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B69C3" w14:textId="77777777" w:rsidR="00DF6594" w:rsidRDefault="00DF6594" w:rsidP="00DF6594">
      <w:pPr>
        <w:tabs>
          <w:tab w:val="left" w:pos="840"/>
        </w:tabs>
        <w:spacing w:line="300" w:lineRule="auto"/>
        <w:ind w:left="0"/>
        <w:jc w:val="center"/>
        <w:rPr>
          <w:lang w:eastAsia="zh-CN"/>
        </w:rPr>
      </w:pPr>
      <w:bookmarkStart w:id="0" w:name="_Hlk101461163"/>
      <w:bookmarkEnd w:id="0"/>
    </w:p>
    <w:p w14:paraId="4FCE75D5" w14:textId="77777777" w:rsidR="00DF6594" w:rsidRDefault="00DF6594" w:rsidP="00DF6594">
      <w:pPr>
        <w:tabs>
          <w:tab w:val="left" w:pos="840"/>
        </w:tabs>
        <w:spacing w:line="300" w:lineRule="auto"/>
        <w:ind w:left="0"/>
      </w:pPr>
    </w:p>
    <w:p w14:paraId="20D50623" w14:textId="431C27E0" w:rsidR="00EE334E" w:rsidRPr="00E13995" w:rsidRDefault="008302B7" w:rsidP="008302B7">
      <w:pPr>
        <w:tabs>
          <w:tab w:val="left" w:pos="840"/>
        </w:tabs>
        <w:spacing w:line="300" w:lineRule="auto"/>
        <w:ind w:left="0" w:firstLineChars="900" w:firstLine="2160"/>
      </w:pPr>
      <w:r>
        <w:rPr>
          <w:noProof/>
        </w:rPr>
        <w:drawing>
          <wp:inline distT="0" distB="0" distL="0" distR="0" wp14:anchorId="2A328AC1" wp14:editId="7001D871">
            <wp:extent cx="2724150" cy="914400"/>
            <wp:effectExtent l="0" t="0" r="0" b="0"/>
            <wp:docPr id="18" name="图片 1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图形用户界面&#10;&#10;描述已自动生成"/>
                    <pic:cNvPicPr/>
                  </pic:nvPicPr>
                  <pic:blipFill>
                    <a:blip r:embed="rId8"/>
                    <a:stretch>
                      <a:fillRect/>
                    </a:stretch>
                  </pic:blipFill>
                  <pic:spPr>
                    <a:xfrm>
                      <a:off x="0" y="0"/>
                      <a:ext cx="2724150" cy="914400"/>
                    </a:xfrm>
                    <a:prstGeom prst="rect">
                      <a:avLst/>
                    </a:prstGeom>
                  </pic:spPr>
                </pic:pic>
              </a:graphicData>
            </a:graphic>
          </wp:inline>
        </w:drawing>
      </w:r>
    </w:p>
    <w:tbl>
      <w:tblPr>
        <w:tblW w:w="0" w:type="auto"/>
        <w:tblInd w:w="250" w:type="dxa"/>
        <w:tblLook w:val="04A0" w:firstRow="1" w:lastRow="0" w:firstColumn="1" w:lastColumn="0" w:noHBand="0" w:noVBand="1"/>
      </w:tblPr>
      <w:tblGrid>
        <w:gridCol w:w="8187"/>
      </w:tblGrid>
      <w:tr w:rsidR="009D3F33" w14:paraId="5390CE46" w14:textId="77777777" w:rsidTr="00EF0F5A">
        <w:tc>
          <w:tcPr>
            <w:tcW w:w="8187" w:type="dxa"/>
          </w:tcPr>
          <w:p w14:paraId="22DB5677" w14:textId="77777777" w:rsidR="009D3F33" w:rsidRPr="00367B50" w:rsidRDefault="009D3F33" w:rsidP="00DF6594">
            <w:pPr>
              <w:pStyle w:val="a8"/>
              <w:tabs>
                <w:tab w:val="clear" w:pos="1418"/>
                <w:tab w:val="left" w:pos="567"/>
                <w:tab w:val="left" w:pos="840"/>
              </w:tabs>
              <w:jc w:val="center"/>
              <w:rPr>
                <w:rFonts w:eastAsia="Times New Roman"/>
                <w:b/>
                <w:sz w:val="36"/>
                <w:szCs w:val="36"/>
              </w:rPr>
            </w:pPr>
          </w:p>
        </w:tc>
      </w:tr>
      <w:tr w:rsidR="009D3F33" w14:paraId="238929C4" w14:textId="77777777" w:rsidTr="00EF0F5A">
        <w:tc>
          <w:tcPr>
            <w:tcW w:w="8187" w:type="dxa"/>
          </w:tcPr>
          <w:p w14:paraId="7546325C" w14:textId="32157DC1" w:rsidR="009D3F33" w:rsidRPr="00987FE1" w:rsidRDefault="00987FE1" w:rsidP="00367B50">
            <w:pPr>
              <w:pStyle w:val="a8"/>
              <w:tabs>
                <w:tab w:val="clear" w:pos="1418"/>
                <w:tab w:val="left" w:pos="567"/>
                <w:tab w:val="left" w:pos="840"/>
              </w:tabs>
              <w:jc w:val="center"/>
              <w:rPr>
                <w:rFonts w:eastAsia="Times New Roman"/>
                <w:b/>
                <w:sz w:val="36"/>
                <w:szCs w:val="36"/>
              </w:rPr>
            </w:pPr>
            <w:r w:rsidRPr="00987FE1">
              <w:rPr>
                <w:rFonts w:eastAsia="Times New Roman"/>
                <w:b/>
                <w:sz w:val="36"/>
                <w:szCs w:val="36"/>
              </w:rPr>
              <w:t>Investigation of Damage Initiation and Propagation from Non-metallic Inclusions in Raceway Subsurface of Wind Turbine Gearbox Bearings</w:t>
            </w:r>
          </w:p>
          <w:p w14:paraId="2106F8F2" w14:textId="77777777" w:rsidR="009D3F33" w:rsidRPr="00367B50" w:rsidRDefault="009D3F33" w:rsidP="00362EB4">
            <w:pPr>
              <w:pStyle w:val="a8"/>
              <w:tabs>
                <w:tab w:val="clear" w:pos="1418"/>
                <w:tab w:val="left" w:pos="567"/>
                <w:tab w:val="left" w:pos="840"/>
              </w:tabs>
              <w:jc w:val="center"/>
              <w:rPr>
                <w:rFonts w:eastAsia="Times New Roman"/>
                <w:b/>
                <w:sz w:val="36"/>
                <w:szCs w:val="36"/>
              </w:rPr>
            </w:pPr>
          </w:p>
        </w:tc>
      </w:tr>
      <w:tr w:rsidR="009D3F33" w14:paraId="043AEFEE" w14:textId="77777777" w:rsidTr="00EF0F5A">
        <w:tc>
          <w:tcPr>
            <w:tcW w:w="8187" w:type="dxa"/>
          </w:tcPr>
          <w:p w14:paraId="6014137A" w14:textId="02B758A3" w:rsidR="009D3F33" w:rsidRPr="009D3F33" w:rsidRDefault="007C3B84" w:rsidP="00362EB4">
            <w:pPr>
              <w:pStyle w:val="a8"/>
              <w:tabs>
                <w:tab w:val="clear" w:pos="1418"/>
                <w:tab w:val="left" w:pos="567"/>
                <w:tab w:val="left" w:pos="840"/>
              </w:tabs>
              <w:jc w:val="center"/>
              <w:rPr>
                <w:sz w:val="28"/>
                <w:szCs w:val="28"/>
              </w:rPr>
            </w:pPr>
            <w:r>
              <w:rPr>
                <w:sz w:val="28"/>
                <w:szCs w:val="28"/>
              </w:rPr>
              <w:t>Rui</w:t>
            </w:r>
            <w:r w:rsidR="009D3F33" w:rsidRPr="009D3F33">
              <w:rPr>
                <w:sz w:val="28"/>
                <w:szCs w:val="28"/>
              </w:rPr>
              <w:t xml:space="preserve"> </w:t>
            </w:r>
            <w:r>
              <w:rPr>
                <w:b/>
                <w:sz w:val="28"/>
                <w:szCs w:val="28"/>
              </w:rPr>
              <w:t>Dai</w:t>
            </w:r>
          </w:p>
          <w:p w14:paraId="7D3C0FE6" w14:textId="77777777" w:rsidR="009D3F33" w:rsidRDefault="009D3F33" w:rsidP="00362EB4">
            <w:pPr>
              <w:pStyle w:val="a8"/>
              <w:tabs>
                <w:tab w:val="clear" w:pos="1418"/>
                <w:tab w:val="left" w:pos="567"/>
                <w:tab w:val="left" w:pos="840"/>
              </w:tabs>
              <w:jc w:val="center"/>
            </w:pPr>
          </w:p>
        </w:tc>
      </w:tr>
      <w:tr w:rsidR="009D3F33" w14:paraId="2FB35FED" w14:textId="77777777" w:rsidTr="00EF0F5A">
        <w:tc>
          <w:tcPr>
            <w:tcW w:w="8187" w:type="dxa"/>
          </w:tcPr>
          <w:p w14:paraId="7B7C118A" w14:textId="284B9CB5" w:rsidR="009D3F33" w:rsidRPr="009D3F33" w:rsidRDefault="007C3B84" w:rsidP="00362EB4">
            <w:pPr>
              <w:pStyle w:val="a8"/>
              <w:tabs>
                <w:tab w:val="clear" w:pos="1418"/>
                <w:tab w:val="left" w:pos="567"/>
                <w:tab w:val="left" w:pos="840"/>
              </w:tabs>
              <w:jc w:val="center"/>
              <w:rPr>
                <w:b/>
                <w:sz w:val="28"/>
                <w:szCs w:val="28"/>
              </w:rPr>
            </w:pPr>
            <w:r>
              <w:rPr>
                <w:b/>
                <w:sz w:val="28"/>
                <w:szCs w:val="28"/>
              </w:rPr>
              <w:t xml:space="preserve">Supervisor: </w:t>
            </w:r>
            <w:r w:rsidR="00DF6594">
              <w:rPr>
                <w:b/>
                <w:sz w:val="28"/>
                <w:szCs w:val="28"/>
              </w:rPr>
              <w:t>Prof</w:t>
            </w:r>
            <w:r>
              <w:rPr>
                <w:b/>
                <w:sz w:val="28"/>
                <w:szCs w:val="28"/>
              </w:rPr>
              <w:t>. Hui Long</w:t>
            </w:r>
          </w:p>
          <w:p w14:paraId="61B9CB26" w14:textId="77777777" w:rsidR="009D3F33" w:rsidRDefault="009D3F33" w:rsidP="00362EB4">
            <w:pPr>
              <w:pStyle w:val="a8"/>
              <w:tabs>
                <w:tab w:val="clear" w:pos="1418"/>
                <w:tab w:val="left" w:pos="567"/>
                <w:tab w:val="left" w:pos="840"/>
              </w:tabs>
              <w:jc w:val="center"/>
            </w:pPr>
          </w:p>
        </w:tc>
      </w:tr>
      <w:tr w:rsidR="009D3F33" w14:paraId="2E4B8F33" w14:textId="77777777" w:rsidTr="00EF0F5A">
        <w:tc>
          <w:tcPr>
            <w:tcW w:w="8187" w:type="dxa"/>
          </w:tcPr>
          <w:p w14:paraId="5E7B9B8B" w14:textId="3F776F3C" w:rsidR="00DF6594" w:rsidRPr="00DF6594" w:rsidRDefault="00DF6594" w:rsidP="00C07670">
            <w:pPr>
              <w:pStyle w:val="a8"/>
              <w:ind w:right="120"/>
              <w:jc w:val="center"/>
              <w:rPr>
                <w:bCs/>
                <w:sz w:val="28"/>
                <w:szCs w:val="28"/>
              </w:rPr>
            </w:pPr>
            <w:r w:rsidRPr="00DF6594">
              <w:rPr>
                <w:bCs/>
                <w:sz w:val="28"/>
                <w:szCs w:val="28"/>
              </w:rPr>
              <w:t>A thesis submitted</w:t>
            </w:r>
            <w:r>
              <w:rPr>
                <w:bCs/>
                <w:sz w:val="28"/>
                <w:szCs w:val="28"/>
              </w:rPr>
              <w:t xml:space="preserve"> </w:t>
            </w:r>
            <w:r w:rsidRPr="00DF6594">
              <w:rPr>
                <w:bCs/>
                <w:sz w:val="28"/>
                <w:szCs w:val="28"/>
              </w:rPr>
              <w:t>in partial fulfilment of the requirements for the degree of</w:t>
            </w:r>
          </w:p>
          <w:p w14:paraId="470AFCCF" w14:textId="77777777" w:rsidR="00DF6594" w:rsidRPr="00DF6594" w:rsidRDefault="00DF6594" w:rsidP="00FD1FBC">
            <w:pPr>
              <w:spacing w:before="157"/>
              <w:ind w:left="644" w:right="120" w:firstLineChars="700" w:firstLine="1968"/>
              <w:rPr>
                <w:b/>
                <w:i/>
                <w:iCs/>
                <w:sz w:val="28"/>
                <w:szCs w:val="28"/>
              </w:rPr>
            </w:pPr>
            <w:r w:rsidRPr="00DF6594">
              <w:rPr>
                <w:b/>
                <w:i/>
                <w:iCs/>
                <w:sz w:val="28"/>
                <w:szCs w:val="28"/>
              </w:rPr>
              <w:t>Doctor of Philosophy</w:t>
            </w:r>
          </w:p>
          <w:p w14:paraId="67EE725F" w14:textId="4BD35ECF" w:rsidR="008A70C8" w:rsidRPr="008A70C8" w:rsidRDefault="008A70C8" w:rsidP="00362EB4">
            <w:pPr>
              <w:pStyle w:val="a8"/>
              <w:tabs>
                <w:tab w:val="clear" w:pos="1418"/>
                <w:tab w:val="left" w:pos="567"/>
                <w:tab w:val="left" w:pos="840"/>
              </w:tabs>
              <w:jc w:val="center"/>
              <w:rPr>
                <w:sz w:val="20"/>
              </w:rPr>
            </w:pPr>
          </w:p>
          <w:p w14:paraId="439BCEF8" w14:textId="3A36E257" w:rsidR="00DF6594" w:rsidRDefault="00DF6594" w:rsidP="00C07670">
            <w:pPr>
              <w:ind w:left="644" w:right="120" w:firstLineChars="700" w:firstLine="1968"/>
              <w:rPr>
                <w:b/>
                <w:sz w:val="28"/>
                <w:szCs w:val="28"/>
              </w:rPr>
            </w:pPr>
            <w:r w:rsidRPr="00015E32">
              <w:rPr>
                <w:b/>
                <w:sz w:val="28"/>
                <w:szCs w:val="28"/>
              </w:rPr>
              <w:t>University of Sheffield</w:t>
            </w:r>
          </w:p>
          <w:p w14:paraId="5AEF4CDE" w14:textId="06C1E624" w:rsidR="00015E32" w:rsidRPr="00015E32" w:rsidRDefault="00015E32" w:rsidP="00FD1FBC">
            <w:pPr>
              <w:ind w:left="644" w:right="120" w:firstLineChars="700" w:firstLine="1960"/>
              <w:rPr>
                <w:bCs/>
                <w:sz w:val="28"/>
                <w:szCs w:val="28"/>
                <w:lang w:eastAsia="zh-CN"/>
              </w:rPr>
            </w:pPr>
            <w:r w:rsidRPr="00015E32">
              <w:rPr>
                <w:rFonts w:hint="eastAsia"/>
                <w:bCs/>
                <w:sz w:val="28"/>
                <w:szCs w:val="28"/>
                <w:lang w:eastAsia="zh-CN"/>
              </w:rPr>
              <w:t>F</w:t>
            </w:r>
            <w:r w:rsidRPr="00015E32">
              <w:rPr>
                <w:bCs/>
                <w:sz w:val="28"/>
                <w:szCs w:val="28"/>
                <w:lang w:eastAsia="zh-CN"/>
              </w:rPr>
              <w:t>aculty of Engineering</w:t>
            </w:r>
          </w:p>
          <w:p w14:paraId="038397B5" w14:textId="3DE3F4D0" w:rsidR="00015E32" w:rsidRDefault="00015E32" w:rsidP="003F57E7">
            <w:pPr>
              <w:ind w:right="120" w:firstLineChars="400" w:firstLine="1120"/>
              <w:rPr>
                <w:bCs/>
                <w:sz w:val="28"/>
                <w:szCs w:val="28"/>
                <w:lang w:eastAsia="zh-CN"/>
              </w:rPr>
            </w:pPr>
            <w:r w:rsidRPr="00015E32">
              <w:rPr>
                <w:rFonts w:hint="eastAsia"/>
                <w:bCs/>
                <w:sz w:val="28"/>
                <w:szCs w:val="28"/>
                <w:lang w:eastAsia="zh-CN"/>
              </w:rPr>
              <w:t>D</w:t>
            </w:r>
            <w:r w:rsidRPr="00015E32">
              <w:rPr>
                <w:bCs/>
                <w:sz w:val="28"/>
                <w:szCs w:val="28"/>
                <w:lang w:eastAsia="zh-CN"/>
              </w:rPr>
              <w:t>epartment of Mechanical</w:t>
            </w:r>
            <w:r>
              <w:rPr>
                <w:bCs/>
                <w:sz w:val="28"/>
                <w:szCs w:val="28"/>
                <w:lang w:eastAsia="zh-CN"/>
              </w:rPr>
              <w:t xml:space="preserve"> Engineering</w:t>
            </w:r>
          </w:p>
          <w:p w14:paraId="6D33AD4C" w14:textId="728C1F5D" w:rsidR="00015E32" w:rsidRDefault="00015E32" w:rsidP="00DF6594">
            <w:pPr>
              <w:ind w:left="644" w:right="120"/>
              <w:jc w:val="center"/>
              <w:rPr>
                <w:bCs/>
                <w:sz w:val="28"/>
                <w:szCs w:val="28"/>
                <w:lang w:eastAsia="zh-CN"/>
              </w:rPr>
            </w:pPr>
          </w:p>
          <w:p w14:paraId="049C1C37" w14:textId="6072A1B9" w:rsidR="00015E32" w:rsidRDefault="00015E32" w:rsidP="003F57E7">
            <w:pPr>
              <w:ind w:left="644" w:right="120" w:firstLineChars="800" w:firstLine="2240"/>
              <w:rPr>
                <w:bCs/>
                <w:sz w:val="28"/>
                <w:szCs w:val="28"/>
                <w:lang w:eastAsia="zh-CN"/>
              </w:rPr>
            </w:pPr>
            <w:r>
              <w:rPr>
                <w:rFonts w:hint="eastAsia"/>
                <w:bCs/>
                <w:sz w:val="28"/>
                <w:szCs w:val="28"/>
                <w:lang w:eastAsia="zh-CN"/>
              </w:rPr>
              <w:t>S</w:t>
            </w:r>
            <w:r>
              <w:rPr>
                <w:bCs/>
                <w:sz w:val="28"/>
                <w:szCs w:val="28"/>
                <w:lang w:eastAsia="zh-CN"/>
              </w:rPr>
              <w:t>ubmission Date</w:t>
            </w:r>
          </w:p>
          <w:p w14:paraId="41A69269" w14:textId="297B10F1" w:rsidR="00015E32" w:rsidRPr="00015E32" w:rsidRDefault="003F57E7" w:rsidP="003F57E7">
            <w:pPr>
              <w:ind w:right="120" w:firstLineChars="800" w:firstLine="2240"/>
              <w:rPr>
                <w:bCs/>
                <w:sz w:val="28"/>
                <w:szCs w:val="28"/>
                <w:lang w:eastAsia="zh-CN"/>
              </w:rPr>
            </w:pPr>
            <w:r>
              <w:rPr>
                <w:bCs/>
                <w:sz w:val="28"/>
                <w:szCs w:val="28"/>
                <w:lang w:eastAsia="zh-CN"/>
              </w:rPr>
              <w:t>November</w:t>
            </w:r>
            <w:r w:rsidR="00015E32">
              <w:rPr>
                <w:bCs/>
                <w:sz w:val="28"/>
                <w:szCs w:val="28"/>
                <w:lang w:eastAsia="zh-CN"/>
              </w:rPr>
              <w:t xml:space="preserve"> 2022</w:t>
            </w:r>
          </w:p>
        </w:tc>
      </w:tr>
    </w:tbl>
    <w:p w14:paraId="1C920E1B" w14:textId="65045739" w:rsidR="003B6614" w:rsidRDefault="00015E32" w:rsidP="00CA03C3">
      <w:pPr>
        <w:pStyle w:val="1"/>
        <w:numPr>
          <w:ilvl w:val="0"/>
          <w:numId w:val="0"/>
        </w:numPr>
      </w:pPr>
      <w:bookmarkStart w:id="1" w:name="_Toc133742952"/>
      <w:bookmarkStart w:id="2" w:name="_Hlk118738416"/>
      <w:bookmarkStart w:id="3" w:name="_Hlk120289472"/>
      <w:r>
        <w:lastRenderedPageBreak/>
        <w:t>Abstract</w:t>
      </w:r>
      <w:bookmarkEnd w:id="1"/>
    </w:p>
    <w:p w14:paraId="1B8B7CF2" w14:textId="1B4AC9B8" w:rsidR="001216B3" w:rsidRDefault="001216B3" w:rsidP="00612079">
      <w:pPr>
        <w:pStyle w:val="a8"/>
        <w:rPr>
          <w:rStyle w:val="tgt"/>
        </w:rPr>
      </w:pPr>
      <w:bookmarkStart w:id="4" w:name="_Hlk118739343"/>
      <w:bookmarkStart w:id="5" w:name="_Toc66614083"/>
      <w:bookmarkStart w:id="6" w:name="_Toc66772011"/>
      <w:bookmarkStart w:id="7" w:name="_Toc246151513"/>
      <w:bookmarkStart w:id="8" w:name="_Toc246151514"/>
      <w:bookmarkEnd w:id="2"/>
      <w:r w:rsidRPr="00EA03B1">
        <w:rPr>
          <w:rStyle w:val="tgt"/>
        </w:rPr>
        <w:t>As the number of Wind Turbines (WT) installations continues to increase</w:t>
      </w:r>
      <w:r>
        <w:rPr>
          <w:rStyle w:val="tgt"/>
        </w:rPr>
        <w:t xml:space="preserve"> </w:t>
      </w:r>
      <w:r w:rsidRPr="00EA03B1">
        <w:t>worldwide</w:t>
      </w:r>
      <w:r w:rsidRPr="00EA03B1">
        <w:rPr>
          <w:rStyle w:val="tgt"/>
        </w:rPr>
        <w:t>, there are increasing reports of the premature failures of Wind Turbine Gearbox Bearings (WTGB</w:t>
      </w:r>
      <w:r w:rsidR="00CC06E4">
        <w:rPr>
          <w:rStyle w:val="tgt"/>
          <w:rFonts w:hint="eastAsia"/>
          <w:lang w:eastAsia="zh-CN"/>
        </w:rPr>
        <w:t>s</w:t>
      </w:r>
      <w:r w:rsidRPr="00EA03B1">
        <w:rPr>
          <w:rStyle w:val="tgt"/>
        </w:rPr>
        <w:t xml:space="preserve">). </w:t>
      </w:r>
      <w:r>
        <w:rPr>
          <w:rStyle w:val="tgt"/>
        </w:rPr>
        <w:t>Previous research has</w:t>
      </w:r>
      <w:r w:rsidRPr="00EA03B1">
        <w:rPr>
          <w:rStyle w:val="tgt"/>
        </w:rPr>
        <w:t xml:space="preserve"> suggested that this may be </w:t>
      </w:r>
      <w:r w:rsidR="007C32BF">
        <w:rPr>
          <w:rStyle w:val="tgt"/>
        </w:rPr>
        <w:t>caused</w:t>
      </w:r>
      <w:r>
        <w:rPr>
          <w:rStyle w:val="tgt"/>
        </w:rPr>
        <w:t xml:space="preserve"> by</w:t>
      </w:r>
      <w:r w:rsidRPr="00EA03B1">
        <w:rPr>
          <w:rStyle w:val="tgt"/>
        </w:rPr>
        <w:t xml:space="preserve"> the subsurface Rolling Contact Fatigue (RCF) </w:t>
      </w:r>
      <w:r w:rsidR="00C06926">
        <w:rPr>
          <w:rStyle w:val="tgt"/>
        </w:rPr>
        <w:t>initiated</w:t>
      </w:r>
      <w:r w:rsidRPr="00EA03B1">
        <w:rPr>
          <w:rStyle w:val="tgt"/>
        </w:rPr>
        <w:t xml:space="preserve"> by </w:t>
      </w:r>
      <w:r>
        <w:rPr>
          <w:rStyle w:val="tgt"/>
        </w:rPr>
        <w:t xml:space="preserve">non-metallic </w:t>
      </w:r>
      <w:r w:rsidRPr="00EA03B1">
        <w:rPr>
          <w:rStyle w:val="tgt"/>
        </w:rPr>
        <w:t>inclusions</w:t>
      </w:r>
      <w:r w:rsidR="00722955">
        <w:rPr>
          <w:rStyle w:val="tgt"/>
        </w:rPr>
        <w:t xml:space="preserve"> </w:t>
      </w:r>
      <w:r w:rsidR="00722955">
        <w:rPr>
          <w:rStyle w:val="tgt"/>
          <w:lang w:eastAsia="zh-CN"/>
        </w:rPr>
        <w:t>(NMIs)</w:t>
      </w:r>
      <w:r w:rsidRPr="00EA03B1">
        <w:rPr>
          <w:rStyle w:val="tgt"/>
        </w:rPr>
        <w:t xml:space="preserve">. Moreover, </w:t>
      </w:r>
      <w:r w:rsidR="002E07B8">
        <w:rPr>
          <w:rStyle w:val="tgt"/>
        </w:rPr>
        <w:t>because of</w:t>
      </w:r>
      <w:r w:rsidRPr="00EA03B1">
        <w:rPr>
          <w:rStyle w:val="tgt"/>
        </w:rPr>
        <w:t xml:space="preserve"> the </w:t>
      </w:r>
      <w:r>
        <w:rPr>
          <w:rStyle w:val="tgt"/>
        </w:rPr>
        <w:t>occurrence</w:t>
      </w:r>
      <w:r w:rsidRPr="00EA03B1">
        <w:rPr>
          <w:rStyle w:val="tgt"/>
        </w:rPr>
        <w:t xml:space="preserve"> of White Etching Areas (WEA</w:t>
      </w:r>
      <w:r w:rsidR="00CC06E4">
        <w:rPr>
          <w:rStyle w:val="tgt"/>
        </w:rPr>
        <w:t>s</w:t>
      </w:r>
      <w:r w:rsidRPr="00EA03B1">
        <w:rPr>
          <w:rStyle w:val="tgt"/>
        </w:rPr>
        <w:t>) around the</w:t>
      </w:r>
      <w:r>
        <w:rPr>
          <w:rStyle w:val="tgt"/>
        </w:rPr>
        <w:t xml:space="preserve"> RCF</w:t>
      </w:r>
      <w:r w:rsidRPr="00EA03B1">
        <w:rPr>
          <w:rStyle w:val="tgt"/>
        </w:rPr>
        <w:t xml:space="preserve"> crack</w:t>
      </w:r>
      <w:r>
        <w:rPr>
          <w:rStyle w:val="tgt"/>
        </w:rPr>
        <w:t>s</w:t>
      </w:r>
      <w:r w:rsidRPr="00EA03B1">
        <w:rPr>
          <w:rStyle w:val="tgt"/>
        </w:rPr>
        <w:t xml:space="preserve">, the subsurface </w:t>
      </w:r>
      <w:r w:rsidR="00C06926">
        <w:rPr>
          <w:rStyle w:val="tgt"/>
        </w:rPr>
        <w:t xml:space="preserve">steel </w:t>
      </w:r>
      <w:r w:rsidR="00AB7B02">
        <w:rPr>
          <w:rStyle w:val="tgt"/>
          <w:lang w:eastAsia="zh-CN"/>
        </w:rPr>
        <w:t>material</w:t>
      </w:r>
      <w:r w:rsidR="00AB7B02">
        <w:rPr>
          <w:rStyle w:val="tgt"/>
        </w:rPr>
        <w:t xml:space="preserve"> </w:t>
      </w:r>
      <w:r w:rsidR="0048558F">
        <w:rPr>
          <w:rStyle w:val="tgt"/>
        </w:rPr>
        <w:t>is</w:t>
      </w:r>
      <w:r w:rsidRPr="00EA03B1">
        <w:rPr>
          <w:rStyle w:val="tgt"/>
        </w:rPr>
        <w:t xml:space="preserve"> hard</w:t>
      </w:r>
      <w:r w:rsidR="00C06926">
        <w:rPr>
          <w:rStyle w:val="tgt"/>
        </w:rPr>
        <w:t>ened</w:t>
      </w:r>
      <w:r w:rsidRPr="00EA03B1">
        <w:rPr>
          <w:rStyle w:val="tgt"/>
        </w:rPr>
        <w:t xml:space="preserve"> and </w:t>
      </w:r>
      <w:r w:rsidR="0048558F">
        <w:rPr>
          <w:rStyle w:val="tgt"/>
        </w:rPr>
        <w:t xml:space="preserve">becomes </w:t>
      </w:r>
      <w:r w:rsidRPr="00EA03B1">
        <w:rPr>
          <w:rStyle w:val="tgt"/>
        </w:rPr>
        <w:t>brittle</w:t>
      </w:r>
      <w:r w:rsidR="00945B03">
        <w:rPr>
          <w:rStyle w:val="tgt"/>
        </w:rPr>
        <w:t xml:space="preserve"> due to </w:t>
      </w:r>
      <w:r w:rsidR="002E07B8">
        <w:rPr>
          <w:rStyle w:val="tgt"/>
        </w:rPr>
        <w:t xml:space="preserve">the </w:t>
      </w:r>
      <w:r w:rsidR="00945B03">
        <w:rPr>
          <w:rStyle w:val="tgt"/>
        </w:rPr>
        <w:t>microstructural alternati</w:t>
      </w:r>
      <w:r w:rsidR="0048558F">
        <w:rPr>
          <w:rStyle w:val="tgt"/>
        </w:rPr>
        <w:t>ons</w:t>
      </w:r>
      <w:r w:rsidRPr="00EA03B1">
        <w:rPr>
          <w:rStyle w:val="tgt"/>
        </w:rPr>
        <w:t xml:space="preserve">. Therefore, the RCF crack </w:t>
      </w:r>
      <w:r>
        <w:rPr>
          <w:rStyle w:val="tgt"/>
        </w:rPr>
        <w:t xml:space="preserve">growth rate </w:t>
      </w:r>
      <w:r w:rsidRPr="00EA03B1">
        <w:rPr>
          <w:rStyle w:val="tgt"/>
        </w:rPr>
        <w:t xml:space="preserve">will be accelerated, leading to the </w:t>
      </w:r>
      <w:r w:rsidRPr="009E12F1">
        <w:rPr>
          <w:rStyle w:val="tgt"/>
        </w:rPr>
        <w:t xml:space="preserve">premature </w:t>
      </w:r>
      <w:r w:rsidRPr="00EA03B1">
        <w:rPr>
          <w:rStyle w:val="tgt"/>
        </w:rPr>
        <w:t>bearing failure.</w:t>
      </w:r>
    </w:p>
    <w:p w14:paraId="0E8D9DD8" w14:textId="65C99DF5" w:rsidR="00612079" w:rsidRPr="00722955" w:rsidRDefault="00722955" w:rsidP="00612079">
      <w:pPr>
        <w:pStyle w:val="a8"/>
      </w:pPr>
      <w:r w:rsidRPr="00EA03B1">
        <w:rPr>
          <w:rStyle w:val="tgt"/>
        </w:rPr>
        <w:t xml:space="preserve">In this study, </w:t>
      </w:r>
      <w:r>
        <w:rPr>
          <w:rStyle w:val="tgt"/>
        </w:rPr>
        <w:t>the damag</w:t>
      </w:r>
      <w:r w:rsidR="00E47D0D">
        <w:rPr>
          <w:rStyle w:val="tgt"/>
        </w:rPr>
        <w:t>ed i</w:t>
      </w:r>
      <w:r w:rsidRPr="00EA03B1">
        <w:rPr>
          <w:rStyle w:val="tgt"/>
        </w:rPr>
        <w:t xml:space="preserve">nner raceways of two planetary bearings </w:t>
      </w:r>
      <w:r w:rsidR="00772F7C">
        <w:rPr>
          <w:rStyle w:val="tgt"/>
        </w:rPr>
        <w:t xml:space="preserve">of the gearbox </w:t>
      </w:r>
      <w:r w:rsidRPr="00EA03B1">
        <w:rPr>
          <w:rStyle w:val="tgt"/>
        </w:rPr>
        <w:t xml:space="preserve">(upwind and downwind) from </w:t>
      </w:r>
      <w:r>
        <w:rPr>
          <w:rStyle w:val="tgt"/>
        </w:rPr>
        <w:t>a</w:t>
      </w:r>
      <w:r w:rsidRPr="00EA03B1">
        <w:rPr>
          <w:rStyle w:val="tgt"/>
        </w:rPr>
        <w:t xml:space="preserve"> V80-2MW WT</w:t>
      </w:r>
      <w:r>
        <w:rPr>
          <w:rStyle w:val="tgt"/>
        </w:rPr>
        <w:t xml:space="preserve"> </w:t>
      </w:r>
      <w:r w:rsidR="00C85221" w:rsidRPr="00C85221">
        <w:rPr>
          <w:rStyle w:val="tgt"/>
        </w:rPr>
        <w:t xml:space="preserve">operating </w:t>
      </w:r>
      <w:r w:rsidR="006D565A">
        <w:rPr>
          <w:rStyle w:val="tgt"/>
        </w:rPr>
        <w:t>on</w:t>
      </w:r>
      <w:r w:rsidR="00C85221" w:rsidRPr="00C85221">
        <w:rPr>
          <w:rStyle w:val="tgt"/>
        </w:rPr>
        <w:t xml:space="preserve"> a wind farm</w:t>
      </w:r>
      <w:r w:rsidR="00BF65F3">
        <w:rPr>
          <w:rStyle w:val="tgt"/>
        </w:rPr>
        <w:t xml:space="preserve"> in Europe</w:t>
      </w:r>
      <w:r w:rsidRPr="00EA03B1">
        <w:rPr>
          <w:rStyle w:val="tgt"/>
        </w:rPr>
        <w:t xml:space="preserve"> </w:t>
      </w:r>
      <w:r>
        <w:rPr>
          <w:rStyle w:val="tgt"/>
        </w:rPr>
        <w:t>is investigated</w:t>
      </w:r>
      <w:r w:rsidRPr="00EA03B1">
        <w:rPr>
          <w:rStyle w:val="tgt"/>
        </w:rPr>
        <w:t xml:space="preserve">. The </w:t>
      </w:r>
      <w:r>
        <w:rPr>
          <w:rStyle w:val="tgt"/>
        </w:rPr>
        <w:t>investigation</w:t>
      </w:r>
      <w:r w:rsidRPr="00EA03B1">
        <w:rPr>
          <w:rStyle w:val="tgt"/>
        </w:rPr>
        <w:t xml:space="preserve"> </w:t>
      </w:r>
      <w:r w:rsidR="00BF65F3">
        <w:rPr>
          <w:rStyle w:val="tgt"/>
        </w:rPr>
        <w:t>shows</w:t>
      </w:r>
      <w:r w:rsidRPr="00EA03B1">
        <w:rPr>
          <w:rStyle w:val="tgt"/>
        </w:rPr>
        <w:t xml:space="preserve"> that the fail</w:t>
      </w:r>
      <w:r>
        <w:rPr>
          <w:rStyle w:val="tgt"/>
        </w:rPr>
        <w:t>ed</w:t>
      </w:r>
      <w:r w:rsidRPr="00EA03B1">
        <w:rPr>
          <w:rStyle w:val="tgt"/>
        </w:rPr>
        <w:t xml:space="preserve"> inner raceways ha</w:t>
      </w:r>
      <w:r>
        <w:rPr>
          <w:rStyle w:val="tgt"/>
        </w:rPr>
        <w:t>ve</w:t>
      </w:r>
      <w:r w:rsidRPr="00EA03B1">
        <w:rPr>
          <w:rStyle w:val="tgt"/>
        </w:rPr>
        <w:t xml:space="preserve"> a large number of RCF crack networks caused by manganese sulphide</w:t>
      </w:r>
      <w:r w:rsidR="00550CA3" w:rsidRPr="00EA03B1">
        <w:rPr>
          <w:rStyle w:val="tgt"/>
        </w:rPr>
        <w:t xml:space="preserve"> (MnS)</w:t>
      </w:r>
      <w:r w:rsidRPr="00EA03B1">
        <w:rPr>
          <w:rStyle w:val="tgt"/>
        </w:rPr>
        <w:t xml:space="preserve"> </w:t>
      </w:r>
      <w:r>
        <w:rPr>
          <w:rStyle w:val="tgt"/>
        </w:rPr>
        <w:t>inclusions. U</w:t>
      </w:r>
      <w:r w:rsidRPr="00EA03B1">
        <w:rPr>
          <w:rStyle w:val="tgt"/>
        </w:rPr>
        <w:t xml:space="preserve">nder the </w:t>
      </w:r>
      <w:r>
        <w:rPr>
          <w:rStyle w:val="tgt"/>
        </w:rPr>
        <w:t xml:space="preserve">cyclic loading of the Hertz contact </w:t>
      </w:r>
      <w:r w:rsidRPr="00EA03B1">
        <w:rPr>
          <w:rStyle w:val="tgt"/>
        </w:rPr>
        <w:t xml:space="preserve">pressure </w:t>
      </w:r>
      <w:r>
        <w:rPr>
          <w:rStyle w:val="tgt"/>
        </w:rPr>
        <w:t>between the raceway and</w:t>
      </w:r>
      <w:r w:rsidRPr="00EA03B1">
        <w:rPr>
          <w:rStyle w:val="tgt"/>
        </w:rPr>
        <w:t xml:space="preserve"> rollers</w:t>
      </w:r>
      <w:r>
        <w:rPr>
          <w:rStyle w:val="tgt"/>
        </w:rPr>
        <w:t>,</w:t>
      </w:r>
      <w:r w:rsidRPr="00EA03B1">
        <w:rPr>
          <w:rStyle w:val="tgt"/>
        </w:rPr>
        <w:t xml:space="preserve"> these crack networks </w:t>
      </w:r>
      <w:r w:rsidR="008C7F17">
        <w:rPr>
          <w:rStyle w:val="tgt"/>
        </w:rPr>
        <w:t>have</w:t>
      </w:r>
      <w:r w:rsidRPr="00EA03B1">
        <w:rPr>
          <w:rStyle w:val="tgt"/>
        </w:rPr>
        <w:t xml:space="preserve"> </w:t>
      </w:r>
      <w:r>
        <w:rPr>
          <w:rStyle w:val="tgt"/>
        </w:rPr>
        <w:t>propagate</w:t>
      </w:r>
      <w:r w:rsidR="008C7F17">
        <w:rPr>
          <w:rStyle w:val="tgt"/>
        </w:rPr>
        <w:t>d</w:t>
      </w:r>
      <w:r w:rsidRPr="00EA03B1">
        <w:rPr>
          <w:rStyle w:val="tgt"/>
        </w:rPr>
        <w:t xml:space="preserve"> towards the raceway surface, resulting in the spalling of </w:t>
      </w:r>
      <w:r>
        <w:rPr>
          <w:rStyle w:val="tgt"/>
        </w:rPr>
        <w:t xml:space="preserve">the </w:t>
      </w:r>
      <w:r w:rsidRPr="00EA03B1">
        <w:rPr>
          <w:rStyle w:val="tgt"/>
        </w:rPr>
        <w:t>steel material</w:t>
      </w:r>
      <w:r w:rsidR="008C7F17">
        <w:rPr>
          <w:rStyle w:val="tgt"/>
        </w:rPr>
        <w:t xml:space="preserve"> o</w:t>
      </w:r>
      <w:r w:rsidR="00F8614C">
        <w:rPr>
          <w:rStyle w:val="tgt"/>
        </w:rPr>
        <w:t>f</w:t>
      </w:r>
      <w:r w:rsidR="008C7F17">
        <w:rPr>
          <w:rStyle w:val="tgt"/>
        </w:rPr>
        <w:t xml:space="preserve"> the </w:t>
      </w:r>
      <w:r w:rsidR="00F8614C">
        <w:rPr>
          <w:rStyle w:val="tgt"/>
        </w:rPr>
        <w:t>surface</w:t>
      </w:r>
      <w:r w:rsidRPr="00EA03B1">
        <w:rPr>
          <w:rStyle w:val="tgt"/>
        </w:rPr>
        <w:t>.</w:t>
      </w:r>
      <w:r w:rsidR="002609B4">
        <w:rPr>
          <w:rStyle w:val="tgt"/>
          <w:rFonts w:hint="eastAsia"/>
          <w:lang w:eastAsia="zh-CN"/>
        </w:rPr>
        <w:t xml:space="preserve"> </w:t>
      </w:r>
      <w:r>
        <w:rPr>
          <w:rStyle w:val="tgt"/>
        </w:rPr>
        <w:t xml:space="preserve">As </w:t>
      </w:r>
      <w:r w:rsidRPr="00EA03B1">
        <w:rPr>
          <w:rStyle w:val="tgt"/>
        </w:rPr>
        <w:t>WEA</w:t>
      </w:r>
      <w:r>
        <w:rPr>
          <w:rStyle w:val="tgt"/>
        </w:rPr>
        <w:t>s</w:t>
      </w:r>
      <w:r w:rsidRPr="00EA03B1">
        <w:rPr>
          <w:rStyle w:val="tgt"/>
        </w:rPr>
        <w:t xml:space="preserve"> h</w:t>
      </w:r>
      <w:r>
        <w:rPr>
          <w:rStyle w:val="tgt"/>
        </w:rPr>
        <w:t>ave</w:t>
      </w:r>
      <w:r w:rsidRPr="00EA03B1">
        <w:rPr>
          <w:rStyle w:val="tgt"/>
        </w:rPr>
        <w:t xml:space="preserve"> been observed </w:t>
      </w:r>
      <w:r>
        <w:rPr>
          <w:rStyle w:val="tgt"/>
        </w:rPr>
        <w:t>from</w:t>
      </w:r>
      <w:r w:rsidRPr="00EA03B1">
        <w:rPr>
          <w:rStyle w:val="tgt"/>
        </w:rPr>
        <w:t xml:space="preserve"> the already damaged bearing</w:t>
      </w:r>
      <w:r>
        <w:rPr>
          <w:rStyle w:val="tgt"/>
        </w:rPr>
        <w:t xml:space="preserve"> raceway</w:t>
      </w:r>
      <w:r w:rsidRPr="00EA03B1">
        <w:rPr>
          <w:rStyle w:val="tgt"/>
        </w:rPr>
        <w:t xml:space="preserve">s, the failure of the bearings </w:t>
      </w:r>
      <w:r w:rsidR="009955B7">
        <w:rPr>
          <w:rStyle w:val="tgt"/>
        </w:rPr>
        <w:t xml:space="preserve">investigated </w:t>
      </w:r>
      <w:r w:rsidRPr="00EA03B1">
        <w:rPr>
          <w:rStyle w:val="tgt"/>
        </w:rPr>
        <w:t xml:space="preserve">is considered to be </w:t>
      </w:r>
      <w:r>
        <w:rPr>
          <w:rStyle w:val="tgt"/>
        </w:rPr>
        <w:t>related to</w:t>
      </w:r>
      <w:r w:rsidRPr="00EA03B1">
        <w:rPr>
          <w:rStyle w:val="tgt"/>
        </w:rPr>
        <w:t xml:space="preserve"> the</w:t>
      </w:r>
      <w:r>
        <w:rPr>
          <w:rStyle w:val="tgt"/>
        </w:rPr>
        <w:t xml:space="preserve"> </w:t>
      </w:r>
      <w:r w:rsidRPr="00EA03B1">
        <w:rPr>
          <w:rStyle w:val="tgt"/>
        </w:rPr>
        <w:t>failure mode</w:t>
      </w:r>
      <w:r>
        <w:rPr>
          <w:rStyle w:val="tgt"/>
        </w:rPr>
        <w:t xml:space="preserve"> of White Structure Flaking (</w:t>
      </w:r>
      <w:r w:rsidRPr="00EA03B1">
        <w:rPr>
          <w:rStyle w:val="tgt"/>
        </w:rPr>
        <w:t>WSF</w:t>
      </w:r>
      <w:r>
        <w:rPr>
          <w:rStyle w:val="tgt"/>
        </w:rPr>
        <w:t>)</w:t>
      </w:r>
      <w:r w:rsidRPr="00EA03B1">
        <w:rPr>
          <w:rStyle w:val="tgt"/>
        </w:rPr>
        <w:t>.</w:t>
      </w:r>
      <w:r>
        <w:rPr>
          <w:rStyle w:val="tgt"/>
        </w:rPr>
        <w:t xml:space="preserve"> Furthermore, WEAs have also been found around some extreme long secondary cracks without the evidence of inclusions. It may suggest that WEAs</w:t>
      </w:r>
      <w:r w:rsidR="006818C0">
        <w:rPr>
          <w:rStyle w:val="tgt"/>
        </w:rPr>
        <w:t xml:space="preserve"> </w:t>
      </w:r>
      <w:r>
        <w:rPr>
          <w:rStyle w:val="tgt"/>
        </w:rPr>
        <w:t xml:space="preserve">appear after the propagation of cracks, due to the </w:t>
      </w:r>
      <w:r w:rsidR="00C74145">
        <w:rPr>
          <w:rStyle w:val="tgt"/>
        </w:rPr>
        <w:t>localised</w:t>
      </w:r>
      <w:r w:rsidR="00617CC9">
        <w:rPr>
          <w:rStyle w:val="tgt"/>
        </w:rPr>
        <w:t xml:space="preserve"> electrical</w:t>
      </w:r>
      <w:r w:rsidR="003F3B0D">
        <w:rPr>
          <w:rStyle w:val="tgt"/>
        </w:rPr>
        <w:t xml:space="preserve"> current</w:t>
      </w:r>
      <w:r w:rsidR="000A17E9">
        <w:rPr>
          <w:rStyle w:val="tgt"/>
        </w:rPr>
        <w:t xml:space="preserve"> discharging, </w:t>
      </w:r>
      <w:r w:rsidRPr="00B23502">
        <w:rPr>
          <w:rStyle w:val="tgt"/>
        </w:rPr>
        <w:t>rubbing</w:t>
      </w:r>
      <w:r w:rsidR="00D82C25">
        <w:rPr>
          <w:rStyle w:val="tgt"/>
        </w:rPr>
        <w:t xml:space="preserve">, </w:t>
      </w:r>
      <w:r>
        <w:rPr>
          <w:rStyle w:val="tgt"/>
        </w:rPr>
        <w:t>squeezing</w:t>
      </w:r>
      <w:r w:rsidR="00D82C25">
        <w:rPr>
          <w:rStyle w:val="tgt"/>
        </w:rPr>
        <w:t xml:space="preserve">, </w:t>
      </w:r>
      <w:r w:rsidR="008C34B2">
        <w:rPr>
          <w:rStyle w:val="tgt"/>
        </w:rPr>
        <w:t xml:space="preserve">shearing, </w:t>
      </w:r>
      <w:r w:rsidR="00D82C25">
        <w:rPr>
          <w:rStyle w:val="tgt"/>
        </w:rPr>
        <w:t>and heating</w:t>
      </w:r>
      <w:r>
        <w:rPr>
          <w:rStyle w:val="tgt"/>
        </w:rPr>
        <w:t xml:space="preserve"> between the cracked surfaces.</w:t>
      </w:r>
    </w:p>
    <w:p w14:paraId="629D2685" w14:textId="0AB951EF" w:rsidR="00093DA3" w:rsidRDefault="00093DA3" w:rsidP="00093DA3">
      <w:pPr>
        <w:pStyle w:val="a8"/>
      </w:pPr>
      <w:r>
        <w:t xml:space="preserve">Finite Element (FE) models are established in this study to investigate </w:t>
      </w:r>
      <w:r w:rsidR="0069617D">
        <w:t xml:space="preserve">the </w:t>
      </w:r>
      <w:r>
        <w:t xml:space="preserve">subsurface </w:t>
      </w:r>
      <w:r w:rsidR="00856613">
        <w:t xml:space="preserve">stress </w:t>
      </w:r>
      <w:r>
        <w:t>concentrations du</w:t>
      </w:r>
      <w:r w:rsidR="000F0B94">
        <w:t>e</w:t>
      </w:r>
      <w:r>
        <w:t xml:space="preserve"> to MnS inclusions. It can be concluded that the </w:t>
      </w:r>
      <w:r>
        <w:rPr>
          <w:lang w:eastAsia="zh-CN"/>
        </w:rPr>
        <w:t>inclusion damage</w:t>
      </w:r>
      <w:r w:rsidR="0069617D">
        <w:rPr>
          <w:lang w:eastAsia="zh-CN"/>
        </w:rPr>
        <w:t xml:space="preserve"> types</w:t>
      </w:r>
      <w:r>
        <w:rPr>
          <w:lang w:eastAsia="zh-CN"/>
        </w:rPr>
        <w:t>, including boundary separation and internal cracking, ha</w:t>
      </w:r>
      <w:r w:rsidR="0058247A">
        <w:rPr>
          <w:lang w:eastAsia="zh-CN"/>
        </w:rPr>
        <w:t>ve</w:t>
      </w:r>
      <w:r>
        <w:rPr>
          <w:lang w:eastAsia="zh-CN"/>
        </w:rPr>
        <w:t xml:space="preserve"> the most significant effect on the stress concentration, followed by the </w:t>
      </w:r>
      <w:r>
        <w:t xml:space="preserve">Hertz contact pressure, inclusion aspect ratio, inclusion incline angle, and the surface traction. Investigating the effect of these factors </w:t>
      </w:r>
      <w:r w:rsidR="002609B4">
        <w:t>has helped</w:t>
      </w:r>
      <w:r>
        <w:t xml:space="preserve"> to </w:t>
      </w:r>
      <w:r w:rsidR="005B5F4D">
        <w:t>determine</w:t>
      </w:r>
      <w:r>
        <w:t xml:space="preserve"> the possible damage initiation areas</w:t>
      </w:r>
      <w:r w:rsidR="005B5F4D">
        <w:t>,</w:t>
      </w:r>
      <w:r>
        <w:t xml:space="preserve"> but the</w:t>
      </w:r>
      <w:r w:rsidR="006C1AAD">
        <w:t>se</w:t>
      </w:r>
      <w:r>
        <w:t xml:space="preserve"> </w:t>
      </w:r>
      <w:r w:rsidR="002609B4">
        <w:t xml:space="preserve">conventional </w:t>
      </w:r>
      <w:r>
        <w:t xml:space="preserve">FE models developed cannot be used to </w:t>
      </w:r>
      <w:r w:rsidR="002609B4">
        <w:t>predict</w:t>
      </w:r>
      <w:r>
        <w:t xml:space="preserve"> the </w:t>
      </w:r>
      <w:r w:rsidR="009C6145">
        <w:t xml:space="preserve">possible </w:t>
      </w:r>
      <w:r>
        <w:t xml:space="preserve">butterfly length and </w:t>
      </w:r>
      <w:r w:rsidR="009C6145">
        <w:t xml:space="preserve">the propagation </w:t>
      </w:r>
      <w:r>
        <w:t>orientation.</w:t>
      </w:r>
    </w:p>
    <w:bookmarkEnd w:id="4"/>
    <w:p w14:paraId="1990074D" w14:textId="41445DB2" w:rsidR="00FA4C92" w:rsidRDefault="00A91D2F" w:rsidP="00FA4C92">
      <w:pPr>
        <w:spacing w:line="300" w:lineRule="auto"/>
        <w:ind w:left="0"/>
        <w:rPr>
          <w:lang w:eastAsia="zh-CN"/>
        </w:rPr>
      </w:pPr>
      <w:r>
        <w:rPr>
          <w:lang w:eastAsia="zh-CN"/>
        </w:rPr>
        <w:t xml:space="preserve">The main work of this study is the development </w:t>
      </w:r>
      <w:r w:rsidR="001E4D3A">
        <w:rPr>
          <w:lang w:eastAsia="zh-CN"/>
        </w:rPr>
        <w:t>of Continuum</w:t>
      </w:r>
      <w:r>
        <w:rPr>
          <w:lang w:eastAsia="zh-CN"/>
        </w:rPr>
        <w:t xml:space="preserve"> Damage Mechanics (CDM) FE model</w:t>
      </w:r>
      <w:r w:rsidR="00DF3BD0">
        <w:rPr>
          <w:lang w:eastAsia="zh-CN"/>
        </w:rPr>
        <w:t>s</w:t>
      </w:r>
      <w:r>
        <w:rPr>
          <w:lang w:eastAsia="zh-CN"/>
        </w:rPr>
        <w:t xml:space="preserve"> to </w:t>
      </w:r>
      <w:r w:rsidR="00737CDA">
        <w:rPr>
          <w:lang w:eastAsia="zh-CN"/>
        </w:rPr>
        <w:t>investigate</w:t>
      </w:r>
      <w:r>
        <w:rPr>
          <w:lang w:eastAsia="zh-CN"/>
        </w:rPr>
        <w:t xml:space="preserve"> the initiation and propagation of </w:t>
      </w:r>
      <w:r w:rsidR="00F92071">
        <w:rPr>
          <w:lang w:eastAsia="zh-CN"/>
        </w:rPr>
        <w:t>the MnS</w:t>
      </w:r>
      <w:r>
        <w:rPr>
          <w:lang w:eastAsia="zh-CN"/>
        </w:rPr>
        <w:t xml:space="preserve"> inclusion</w:t>
      </w:r>
      <w:r w:rsidR="00307BC9">
        <w:rPr>
          <w:lang w:eastAsia="zh-CN"/>
        </w:rPr>
        <w:t>-</w:t>
      </w:r>
      <w:r>
        <w:rPr>
          <w:lang w:eastAsia="zh-CN"/>
        </w:rPr>
        <w:t xml:space="preserve">induced cracks. Key factors affecting the crack initiation and propagation are investigated, including </w:t>
      </w:r>
      <w:r w:rsidR="00153096">
        <w:rPr>
          <w:lang w:eastAsia="zh-CN"/>
        </w:rPr>
        <w:t>the</w:t>
      </w:r>
      <w:r>
        <w:rPr>
          <w:lang w:eastAsia="zh-CN"/>
        </w:rPr>
        <w:t xml:space="preserve"> inclusion damage types, inclusion geometry and its orientation, surface traction, </w:t>
      </w:r>
      <w:r w:rsidR="006F2B51">
        <w:rPr>
          <w:lang w:eastAsia="zh-CN"/>
        </w:rPr>
        <w:t xml:space="preserve">varied </w:t>
      </w:r>
      <w:r>
        <w:rPr>
          <w:lang w:eastAsia="zh-CN"/>
        </w:rPr>
        <w:t xml:space="preserve">magnitude and </w:t>
      </w:r>
      <w:r w:rsidR="00DD244D">
        <w:rPr>
          <w:lang w:eastAsia="zh-CN"/>
        </w:rPr>
        <w:t xml:space="preserve">loading </w:t>
      </w:r>
      <w:r>
        <w:rPr>
          <w:lang w:eastAsia="zh-CN"/>
        </w:rPr>
        <w:t xml:space="preserve">sequence of </w:t>
      </w:r>
      <w:r w:rsidR="00DD244D">
        <w:rPr>
          <w:lang w:eastAsia="zh-CN"/>
        </w:rPr>
        <w:t xml:space="preserve">the </w:t>
      </w:r>
      <w:r>
        <w:rPr>
          <w:lang w:eastAsia="zh-CN"/>
        </w:rPr>
        <w:t>Hertz contact pressure</w:t>
      </w:r>
      <w:r w:rsidR="00FA4C92">
        <w:rPr>
          <w:lang w:eastAsia="zh-CN"/>
        </w:rPr>
        <w:t>, and number of loading cycles</w:t>
      </w:r>
      <w:r>
        <w:rPr>
          <w:lang w:eastAsia="zh-CN"/>
        </w:rPr>
        <w:t xml:space="preserve">. All these factors lead to the changes of the mean value and amplitude of the </w:t>
      </w:r>
      <w:r>
        <w:rPr>
          <w:lang w:eastAsia="zh-CN"/>
        </w:rPr>
        <w:lastRenderedPageBreak/>
        <w:t xml:space="preserve">subsurface orthogonal shear stress, which are considered as the most important factors affecting the </w:t>
      </w:r>
      <w:r w:rsidR="00EA5C2F">
        <w:rPr>
          <w:lang w:eastAsia="zh-CN"/>
        </w:rPr>
        <w:t xml:space="preserve">fatigue </w:t>
      </w:r>
      <w:r>
        <w:rPr>
          <w:lang w:eastAsia="zh-CN"/>
        </w:rPr>
        <w:t>crack initiation and propagation</w:t>
      </w:r>
      <w:r w:rsidR="00EA5C2F">
        <w:rPr>
          <w:lang w:eastAsia="zh-CN"/>
        </w:rPr>
        <w:t xml:space="preserve"> in this study.</w:t>
      </w:r>
      <w:r w:rsidR="00FA4C92">
        <w:rPr>
          <w:lang w:eastAsia="zh-CN"/>
        </w:rPr>
        <w:t xml:space="preserve"> The CDM FE modelling results are </w:t>
      </w:r>
      <w:r w:rsidR="00FA4C92" w:rsidRPr="008F7589">
        <w:rPr>
          <w:lang w:eastAsia="zh-CN"/>
        </w:rPr>
        <w:t>compared with the published experimental results using twin-discs tests</w:t>
      </w:r>
      <w:r w:rsidR="00877C56">
        <w:rPr>
          <w:lang w:eastAsia="zh-CN"/>
        </w:rPr>
        <w:t>,</w:t>
      </w:r>
      <w:r w:rsidR="00FA4C92">
        <w:rPr>
          <w:lang w:eastAsia="zh-CN"/>
        </w:rPr>
        <w:t xml:space="preserve"> and </w:t>
      </w:r>
      <w:r w:rsidR="00CC14F5">
        <w:rPr>
          <w:lang w:eastAsia="zh-CN"/>
        </w:rPr>
        <w:t xml:space="preserve">a </w:t>
      </w:r>
      <w:r w:rsidR="00FA4C92">
        <w:rPr>
          <w:lang w:eastAsia="zh-CN"/>
        </w:rPr>
        <w:t>good agreement</w:t>
      </w:r>
      <w:r w:rsidR="00877C56">
        <w:rPr>
          <w:lang w:eastAsia="zh-CN"/>
        </w:rPr>
        <w:t xml:space="preserve"> is achieved</w:t>
      </w:r>
      <w:r w:rsidR="00FA4C92">
        <w:rPr>
          <w:lang w:eastAsia="zh-CN"/>
        </w:rPr>
        <w:t xml:space="preserve">. </w:t>
      </w:r>
      <w:r w:rsidR="00FA4C92" w:rsidRPr="008F7589">
        <w:rPr>
          <w:lang w:eastAsia="zh-CN"/>
        </w:rPr>
        <w:t>However, there are some differences in the modelling o</w:t>
      </w:r>
      <w:r w:rsidR="00FA4C92">
        <w:rPr>
          <w:lang w:eastAsia="zh-CN"/>
        </w:rPr>
        <w:t>f the butterfly damage with those</w:t>
      </w:r>
      <w:r w:rsidR="00FA4C92" w:rsidRPr="008F7589">
        <w:rPr>
          <w:lang w:eastAsia="zh-CN"/>
        </w:rPr>
        <w:t xml:space="preserve"> observed by</w:t>
      </w:r>
      <w:r w:rsidR="00877C56">
        <w:rPr>
          <w:lang w:eastAsia="zh-CN"/>
        </w:rPr>
        <w:t xml:space="preserve"> the</w:t>
      </w:r>
      <w:r w:rsidR="00FA4C92" w:rsidRPr="008F7589">
        <w:rPr>
          <w:lang w:eastAsia="zh-CN"/>
        </w:rPr>
        <w:t xml:space="preserve"> microscope in the actual bearing raceway</w:t>
      </w:r>
      <w:r w:rsidR="00B31082">
        <w:rPr>
          <w:lang w:eastAsia="zh-CN"/>
        </w:rPr>
        <w:t>s</w:t>
      </w:r>
      <w:r w:rsidR="00FA4C92" w:rsidRPr="008F7589">
        <w:rPr>
          <w:lang w:eastAsia="zh-CN"/>
        </w:rPr>
        <w:t xml:space="preserve">, mainly due to the </w:t>
      </w:r>
      <w:r w:rsidR="000C781C" w:rsidRPr="008F7589">
        <w:rPr>
          <w:lang w:eastAsia="zh-CN"/>
        </w:rPr>
        <w:t>complex loading variatio</w:t>
      </w:r>
      <w:r w:rsidR="000C781C">
        <w:rPr>
          <w:lang w:eastAsia="zh-CN"/>
        </w:rPr>
        <w:t xml:space="preserve">ns during the WT field operation, </w:t>
      </w:r>
      <w:r w:rsidR="000C781C" w:rsidRPr="008F7589">
        <w:rPr>
          <w:lang w:eastAsia="zh-CN"/>
        </w:rPr>
        <w:t>irregular 3D geometry of the inclusions</w:t>
      </w:r>
      <w:r w:rsidR="000C781C">
        <w:rPr>
          <w:lang w:eastAsia="zh-CN"/>
        </w:rPr>
        <w:t xml:space="preserve">, </w:t>
      </w:r>
      <w:r w:rsidR="000C781C" w:rsidRPr="00187142">
        <w:rPr>
          <w:lang w:eastAsia="zh-CN"/>
        </w:rPr>
        <w:t xml:space="preserve">and uncertainty in the relative position of </w:t>
      </w:r>
      <w:r w:rsidR="000C781C">
        <w:rPr>
          <w:lang w:eastAsia="zh-CN"/>
        </w:rPr>
        <w:t xml:space="preserve">the </w:t>
      </w:r>
      <w:r w:rsidR="000C781C" w:rsidRPr="00187142">
        <w:rPr>
          <w:lang w:eastAsia="zh-CN"/>
        </w:rPr>
        <w:t>inclusion to Hertz contact pressure.</w:t>
      </w:r>
    </w:p>
    <w:bookmarkEnd w:id="3"/>
    <w:p w14:paraId="0FE05FD6" w14:textId="68962411" w:rsidR="00015E32" w:rsidRDefault="00015E32" w:rsidP="003F3613">
      <w:pPr>
        <w:spacing w:line="300" w:lineRule="auto"/>
        <w:ind w:left="0"/>
      </w:pPr>
    </w:p>
    <w:p w14:paraId="62F29729" w14:textId="0F9DEAD2" w:rsidR="00644E5C" w:rsidRDefault="00644E5C" w:rsidP="003F3613">
      <w:pPr>
        <w:spacing w:line="300" w:lineRule="auto"/>
        <w:ind w:left="0"/>
      </w:pPr>
    </w:p>
    <w:p w14:paraId="3846357C" w14:textId="7F8D854F" w:rsidR="00644E5C" w:rsidRDefault="00644E5C" w:rsidP="003F3613">
      <w:pPr>
        <w:spacing w:line="300" w:lineRule="auto"/>
        <w:ind w:left="0"/>
      </w:pPr>
    </w:p>
    <w:p w14:paraId="73402EB8" w14:textId="75AFB137" w:rsidR="00644E5C" w:rsidRDefault="00644E5C" w:rsidP="003F3613">
      <w:pPr>
        <w:spacing w:line="300" w:lineRule="auto"/>
        <w:ind w:left="0"/>
      </w:pPr>
    </w:p>
    <w:p w14:paraId="702E7A8C" w14:textId="61AB6843" w:rsidR="00644E5C" w:rsidRDefault="00644E5C" w:rsidP="003F3613">
      <w:pPr>
        <w:spacing w:line="300" w:lineRule="auto"/>
        <w:ind w:left="0"/>
      </w:pPr>
    </w:p>
    <w:p w14:paraId="07CBCF40" w14:textId="35182765" w:rsidR="00644E5C" w:rsidRDefault="00644E5C" w:rsidP="003F3613">
      <w:pPr>
        <w:spacing w:line="300" w:lineRule="auto"/>
        <w:ind w:left="0"/>
      </w:pPr>
    </w:p>
    <w:p w14:paraId="7AAC1AF0" w14:textId="05755EF0" w:rsidR="00644E5C" w:rsidRDefault="00644E5C" w:rsidP="003F3613">
      <w:pPr>
        <w:spacing w:line="300" w:lineRule="auto"/>
        <w:ind w:left="0"/>
      </w:pPr>
    </w:p>
    <w:p w14:paraId="02C7CA86" w14:textId="64C5854B" w:rsidR="00644E5C" w:rsidRDefault="00644E5C" w:rsidP="003F3613">
      <w:pPr>
        <w:spacing w:line="300" w:lineRule="auto"/>
        <w:ind w:left="0"/>
      </w:pPr>
    </w:p>
    <w:p w14:paraId="08978B88" w14:textId="3495A3F0" w:rsidR="00644E5C" w:rsidRDefault="00644E5C" w:rsidP="003F3613">
      <w:pPr>
        <w:spacing w:line="300" w:lineRule="auto"/>
        <w:ind w:left="0"/>
      </w:pPr>
    </w:p>
    <w:p w14:paraId="6BBF1031" w14:textId="0873E1B6" w:rsidR="00644E5C" w:rsidRDefault="00644E5C" w:rsidP="003F3613">
      <w:pPr>
        <w:spacing w:line="300" w:lineRule="auto"/>
        <w:ind w:left="0"/>
      </w:pPr>
    </w:p>
    <w:p w14:paraId="60A6CA86" w14:textId="04A8E295" w:rsidR="00644E5C" w:rsidRDefault="00644E5C" w:rsidP="003F3613">
      <w:pPr>
        <w:spacing w:line="300" w:lineRule="auto"/>
        <w:ind w:left="0"/>
      </w:pPr>
    </w:p>
    <w:p w14:paraId="5E0930D0" w14:textId="62E094CA" w:rsidR="00644E5C" w:rsidRDefault="00644E5C" w:rsidP="003F3613">
      <w:pPr>
        <w:spacing w:line="300" w:lineRule="auto"/>
        <w:ind w:left="0"/>
      </w:pPr>
    </w:p>
    <w:p w14:paraId="5CB8E338" w14:textId="0B4933B8" w:rsidR="00644E5C" w:rsidRDefault="00644E5C" w:rsidP="003F3613">
      <w:pPr>
        <w:spacing w:line="300" w:lineRule="auto"/>
        <w:ind w:left="0"/>
      </w:pPr>
    </w:p>
    <w:p w14:paraId="1251BF3C" w14:textId="40B96815" w:rsidR="00644E5C" w:rsidRDefault="00644E5C" w:rsidP="003F3613">
      <w:pPr>
        <w:spacing w:line="300" w:lineRule="auto"/>
        <w:ind w:left="0"/>
      </w:pPr>
    </w:p>
    <w:p w14:paraId="23DAC346" w14:textId="447F5597" w:rsidR="00644E5C" w:rsidRDefault="00644E5C" w:rsidP="003F3613">
      <w:pPr>
        <w:spacing w:line="300" w:lineRule="auto"/>
        <w:ind w:left="0"/>
      </w:pPr>
    </w:p>
    <w:p w14:paraId="64035300" w14:textId="5702BEA1" w:rsidR="00644E5C" w:rsidRDefault="00644E5C" w:rsidP="003F3613">
      <w:pPr>
        <w:spacing w:line="300" w:lineRule="auto"/>
        <w:ind w:left="0"/>
      </w:pPr>
    </w:p>
    <w:p w14:paraId="1F581216" w14:textId="76091D4B" w:rsidR="00644E5C" w:rsidRDefault="00644E5C" w:rsidP="003F3613">
      <w:pPr>
        <w:spacing w:line="300" w:lineRule="auto"/>
        <w:ind w:left="0"/>
      </w:pPr>
    </w:p>
    <w:p w14:paraId="56B5C1BA" w14:textId="2FC53713" w:rsidR="00644E5C" w:rsidRDefault="00644E5C" w:rsidP="003F3613">
      <w:pPr>
        <w:spacing w:line="300" w:lineRule="auto"/>
        <w:ind w:left="0"/>
      </w:pPr>
    </w:p>
    <w:p w14:paraId="3BDE9757" w14:textId="3ABB63AF" w:rsidR="00644E5C" w:rsidRDefault="00644E5C" w:rsidP="003F3613">
      <w:pPr>
        <w:spacing w:line="300" w:lineRule="auto"/>
        <w:ind w:left="0"/>
      </w:pPr>
    </w:p>
    <w:p w14:paraId="41EC0D7C" w14:textId="1C8317FD" w:rsidR="00644E5C" w:rsidRDefault="00644E5C" w:rsidP="003F3613">
      <w:pPr>
        <w:spacing w:line="300" w:lineRule="auto"/>
        <w:ind w:left="0"/>
      </w:pPr>
    </w:p>
    <w:p w14:paraId="6C3BF35D" w14:textId="77777777" w:rsidR="00644E5C" w:rsidRDefault="00644E5C" w:rsidP="003F3613">
      <w:pPr>
        <w:spacing w:line="300" w:lineRule="auto"/>
        <w:ind w:left="0"/>
      </w:pPr>
    </w:p>
    <w:p w14:paraId="5D71DA83" w14:textId="0A319283" w:rsidR="00FD1FBC" w:rsidRDefault="00015E32" w:rsidP="00FD1FBC">
      <w:pPr>
        <w:pStyle w:val="1"/>
        <w:numPr>
          <w:ilvl w:val="0"/>
          <w:numId w:val="0"/>
        </w:numPr>
        <w:jc w:val="left"/>
      </w:pPr>
      <w:bookmarkStart w:id="9" w:name="_Toc133742953"/>
      <w:r>
        <w:lastRenderedPageBreak/>
        <w:t>List of Tables</w:t>
      </w:r>
      <w:bookmarkEnd w:id="9"/>
    </w:p>
    <w:p w14:paraId="2ACE7073" w14:textId="1F72F030" w:rsidR="00FD1FBC" w:rsidRPr="00FD1FBC" w:rsidRDefault="00FD1FBC" w:rsidP="00FD1FBC">
      <w:pPr>
        <w:ind w:left="0"/>
        <w:rPr>
          <w:b/>
          <w:bCs/>
          <w:i/>
          <w:iCs/>
          <w:lang w:eastAsia="zh-CN"/>
        </w:rPr>
      </w:pPr>
      <w:r w:rsidRPr="00FD1FBC">
        <w:rPr>
          <w:rFonts w:hint="eastAsia"/>
          <w:b/>
          <w:bCs/>
          <w:i/>
          <w:iCs/>
          <w:lang w:eastAsia="zh-CN"/>
        </w:rPr>
        <w:t>C</w:t>
      </w:r>
      <w:r w:rsidRPr="00FD1FBC">
        <w:rPr>
          <w:b/>
          <w:bCs/>
          <w:i/>
          <w:iCs/>
          <w:lang w:eastAsia="zh-CN"/>
        </w:rPr>
        <w:t xml:space="preserve">hapter </w:t>
      </w:r>
      <w:r>
        <w:rPr>
          <w:b/>
          <w:bCs/>
          <w:i/>
          <w:iCs/>
          <w:lang w:eastAsia="zh-CN"/>
        </w:rPr>
        <w:t>2</w:t>
      </w:r>
    </w:p>
    <w:p w14:paraId="0F1277DE" w14:textId="3126102F" w:rsidR="008208F3" w:rsidRDefault="00FD1FBC">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r>
        <w:fldChar w:fldCharType="begin"/>
      </w:r>
      <w:r>
        <w:instrText xml:space="preserve"> TOC \h \z \c "Table 2." </w:instrText>
      </w:r>
      <w:r>
        <w:fldChar w:fldCharType="separate"/>
      </w:r>
      <w:hyperlink w:anchor="_Toc133080596" w:history="1">
        <w:r w:rsidR="008208F3" w:rsidRPr="00A859EC">
          <w:rPr>
            <w:rStyle w:val="af"/>
            <w:noProof/>
          </w:rPr>
          <w:t xml:space="preserve">Table 2. 1 Relationship between the reliability factor </w:t>
        </w:r>
        <m:oMath>
          <m:r>
            <m:rPr>
              <m:sty m:val="bi"/>
            </m:rPr>
            <w:rPr>
              <w:rStyle w:val="af"/>
              <w:rFonts w:ascii="Cambria Math" w:hAnsi="Cambria Math"/>
              <w:noProof/>
            </w:rPr>
            <m:t>a</m:t>
          </m:r>
          <m:r>
            <m:rPr>
              <m:sty m:val="b"/>
            </m:rPr>
            <w:rPr>
              <w:rStyle w:val="af"/>
              <w:rFonts w:ascii="Cambria Math" w:hAnsi="Cambria Math"/>
              <w:noProof/>
            </w:rPr>
            <m:t>1</m:t>
          </m:r>
        </m:oMath>
        <w:r w:rsidR="008208F3" w:rsidRPr="00A859EC">
          <w:rPr>
            <w:rStyle w:val="af"/>
            <w:noProof/>
          </w:rPr>
          <w:t xml:space="preserve"> and the</w:t>
        </w:r>
        <w:r w:rsidR="008208F3" w:rsidRPr="00A859EC">
          <w:rPr>
            <w:rStyle w:val="af"/>
            <w:noProof/>
            <w:lang w:eastAsia="zh-CN"/>
          </w:rPr>
          <w:t xml:space="preserve"> </w:t>
        </w:r>
        <w:r w:rsidR="008208F3" w:rsidRPr="00A859EC">
          <w:rPr>
            <w:rStyle w:val="af"/>
            <w:noProof/>
          </w:rPr>
          <w:t>reliability</w:t>
        </w:r>
        <w:r w:rsidR="008208F3" w:rsidRPr="00A859EC">
          <w:rPr>
            <w:rStyle w:val="af"/>
            <w:noProof/>
            <w:lang w:eastAsia="zh-CN"/>
          </w:rPr>
          <w:t xml:space="preserve"> [31]</w:t>
        </w:r>
        <w:r w:rsidR="008208F3">
          <w:rPr>
            <w:noProof/>
            <w:webHidden/>
          </w:rPr>
          <w:tab/>
        </w:r>
        <w:r w:rsidR="008208F3">
          <w:rPr>
            <w:noProof/>
            <w:webHidden/>
          </w:rPr>
          <w:fldChar w:fldCharType="begin"/>
        </w:r>
        <w:r w:rsidR="008208F3">
          <w:rPr>
            <w:noProof/>
            <w:webHidden/>
          </w:rPr>
          <w:instrText xml:space="preserve"> PAGEREF _Toc133080596 \h </w:instrText>
        </w:r>
        <w:r w:rsidR="008208F3">
          <w:rPr>
            <w:noProof/>
            <w:webHidden/>
          </w:rPr>
        </w:r>
        <w:r w:rsidR="008208F3">
          <w:rPr>
            <w:noProof/>
            <w:webHidden/>
          </w:rPr>
          <w:fldChar w:fldCharType="separate"/>
        </w:r>
        <w:r w:rsidR="008208F3">
          <w:rPr>
            <w:noProof/>
            <w:webHidden/>
          </w:rPr>
          <w:t>24</w:t>
        </w:r>
        <w:r w:rsidR="008208F3">
          <w:rPr>
            <w:noProof/>
            <w:webHidden/>
          </w:rPr>
          <w:fldChar w:fldCharType="end"/>
        </w:r>
      </w:hyperlink>
    </w:p>
    <w:p w14:paraId="528D2D21" w14:textId="5E7DD982"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597" w:history="1">
        <w:r w:rsidR="008208F3" w:rsidRPr="00A859EC">
          <w:rPr>
            <w:rStyle w:val="af"/>
            <w:noProof/>
          </w:rPr>
          <w:t>Table 2. 2 Chemical composition of 100Cr6 steel material [8]</w:t>
        </w:r>
        <w:r w:rsidR="008208F3">
          <w:rPr>
            <w:noProof/>
            <w:webHidden/>
          </w:rPr>
          <w:tab/>
        </w:r>
        <w:r w:rsidR="008208F3">
          <w:rPr>
            <w:noProof/>
            <w:webHidden/>
          </w:rPr>
          <w:fldChar w:fldCharType="begin"/>
        </w:r>
        <w:r w:rsidR="008208F3">
          <w:rPr>
            <w:noProof/>
            <w:webHidden/>
          </w:rPr>
          <w:instrText xml:space="preserve"> PAGEREF _Toc133080597 \h </w:instrText>
        </w:r>
        <w:r w:rsidR="008208F3">
          <w:rPr>
            <w:noProof/>
            <w:webHidden/>
          </w:rPr>
        </w:r>
        <w:r w:rsidR="008208F3">
          <w:rPr>
            <w:noProof/>
            <w:webHidden/>
          </w:rPr>
          <w:fldChar w:fldCharType="separate"/>
        </w:r>
        <w:r w:rsidR="008208F3">
          <w:rPr>
            <w:noProof/>
            <w:webHidden/>
          </w:rPr>
          <w:t>26</w:t>
        </w:r>
        <w:r w:rsidR="008208F3">
          <w:rPr>
            <w:noProof/>
            <w:webHidden/>
          </w:rPr>
          <w:fldChar w:fldCharType="end"/>
        </w:r>
      </w:hyperlink>
    </w:p>
    <w:p w14:paraId="0D092EA5" w14:textId="78DC1718"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598" w:history="1">
        <w:r w:rsidR="008208F3" w:rsidRPr="00A859EC">
          <w:rPr>
            <w:rStyle w:val="af"/>
            <w:noProof/>
          </w:rPr>
          <w:t>Table 2. 3 Microstructure differences of 100Cr6 material generated by different heat treatment conditions [38]</w:t>
        </w:r>
        <w:r w:rsidR="008208F3">
          <w:rPr>
            <w:noProof/>
            <w:webHidden/>
          </w:rPr>
          <w:tab/>
        </w:r>
        <w:r w:rsidR="008208F3">
          <w:rPr>
            <w:noProof/>
            <w:webHidden/>
          </w:rPr>
          <w:fldChar w:fldCharType="begin"/>
        </w:r>
        <w:r w:rsidR="008208F3">
          <w:rPr>
            <w:noProof/>
            <w:webHidden/>
          </w:rPr>
          <w:instrText xml:space="preserve"> PAGEREF _Toc133080598 \h </w:instrText>
        </w:r>
        <w:r w:rsidR="008208F3">
          <w:rPr>
            <w:noProof/>
            <w:webHidden/>
          </w:rPr>
        </w:r>
        <w:r w:rsidR="008208F3">
          <w:rPr>
            <w:noProof/>
            <w:webHidden/>
          </w:rPr>
          <w:fldChar w:fldCharType="separate"/>
        </w:r>
        <w:r w:rsidR="008208F3">
          <w:rPr>
            <w:noProof/>
            <w:webHidden/>
          </w:rPr>
          <w:t>27</w:t>
        </w:r>
        <w:r w:rsidR="008208F3">
          <w:rPr>
            <w:noProof/>
            <w:webHidden/>
          </w:rPr>
          <w:fldChar w:fldCharType="end"/>
        </w:r>
      </w:hyperlink>
    </w:p>
    <w:p w14:paraId="344F39BF" w14:textId="40CDF098"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599" w:history="1">
        <w:r w:rsidR="008208F3" w:rsidRPr="00A859EC">
          <w:rPr>
            <w:rStyle w:val="af"/>
            <w:noProof/>
          </w:rPr>
          <w:t>Table 2. 4</w:t>
        </w:r>
        <w:r w:rsidR="008208F3" w:rsidRPr="00A859EC">
          <w:rPr>
            <w:rStyle w:val="af"/>
            <w:noProof/>
            <w:lang w:eastAsia="zh-CN"/>
          </w:rPr>
          <w:t xml:space="preserve"> </w:t>
        </w:r>
        <w:r w:rsidR="008208F3" w:rsidRPr="00A859EC">
          <w:rPr>
            <w:rStyle w:val="af"/>
            <w:noProof/>
          </w:rPr>
          <w:t>Material properties and technical data of 100Cr6 [39][40][41][42]</w:t>
        </w:r>
        <w:r w:rsidR="008208F3">
          <w:rPr>
            <w:noProof/>
            <w:webHidden/>
          </w:rPr>
          <w:tab/>
        </w:r>
        <w:r w:rsidR="008208F3">
          <w:rPr>
            <w:noProof/>
            <w:webHidden/>
          </w:rPr>
          <w:fldChar w:fldCharType="begin"/>
        </w:r>
        <w:r w:rsidR="008208F3">
          <w:rPr>
            <w:noProof/>
            <w:webHidden/>
          </w:rPr>
          <w:instrText xml:space="preserve"> PAGEREF _Toc133080599 \h </w:instrText>
        </w:r>
        <w:r w:rsidR="008208F3">
          <w:rPr>
            <w:noProof/>
            <w:webHidden/>
          </w:rPr>
        </w:r>
        <w:r w:rsidR="008208F3">
          <w:rPr>
            <w:noProof/>
            <w:webHidden/>
          </w:rPr>
          <w:fldChar w:fldCharType="separate"/>
        </w:r>
        <w:r w:rsidR="008208F3">
          <w:rPr>
            <w:noProof/>
            <w:webHidden/>
          </w:rPr>
          <w:t>27</w:t>
        </w:r>
        <w:r w:rsidR="008208F3">
          <w:rPr>
            <w:noProof/>
            <w:webHidden/>
          </w:rPr>
          <w:fldChar w:fldCharType="end"/>
        </w:r>
      </w:hyperlink>
    </w:p>
    <w:p w14:paraId="5E672B01" w14:textId="2A20E538"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0" w:history="1">
        <w:r w:rsidR="008208F3" w:rsidRPr="00A859EC">
          <w:rPr>
            <w:rStyle w:val="af"/>
            <w:noProof/>
          </w:rPr>
          <w:t xml:space="preserve">Table 2. 5 The categories of non-metallic inclusions in the bearing steel </w:t>
        </w:r>
        <w:r w:rsidR="008208F3" w:rsidRPr="00A859EC">
          <w:rPr>
            <w:rStyle w:val="af"/>
            <w:noProof/>
            <w:lang w:eastAsia="zh-CN"/>
          </w:rPr>
          <w:t>[33][43][44]</w:t>
        </w:r>
        <w:r w:rsidR="008208F3">
          <w:rPr>
            <w:noProof/>
            <w:webHidden/>
          </w:rPr>
          <w:tab/>
        </w:r>
        <w:r w:rsidR="008208F3">
          <w:rPr>
            <w:noProof/>
            <w:webHidden/>
          </w:rPr>
          <w:fldChar w:fldCharType="begin"/>
        </w:r>
        <w:r w:rsidR="008208F3">
          <w:rPr>
            <w:noProof/>
            <w:webHidden/>
          </w:rPr>
          <w:instrText xml:space="preserve"> PAGEREF _Toc133080600 \h </w:instrText>
        </w:r>
        <w:r w:rsidR="008208F3">
          <w:rPr>
            <w:noProof/>
            <w:webHidden/>
          </w:rPr>
        </w:r>
        <w:r w:rsidR="008208F3">
          <w:rPr>
            <w:noProof/>
            <w:webHidden/>
          </w:rPr>
          <w:fldChar w:fldCharType="separate"/>
        </w:r>
        <w:r w:rsidR="008208F3">
          <w:rPr>
            <w:noProof/>
            <w:webHidden/>
          </w:rPr>
          <w:t>28</w:t>
        </w:r>
        <w:r w:rsidR="008208F3">
          <w:rPr>
            <w:noProof/>
            <w:webHidden/>
          </w:rPr>
          <w:fldChar w:fldCharType="end"/>
        </w:r>
      </w:hyperlink>
    </w:p>
    <w:p w14:paraId="36E99E4E" w14:textId="01174989"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1" w:history="1">
        <w:r w:rsidR="008208F3" w:rsidRPr="00A859EC">
          <w:rPr>
            <w:rStyle w:val="af"/>
            <w:noProof/>
          </w:rPr>
          <w:t xml:space="preserve">Table 2. 6 Calculation of </w:t>
        </w:r>
        <m:oMath>
          <m:r>
            <m:rPr>
              <m:sty m:val="bi"/>
            </m:rPr>
            <w:rPr>
              <w:rStyle w:val="af"/>
              <w:rFonts w:ascii="Cambria Math" w:hAnsi="Cambria Math"/>
              <w:noProof/>
              <w:lang w:eastAsia="zh-CN"/>
            </w:rPr>
            <m:t>dD</m:t>
          </m:r>
          <m:r>
            <w:rPr>
              <w:rStyle w:val="af"/>
              <w:rFonts w:ascii="Cambria Math" w:hAnsi="Cambria Math"/>
              <w:noProof/>
              <w:lang w:eastAsia="zh-CN"/>
            </w:rPr>
            <m:t>/</m:t>
          </m:r>
          <m:r>
            <m:rPr>
              <m:sty m:val="bi"/>
            </m:rPr>
            <w:rPr>
              <w:rStyle w:val="af"/>
              <w:rFonts w:ascii="Cambria Math" w:hAnsi="Cambria Math"/>
              <w:noProof/>
              <w:lang w:eastAsia="zh-CN"/>
            </w:rPr>
            <m:t>dN</m:t>
          </m:r>
        </m:oMath>
        <w:r w:rsidR="008208F3" w:rsidRPr="00A859EC">
          <w:rPr>
            <w:rStyle w:val="af"/>
            <w:noProof/>
          </w:rPr>
          <w:t xml:space="preserve"> in different High Cycle Fatigue models developed </w:t>
        </w:r>
        <w:r w:rsidR="008208F3" w:rsidRPr="00A859EC">
          <w:rPr>
            <w:rStyle w:val="af"/>
            <w:bCs/>
            <w:noProof/>
            <w:lang w:eastAsia="zh-CN"/>
          </w:rPr>
          <w:t>[112] [113] [114] [115] [116] [117]</w:t>
        </w:r>
        <w:r w:rsidR="008208F3">
          <w:rPr>
            <w:noProof/>
            <w:webHidden/>
          </w:rPr>
          <w:tab/>
        </w:r>
        <w:r w:rsidR="008208F3">
          <w:rPr>
            <w:noProof/>
            <w:webHidden/>
          </w:rPr>
          <w:fldChar w:fldCharType="begin"/>
        </w:r>
        <w:r w:rsidR="008208F3">
          <w:rPr>
            <w:noProof/>
            <w:webHidden/>
          </w:rPr>
          <w:instrText xml:space="preserve"> PAGEREF _Toc133080601 \h </w:instrText>
        </w:r>
        <w:r w:rsidR="008208F3">
          <w:rPr>
            <w:noProof/>
            <w:webHidden/>
          </w:rPr>
        </w:r>
        <w:r w:rsidR="008208F3">
          <w:rPr>
            <w:noProof/>
            <w:webHidden/>
          </w:rPr>
          <w:fldChar w:fldCharType="separate"/>
        </w:r>
        <w:r w:rsidR="008208F3">
          <w:rPr>
            <w:noProof/>
            <w:webHidden/>
          </w:rPr>
          <w:t>49</w:t>
        </w:r>
        <w:r w:rsidR="008208F3">
          <w:rPr>
            <w:noProof/>
            <w:webHidden/>
          </w:rPr>
          <w:fldChar w:fldCharType="end"/>
        </w:r>
      </w:hyperlink>
    </w:p>
    <w:p w14:paraId="294EB6F2" w14:textId="77777777" w:rsidR="008208F3" w:rsidRDefault="00FD1FBC" w:rsidP="00FD1FBC">
      <w:pPr>
        <w:ind w:left="0"/>
        <w:rPr>
          <w:noProof/>
        </w:rPr>
      </w:pPr>
      <w: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3</w:t>
      </w:r>
      <w:r>
        <w:fldChar w:fldCharType="begin"/>
      </w:r>
      <w:r>
        <w:instrText xml:space="preserve"> TOC \h \z \c "Table 3." </w:instrText>
      </w:r>
      <w:r>
        <w:fldChar w:fldCharType="separate"/>
      </w:r>
    </w:p>
    <w:p w14:paraId="4BCD2054" w14:textId="6A5DE4B7"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2" w:history="1">
        <w:r w:rsidR="008208F3" w:rsidRPr="00493B6D">
          <w:rPr>
            <w:rStyle w:val="af"/>
            <w:noProof/>
          </w:rPr>
          <w:t>Table 3. 1 Operation data of V80-2MW wind turbine [139]</w:t>
        </w:r>
        <w:r w:rsidR="008208F3">
          <w:rPr>
            <w:noProof/>
            <w:webHidden/>
          </w:rPr>
          <w:tab/>
        </w:r>
        <w:r w:rsidR="008208F3">
          <w:rPr>
            <w:noProof/>
            <w:webHidden/>
          </w:rPr>
          <w:fldChar w:fldCharType="begin"/>
        </w:r>
        <w:r w:rsidR="008208F3">
          <w:rPr>
            <w:noProof/>
            <w:webHidden/>
          </w:rPr>
          <w:instrText xml:space="preserve"> PAGEREF _Toc133080602 \h </w:instrText>
        </w:r>
        <w:r w:rsidR="008208F3">
          <w:rPr>
            <w:noProof/>
            <w:webHidden/>
          </w:rPr>
        </w:r>
        <w:r w:rsidR="008208F3">
          <w:rPr>
            <w:noProof/>
            <w:webHidden/>
          </w:rPr>
          <w:fldChar w:fldCharType="separate"/>
        </w:r>
        <w:r w:rsidR="008208F3">
          <w:rPr>
            <w:noProof/>
            <w:webHidden/>
          </w:rPr>
          <w:t>58</w:t>
        </w:r>
        <w:r w:rsidR="008208F3">
          <w:rPr>
            <w:noProof/>
            <w:webHidden/>
          </w:rPr>
          <w:fldChar w:fldCharType="end"/>
        </w:r>
      </w:hyperlink>
    </w:p>
    <w:p w14:paraId="175E1C1F" w14:textId="3127AFB2"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3" w:history="1">
        <w:r w:rsidR="008208F3" w:rsidRPr="00493B6D">
          <w:rPr>
            <w:rStyle w:val="af"/>
            <w:noProof/>
          </w:rPr>
          <w:t>Table 3. 2 Parameters used in grinding and polishing using Automet 250</w:t>
        </w:r>
        <w:r w:rsidR="008208F3">
          <w:rPr>
            <w:noProof/>
            <w:webHidden/>
          </w:rPr>
          <w:tab/>
        </w:r>
        <w:r w:rsidR="008208F3">
          <w:rPr>
            <w:noProof/>
            <w:webHidden/>
          </w:rPr>
          <w:fldChar w:fldCharType="begin"/>
        </w:r>
        <w:r w:rsidR="008208F3">
          <w:rPr>
            <w:noProof/>
            <w:webHidden/>
          </w:rPr>
          <w:instrText xml:space="preserve"> PAGEREF _Toc133080603 \h </w:instrText>
        </w:r>
        <w:r w:rsidR="008208F3">
          <w:rPr>
            <w:noProof/>
            <w:webHidden/>
          </w:rPr>
        </w:r>
        <w:r w:rsidR="008208F3">
          <w:rPr>
            <w:noProof/>
            <w:webHidden/>
          </w:rPr>
          <w:fldChar w:fldCharType="separate"/>
        </w:r>
        <w:r w:rsidR="008208F3">
          <w:rPr>
            <w:noProof/>
            <w:webHidden/>
          </w:rPr>
          <w:t>63</w:t>
        </w:r>
        <w:r w:rsidR="008208F3">
          <w:rPr>
            <w:noProof/>
            <w:webHidden/>
          </w:rPr>
          <w:fldChar w:fldCharType="end"/>
        </w:r>
      </w:hyperlink>
    </w:p>
    <w:p w14:paraId="1069906E" w14:textId="59343B38"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4" w:history="1">
        <w:r w:rsidR="008208F3" w:rsidRPr="00493B6D">
          <w:rPr>
            <w:rStyle w:val="af"/>
            <w:noProof/>
          </w:rPr>
          <w:t>Table 3. 3 Cleanliness test results of the selected sections</w:t>
        </w:r>
        <w:r w:rsidR="008208F3" w:rsidRPr="00493B6D">
          <w:rPr>
            <w:rStyle w:val="af"/>
            <w:noProof/>
            <w:lang w:eastAsia="zh-CN"/>
          </w:rPr>
          <w:t xml:space="preserve"> [44]</w:t>
        </w:r>
        <w:r w:rsidR="008208F3">
          <w:rPr>
            <w:noProof/>
            <w:webHidden/>
          </w:rPr>
          <w:tab/>
        </w:r>
        <w:r w:rsidR="008208F3">
          <w:rPr>
            <w:noProof/>
            <w:webHidden/>
          </w:rPr>
          <w:fldChar w:fldCharType="begin"/>
        </w:r>
        <w:r w:rsidR="008208F3">
          <w:rPr>
            <w:noProof/>
            <w:webHidden/>
          </w:rPr>
          <w:instrText xml:space="preserve"> PAGEREF _Toc133080604 \h </w:instrText>
        </w:r>
        <w:r w:rsidR="008208F3">
          <w:rPr>
            <w:noProof/>
            <w:webHidden/>
          </w:rPr>
        </w:r>
        <w:r w:rsidR="008208F3">
          <w:rPr>
            <w:noProof/>
            <w:webHidden/>
          </w:rPr>
          <w:fldChar w:fldCharType="separate"/>
        </w:r>
        <w:r w:rsidR="008208F3">
          <w:rPr>
            <w:noProof/>
            <w:webHidden/>
          </w:rPr>
          <w:t>68</w:t>
        </w:r>
        <w:r w:rsidR="008208F3">
          <w:rPr>
            <w:noProof/>
            <w:webHidden/>
          </w:rPr>
          <w:fldChar w:fldCharType="end"/>
        </w:r>
      </w:hyperlink>
    </w:p>
    <w:p w14:paraId="3CD68428" w14:textId="3F48FC0D"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5" w:history="1">
        <w:r w:rsidR="008208F3" w:rsidRPr="00493B6D">
          <w:rPr>
            <w:rStyle w:val="af"/>
            <w:noProof/>
          </w:rPr>
          <w:t>Table 3. 4 Number of butterflies that caused by the inclusion damage</w:t>
        </w:r>
        <w:r w:rsidR="008208F3">
          <w:rPr>
            <w:noProof/>
            <w:webHidden/>
          </w:rPr>
          <w:tab/>
        </w:r>
        <w:r w:rsidR="008208F3">
          <w:rPr>
            <w:noProof/>
            <w:webHidden/>
          </w:rPr>
          <w:fldChar w:fldCharType="begin"/>
        </w:r>
        <w:r w:rsidR="008208F3">
          <w:rPr>
            <w:noProof/>
            <w:webHidden/>
          </w:rPr>
          <w:instrText xml:space="preserve"> PAGEREF _Toc133080605 \h </w:instrText>
        </w:r>
        <w:r w:rsidR="008208F3">
          <w:rPr>
            <w:noProof/>
            <w:webHidden/>
          </w:rPr>
        </w:r>
        <w:r w:rsidR="008208F3">
          <w:rPr>
            <w:noProof/>
            <w:webHidden/>
          </w:rPr>
          <w:fldChar w:fldCharType="separate"/>
        </w:r>
        <w:r w:rsidR="008208F3">
          <w:rPr>
            <w:noProof/>
            <w:webHidden/>
          </w:rPr>
          <w:t>83</w:t>
        </w:r>
        <w:r w:rsidR="008208F3">
          <w:rPr>
            <w:noProof/>
            <w:webHidden/>
          </w:rPr>
          <w:fldChar w:fldCharType="end"/>
        </w:r>
      </w:hyperlink>
    </w:p>
    <w:p w14:paraId="0C98D537" w14:textId="685B8436"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6" w:history="1">
        <w:r w:rsidR="008208F3" w:rsidRPr="00493B6D">
          <w:rPr>
            <w:rStyle w:val="af"/>
            <w:noProof/>
          </w:rPr>
          <w:t>Table 3. 5 Weight percentage of the atoms in WEA and normal steel matrix</w:t>
        </w:r>
        <w:r w:rsidR="008208F3">
          <w:rPr>
            <w:noProof/>
            <w:webHidden/>
          </w:rPr>
          <w:tab/>
        </w:r>
        <w:r w:rsidR="008208F3">
          <w:rPr>
            <w:noProof/>
            <w:webHidden/>
          </w:rPr>
          <w:fldChar w:fldCharType="begin"/>
        </w:r>
        <w:r w:rsidR="008208F3">
          <w:rPr>
            <w:noProof/>
            <w:webHidden/>
          </w:rPr>
          <w:instrText xml:space="preserve"> PAGEREF _Toc133080606 \h </w:instrText>
        </w:r>
        <w:r w:rsidR="008208F3">
          <w:rPr>
            <w:noProof/>
            <w:webHidden/>
          </w:rPr>
        </w:r>
        <w:r w:rsidR="008208F3">
          <w:rPr>
            <w:noProof/>
            <w:webHidden/>
          </w:rPr>
          <w:fldChar w:fldCharType="separate"/>
        </w:r>
        <w:r w:rsidR="008208F3">
          <w:rPr>
            <w:noProof/>
            <w:webHidden/>
          </w:rPr>
          <w:t>97</w:t>
        </w:r>
        <w:r w:rsidR="008208F3">
          <w:rPr>
            <w:noProof/>
            <w:webHidden/>
          </w:rPr>
          <w:fldChar w:fldCharType="end"/>
        </w:r>
      </w:hyperlink>
    </w:p>
    <w:p w14:paraId="5E385AEC" w14:textId="337D211D"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7" w:history="1">
        <w:r w:rsidR="008208F3" w:rsidRPr="00493B6D">
          <w:rPr>
            <w:rStyle w:val="af"/>
            <w:noProof/>
          </w:rPr>
          <w:t>Table 3. 6 Measurement data of the butterflies observed in the surface undamaged area</w:t>
        </w:r>
        <w:r w:rsidR="008208F3">
          <w:rPr>
            <w:noProof/>
            <w:webHidden/>
          </w:rPr>
          <w:tab/>
        </w:r>
        <w:r w:rsidR="008208F3">
          <w:rPr>
            <w:noProof/>
            <w:webHidden/>
          </w:rPr>
          <w:fldChar w:fldCharType="begin"/>
        </w:r>
        <w:r w:rsidR="008208F3">
          <w:rPr>
            <w:noProof/>
            <w:webHidden/>
          </w:rPr>
          <w:instrText xml:space="preserve"> PAGEREF _Toc133080607 \h </w:instrText>
        </w:r>
        <w:r w:rsidR="008208F3">
          <w:rPr>
            <w:noProof/>
            <w:webHidden/>
          </w:rPr>
        </w:r>
        <w:r w:rsidR="008208F3">
          <w:rPr>
            <w:noProof/>
            <w:webHidden/>
          </w:rPr>
          <w:fldChar w:fldCharType="separate"/>
        </w:r>
        <w:r w:rsidR="008208F3">
          <w:rPr>
            <w:noProof/>
            <w:webHidden/>
          </w:rPr>
          <w:t>101</w:t>
        </w:r>
        <w:r w:rsidR="008208F3">
          <w:rPr>
            <w:noProof/>
            <w:webHidden/>
          </w:rPr>
          <w:fldChar w:fldCharType="end"/>
        </w:r>
      </w:hyperlink>
    </w:p>
    <w:p w14:paraId="2F4C9C2E" w14:textId="77777777" w:rsidR="008208F3" w:rsidRDefault="00FD1FBC" w:rsidP="00FD1FBC">
      <w:pPr>
        <w:ind w:left="0"/>
        <w:rPr>
          <w:noProof/>
        </w:rPr>
      </w:pPr>
      <w: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4</w:t>
      </w:r>
      <w:r>
        <w:fldChar w:fldCharType="begin"/>
      </w:r>
      <w:r>
        <w:instrText xml:space="preserve"> TOC \h \z \c "Table 4." </w:instrText>
      </w:r>
      <w:r>
        <w:fldChar w:fldCharType="separate"/>
      </w:r>
    </w:p>
    <w:p w14:paraId="29105679" w14:textId="1F58E696"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8" w:history="1">
        <w:r w:rsidR="008208F3" w:rsidRPr="0029256B">
          <w:rPr>
            <w:rStyle w:val="af"/>
            <w:noProof/>
          </w:rPr>
          <w:t>Table 4. 1 Nano-indentation results for the steel matrix</w:t>
        </w:r>
        <w:r w:rsidR="008208F3">
          <w:rPr>
            <w:noProof/>
            <w:webHidden/>
          </w:rPr>
          <w:tab/>
        </w:r>
        <w:r w:rsidR="008208F3">
          <w:rPr>
            <w:noProof/>
            <w:webHidden/>
          </w:rPr>
          <w:fldChar w:fldCharType="begin"/>
        </w:r>
        <w:r w:rsidR="008208F3">
          <w:rPr>
            <w:noProof/>
            <w:webHidden/>
          </w:rPr>
          <w:instrText xml:space="preserve"> PAGEREF _Toc133080608 \h </w:instrText>
        </w:r>
        <w:r w:rsidR="008208F3">
          <w:rPr>
            <w:noProof/>
            <w:webHidden/>
          </w:rPr>
        </w:r>
        <w:r w:rsidR="008208F3">
          <w:rPr>
            <w:noProof/>
            <w:webHidden/>
          </w:rPr>
          <w:fldChar w:fldCharType="separate"/>
        </w:r>
        <w:r w:rsidR="008208F3">
          <w:rPr>
            <w:noProof/>
            <w:webHidden/>
          </w:rPr>
          <w:t>108</w:t>
        </w:r>
        <w:r w:rsidR="008208F3">
          <w:rPr>
            <w:noProof/>
            <w:webHidden/>
          </w:rPr>
          <w:fldChar w:fldCharType="end"/>
        </w:r>
      </w:hyperlink>
    </w:p>
    <w:p w14:paraId="72D2178D" w14:textId="25F7E20D"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09" w:history="1">
        <w:r w:rsidR="008208F3" w:rsidRPr="0029256B">
          <w:rPr>
            <w:rStyle w:val="af"/>
            <w:noProof/>
          </w:rPr>
          <w:t>Table 4. 2 Test 1: results of 12 indentations</w:t>
        </w:r>
        <w:r w:rsidR="008208F3">
          <w:rPr>
            <w:noProof/>
            <w:webHidden/>
          </w:rPr>
          <w:tab/>
        </w:r>
        <w:r w:rsidR="008208F3">
          <w:rPr>
            <w:noProof/>
            <w:webHidden/>
          </w:rPr>
          <w:fldChar w:fldCharType="begin"/>
        </w:r>
        <w:r w:rsidR="008208F3">
          <w:rPr>
            <w:noProof/>
            <w:webHidden/>
          </w:rPr>
          <w:instrText xml:space="preserve"> PAGEREF _Toc133080609 \h </w:instrText>
        </w:r>
        <w:r w:rsidR="008208F3">
          <w:rPr>
            <w:noProof/>
            <w:webHidden/>
          </w:rPr>
        </w:r>
        <w:r w:rsidR="008208F3">
          <w:rPr>
            <w:noProof/>
            <w:webHidden/>
          </w:rPr>
          <w:fldChar w:fldCharType="separate"/>
        </w:r>
        <w:r w:rsidR="008208F3">
          <w:rPr>
            <w:noProof/>
            <w:webHidden/>
          </w:rPr>
          <w:t>110</w:t>
        </w:r>
        <w:r w:rsidR="008208F3">
          <w:rPr>
            <w:noProof/>
            <w:webHidden/>
          </w:rPr>
          <w:fldChar w:fldCharType="end"/>
        </w:r>
      </w:hyperlink>
    </w:p>
    <w:p w14:paraId="00DE73E3" w14:textId="632A240E"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0" w:history="1">
        <w:r w:rsidR="008208F3" w:rsidRPr="0029256B">
          <w:rPr>
            <w:rStyle w:val="af"/>
            <w:noProof/>
          </w:rPr>
          <w:t>Table 4. 3 Test 2: results of 20 indentations</w:t>
        </w:r>
        <w:r w:rsidR="008208F3">
          <w:rPr>
            <w:noProof/>
            <w:webHidden/>
          </w:rPr>
          <w:tab/>
        </w:r>
        <w:r w:rsidR="008208F3">
          <w:rPr>
            <w:noProof/>
            <w:webHidden/>
          </w:rPr>
          <w:fldChar w:fldCharType="begin"/>
        </w:r>
        <w:r w:rsidR="008208F3">
          <w:rPr>
            <w:noProof/>
            <w:webHidden/>
          </w:rPr>
          <w:instrText xml:space="preserve"> PAGEREF _Toc133080610 \h </w:instrText>
        </w:r>
        <w:r w:rsidR="008208F3">
          <w:rPr>
            <w:noProof/>
            <w:webHidden/>
          </w:rPr>
        </w:r>
        <w:r w:rsidR="008208F3">
          <w:rPr>
            <w:noProof/>
            <w:webHidden/>
          </w:rPr>
          <w:fldChar w:fldCharType="separate"/>
        </w:r>
        <w:r w:rsidR="008208F3">
          <w:rPr>
            <w:noProof/>
            <w:webHidden/>
          </w:rPr>
          <w:t>111</w:t>
        </w:r>
        <w:r w:rsidR="008208F3">
          <w:rPr>
            <w:noProof/>
            <w:webHidden/>
          </w:rPr>
          <w:fldChar w:fldCharType="end"/>
        </w:r>
      </w:hyperlink>
    </w:p>
    <w:p w14:paraId="71108216" w14:textId="6B42C9A0"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1" w:history="1">
        <w:r w:rsidR="008208F3" w:rsidRPr="0029256B">
          <w:rPr>
            <w:rStyle w:val="af"/>
            <w:noProof/>
          </w:rPr>
          <w:t>Table 4. 4 Proportion of each loading case within 20 years operation time</w:t>
        </w:r>
        <w:r w:rsidR="008208F3">
          <w:rPr>
            <w:noProof/>
            <w:webHidden/>
          </w:rPr>
          <w:tab/>
        </w:r>
        <w:r w:rsidR="008208F3">
          <w:rPr>
            <w:noProof/>
            <w:webHidden/>
          </w:rPr>
          <w:fldChar w:fldCharType="begin"/>
        </w:r>
        <w:r w:rsidR="008208F3">
          <w:rPr>
            <w:noProof/>
            <w:webHidden/>
          </w:rPr>
          <w:instrText xml:space="preserve"> PAGEREF _Toc133080611 \h </w:instrText>
        </w:r>
        <w:r w:rsidR="008208F3">
          <w:rPr>
            <w:noProof/>
            <w:webHidden/>
          </w:rPr>
        </w:r>
        <w:r w:rsidR="008208F3">
          <w:rPr>
            <w:noProof/>
            <w:webHidden/>
          </w:rPr>
          <w:fldChar w:fldCharType="separate"/>
        </w:r>
        <w:r w:rsidR="008208F3">
          <w:rPr>
            <w:noProof/>
            <w:webHidden/>
          </w:rPr>
          <w:t>117</w:t>
        </w:r>
        <w:r w:rsidR="008208F3">
          <w:rPr>
            <w:noProof/>
            <w:webHidden/>
          </w:rPr>
          <w:fldChar w:fldCharType="end"/>
        </w:r>
      </w:hyperlink>
    </w:p>
    <w:p w14:paraId="215B6FCB" w14:textId="51569B38"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2" w:history="1">
        <w:r w:rsidR="008208F3" w:rsidRPr="0029256B">
          <w:rPr>
            <w:rStyle w:val="af"/>
            <w:noProof/>
          </w:rPr>
          <w:t xml:space="preserve">Table 4. 5 Geometries of the </w:t>
        </w:r>
        <w:r w:rsidR="008208F3" w:rsidRPr="0029256B">
          <w:rPr>
            <w:rStyle w:val="af"/>
            <w:noProof/>
            <w:lang w:eastAsia="zh-CN"/>
          </w:rPr>
          <w:t>planetary gearbox and upwind planetary bearing</w:t>
        </w:r>
        <w:r w:rsidR="008208F3">
          <w:rPr>
            <w:noProof/>
            <w:webHidden/>
          </w:rPr>
          <w:tab/>
        </w:r>
        <w:r w:rsidR="008208F3">
          <w:rPr>
            <w:noProof/>
            <w:webHidden/>
          </w:rPr>
          <w:fldChar w:fldCharType="begin"/>
        </w:r>
        <w:r w:rsidR="008208F3">
          <w:rPr>
            <w:noProof/>
            <w:webHidden/>
          </w:rPr>
          <w:instrText xml:space="preserve"> PAGEREF _Toc133080612 \h </w:instrText>
        </w:r>
        <w:r w:rsidR="008208F3">
          <w:rPr>
            <w:noProof/>
            <w:webHidden/>
          </w:rPr>
        </w:r>
        <w:r w:rsidR="008208F3">
          <w:rPr>
            <w:noProof/>
            <w:webHidden/>
          </w:rPr>
          <w:fldChar w:fldCharType="separate"/>
        </w:r>
        <w:r w:rsidR="008208F3">
          <w:rPr>
            <w:noProof/>
            <w:webHidden/>
          </w:rPr>
          <w:t>118</w:t>
        </w:r>
        <w:r w:rsidR="008208F3">
          <w:rPr>
            <w:noProof/>
            <w:webHidden/>
          </w:rPr>
          <w:fldChar w:fldCharType="end"/>
        </w:r>
      </w:hyperlink>
    </w:p>
    <w:p w14:paraId="4BDC900B" w14:textId="327B230A"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3" w:history="1">
        <w:r w:rsidR="008208F3" w:rsidRPr="0029256B">
          <w:rPr>
            <w:rStyle w:val="af"/>
            <w:noProof/>
          </w:rPr>
          <w:t>Table 4. 6 Number of contact cycles of the planetary bearing under different loading cases (assuming 20 years operation life)</w:t>
        </w:r>
        <w:r w:rsidR="008208F3">
          <w:rPr>
            <w:noProof/>
            <w:webHidden/>
          </w:rPr>
          <w:tab/>
        </w:r>
        <w:r w:rsidR="008208F3">
          <w:rPr>
            <w:noProof/>
            <w:webHidden/>
          </w:rPr>
          <w:fldChar w:fldCharType="begin"/>
        </w:r>
        <w:r w:rsidR="008208F3">
          <w:rPr>
            <w:noProof/>
            <w:webHidden/>
          </w:rPr>
          <w:instrText xml:space="preserve"> PAGEREF _Toc133080613 \h </w:instrText>
        </w:r>
        <w:r w:rsidR="008208F3">
          <w:rPr>
            <w:noProof/>
            <w:webHidden/>
          </w:rPr>
        </w:r>
        <w:r w:rsidR="008208F3">
          <w:rPr>
            <w:noProof/>
            <w:webHidden/>
          </w:rPr>
          <w:fldChar w:fldCharType="separate"/>
        </w:r>
        <w:r w:rsidR="008208F3">
          <w:rPr>
            <w:noProof/>
            <w:webHidden/>
          </w:rPr>
          <w:t>120</w:t>
        </w:r>
        <w:r w:rsidR="008208F3">
          <w:rPr>
            <w:noProof/>
            <w:webHidden/>
          </w:rPr>
          <w:fldChar w:fldCharType="end"/>
        </w:r>
      </w:hyperlink>
    </w:p>
    <w:p w14:paraId="678ED2E8" w14:textId="248F867E"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4" w:history="1">
        <w:r w:rsidR="008208F3" w:rsidRPr="0029256B">
          <w:rPr>
            <w:rStyle w:val="af"/>
            <w:noProof/>
          </w:rPr>
          <w:t xml:space="preserve">Table 4. 7 Calculated Hertz contact </w:t>
        </w:r>
        <w:r w:rsidR="008208F3" w:rsidRPr="0029256B">
          <w:rPr>
            <w:rStyle w:val="af"/>
            <w:noProof/>
            <w:lang w:eastAsia="zh-CN"/>
          </w:rPr>
          <w:t>parameters</w:t>
        </w:r>
        <w:r w:rsidR="008208F3" w:rsidRPr="0029256B">
          <w:rPr>
            <w:rStyle w:val="af"/>
            <w:noProof/>
          </w:rPr>
          <w:t xml:space="preserve"> of different loading cases</w:t>
        </w:r>
        <w:r w:rsidR="008208F3">
          <w:rPr>
            <w:noProof/>
            <w:webHidden/>
          </w:rPr>
          <w:tab/>
        </w:r>
        <w:r w:rsidR="008208F3">
          <w:rPr>
            <w:noProof/>
            <w:webHidden/>
          </w:rPr>
          <w:fldChar w:fldCharType="begin"/>
        </w:r>
        <w:r w:rsidR="008208F3">
          <w:rPr>
            <w:noProof/>
            <w:webHidden/>
          </w:rPr>
          <w:instrText xml:space="preserve"> PAGEREF _Toc133080614 \h </w:instrText>
        </w:r>
        <w:r w:rsidR="008208F3">
          <w:rPr>
            <w:noProof/>
            <w:webHidden/>
          </w:rPr>
        </w:r>
        <w:r w:rsidR="008208F3">
          <w:rPr>
            <w:noProof/>
            <w:webHidden/>
          </w:rPr>
          <w:fldChar w:fldCharType="separate"/>
        </w:r>
        <w:r w:rsidR="008208F3">
          <w:rPr>
            <w:noProof/>
            <w:webHidden/>
          </w:rPr>
          <w:t>122</w:t>
        </w:r>
        <w:r w:rsidR="008208F3">
          <w:rPr>
            <w:noProof/>
            <w:webHidden/>
          </w:rPr>
          <w:fldChar w:fldCharType="end"/>
        </w:r>
      </w:hyperlink>
    </w:p>
    <w:p w14:paraId="53E0AFD2" w14:textId="77777777" w:rsidR="008208F3" w:rsidRDefault="00FD1FBC" w:rsidP="00FD1FBC">
      <w:pPr>
        <w:ind w:left="0"/>
        <w:rPr>
          <w:noProof/>
        </w:rPr>
      </w:pPr>
      <w: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5</w:t>
      </w:r>
      <w:r>
        <w:fldChar w:fldCharType="begin"/>
      </w:r>
      <w:r>
        <w:instrText xml:space="preserve"> TOC \h \z \c "Table 5." </w:instrText>
      </w:r>
      <w:r>
        <w:fldChar w:fldCharType="separate"/>
      </w:r>
    </w:p>
    <w:p w14:paraId="6DC5DC0F" w14:textId="0CC79D8E"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5" w:history="1">
        <w:r w:rsidR="008208F3" w:rsidRPr="00A320CD">
          <w:rPr>
            <w:rStyle w:val="af"/>
            <w:noProof/>
          </w:rPr>
          <w:t>Table 5. 1 Parameter measured for the modelling (V80-2MW WT)</w:t>
        </w:r>
        <w:r w:rsidR="008208F3">
          <w:rPr>
            <w:noProof/>
            <w:webHidden/>
          </w:rPr>
          <w:tab/>
        </w:r>
        <w:r w:rsidR="008208F3">
          <w:rPr>
            <w:noProof/>
            <w:webHidden/>
          </w:rPr>
          <w:fldChar w:fldCharType="begin"/>
        </w:r>
        <w:r w:rsidR="008208F3">
          <w:rPr>
            <w:noProof/>
            <w:webHidden/>
          </w:rPr>
          <w:instrText xml:space="preserve"> PAGEREF _Toc133080615 \h </w:instrText>
        </w:r>
        <w:r w:rsidR="008208F3">
          <w:rPr>
            <w:noProof/>
            <w:webHidden/>
          </w:rPr>
        </w:r>
        <w:r w:rsidR="008208F3">
          <w:rPr>
            <w:noProof/>
            <w:webHidden/>
          </w:rPr>
          <w:fldChar w:fldCharType="separate"/>
        </w:r>
        <w:r w:rsidR="008208F3">
          <w:rPr>
            <w:noProof/>
            <w:webHidden/>
          </w:rPr>
          <w:t>125</w:t>
        </w:r>
        <w:r w:rsidR="008208F3">
          <w:rPr>
            <w:noProof/>
            <w:webHidden/>
          </w:rPr>
          <w:fldChar w:fldCharType="end"/>
        </w:r>
      </w:hyperlink>
    </w:p>
    <w:p w14:paraId="5A98244F" w14:textId="7FC4E5D1"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6" w:history="1">
        <w:r w:rsidR="008208F3" w:rsidRPr="00A320CD">
          <w:rPr>
            <w:rStyle w:val="af"/>
            <w:noProof/>
          </w:rPr>
          <w:t xml:space="preserve">Table 5. 2 </w:t>
        </w:r>
        <w:r w:rsidR="008208F3" w:rsidRPr="00A320CD">
          <w:rPr>
            <w:rStyle w:val="af"/>
            <w:noProof/>
            <w:lang w:eastAsia="zh-CN"/>
          </w:rPr>
          <w:t>Comparison of FE and Hertz calculation results of the locations and magnitudes of the maximum shear stress</w:t>
        </w:r>
        <w:r w:rsidR="008208F3">
          <w:rPr>
            <w:noProof/>
            <w:webHidden/>
          </w:rPr>
          <w:tab/>
        </w:r>
        <w:r w:rsidR="008208F3">
          <w:rPr>
            <w:noProof/>
            <w:webHidden/>
          </w:rPr>
          <w:fldChar w:fldCharType="begin"/>
        </w:r>
        <w:r w:rsidR="008208F3">
          <w:rPr>
            <w:noProof/>
            <w:webHidden/>
          </w:rPr>
          <w:instrText xml:space="preserve"> PAGEREF _Toc133080616 \h </w:instrText>
        </w:r>
        <w:r w:rsidR="008208F3">
          <w:rPr>
            <w:noProof/>
            <w:webHidden/>
          </w:rPr>
        </w:r>
        <w:r w:rsidR="008208F3">
          <w:rPr>
            <w:noProof/>
            <w:webHidden/>
          </w:rPr>
          <w:fldChar w:fldCharType="separate"/>
        </w:r>
        <w:r w:rsidR="008208F3">
          <w:rPr>
            <w:noProof/>
            <w:webHidden/>
          </w:rPr>
          <w:t>131</w:t>
        </w:r>
        <w:r w:rsidR="008208F3">
          <w:rPr>
            <w:noProof/>
            <w:webHidden/>
          </w:rPr>
          <w:fldChar w:fldCharType="end"/>
        </w:r>
      </w:hyperlink>
    </w:p>
    <w:p w14:paraId="19B5C417" w14:textId="3B67EB9C"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7" w:history="1">
        <w:r w:rsidR="008208F3" w:rsidRPr="00A320CD">
          <w:rPr>
            <w:rStyle w:val="af"/>
            <w:noProof/>
          </w:rPr>
          <w:t>Table 5. 3 Comparison of the FEM and theoretical results at some angles</w:t>
        </w:r>
        <w:r w:rsidR="008208F3">
          <w:rPr>
            <w:noProof/>
            <w:webHidden/>
          </w:rPr>
          <w:tab/>
        </w:r>
        <w:r w:rsidR="008208F3">
          <w:rPr>
            <w:noProof/>
            <w:webHidden/>
          </w:rPr>
          <w:fldChar w:fldCharType="begin"/>
        </w:r>
        <w:r w:rsidR="008208F3">
          <w:rPr>
            <w:noProof/>
            <w:webHidden/>
          </w:rPr>
          <w:instrText xml:space="preserve"> PAGEREF _Toc133080617 \h </w:instrText>
        </w:r>
        <w:r w:rsidR="008208F3">
          <w:rPr>
            <w:noProof/>
            <w:webHidden/>
          </w:rPr>
        </w:r>
        <w:r w:rsidR="008208F3">
          <w:rPr>
            <w:noProof/>
            <w:webHidden/>
          </w:rPr>
          <w:fldChar w:fldCharType="separate"/>
        </w:r>
        <w:r w:rsidR="008208F3">
          <w:rPr>
            <w:noProof/>
            <w:webHidden/>
          </w:rPr>
          <w:t>142</w:t>
        </w:r>
        <w:r w:rsidR="008208F3">
          <w:rPr>
            <w:noProof/>
            <w:webHidden/>
          </w:rPr>
          <w:fldChar w:fldCharType="end"/>
        </w:r>
      </w:hyperlink>
    </w:p>
    <w:p w14:paraId="6D307494" w14:textId="32E0B6D2"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8" w:history="1">
        <w:r w:rsidR="008208F3" w:rsidRPr="00A320CD">
          <w:rPr>
            <w:rStyle w:val="af"/>
            <w:noProof/>
          </w:rPr>
          <w:t>Table 5. 4 Taguchi design of FE models for investigating stress concentration due to inclusions</w:t>
        </w:r>
        <w:r w:rsidR="008208F3">
          <w:rPr>
            <w:noProof/>
            <w:webHidden/>
          </w:rPr>
          <w:tab/>
        </w:r>
        <w:r w:rsidR="008208F3">
          <w:rPr>
            <w:noProof/>
            <w:webHidden/>
          </w:rPr>
          <w:fldChar w:fldCharType="begin"/>
        </w:r>
        <w:r w:rsidR="008208F3">
          <w:rPr>
            <w:noProof/>
            <w:webHidden/>
          </w:rPr>
          <w:instrText xml:space="preserve"> PAGEREF _Toc133080618 \h </w:instrText>
        </w:r>
        <w:r w:rsidR="008208F3">
          <w:rPr>
            <w:noProof/>
            <w:webHidden/>
          </w:rPr>
        </w:r>
        <w:r w:rsidR="008208F3">
          <w:rPr>
            <w:noProof/>
            <w:webHidden/>
          </w:rPr>
          <w:fldChar w:fldCharType="separate"/>
        </w:r>
        <w:r w:rsidR="008208F3">
          <w:rPr>
            <w:noProof/>
            <w:webHidden/>
          </w:rPr>
          <w:t>145</w:t>
        </w:r>
        <w:r w:rsidR="008208F3">
          <w:rPr>
            <w:noProof/>
            <w:webHidden/>
          </w:rPr>
          <w:fldChar w:fldCharType="end"/>
        </w:r>
      </w:hyperlink>
    </w:p>
    <w:p w14:paraId="76F543E1" w14:textId="6CDE3644"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19" w:history="1">
        <w:r w:rsidR="008208F3" w:rsidRPr="00A320CD">
          <w:rPr>
            <w:rStyle w:val="af"/>
            <w:noProof/>
          </w:rPr>
          <w:t>Table 5. 5 FE modelling results of Tresca stress in the Taguchi design</w:t>
        </w:r>
        <w:r w:rsidR="008208F3">
          <w:rPr>
            <w:noProof/>
            <w:webHidden/>
          </w:rPr>
          <w:tab/>
        </w:r>
        <w:r w:rsidR="008208F3">
          <w:rPr>
            <w:noProof/>
            <w:webHidden/>
          </w:rPr>
          <w:fldChar w:fldCharType="begin"/>
        </w:r>
        <w:r w:rsidR="008208F3">
          <w:rPr>
            <w:noProof/>
            <w:webHidden/>
          </w:rPr>
          <w:instrText xml:space="preserve"> PAGEREF _Toc133080619 \h </w:instrText>
        </w:r>
        <w:r w:rsidR="008208F3">
          <w:rPr>
            <w:noProof/>
            <w:webHidden/>
          </w:rPr>
        </w:r>
        <w:r w:rsidR="008208F3">
          <w:rPr>
            <w:noProof/>
            <w:webHidden/>
          </w:rPr>
          <w:fldChar w:fldCharType="separate"/>
        </w:r>
        <w:r w:rsidR="008208F3">
          <w:rPr>
            <w:noProof/>
            <w:webHidden/>
          </w:rPr>
          <w:t>147</w:t>
        </w:r>
        <w:r w:rsidR="008208F3">
          <w:rPr>
            <w:noProof/>
            <w:webHidden/>
          </w:rPr>
          <w:fldChar w:fldCharType="end"/>
        </w:r>
      </w:hyperlink>
    </w:p>
    <w:p w14:paraId="3A3A0128" w14:textId="353B47EA"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20" w:history="1">
        <w:r w:rsidR="008208F3" w:rsidRPr="00A320CD">
          <w:rPr>
            <w:rStyle w:val="af"/>
            <w:noProof/>
          </w:rPr>
          <w:t>Table 5. 6 P-values of the signal factors</w:t>
        </w:r>
        <w:r w:rsidR="008208F3">
          <w:rPr>
            <w:noProof/>
            <w:webHidden/>
          </w:rPr>
          <w:tab/>
        </w:r>
        <w:r w:rsidR="008208F3">
          <w:rPr>
            <w:noProof/>
            <w:webHidden/>
          </w:rPr>
          <w:fldChar w:fldCharType="begin"/>
        </w:r>
        <w:r w:rsidR="008208F3">
          <w:rPr>
            <w:noProof/>
            <w:webHidden/>
          </w:rPr>
          <w:instrText xml:space="preserve"> PAGEREF _Toc133080620 \h </w:instrText>
        </w:r>
        <w:r w:rsidR="008208F3">
          <w:rPr>
            <w:noProof/>
            <w:webHidden/>
          </w:rPr>
        </w:r>
        <w:r w:rsidR="008208F3">
          <w:rPr>
            <w:noProof/>
            <w:webHidden/>
          </w:rPr>
          <w:fldChar w:fldCharType="separate"/>
        </w:r>
        <w:r w:rsidR="008208F3">
          <w:rPr>
            <w:noProof/>
            <w:webHidden/>
          </w:rPr>
          <w:t>148</w:t>
        </w:r>
        <w:r w:rsidR="008208F3">
          <w:rPr>
            <w:noProof/>
            <w:webHidden/>
          </w:rPr>
          <w:fldChar w:fldCharType="end"/>
        </w:r>
      </w:hyperlink>
    </w:p>
    <w:p w14:paraId="4C4EC4B3" w14:textId="77777777" w:rsidR="008208F3" w:rsidRDefault="00FD1FBC" w:rsidP="00FD1FBC">
      <w:pPr>
        <w:ind w:left="0"/>
        <w:rPr>
          <w:noProof/>
        </w:rPr>
      </w:pPr>
      <w: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6</w:t>
      </w:r>
      <w:r>
        <w:fldChar w:fldCharType="begin"/>
      </w:r>
      <w:r>
        <w:instrText xml:space="preserve"> TOC \h \z \c "Table 6." </w:instrText>
      </w:r>
      <w:r>
        <w:fldChar w:fldCharType="separate"/>
      </w:r>
    </w:p>
    <w:p w14:paraId="04DCD9D4" w14:textId="3BD56101"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21" w:history="1">
        <w:r w:rsidR="008208F3" w:rsidRPr="00B51DC4">
          <w:rPr>
            <w:rStyle w:val="af"/>
            <w:noProof/>
          </w:rPr>
          <w:t>Table 6. 1 Comparison of modelling results when the inclusion has different internal crack angles</w:t>
        </w:r>
        <w:r w:rsidR="008208F3">
          <w:rPr>
            <w:noProof/>
            <w:webHidden/>
          </w:rPr>
          <w:tab/>
        </w:r>
        <w:r w:rsidR="008208F3">
          <w:rPr>
            <w:noProof/>
            <w:webHidden/>
          </w:rPr>
          <w:fldChar w:fldCharType="begin"/>
        </w:r>
        <w:r w:rsidR="008208F3">
          <w:rPr>
            <w:noProof/>
            <w:webHidden/>
          </w:rPr>
          <w:instrText xml:space="preserve"> PAGEREF _Toc133080621 \h </w:instrText>
        </w:r>
        <w:r w:rsidR="008208F3">
          <w:rPr>
            <w:noProof/>
            <w:webHidden/>
          </w:rPr>
        </w:r>
        <w:r w:rsidR="008208F3">
          <w:rPr>
            <w:noProof/>
            <w:webHidden/>
          </w:rPr>
          <w:fldChar w:fldCharType="separate"/>
        </w:r>
        <w:r w:rsidR="008208F3">
          <w:rPr>
            <w:noProof/>
            <w:webHidden/>
          </w:rPr>
          <w:t>195</w:t>
        </w:r>
        <w:r w:rsidR="008208F3">
          <w:rPr>
            <w:noProof/>
            <w:webHidden/>
          </w:rPr>
          <w:fldChar w:fldCharType="end"/>
        </w:r>
      </w:hyperlink>
    </w:p>
    <w:p w14:paraId="279D427B" w14:textId="2D777579"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22" w:history="1">
        <w:r w:rsidR="008208F3" w:rsidRPr="00B51DC4">
          <w:rPr>
            <w:rStyle w:val="af"/>
            <w:noProof/>
          </w:rPr>
          <w:t>Table 6. 2 Hertz contact parameters and percentage of loading cycles in each WT operating loading case</w:t>
        </w:r>
        <w:r w:rsidR="008208F3">
          <w:rPr>
            <w:noProof/>
            <w:webHidden/>
          </w:rPr>
          <w:tab/>
        </w:r>
        <w:r w:rsidR="008208F3">
          <w:rPr>
            <w:noProof/>
            <w:webHidden/>
          </w:rPr>
          <w:fldChar w:fldCharType="begin"/>
        </w:r>
        <w:r w:rsidR="008208F3">
          <w:rPr>
            <w:noProof/>
            <w:webHidden/>
          </w:rPr>
          <w:instrText xml:space="preserve"> PAGEREF _Toc133080622 \h </w:instrText>
        </w:r>
        <w:r w:rsidR="008208F3">
          <w:rPr>
            <w:noProof/>
            <w:webHidden/>
          </w:rPr>
        </w:r>
        <w:r w:rsidR="008208F3">
          <w:rPr>
            <w:noProof/>
            <w:webHidden/>
          </w:rPr>
          <w:fldChar w:fldCharType="separate"/>
        </w:r>
        <w:r w:rsidR="008208F3">
          <w:rPr>
            <w:noProof/>
            <w:webHidden/>
          </w:rPr>
          <w:t>202</w:t>
        </w:r>
        <w:r w:rsidR="008208F3">
          <w:rPr>
            <w:noProof/>
            <w:webHidden/>
          </w:rPr>
          <w:fldChar w:fldCharType="end"/>
        </w:r>
      </w:hyperlink>
    </w:p>
    <w:p w14:paraId="570C1F75" w14:textId="7882B1E5"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23" w:history="1">
        <w:r w:rsidR="008208F3" w:rsidRPr="00B51DC4">
          <w:rPr>
            <w:rStyle w:val="af"/>
            <w:noProof/>
          </w:rPr>
          <w:t xml:space="preserve">Table 6. 3 Hertz contact parameters and loading cycle percentage of each operating loading case </w:t>
        </w:r>
        <w:r w:rsidR="008208F3" w:rsidRPr="00B51DC4">
          <w:rPr>
            <w:rStyle w:val="af"/>
            <w:noProof/>
            <w:lang w:eastAsia="zh-CN"/>
          </w:rPr>
          <w:t>(without the extreme overloading case)</w:t>
        </w:r>
        <w:r w:rsidR="008208F3">
          <w:rPr>
            <w:noProof/>
            <w:webHidden/>
          </w:rPr>
          <w:tab/>
        </w:r>
        <w:r w:rsidR="008208F3">
          <w:rPr>
            <w:noProof/>
            <w:webHidden/>
          </w:rPr>
          <w:fldChar w:fldCharType="begin"/>
        </w:r>
        <w:r w:rsidR="008208F3">
          <w:rPr>
            <w:noProof/>
            <w:webHidden/>
          </w:rPr>
          <w:instrText xml:space="preserve"> PAGEREF _Toc133080623 \h </w:instrText>
        </w:r>
        <w:r w:rsidR="008208F3">
          <w:rPr>
            <w:noProof/>
            <w:webHidden/>
          </w:rPr>
        </w:r>
        <w:r w:rsidR="008208F3">
          <w:rPr>
            <w:noProof/>
            <w:webHidden/>
          </w:rPr>
          <w:fldChar w:fldCharType="separate"/>
        </w:r>
        <w:r w:rsidR="008208F3">
          <w:rPr>
            <w:noProof/>
            <w:webHidden/>
          </w:rPr>
          <w:t>205</w:t>
        </w:r>
        <w:r w:rsidR="008208F3">
          <w:rPr>
            <w:noProof/>
            <w:webHidden/>
          </w:rPr>
          <w:fldChar w:fldCharType="end"/>
        </w:r>
      </w:hyperlink>
    </w:p>
    <w:p w14:paraId="071F9CE1" w14:textId="57DD8E4A" w:rsidR="008208F3"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080624" w:history="1">
        <w:r w:rsidR="008208F3" w:rsidRPr="00B51DC4">
          <w:rPr>
            <w:rStyle w:val="af"/>
            <w:noProof/>
          </w:rPr>
          <w:t xml:space="preserve">Table 6. 4 Pressure magnitudes and percentage of loading cycles in each loading case </w:t>
        </w:r>
        <w:r w:rsidR="008208F3" w:rsidRPr="00B51DC4">
          <w:rPr>
            <w:rStyle w:val="af"/>
            <w:noProof/>
            <w:lang w:eastAsia="zh-CN"/>
          </w:rPr>
          <w:t>(without the normal overloading and extreme overloading case)</w:t>
        </w:r>
        <w:r w:rsidR="008208F3">
          <w:rPr>
            <w:noProof/>
            <w:webHidden/>
          </w:rPr>
          <w:tab/>
        </w:r>
        <w:r w:rsidR="008208F3">
          <w:rPr>
            <w:noProof/>
            <w:webHidden/>
          </w:rPr>
          <w:fldChar w:fldCharType="begin"/>
        </w:r>
        <w:r w:rsidR="008208F3">
          <w:rPr>
            <w:noProof/>
            <w:webHidden/>
          </w:rPr>
          <w:instrText xml:space="preserve"> PAGEREF _Toc133080624 \h </w:instrText>
        </w:r>
        <w:r w:rsidR="008208F3">
          <w:rPr>
            <w:noProof/>
            <w:webHidden/>
          </w:rPr>
        </w:r>
        <w:r w:rsidR="008208F3">
          <w:rPr>
            <w:noProof/>
            <w:webHidden/>
          </w:rPr>
          <w:fldChar w:fldCharType="separate"/>
        </w:r>
        <w:r w:rsidR="008208F3">
          <w:rPr>
            <w:noProof/>
            <w:webHidden/>
          </w:rPr>
          <w:t>206</w:t>
        </w:r>
        <w:r w:rsidR="008208F3">
          <w:rPr>
            <w:noProof/>
            <w:webHidden/>
          </w:rPr>
          <w:fldChar w:fldCharType="end"/>
        </w:r>
      </w:hyperlink>
    </w:p>
    <w:p w14:paraId="044139D5" w14:textId="680C838D" w:rsidR="00015E32" w:rsidRDefault="00FD1FBC" w:rsidP="00FD1FBC">
      <w:pPr>
        <w:pStyle w:val="afe"/>
        <w:tabs>
          <w:tab w:val="right" w:leader="dot" w:pos="8778"/>
        </w:tabs>
        <w:ind w:leftChars="0" w:firstLineChars="0" w:firstLine="0"/>
      </w:pPr>
      <w:r>
        <w:fldChar w:fldCharType="end"/>
      </w:r>
    </w:p>
    <w:p w14:paraId="431FB979" w14:textId="331B3D76" w:rsidR="00FD1FBC" w:rsidRDefault="00FD1FBC" w:rsidP="00FD1FBC"/>
    <w:p w14:paraId="37119DED" w14:textId="49D7669B" w:rsidR="00FD1FBC" w:rsidRDefault="00FD1FBC" w:rsidP="00FD1FBC"/>
    <w:p w14:paraId="306786FA" w14:textId="77777777" w:rsidR="00FD1FBC" w:rsidRPr="00FD1FBC" w:rsidRDefault="00FD1FBC" w:rsidP="00FD1FBC">
      <w:pPr>
        <w:ind w:left="0"/>
      </w:pPr>
    </w:p>
    <w:p w14:paraId="4701EE72" w14:textId="424099DE" w:rsidR="00015E32" w:rsidRDefault="00015E32" w:rsidP="00C048D7">
      <w:pPr>
        <w:pStyle w:val="1"/>
        <w:numPr>
          <w:ilvl w:val="0"/>
          <w:numId w:val="0"/>
        </w:numPr>
        <w:jc w:val="left"/>
      </w:pPr>
      <w:bookmarkStart w:id="10" w:name="_Toc133742954"/>
      <w:r>
        <w:lastRenderedPageBreak/>
        <w:t>List of Figures</w:t>
      </w:r>
      <w:bookmarkEnd w:id="10"/>
    </w:p>
    <w:p w14:paraId="435BBCB4" w14:textId="09ECD9A8" w:rsidR="00FD1FBC" w:rsidRPr="00FD1FBC" w:rsidRDefault="00FD1FBC" w:rsidP="00FD1FBC">
      <w:pPr>
        <w:ind w:left="0"/>
        <w:rPr>
          <w:b/>
          <w:bCs/>
          <w:i/>
          <w:iCs/>
          <w:lang w:eastAsia="zh-CN"/>
        </w:rPr>
      </w:pPr>
      <w:r w:rsidRPr="00FD1FBC">
        <w:rPr>
          <w:rFonts w:hint="eastAsia"/>
          <w:b/>
          <w:bCs/>
          <w:i/>
          <w:iCs/>
          <w:lang w:eastAsia="zh-CN"/>
        </w:rPr>
        <w:t>C</w:t>
      </w:r>
      <w:r w:rsidRPr="00FD1FBC">
        <w:rPr>
          <w:b/>
          <w:bCs/>
          <w:i/>
          <w:iCs/>
          <w:lang w:eastAsia="zh-CN"/>
        </w:rPr>
        <w:t>hapter 1</w:t>
      </w:r>
    </w:p>
    <w:p w14:paraId="20F942EF" w14:textId="46E52D24" w:rsidR="002F2E75" w:rsidRDefault="00FD1FBC">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r>
        <w:fldChar w:fldCharType="begin"/>
      </w:r>
      <w:r>
        <w:instrText xml:space="preserve"> TOC \h \z \c "Figure 1.1." </w:instrText>
      </w:r>
      <w:r>
        <w:fldChar w:fldCharType="separate"/>
      </w:r>
      <w:hyperlink w:anchor="_Toc133155872" w:history="1">
        <w:r w:rsidR="002F2E75" w:rsidRPr="00B749BC">
          <w:rPr>
            <w:rStyle w:val="af"/>
            <w:noProof/>
          </w:rPr>
          <w:t xml:space="preserve">Figure 1.1. 1 Global cumulative installed wind power (GW) from 2001 to 2021 </w:t>
        </w:r>
        <w:r w:rsidR="002F2E75" w:rsidRPr="00B749BC">
          <w:rPr>
            <w:rStyle w:val="af"/>
            <w:bCs/>
            <w:noProof/>
          </w:rPr>
          <w:t>[4]</w:t>
        </w:r>
        <w:r w:rsidR="002F2E75">
          <w:rPr>
            <w:noProof/>
            <w:webHidden/>
          </w:rPr>
          <w:tab/>
        </w:r>
        <w:r w:rsidR="002F2E75">
          <w:rPr>
            <w:noProof/>
            <w:webHidden/>
          </w:rPr>
          <w:fldChar w:fldCharType="begin"/>
        </w:r>
        <w:r w:rsidR="002F2E75">
          <w:rPr>
            <w:noProof/>
            <w:webHidden/>
          </w:rPr>
          <w:instrText xml:space="preserve"> PAGEREF _Toc133155872 \h </w:instrText>
        </w:r>
        <w:r w:rsidR="002F2E75">
          <w:rPr>
            <w:noProof/>
            <w:webHidden/>
          </w:rPr>
        </w:r>
        <w:r w:rsidR="002F2E75">
          <w:rPr>
            <w:noProof/>
            <w:webHidden/>
          </w:rPr>
          <w:fldChar w:fldCharType="separate"/>
        </w:r>
        <w:r w:rsidR="002F2E75">
          <w:rPr>
            <w:noProof/>
            <w:webHidden/>
          </w:rPr>
          <w:t>10</w:t>
        </w:r>
        <w:r w:rsidR="002F2E75">
          <w:rPr>
            <w:noProof/>
            <w:webHidden/>
          </w:rPr>
          <w:fldChar w:fldCharType="end"/>
        </w:r>
      </w:hyperlink>
    </w:p>
    <w:p w14:paraId="69704363" w14:textId="15899694" w:rsidR="00FD1FBC" w:rsidRPr="00FD1FBC" w:rsidRDefault="00FD1FBC" w:rsidP="00FD1FBC">
      <w:pPr>
        <w:ind w:left="0"/>
        <w:rPr>
          <w:b/>
          <w:bCs/>
          <w:i/>
          <w:iCs/>
          <w:lang w:eastAsia="zh-CN"/>
        </w:rPr>
      </w:pPr>
      <w: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2</w:t>
      </w:r>
    </w:p>
    <w:p w14:paraId="43A023CB" w14:textId="5A09A235" w:rsidR="002F2E75" w:rsidRDefault="00C048D7">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r>
        <w:fldChar w:fldCharType="begin"/>
      </w:r>
      <w:r>
        <w:instrText xml:space="preserve"> TOC \h \z \c "Figure 2.1." </w:instrText>
      </w:r>
      <w:r>
        <w:fldChar w:fldCharType="separate"/>
      </w:r>
      <w:hyperlink w:anchor="_Toc133155876" w:history="1">
        <w:r w:rsidR="002F2E75" w:rsidRPr="00A41992">
          <w:rPr>
            <w:rStyle w:val="af"/>
            <w:noProof/>
          </w:rPr>
          <w:t>Figure 2.1. 1 Typical indirect drivetrain design of a wind turbine [11]</w:t>
        </w:r>
        <w:r w:rsidR="002F2E75">
          <w:rPr>
            <w:noProof/>
            <w:webHidden/>
          </w:rPr>
          <w:tab/>
        </w:r>
        <w:r w:rsidR="002F2E75">
          <w:rPr>
            <w:noProof/>
            <w:webHidden/>
          </w:rPr>
          <w:fldChar w:fldCharType="begin"/>
        </w:r>
        <w:r w:rsidR="002F2E75">
          <w:rPr>
            <w:noProof/>
            <w:webHidden/>
          </w:rPr>
          <w:instrText xml:space="preserve"> PAGEREF _Toc133155876 \h </w:instrText>
        </w:r>
        <w:r w:rsidR="002F2E75">
          <w:rPr>
            <w:noProof/>
            <w:webHidden/>
          </w:rPr>
        </w:r>
        <w:r w:rsidR="002F2E75">
          <w:rPr>
            <w:noProof/>
            <w:webHidden/>
          </w:rPr>
          <w:fldChar w:fldCharType="separate"/>
        </w:r>
        <w:r w:rsidR="002F2E75">
          <w:rPr>
            <w:noProof/>
            <w:webHidden/>
          </w:rPr>
          <w:t>15</w:t>
        </w:r>
        <w:r w:rsidR="002F2E75">
          <w:rPr>
            <w:noProof/>
            <w:webHidden/>
          </w:rPr>
          <w:fldChar w:fldCharType="end"/>
        </w:r>
      </w:hyperlink>
    </w:p>
    <w:p w14:paraId="718A04D3" w14:textId="2275F58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77" w:history="1">
        <w:r w:rsidR="002F2E75" w:rsidRPr="00A41992">
          <w:rPr>
            <w:rStyle w:val="af"/>
            <w:noProof/>
          </w:rPr>
          <w:t xml:space="preserve">Figure 2.1. 2 </w:t>
        </w:r>
        <w:r w:rsidR="002F2E75" w:rsidRPr="00A41992">
          <w:rPr>
            <w:rStyle w:val="af"/>
            <w:noProof/>
            <w:lang w:eastAsia="zh-CN"/>
          </w:rPr>
          <w:t>Typical design of the wind turbine gearbox</w:t>
        </w:r>
        <w:r w:rsidR="002F2E75">
          <w:rPr>
            <w:noProof/>
            <w:webHidden/>
          </w:rPr>
          <w:tab/>
        </w:r>
        <w:r w:rsidR="002F2E75">
          <w:rPr>
            <w:noProof/>
            <w:webHidden/>
          </w:rPr>
          <w:fldChar w:fldCharType="begin"/>
        </w:r>
        <w:r w:rsidR="002F2E75">
          <w:rPr>
            <w:noProof/>
            <w:webHidden/>
          </w:rPr>
          <w:instrText xml:space="preserve"> PAGEREF _Toc133155877 \h </w:instrText>
        </w:r>
        <w:r w:rsidR="002F2E75">
          <w:rPr>
            <w:noProof/>
            <w:webHidden/>
          </w:rPr>
        </w:r>
        <w:r w:rsidR="002F2E75">
          <w:rPr>
            <w:noProof/>
            <w:webHidden/>
          </w:rPr>
          <w:fldChar w:fldCharType="separate"/>
        </w:r>
        <w:r w:rsidR="002F2E75">
          <w:rPr>
            <w:noProof/>
            <w:webHidden/>
          </w:rPr>
          <w:t>16</w:t>
        </w:r>
        <w:r w:rsidR="002F2E75">
          <w:rPr>
            <w:noProof/>
            <w:webHidden/>
          </w:rPr>
          <w:fldChar w:fldCharType="end"/>
        </w:r>
      </w:hyperlink>
    </w:p>
    <w:p w14:paraId="56E809F0" w14:textId="2937718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78" w:history="1">
        <w:r w:rsidR="002F2E75" w:rsidRPr="00A41992">
          <w:rPr>
            <w:rStyle w:val="af"/>
            <w:noProof/>
          </w:rPr>
          <w:t>Figure 2.1. 3 Typical design of the planetary gear system</w:t>
        </w:r>
        <w:r w:rsidR="002F2E75">
          <w:rPr>
            <w:noProof/>
            <w:webHidden/>
          </w:rPr>
          <w:tab/>
        </w:r>
        <w:r w:rsidR="002F2E75">
          <w:rPr>
            <w:noProof/>
            <w:webHidden/>
          </w:rPr>
          <w:fldChar w:fldCharType="begin"/>
        </w:r>
        <w:r w:rsidR="002F2E75">
          <w:rPr>
            <w:noProof/>
            <w:webHidden/>
          </w:rPr>
          <w:instrText xml:space="preserve"> PAGEREF _Toc133155878 \h </w:instrText>
        </w:r>
        <w:r w:rsidR="002F2E75">
          <w:rPr>
            <w:noProof/>
            <w:webHidden/>
          </w:rPr>
        </w:r>
        <w:r w:rsidR="002F2E75">
          <w:rPr>
            <w:noProof/>
            <w:webHidden/>
          </w:rPr>
          <w:fldChar w:fldCharType="separate"/>
        </w:r>
        <w:r w:rsidR="002F2E75">
          <w:rPr>
            <w:noProof/>
            <w:webHidden/>
          </w:rPr>
          <w:t>16</w:t>
        </w:r>
        <w:r w:rsidR="002F2E75">
          <w:rPr>
            <w:noProof/>
            <w:webHidden/>
          </w:rPr>
          <w:fldChar w:fldCharType="end"/>
        </w:r>
      </w:hyperlink>
    </w:p>
    <w:p w14:paraId="1ED21C9F" w14:textId="1FB2A95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79" w:history="1">
        <w:r w:rsidR="002F2E75" w:rsidRPr="00A41992">
          <w:rPr>
            <w:rStyle w:val="af"/>
            <w:noProof/>
          </w:rPr>
          <w:t>Figure 2.1. 4 Loading on the bearing inner raceway (a) torque on the planetary bearings (b) fixed loading zone on the planetary bearing inner raceway</w:t>
        </w:r>
        <w:r w:rsidR="002F2E75">
          <w:rPr>
            <w:noProof/>
            <w:webHidden/>
          </w:rPr>
          <w:tab/>
        </w:r>
        <w:r w:rsidR="002F2E75">
          <w:rPr>
            <w:noProof/>
            <w:webHidden/>
          </w:rPr>
          <w:fldChar w:fldCharType="begin"/>
        </w:r>
        <w:r w:rsidR="002F2E75">
          <w:rPr>
            <w:noProof/>
            <w:webHidden/>
          </w:rPr>
          <w:instrText xml:space="preserve"> PAGEREF _Toc133155879 \h </w:instrText>
        </w:r>
        <w:r w:rsidR="002F2E75">
          <w:rPr>
            <w:noProof/>
            <w:webHidden/>
          </w:rPr>
        </w:r>
        <w:r w:rsidR="002F2E75">
          <w:rPr>
            <w:noProof/>
            <w:webHidden/>
          </w:rPr>
          <w:fldChar w:fldCharType="separate"/>
        </w:r>
        <w:r w:rsidR="002F2E75">
          <w:rPr>
            <w:noProof/>
            <w:webHidden/>
          </w:rPr>
          <w:t>18</w:t>
        </w:r>
        <w:r w:rsidR="002F2E75">
          <w:rPr>
            <w:noProof/>
            <w:webHidden/>
          </w:rPr>
          <w:fldChar w:fldCharType="end"/>
        </w:r>
      </w:hyperlink>
    </w:p>
    <w:p w14:paraId="7DA0D0D5" w14:textId="4BD3DC1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0" w:history="1">
        <w:r w:rsidR="002F2E75" w:rsidRPr="00A41992">
          <w:rPr>
            <w:rStyle w:val="af"/>
            <w:noProof/>
          </w:rPr>
          <w:t>Figure 2.1. 5 Typical RCF damage observed from the bearing inner raceway (a) surface initiated RCF leads to the material spalling (b) subsurface initiated RCF caused by inclusions</w:t>
        </w:r>
        <w:r w:rsidR="002F2E75">
          <w:rPr>
            <w:noProof/>
            <w:webHidden/>
          </w:rPr>
          <w:tab/>
        </w:r>
        <w:r w:rsidR="002F2E75">
          <w:rPr>
            <w:noProof/>
            <w:webHidden/>
          </w:rPr>
          <w:fldChar w:fldCharType="begin"/>
        </w:r>
        <w:r w:rsidR="002F2E75">
          <w:rPr>
            <w:noProof/>
            <w:webHidden/>
          </w:rPr>
          <w:instrText xml:space="preserve"> PAGEREF _Toc133155880 \h </w:instrText>
        </w:r>
        <w:r w:rsidR="002F2E75">
          <w:rPr>
            <w:noProof/>
            <w:webHidden/>
          </w:rPr>
        </w:r>
        <w:r w:rsidR="002F2E75">
          <w:rPr>
            <w:noProof/>
            <w:webHidden/>
          </w:rPr>
          <w:fldChar w:fldCharType="separate"/>
        </w:r>
        <w:r w:rsidR="002F2E75">
          <w:rPr>
            <w:noProof/>
            <w:webHidden/>
          </w:rPr>
          <w:t>20</w:t>
        </w:r>
        <w:r w:rsidR="002F2E75">
          <w:rPr>
            <w:noProof/>
            <w:webHidden/>
          </w:rPr>
          <w:fldChar w:fldCharType="end"/>
        </w:r>
      </w:hyperlink>
    </w:p>
    <w:p w14:paraId="1D7869C0" w14:textId="2126030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1" w:history="1">
        <w:r w:rsidR="002F2E75" w:rsidRPr="00A41992">
          <w:rPr>
            <w:rStyle w:val="af"/>
            <w:noProof/>
          </w:rPr>
          <w:t>Figure 2.1. 6 Wear damage of the bearing (a) abrasive wear (b) adhesive wear</w:t>
        </w:r>
        <w:r w:rsidR="002F2E75">
          <w:rPr>
            <w:noProof/>
            <w:webHidden/>
          </w:rPr>
          <w:tab/>
        </w:r>
        <w:r w:rsidR="002F2E75">
          <w:rPr>
            <w:noProof/>
            <w:webHidden/>
          </w:rPr>
          <w:fldChar w:fldCharType="begin"/>
        </w:r>
        <w:r w:rsidR="002F2E75">
          <w:rPr>
            <w:noProof/>
            <w:webHidden/>
          </w:rPr>
          <w:instrText xml:space="preserve"> PAGEREF _Toc133155881 \h </w:instrText>
        </w:r>
        <w:r w:rsidR="002F2E75">
          <w:rPr>
            <w:noProof/>
            <w:webHidden/>
          </w:rPr>
        </w:r>
        <w:r w:rsidR="002F2E75">
          <w:rPr>
            <w:noProof/>
            <w:webHidden/>
          </w:rPr>
          <w:fldChar w:fldCharType="separate"/>
        </w:r>
        <w:r w:rsidR="002F2E75">
          <w:rPr>
            <w:noProof/>
            <w:webHidden/>
          </w:rPr>
          <w:t>20</w:t>
        </w:r>
        <w:r w:rsidR="002F2E75">
          <w:rPr>
            <w:noProof/>
            <w:webHidden/>
          </w:rPr>
          <w:fldChar w:fldCharType="end"/>
        </w:r>
      </w:hyperlink>
    </w:p>
    <w:p w14:paraId="2F7DB3A8" w14:textId="5A66B41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2" w:history="1">
        <w:r w:rsidR="002F2E75" w:rsidRPr="00A41992">
          <w:rPr>
            <w:rStyle w:val="af"/>
            <w:noProof/>
          </w:rPr>
          <w:t>Figure 2.1. 7 Corrosion of the bearing (a) bearing raceway corroded by humidity (b)  bearing raceway corroded during the fretting process [25]</w:t>
        </w:r>
        <w:r w:rsidR="002F2E75">
          <w:rPr>
            <w:noProof/>
            <w:webHidden/>
          </w:rPr>
          <w:tab/>
        </w:r>
        <w:r w:rsidR="002F2E75">
          <w:rPr>
            <w:noProof/>
            <w:webHidden/>
          </w:rPr>
          <w:fldChar w:fldCharType="begin"/>
        </w:r>
        <w:r w:rsidR="002F2E75">
          <w:rPr>
            <w:noProof/>
            <w:webHidden/>
          </w:rPr>
          <w:instrText xml:space="preserve"> PAGEREF _Toc133155882 \h </w:instrText>
        </w:r>
        <w:r w:rsidR="002F2E75">
          <w:rPr>
            <w:noProof/>
            <w:webHidden/>
          </w:rPr>
        </w:r>
        <w:r w:rsidR="002F2E75">
          <w:rPr>
            <w:noProof/>
            <w:webHidden/>
          </w:rPr>
          <w:fldChar w:fldCharType="separate"/>
        </w:r>
        <w:r w:rsidR="002F2E75">
          <w:rPr>
            <w:noProof/>
            <w:webHidden/>
          </w:rPr>
          <w:t>21</w:t>
        </w:r>
        <w:r w:rsidR="002F2E75">
          <w:rPr>
            <w:noProof/>
            <w:webHidden/>
          </w:rPr>
          <w:fldChar w:fldCharType="end"/>
        </w:r>
      </w:hyperlink>
    </w:p>
    <w:p w14:paraId="046203C2" w14:textId="435570F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3" w:history="1">
        <w:r w:rsidR="002F2E75" w:rsidRPr="00A41992">
          <w:rPr>
            <w:rStyle w:val="af"/>
            <w:noProof/>
          </w:rPr>
          <w:t>Figure 2.1. 8 Cracking damage of the bearings (a) cracked inner raceway (b) cracked roller [28]</w:t>
        </w:r>
        <w:r w:rsidR="002F2E75">
          <w:rPr>
            <w:noProof/>
            <w:webHidden/>
          </w:rPr>
          <w:tab/>
        </w:r>
        <w:r w:rsidR="002F2E75">
          <w:rPr>
            <w:noProof/>
            <w:webHidden/>
          </w:rPr>
          <w:fldChar w:fldCharType="begin"/>
        </w:r>
        <w:r w:rsidR="002F2E75">
          <w:rPr>
            <w:noProof/>
            <w:webHidden/>
          </w:rPr>
          <w:instrText xml:space="preserve"> PAGEREF _Toc133155883 \h </w:instrText>
        </w:r>
        <w:r w:rsidR="002F2E75">
          <w:rPr>
            <w:noProof/>
            <w:webHidden/>
          </w:rPr>
        </w:r>
        <w:r w:rsidR="002F2E75">
          <w:rPr>
            <w:noProof/>
            <w:webHidden/>
          </w:rPr>
          <w:fldChar w:fldCharType="separate"/>
        </w:r>
        <w:r w:rsidR="002F2E75">
          <w:rPr>
            <w:noProof/>
            <w:webHidden/>
          </w:rPr>
          <w:t>22</w:t>
        </w:r>
        <w:r w:rsidR="002F2E75">
          <w:rPr>
            <w:noProof/>
            <w:webHidden/>
          </w:rPr>
          <w:fldChar w:fldCharType="end"/>
        </w:r>
      </w:hyperlink>
    </w:p>
    <w:p w14:paraId="3F36E725" w14:textId="3FC2116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4" w:history="1">
        <w:r w:rsidR="002F2E75" w:rsidRPr="00A41992">
          <w:rPr>
            <w:rStyle w:val="af"/>
            <w:noProof/>
          </w:rPr>
          <w:t>Figure 2.1. 9 Typical electric erosion caused by the localised discharging [30]</w:t>
        </w:r>
        <w:r w:rsidR="002F2E75">
          <w:rPr>
            <w:noProof/>
            <w:webHidden/>
          </w:rPr>
          <w:tab/>
        </w:r>
        <w:r w:rsidR="002F2E75">
          <w:rPr>
            <w:noProof/>
            <w:webHidden/>
          </w:rPr>
          <w:fldChar w:fldCharType="begin"/>
        </w:r>
        <w:r w:rsidR="002F2E75">
          <w:rPr>
            <w:noProof/>
            <w:webHidden/>
          </w:rPr>
          <w:instrText xml:space="preserve"> PAGEREF _Toc133155884 \h </w:instrText>
        </w:r>
        <w:r w:rsidR="002F2E75">
          <w:rPr>
            <w:noProof/>
            <w:webHidden/>
          </w:rPr>
        </w:r>
        <w:r w:rsidR="002F2E75">
          <w:rPr>
            <w:noProof/>
            <w:webHidden/>
          </w:rPr>
          <w:fldChar w:fldCharType="separate"/>
        </w:r>
        <w:r w:rsidR="002F2E75">
          <w:rPr>
            <w:noProof/>
            <w:webHidden/>
          </w:rPr>
          <w:t>23</w:t>
        </w:r>
        <w:r w:rsidR="002F2E75">
          <w:rPr>
            <w:noProof/>
            <w:webHidden/>
          </w:rPr>
          <w:fldChar w:fldCharType="end"/>
        </w:r>
      </w:hyperlink>
    </w:p>
    <w:p w14:paraId="384E3CBA" w14:textId="3DC43A0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5" w:history="1">
        <w:r w:rsidR="002F2E75" w:rsidRPr="00A41992">
          <w:rPr>
            <w:rStyle w:val="af"/>
            <w:noProof/>
          </w:rPr>
          <w:t xml:space="preserve">Figure 2.1. 10 </w:t>
        </w:r>
        <w:r w:rsidR="002F2E75" w:rsidRPr="00A41992">
          <w:rPr>
            <w:rStyle w:val="af"/>
            <w:noProof/>
            <w:lang w:eastAsia="zh-CN"/>
          </w:rPr>
          <w:t>Subsurface void and cracks caused by inclusi</w:t>
        </w:r>
        <w:r w:rsidR="002F2E75" w:rsidRPr="00A41992">
          <w:rPr>
            <w:rStyle w:val="af"/>
            <w:noProof/>
          </w:rPr>
          <w:t>ons</w:t>
        </w:r>
        <w:r w:rsidR="002F2E75">
          <w:rPr>
            <w:noProof/>
            <w:webHidden/>
          </w:rPr>
          <w:tab/>
        </w:r>
        <w:r w:rsidR="002F2E75">
          <w:rPr>
            <w:noProof/>
            <w:webHidden/>
          </w:rPr>
          <w:fldChar w:fldCharType="begin"/>
        </w:r>
        <w:r w:rsidR="002F2E75">
          <w:rPr>
            <w:noProof/>
            <w:webHidden/>
          </w:rPr>
          <w:instrText xml:space="preserve"> PAGEREF _Toc133155885 \h </w:instrText>
        </w:r>
        <w:r w:rsidR="002F2E75">
          <w:rPr>
            <w:noProof/>
            <w:webHidden/>
          </w:rPr>
        </w:r>
        <w:r w:rsidR="002F2E75">
          <w:rPr>
            <w:noProof/>
            <w:webHidden/>
          </w:rPr>
          <w:fldChar w:fldCharType="separate"/>
        </w:r>
        <w:r w:rsidR="002F2E75">
          <w:rPr>
            <w:noProof/>
            <w:webHidden/>
          </w:rPr>
          <w:t>29</w:t>
        </w:r>
        <w:r w:rsidR="002F2E75">
          <w:rPr>
            <w:noProof/>
            <w:webHidden/>
          </w:rPr>
          <w:fldChar w:fldCharType="end"/>
        </w:r>
      </w:hyperlink>
    </w:p>
    <w:p w14:paraId="2C7C6D95" w14:textId="3FD03E8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6" w:history="1">
        <w:r w:rsidR="002F2E75" w:rsidRPr="00A41992">
          <w:rPr>
            <w:rStyle w:val="af"/>
            <w:noProof/>
          </w:rPr>
          <w:t>Figure 2.1. 11 Internal cracks of the inclusion propagates to the steel matrix</w:t>
        </w:r>
        <w:r w:rsidR="002F2E75">
          <w:rPr>
            <w:noProof/>
            <w:webHidden/>
          </w:rPr>
          <w:tab/>
        </w:r>
        <w:r w:rsidR="002F2E75">
          <w:rPr>
            <w:noProof/>
            <w:webHidden/>
          </w:rPr>
          <w:fldChar w:fldCharType="begin"/>
        </w:r>
        <w:r w:rsidR="002F2E75">
          <w:rPr>
            <w:noProof/>
            <w:webHidden/>
          </w:rPr>
          <w:instrText xml:space="preserve"> PAGEREF _Toc133155886 \h </w:instrText>
        </w:r>
        <w:r w:rsidR="002F2E75">
          <w:rPr>
            <w:noProof/>
            <w:webHidden/>
          </w:rPr>
        </w:r>
        <w:r w:rsidR="002F2E75">
          <w:rPr>
            <w:noProof/>
            <w:webHidden/>
          </w:rPr>
          <w:fldChar w:fldCharType="separate"/>
        </w:r>
        <w:r w:rsidR="002F2E75">
          <w:rPr>
            <w:noProof/>
            <w:webHidden/>
          </w:rPr>
          <w:t>30</w:t>
        </w:r>
        <w:r w:rsidR="002F2E75">
          <w:rPr>
            <w:noProof/>
            <w:webHidden/>
          </w:rPr>
          <w:fldChar w:fldCharType="end"/>
        </w:r>
      </w:hyperlink>
    </w:p>
    <w:p w14:paraId="4B7A8B29" w14:textId="77777777" w:rsidR="002F2E75" w:rsidRDefault="00C048D7">
      <w:pPr>
        <w:spacing w:before="0" w:line="240" w:lineRule="auto"/>
        <w:ind w:left="0"/>
        <w:jc w:val="left"/>
        <w:rPr>
          <w:noProof/>
        </w:rPr>
      </w:pPr>
      <w:r>
        <w:fldChar w:fldCharType="end"/>
      </w:r>
      <w:r>
        <w:fldChar w:fldCharType="begin"/>
      </w:r>
      <w:r>
        <w:instrText xml:space="preserve"> TOC \h \z \c "Figure 2.2." </w:instrText>
      </w:r>
      <w:r>
        <w:fldChar w:fldCharType="separate"/>
      </w:r>
    </w:p>
    <w:p w14:paraId="37396F6C" w14:textId="0E8A919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7" w:history="1">
        <w:r w:rsidR="002F2E75" w:rsidRPr="00A70CCB">
          <w:rPr>
            <w:rStyle w:val="af"/>
            <w:noProof/>
          </w:rPr>
          <w:t>Figure 2.2. 1 Demonstration of the subsurface RCF crack initiation in the WTGB (a) presented by the roller (b) presented by the simplified contact pressure</w:t>
        </w:r>
        <w:r w:rsidR="002F2E75">
          <w:rPr>
            <w:noProof/>
            <w:webHidden/>
          </w:rPr>
          <w:tab/>
        </w:r>
        <w:r w:rsidR="002F2E75">
          <w:rPr>
            <w:noProof/>
            <w:webHidden/>
          </w:rPr>
          <w:fldChar w:fldCharType="begin"/>
        </w:r>
        <w:r w:rsidR="002F2E75">
          <w:rPr>
            <w:noProof/>
            <w:webHidden/>
          </w:rPr>
          <w:instrText xml:space="preserve"> PAGEREF _Toc133155887 \h </w:instrText>
        </w:r>
        <w:r w:rsidR="002F2E75">
          <w:rPr>
            <w:noProof/>
            <w:webHidden/>
          </w:rPr>
        </w:r>
        <w:r w:rsidR="002F2E75">
          <w:rPr>
            <w:noProof/>
            <w:webHidden/>
          </w:rPr>
          <w:fldChar w:fldCharType="separate"/>
        </w:r>
        <w:r w:rsidR="002F2E75">
          <w:rPr>
            <w:noProof/>
            <w:webHidden/>
          </w:rPr>
          <w:t>32</w:t>
        </w:r>
        <w:r w:rsidR="002F2E75">
          <w:rPr>
            <w:noProof/>
            <w:webHidden/>
          </w:rPr>
          <w:fldChar w:fldCharType="end"/>
        </w:r>
      </w:hyperlink>
    </w:p>
    <w:p w14:paraId="31745FAC" w14:textId="28F8A60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8" w:history="1">
        <w:r w:rsidR="002F2E75" w:rsidRPr="00A70CCB">
          <w:rPr>
            <w:rStyle w:val="af"/>
            <w:noProof/>
          </w:rPr>
          <w:t>Figure 2.2. 2 Typical features of WEAs</w:t>
        </w:r>
        <w:r w:rsidR="002F2E75">
          <w:rPr>
            <w:noProof/>
            <w:webHidden/>
          </w:rPr>
          <w:tab/>
        </w:r>
        <w:r w:rsidR="002F2E75">
          <w:rPr>
            <w:noProof/>
            <w:webHidden/>
          </w:rPr>
          <w:fldChar w:fldCharType="begin"/>
        </w:r>
        <w:r w:rsidR="002F2E75">
          <w:rPr>
            <w:noProof/>
            <w:webHidden/>
          </w:rPr>
          <w:instrText xml:space="preserve"> PAGEREF _Toc133155888 \h </w:instrText>
        </w:r>
        <w:r w:rsidR="002F2E75">
          <w:rPr>
            <w:noProof/>
            <w:webHidden/>
          </w:rPr>
        </w:r>
        <w:r w:rsidR="002F2E75">
          <w:rPr>
            <w:noProof/>
            <w:webHidden/>
          </w:rPr>
          <w:fldChar w:fldCharType="separate"/>
        </w:r>
        <w:r w:rsidR="002F2E75">
          <w:rPr>
            <w:noProof/>
            <w:webHidden/>
          </w:rPr>
          <w:t>35</w:t>
        </w:r>
        <w:r w:rsidR="002F2E75">
          <w:rPr>
            <w:noProof/>
            <w:webHidden/>
          </w:rPr>
          <w:fldChar w:fldCharType="end"/>
        </w:r>
      </w:hyperlink>
    </w:p>
    <w:p w14:paraId="5887105E" w14:textId="5DA5587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89" w:history="1">
        <w:r w:rsidR="002F2E75" w:rsidRPr="00A70CCB">
          <w:rPr>
            <w:rStyle w:val="af"/>
            <w:noProof/>
          </w:rPr>
          <w:t>Figure 2.2. 3 Typical DEAs produced by an accelerated rolling contact test with 6 GPa contact pressure [84]</w:t>
        </w:r>
        <w:r w:rsidR="002F2E75">
          <w:rPr>
            <w:noProof/>
            <w:webHidden/>
          </w:rPr>
          <w:tab/>
        </w:r>
        <w:r w:rsidR="002F2E75">
          <w:rPr>
            <w:noProof/>
            <w:webHidden/>
          </w:rPr>
          <w:fldChar w:fldCharType="begin"/>
        </w:r>
        <w:r w:rsidR="002F2E75">
          <w:rPr>
            <w:noProof/>
            <w:webHidden/>
          </w:rPr>
          <w:instrText xml:space="preserve"> PAGEREF _Toc133155889 \h </w:instrText>
        </w:r>
        <w:r w:rsidR="002F2E75">
          <w:rPr>
            <w:noProof/>
            <w:webHidden/>
          </w:rPr>
        </w:r>
        <w:r w:rsidR="002F2E75">
          <w:rPr>
            <w:noProof/>
            <w:webHidden/>
          </w:rPr>
          <w:fldChar w:fldCharType="separate"/>
        </w:r>
        <w:r w:rsidR="002F2E75">
          <w:rPr>
            <w:noProof/>
            <w:webHidden/>
          </w:rPr>
          <w:t>36</w:t>
        </w:r>
        <w:r w:rsidR="002F2E75">
          <w:rPr>
            <w:noProof/>
            <w:webHidden/>
          </w:rPr>
          <w:fldChar w:fldCharType="end"/>
        </w:r>
      </w:hyperlink>
    </w:p>
    <w:p w14:paraId="508BB98B" w14:textId="1C81F23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0" w:history="1">
        <w:r w:rsidR="002F2E75" w:rsidRPr="00A70CCB">
          <w:rPr>
            <w:rStyle w:val="af"/>
            <w:noProof/>
          </w:rPr>
          <w:t>Figure 2.2. 4 Typical Butterflies with WEA decorated wings</w:t>
        </w:r>
        <w:r w:rsidR="002F2E75">
          <w:rPr>
            <w:noProof/>
            <w:webHidden/>
          </w:rPr>
          <w:tab/>
        </w:r>
        <w:r w:rsidR="002F2E75">
          <w:rPr>
            <w:noProof/>
            <w:webHidden/>
          </w:rPr>
          <w:fldChar w:fldCharType="begin"/>
        </w:r>
        <w:r w:rsidR="002F2E75">
          <w:rPr>
            <w:noProof/>
            <w:webHidden/>
          </w:rPr>
          <w:instrText xml:space="preserve"> PAGEREF _Toc133155890 \h </w:instrText>
        </w:r>
        <w:r w:rsidR="002F2E75">
          <w:rPr>
            <w:noProof/>
            <w:webHidden/>
          </w:rPr>
        </w:r>
        <w:r w:rsidR="002F2E75">
          <w:rPr>
            <w:noProof/>
            <w:webHidden/>
          </w:rPr>
          <w:fldChar w:fldCharType="separate"/>
        </w:r>
        <w:r w:rsidR="002F2E75">
          <w:rPr>
            <w:noProof/>
            <w:webHidden/>
          </w:rPr>
          <w:t>36</w:t>
        </w:r>
        <w:r w:rsidR="002F2E75">
          <w:rPr>
            <w:noProof/>
            <w:webHidden/>
          </w:rPr>
          <w:fldChar w:fldCharType="end"/>
        </w:r>
      </w:hyperlink>
    </w:p>
    <w:p w14:paraId="1B59E9B5" w14:textId="4996A72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1" w:history="1">
        <w:r w:rsidR="002F2E75" w:rsidRPr="00A70CCB">
          <w:rPr>
            <w:rStyle w:val="af"/>
            <w:noProof/>
          </w:rPr>
          <w:t>Figure 2.2. 5 Example of four-wings butterfly (a) observed in the actual failed bearing (b) possible initiation reason (possibly due to torque reversal) [9]</w:t>
        </w:r>
        <w:r w:rsidR="002F2E75">
          <w:rPr>
            <w:noProof/>
            <w:webHidden/>
          </w:rPr>
          <w:tab/>
        </w:r>
        <w:r w:rsidR="002F2E75">
          <w:rPr>
            <w:noProof/>
            <w:webHidden/>
          </w:rPr>
          <w:fldChar w:fldCharType="begin"/>
        </w:r>
        <w:r w:rsidR="002F2E75">
          <w:rPr>
            <w:noProof/>
            <w:webHidden/>
          </w:rPr>
          <w:instrText xml:space="preserve"> PAGEREF _Toc133155891 \h </w:instrText>
        </w:r>
        <w:r w:rsidR="002F2E75">
          <w:rPr>
            <w:noProof/>
            <w:webHidden/>
          </w:rPr>
        </w:r>
        <w:r w:rsidR="002F2E75">
          <w:rPr>
            <w:noProof/>
            <w:webHidden/>
          </w:rPr>
          <w:fldChar w:fldCharType="separate"/>
        </w:r>
        <w:r w:rsidR="002F2E75">
          <w:rPr>
            <w:noProof/>
            <w:webHidden/>
          </w:rPr>
          <w:t>37</w:t>
        </w:r>
        <w:r w:rsidR="002F2E75">
          <w:rPr>
            <w:noProof/>
            <w:webHidden/>
          </w:rPr>
          <w:fldChar w:fldCharType="end"/>
        </w:r>
      </w:hyperlink>
    </w:p>
    <w:p w14:paraId="636780EB" w14:textId="547F550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2" w:history="1">
        <w:r w:rsidR="002F2E75" w:rsidRPr="00A70CCB">
          <w:rPr>
            <w:rStyle w:val="af"/>
            <w:noProof/>
          </w:rPr>
          <w:t xml:space="preserve">Figure 2.2. 6 </w:t>
        </w:r>
        <w:r w:rsidR="002F2E75" w:rsidRPr="00A70CCB">
          <w:rPr>
            <w:rStyle w:val="af"/>
            <w:noProof/>
            <w:lang w:eastAsia="zh-CN"/>
          </w:rPr>
          <w:t>WEC</w:t>
        </w:r>
        <w:r w:rsidR="002F2E75" w:rsidRPr="00A70CCB">
          <w:rPr>
            <w:rStyle w:val="af"/>
            <w:noProof/>
          </w:rPr>
          <w:t xml:space="preserve"> observed under the WTGB raceway surface [90]</w:t>
        </w:r>
        <w:r w:rsidR="002F2E75">
          <w:rPr>
            <w:noProof/>
            <w:webHidden/>
          </w:rPr>
          <w:tab/>
        </w:r>
        <w:r w:rsidR="002F2E75">
          <w:rPr>
            <w:noProof/>
            <w:webHidden/>
          </w:rPr>
          <w:fldChar w:fldCharType="begin"/>
        </w:r>
        <w:r w:rsidR="002F2E75">
          <w:rPr>
            <w:noProof/>
            <w:webHidden/>
          </w:rPr>
          <w:instrText xml:space="preserve"> PAGEREF _Toc133155892 \h </w:instrText>
        </w:r>
        <w:r w:rsidR="002F2E75">
          <w:rPr>
            <w:noProof/>
            <w:webHidden/>
          </w:rPr>
        </w:r>
        <w:r w:rsidR="002F2E75">
          <w:rPr>
            <w:noProof/>
            <w:webHidden/>
          </w:rPr>
          <w:fldChar w:fldCharType="separate"/>
        </w:r>
        <w:r w:rsidR="002F2E75">
          <w:rPr>
            <w:noProof/>
            <w:webHidden/>
          </w:rPr>
          <w:t>38</w:t>
        </w:r>
        <w:r w:rsidR="002F2E75">
          <w:rPr>
            <w:noProof/>
            <w:webHidden/>
          </w:rPr>
          <w:fldChar w:fldCharType="end"/>
        </w:r>
      </w:hyperlink>
    </w:p>
    <w:p w14:paraId="14C9B21B" w14:textId="71C7939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3" w:history="1">
        <w:r w:rsidR="002F2E75" w:rsidRPr="00A70CCB">
          <w:rPr>
            <w:rStyle w:val="af"/>
            <w:noProof/>
          </w:rPr>
          <w:t>Figure 2.2. 7 Typical WSF caused by WECs (a) WSF formation mechanism (b) WSF damage observed on a twin-disc test sample surface [92]</w:t>
        </w:r>
        <w:r w:rsidR="002F2E75">
          <w:rPr>
            <w:noProof/>
            <w:webHidden/>
          </w:rPr>
          <w:tab/>
        </w:r>
        <w:r w:rsidR="002F2E75">
          <w:rPr>
            <w:noProof/>
            <w:webHidden/>
          </w:rPr>
          <w:fldChar w:fldCharType="begin"/>
        </w:r>
        <w:r w:rsidR="002F2E75">
          <w:rPr>
            <w:noProof/>
            <w:webHidden/>
          </w:rPr>
          <w:instrText xml:space="preserve"> PAGEREF _Toc133155893 \h </w:instrText>
        </w:r>
        <w:r w:rsidR="002F2E75">
          <w:rPr>
            <w:noProof/>
            <w:webHidden/>
          </w:rPr>
        </w:r>
        <w:r w:rsidR="002F2E75">
          <w:rPr>
            <w:noProof/>
            <w:webHidden/>
          </w:rPr>
          <w:fldChar w:fldCharType="separate"/>
        </w:r>
        <w:r w:rsidR="002F2E75">
          <w:rPr>
            <w:noProof/>
            <w:webHidden/>
          </w:rPr>
          <w:t>39</w:t>
        </w:r>
        <w:r w:rsidR="002F2E75">
          <w:rPr>
            <w:noProof/>
            <w:webHidden/>
          </w:rPr>
          <w:fldChar w:fldCharType="end"/>
        </w:r>
      </w:hyperlink>
    </w:p>
    <w:p w14:paraId="30176468" w14:textId="77777777" w:rsidR="002F2E75" w:rsidRDefault="00C048D7">
      <w:pPr>
        <w:spacing w:before="0" w:line="240" w:lineRule="auto"/>
        <w:ind w:left="0"/>
        <w:jc w:val="left"/>
        <w:rPr>
          <w:noProof/>
        </w:rPr>
      </w:pPr>
      <w:r>
        <w:fldChar w:fldCharType="end"/>
      </w:r>
      <w:r w:rsidR="003B1DA2">
        <w:fldChar w:fldCharType="begin"/>
      </w:r>
      <w:r w:rsidR="003B1DA2">
        <w:instrText xml:space="preserve"> TOC \h \z \c "Figure 2.3." </w:instrText>
      </w:r>
      <w:r w:rsidR="003B1DA2">
        <w:fldChar w:fldCharType="separate"/>
      </w:r>
    </w:p>
    <w:p w14:paraId="0C73B157" w14:textId="02F46D6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4" w:history="1">
        <w:r w:rsidR="002F2E75" w:rsidRPr="00F63560">
          <w:rPr>
            <w:rStyle w:val="af"/>
            <w:noProof/>
          </w:rPr>
          <w:t xml:space="preserve">Figure 2.3. 1 Contact between the raceway and roller (a) rectangle interface of contact </w:t>
        </w:r>
        <w:r w:rsidR="002F2E75" w:rsidRPr="00F63560">
          <w:rPr>
            <w:rStyle w:val="af"/>
            <w:noProof/>
            <w:lang w:eastAsia="zh-CN"/>
          </w:rPr>
          <w:t>(b) relevant parameters in Hertz contact</w:t>
        </w:r>
        <w:r w:rsidR="002F2E75">
          <w:rPr>
            <w:noProof/>
            <w:webHidden/>
          </w:rPr>
          <w:tab/>
        </w:r>
        <w:r w:rsidR="002F2E75">
          <w:rPr>
            <w:noProof/>
            <w:webHidden/>
          </w:rPr>
          <w:fldChar w:fldCharType="begin"/>
        </w:r>
        <w:r w:rsidR="002F2E75">
          <w:rPr>
            <w:noProof/>
            <w:webHidden/>
          </w:rPr>
          <w:instrText xml:space="preserve"> PAGEREF _Toc133155894 \h </w:instrText>
        </w:r>
        <w:r w:rsidR="002F2E75">
          <w:rPr>
            <w:noProof/>
            <w:webHidden/>
          </w:rPr>
        </w:r>
        <w:r w:rsidR="002F2E75">
          <w:rPr>
            <w:noProof/>
            <w:webHidden/>
          </w:rPr>
          <w:fldChar w:fldCharType="separate"/>
        </w:r>
        <w:r w:rsidR="002F2E75">
          <w:rPr>
            <w:noProof/>
            <w:webHidden/>
          </w:rPr>
          <w:t>41</w:t>
        </w:r>
        <w:r w:rsidR="002F2E75">
          <w:rPr>
            <w:noProof/>
            <w:webHidden/>
          </w:rPr>
          <w:fldChar w:fldCharType="end"/>
        </w:r>
      </w:hyperlink>
    </w:p>
    <w:p w14:paraId="4D671BFD" w14:textId="7B0CABD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5" w:history="1">
        <w:r w:rsidR="002F2E75" w:rsidRPr="00F63560">
          <w:rPr>
            <w:rStyle w:val="af"/>
            <w:noProof/>
          </w:rPr>
          <w:t xml:space="preserve">Figure 2.3. 2 </w:t>
        </w:r>
        <w:r w:rsidR="002F2E75" w:rsidRPr="00F63560">
          <w:rPr>
            <w:rStyle w:val="af"/>
            <w:noProof/>
            <w:lang w:eastAsia="zh-CN"/>
          </w:rPr>
          <w:t>Diagram for subsurface stress calculation in a distributed loading condition [101]</w:t>
        </w:r>
        <w:r w:rsidR="002F2E75">
          <w:rPr>
            <w:noProof/>
            <w:webHidden/>
          </w:rPr>
          <w:tab/>
        </w:r>
        <w:r w:rsidR="002F2E75">
          <w:rPr>
            <w:noProof/>
            <w:webHidden/>
          </w:rPr>
          <w:fldChar w:fldCharType="begin"/>
        </w:r>
        <w:r w:rsidR="002F2E75">
          <w:rPr>
            <w:noProof/>
            <w:webHidden/>
          </w:rPr>
          <w:instrText xml:space="preserve"> PAGEREF _Toc133155895 \h </w:instrText>
        </w:r>
        <w:r w:rsidR="002F2E75">
          <w:rPr>
            <w:noProof/>
            <w:webHidden/>
          </w:rPr>
        </w:r>
        <w:r w:rsidR="002F2E75">
          <w:rPr>
            <w:noProof/>
            <w:webHidden/>
          </w:rPr>
          <w:fldChar w:fldCharType="separate"/>
        </w:r>
        <w:r w:rsidR="002F2E75">
          <w:rPr>
            <w:noProof/>
            <w:webHidden/>
          </w:rPr>
          <w:t>43</w:t>
        </w:r>
        <w:r w:rsidR="002F2E75">
          <w:rPr>
            <w:noProof/>
            <w:webHidden/>
          </w:rPr>
          <w:fldChar w:fldCharType="end"/>
        </w:r>
      </w:hyperlink>
    </w:p>
    <w:p w14:paraId="07A99A65" w14:textId="15E0C30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6" w:history="1">
        <w:r w:rsidR="002F2E75" w:rsidRPr="00F63560">
          <w:rPr>
            <w:rStyle w:val="af"/>
            <w:noProof/>
          </w:rPr>
          <w:t xml:space="preserve">Figure 2.3. 3 </w:t>
        </w:r>
        <w:r w:rsidR="002F2E75" w:rsidRPr="00F63560">
          <w:rPr>
            <w:rStyle w:val="af"/>
            <w:noProof/>
            <w:lang w:eastAsia="zh-CN"/>
          </w:rPr>
          <w:t>Orthogonal shear stress and maximum shear stress in Hertz contact x-z plane without consideration of the traction pressure (a) subsurface stress distribution (b) definition and orientation of the orthogonal shear stress (c) definition and the possible orientation of the maximum shear stress [9]</w:t>
        </w:r>
        <w:r w:rsidR="002F2E75">
          <w:rPr>
            <w:noProof/>
            <w:webHidden/>
          </w:rPr>
          <w:tab/>
        </w:r>
        <w:r w:rsidR="002F2E75">
          <w:rPr>
            <w:noProof/>
            <w:webHidden/>
          </w:rPr>
          <w:fldChar w:fldCharType="begin"/>
        </w:r>
        <w:r w:rsidR="002F2E75">
          <w:rPr>
            <w:noProof/>
            <w:webHidden/>
          </w:rPr>
          <w:instrText xml:space="preserve"> PAGEREF _Toc133155896 \h </w:instrText>
        </w:r>
        <w:r w:rsidR="002F2E75">
          <w:rPr>
            <w:noProof/>
            <w:webHidden/>
          </w:rPr>
        </w:r>
        <w:r w:rsidR="002F2E75">
          <w:rPr>
            <w:noProof/>
            <w:webHidden/>
          </w:rPr>
          <w:fldChar w:fldCharType="separate"/>
        </w:r>
        <w:r w:rsidR="002F2E75">
          <w:rPr>
            <w:noProof/>
            <w:webHidden/>
          </w:rPr>
          <w:t>44</w:t>
        </w:r>
        <w:r w:rsidR="002F2E75">
          <w:rPr>
            <w:noProof/>
            <w:webHidden/>
          </w:rPr>
          <w:fldChar w:fldCharType="end"/>
        </w:r>
      </w:hyperlink>
    </w:p>
    <w:p w14:paraId="46782124" w14:textId="77777777" w:rsidR="002F2E75" w:rsidRDefault="003B1DA2">
      <w:pPr>
        <w:spacing w:before="0" w:line="240" w:lineRule="auto"/>
        <w:ind w:left="0"/>
        <w:jc w:val="left"/>
        <w:rPr>
          <w:noProof/>
        </w:rPr>
      </w:pPr>
      <w:r>
        <w:fldChar w:fldCharType="end"/>
      </w:r>
      <w:r>
        <w:fldChar w:fldCharType="begin"/>
      </w:r>
      <w:r>
        <w:instrText xml:space="preserve"> TOC \h \z \c "Figure 2.4." </w:instrText>
      </w:r>
      <w:r>
        <w:fldChar w:fldCharType="separate"/>
      </w:r>
    </w:p>
    <w:p w14:paraId="099C4BE1" w14:textId="23F3839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7" w:history="1">
        <w:r w:rsidR="002F2E75" w:rsidRPr="00E47F64">
          <w:rPr>
            <w:rStyle w:val="af"/>
            <w:noProof/>
          </w:rPr>
          <w:t>Figure 2.4. 1 Stress variation during fatigue test and S-N curve (a) definitions in fatigue test (b) plotted material S-N curve [105]</w:t>
        </w:r>
        <w:r w:rsidR="002F2E75">
          <w:rPr>
            <w:noProof/>
            <w:webHidden/>
          </w:rPr>
          <w:tab/>
        </w:r>
        <w:r w:rsidR="002F2E75">
          <w:rPr>
            <w:noProof/>
            <w:webHidden/>
          </w:rPr>
          <w:fldChar w:fldCharType="begin"/>
        </w:r>
        <w:r w:rsidR="002F2E75">
          <w:rPr>
            <w:noProof/>
            <w:webHidden/>
          </w:rPr>
          <w:instrText xml:space="preserve"> PAGEREF _Toc133155897 \h </w:instrText>
        </w:r>
        <w:r w:rsidR="002F2E75">
          <w:rPr>
            <w:noProof/>
            <w:webHidden/>
          </w:rPr>
        </w:r>
        <w:r w:rsidR="002F2E75">
          <w:rPr>
            <w:noProof/>
            <w:webHidden/>
          </w:rPr>
          <w:fldChar w:fldCharType="separate"/>
        </w:r>
        <w:r w:rsidR="002F2E75">
          <w:rPr>
            <w:noProof/>
            <w:webHidden/>
          </w:rPr>
          <w:t>45</w:t>
        </w:r>
        <w:r w:rsidR="002F2E75">
          <w:rPr>
            <w:noProof/>
            <w:webHidden/>
          </w:rPr>
          <w:fldChar w:fldCharType="end"/>
        </w:r>
      </w:hyperlink>
    </w:p>
    <w:p w14:paraId="4C17BC7F" w14:textId="4047D7F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8" w:history="1">
        <w:r w:rsidR="002F2E75" w:rsidRPr="00E47F64">
          <w:rPr>
            <w:rStyle w:val="af"/>
            <w:noProof/>
          </w:rPr>
          <w:t>Figure 2.4. 2 Comparison between different fatigue criterions</w:t>
        </w:r>
        <w:r w:rsidR="002F2E75" w:rsidRPr="00E47F64">
          <w:rPr>
            <w:rStyle w:val="af"/>
            <w:noProof/>
            <w:lang w:eastAsia="zh-CN"/>
          </w:rPr>
          <w:t>: Gerber model, Goodman model, and Soderberg model</w:t>
        </w:r>
        <w:r w:rsidR="002F2E75">
          <w:rPr>
            <w:noProof/>
            <w:webHidden/>
          </w:rPr>
          <w:tab/>
        </w:r>
        <w:r w:rsidR="002F2E75">
          <w:rPr>
            <w:noProof/>
            <w:webHidden/>
          </w:rPr>
          <w:fldChar w:fldCharType="begin"/>
        </w:r>
        <w:r w:rsidR="002F2E75">
          <w:rPr>
            <w:noProof/>
            <w:webHidden/>
          </w:rPr>
          <w:instrText xml:space="preserve"> PAGEREF _Toc133155898 \h </w:instrText>
        </w:r>
        <w:r w:rsidR="002F2E75">
          <w:rPr>
            <w:noProof/>
            <w:webHidden/>
          </w:rPr>
        </w:r>
        <w:r w:rsidR="002F2E75">
          <w:rPr>
            <w:noProof/>
            <w:webHidden/>
          </w:rPr>
          <w:fldChar w:fldCharType="separate"/>
        </w:r>
        <w:r w:rsidR="002F2E75">
          <w:rPr>
            <w:noProof/>
            <w:webHidden/>
          </w:rPr>
          <w:t>46</w:t>
        </w:r>
        <w:r w:rsidR="002F2E75">
          <w:rPr>
            <w:noProof/>
            <w:webHidden/>
          </w:rPr>
          <w:fldChar w:fldCharType="end"/>
        </w:r>
      </w:hyperlink>
    </w:p>
    <w:p w14:paraId="45A73219" w14:textId="5F74217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899" w:history="1">
        <w:r w:rsidR="002F2E75" w:rsidRPr="00E47F64">
          <w:rPr>
            <w:rStyle w:val="af"/>
            <w:noProof/>
          </w:rPr>
          <w:t>Figure 2.4. 3 Reduction of the effective area (initiated from the material grain boundaries) [110]</w:t>
        </w:r>
        <w:r w:rsidR="002F2E75">
          <w:rPr>
            <w:noProof/>
            <w:webHidden/>
          </w:rPr>
          <w:tab/>
        </w:r>
        <w:r w:rsidR="002F2E75">
          <w:rPr>
            <w:noProof/>
            <w:webHidden/>
          </w:rPr>
          <w:fldChar w:fldCharType="begin"/>
        </w:r>
        <w:r w:rsidR="002F2E75">
          <w:rPr>
            <w:noProof/>
            <w:webHidden/>
          </w:rPr>
          <w:instrText xml:space="preserve"> PAGEREF _Toc133155899 \h </w:instrText>
        </w:r>
        <w:r w:rsidR="002F2E75">
          <w:rPr>
            <w:noProof/>
            <w:webHidden/>
          </w:rPr>
        </w:r>
        <w:r w:rsidR="002F2E75">
          <w:rPr>
            <w:noProof/>
            <w:webHidden/>
          </w:rPr>
          <w:fldChar w:fldCharType="separate"/>
        </w:r>
        <w:r w:rsidR="002F2E75">
          <w:rPr>
            <w:noProof/>
            <w:webHidden/>
          </w:rPr>
          <w:t>48</w:t>
        </w:r>
        <w:r w:rsidR="002F2E75">
          <w:rPr>
            <w:noProof/>
            <w:webHidden/>
          </w:rPr>
          <w:fldChar w:fldCharType="end"/>
        </w:r>
      </w:hyperlink>
    </w:p>
    <w:p w14:paraId="3A39BA61" w14:textId="593EB4F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0" w:history="1">
        <w:r w:rsidR="002F2E75" w:rsidRPr="00E47F64">
          <w:rPr>
            <w:rStyle w:val="af"/>
            <w:noProof/>
          </w:rPr>
          <w:t xml:space="preserve">Figure 2.4. 4 </w:t>
        </w:r>
        <w:r w:rsidR="002F2E75" w:rsidRPr="00E47F64">
          <w:rPr>
            <w:rStyle w:val="af"/>
            <w:noProof/>
            <w:lang w:eastAsia="zh-CN"/>
          </w:rPr>
          <w:t>Material crack propagation modes due to different loadings in LEFM [118]</w:t>
        </w:r>
        <w:r w:rsidR="002F2E75">
          <w:rPr>
            <w:noProof/>
            <w:webHidden/>
          </w:rPr>
          <w:tab/>
        </w:r>
        <w:r w:rsidR="002F2E75">
          <w:rPr>
            <w:noProof/>
            <w:webHidden/>
          </w:rPr>
          <w:fldChar w:fldCharType="begin"/>
        </w:r>
        <w:r w:rsidR="002F2E75">
          <w:rPr>
            <w:noProof/>
            <w:webHidden/>
          </w:rPr>
          <w:instrText xml:space="preserve"> PAGEREF _Toc133155900 \h </w:instrText>
        </w:r>
        <w:r w:rsidR="002F2E75">
          <w:rPr>
            <w:noProof/>
            <w:webHidden/>
          </w:rPr>
        </w:r>
        <w:r w:rsidR="002F2E75">
          <w:rPr>
            <w:noProof/>
            <w:webHidden/>
          </w:rPr>
          <w:fldChar w:fldCharType="separate"/>
        </w:r>
        <w:r w:rsidR="002F2E75">
          <w:rPr>
            <w:noProof/>
            <w:webHidden/>
          </w:rPr>
          <w:t>49</w:t>
        </w:r>
        <w:r w:rsidR="002F2E75">
          <w:rPr>
            <w:noProof/>
            <w:webHidden/>
          </w:rPr>
          <w:fldChar w:fldCharType="end"/>
        </w:r>
      </w:hyperlink>
    </w:p>
    <w:p w14:paraId="1F52EEA6" w14:textId="531AD154" w:rsidR="00FD1FBC" w:rsidRDefault="003B1DA2" w:rsidP="00FD1FBC">
      <w:pPr>
        <w:ind w:left="0"/>
        <w:rPr>
          <w:b/>
          <w:bCs/>
          <w:i/>
          <w:iCs/>
          <w:lang w:eastAsia="zh-CN"/>
        </w:rPr>
      </w:pPr>
      <w:r>
        <w:fldChar w:fldCharType="end"/>
      </w:r>
      <w:r w:rsidR="00FD1FBC" w:rsidRPr="00FD1FBC">
        <w:rPr>
          <w:rFonts w:hint="eastAsia"/>
          <w:b/>
          <w:bCs/>
          <w:i/>
          <w:iCs/>
          <w:lang w:eastAsia="zh-CN"/>
        </w:rPr>
        <w:t xml:space="preserve"> C</w:t>
      </w:r>
      <w:r w:rsidR="00FD1FBC" w:rsidRPr="00FD1FBC">
        <w:rPr>
          <w:b/>
          <w:bCs/>
          <w:i/>
          <w:iCs/>
          <w:lang w:eastAsia="zh-CN"/>
        </w:rPr>
        <w:t xml:space="preserve">hapter </w:t>
      </w:r>
      <w:r w:rsidR="00FD1FBC">
        <w:rPr>
          <w:b/>
          <w:bCs/>
          <w:i/>
          <w:iCs/>
          <w:lang w:eastAsia="zh-CN"/>
        </w:rPr>
        <w:t>3</w:t>
      </w:r>
    </w:p>
    <w:p w14:paraId="29F15C41" w14:textId="74FBDBC6" w:rsidR="002F2E75" w:rsidRDefault="00FD1FBC">
      <w:pPr>
        <w:pStyle w:val="afe"/>
        <w:tabs>
          <w:tab w:val="right" w:leader="dot" w:pos="8778"/>
        </w:tabs>
        <w:ind w:left="962" w:hanging="482"/>
        <w:rPr>
          <w:rFonts w:asciiTheme="minorHAnsi" w:eastAsiaTheme="minorEastAsia" w:hAnsiTheme="minorHAnsi" w:cstheme="minorBidi"/>
          <w:noProof/>
          <w:kern w:val="2"/>
          <w:sz w:val="21"/>
          <w:szCs w:val="22"/>
          <w:lang w:val="en-US" w:eastAsia="zh-CN"/>
        </w:rPr>
      </w:pPr>
      <w:r>
        <w:rPr>
          <w:b/>
          <w:bCs/>
          <w:i/>
          <w:iCs/>
          <w:lang w:eastAsia="zh-CN"/>
        </w:rPr>
        <w:fldChar w:fldCharType="begin"/>
      </w:r>
      <w:r>
        <w:rPr>
          <w:b/>
          <w:bCs/>
          <w:i/>
          <w:iCs/>
          <w:lang w:eastAsia="zh-CN"/>
        </w:rPr>
        <w:instrText xml:space="preserve"> </w:instrText>
      </w:r>
      <w:r>
        <w:rPr>
          <w:rFonts w:hint="eastAsia"/>
          <w:b/>
          <w:bCs/>
          <w:i/>
          <w:iCs/>
          <w:lang w:eastAsia="zh-CN"/>
        </w:rPr>
        <w:instrText>TOC \h \z \c "Figure 3.1."</w:instrText>
      </w:r>
      <w:r>
        <w:rPr>
          <w:b/>
          <w:bCs/>
          <w:i/>
          <w:iCs/>
          <w:lang w:eastAsia="zh-CN"/>
        </w:rPr>
        <w:instrText xml:space="preserve"> </w:instrText>
      </w:r>
      <w:r>
        <w:rPr>
          <w:b/>
          <w:bCs/>
          <w:i/>
          <w:iCs/>
          <w:lang w:eastAsia="zh-CN"/>
        </w:rPr>
        <w:fldChar w:fldCharType="separate"/>
      </w:r>
      <w:hyperlink w:anchor="_Toc133155901" w:history="1">
        <w:r w:rsidR="002F2E75" w:rsidRPr="00016009">
          <w:rPr>
            <w:rStyle w:val="af"/>
            <w:noProof/>
          </w:rPr>
          <w:t>Figure 3.1. 1 Failed inner raceways (a) upwind planetary bearing (b) downwind planetary bearing</w:t>
        </w:r>
        <w:r w:rsidR="002F2E75">
          <w:rPr>
            <w:noProof/>
            <w:webHidden/>
          </w:rPr>
          <w:tab/>
        </w:r>
        <w:r w:rsidR="002F2E75">
          <w:rPr>
            <w:noProof/>
            <w:webHidden/>
          </w:rPr>
          <w:fldChar w:fldCharType="begin"/>
        </w:r>
        <w:r w:rsidR="002F2E75">
          <w:rPr>
            <w:noProof/>
            <w:webHidden/>
          </w:rPr>
          <w:instrText xml:space="preserve"> PAGEREF _Toc133155901 \h </w:instrText>
        </w:r>
        <w:r w:rsidR="002F2E75">
          <w:rPr>
            <w:noProof/>
            <w:webHidden/>
          </w:rPr>
        </w:r>
        <w:r w:rsidR="002F2E75">
          <w:rPr>
            <w:noProof/>
            <w:webHidden/>
          </w:rPr>
          <w:fldChar w:fldCharType="separate"/>
        </w:r>
        <w:r w:rsidR="002F2E75">
          <w:rPr>
            <w:noProof/>
            <w:webHidden/>
          </w:rPr>
          <w:t>59</w:t>
        </w:r>
        <w:r w:rsidR="002F2E75">
          <w:rPr>
            <w:noProof/>
            <w:webHidden/>
          </w:rPr>
          <w:fldChar w:fldCharType="end"/>
        </w:r>
      </w:hyperlink>
    </w:p>
    <w:p w14:paraId="72E2CA3D"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3.2." </w:instrText>
      </w:r>
      <w:r>
        <w:rPr>
          <w:b/>
          <w:bCs/>
          <w:i/>
          <w:iCs/>
          <w:lang w:eastAsia="zh-CN"/>
        </w:rPr>
        <w:fldChar w:fldCharType="separate"/>
      </w:r>
    </w:p>
    <w:p w14:paraId="017576B5" w14:textId="2CDC2D5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2" w:history="1">
        <w:r w:rsidR="002F2E75" w:rsidRPr="00BE56E3">
          <w:rPr>
            <w:rStyle w:val="af"/>
            <w:noProof/>
          </w:rPr>
          <w:t>Figure 3.2. 1 Axial and circumferential sectioning directions of the bearing raceway</w:t>
        </w:r>
        <w:r w:rsidR="002F2E75">
          <w:rPr>
            <w:noProof/>
            <w:webHidden/>
          </w:rPr>
          <w:tab/>
        </w:r>
        <w:r w:rsidR="002F2E75">
          <w:rPr>
            <w:noProof/>
            <w:webHidden/>
          </w:rPr>
          <w:fldChar w:fldCharType="begin"/>
        </w:r>
        <w:r w:rsidR="002F2E75">
          <w:rPr>
            <w:noProof/>
            <w:webHidden/>
          </w:rPr>
          <w:instrText xml:space="preserve"> PAGEREF _Toc133155902 \h </w:instrText>
        </w:r>
        <w:r w:rsidR="002F2E75">
          <w:rPr>
            <w:noProof/>
            <w:webHidden/>
          </w:rPr>
        </w:r>
        <w:r w:rsidR="002F2E75">
          <w:rPr>
            <w:noProof/>
            <w:webHidden/>
          </w:rPr>
          <w:fldChar w:fldCharType="separate"/>
        </w:r>
        <w:r w:rsidR="002F2E75">
          <w:rPr>
            <w:noProof/>
            <w:webHidden/>
          </w:rPr>
          <w:t>60</w:t>
        </w:r>
        <w:r w:rsidR="002F2E75">
          <w:rPr>
            <w:noProof/>
            <w:webHidden/>
          </w:rPr>
          <w:fldChar w:fldCharType="end"/>
        </w:r>
      </w:hyperlink>
    </w:p>
    <w:p w14:paraId="1257AAA4" w14:textId="401AC78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3" w:history="1">
        <w:r w:rsidR="002F2E75" w:rsidRPr="00BE56E3">
          <w:rPr>
            <w:rStyle w:val="af"/>
            <w:noProof/>
          </w:rPr>
          <w:t>Figure 3.2. 2 Sectioning of the damaged raceway (a) upwind bearing (b) downwind bearing</w:t>
        </w:r>
        <w:r w:rsidR="002F2E75">
          <w:rPr>
            <w:noProof/>
            <w:webHidden/>
          </w:rPr>
          <w:tab/>
        </w:r>
        <w:r w:rsidR="002F2E75">
          <w:rPr>
            <w:noProof/>
            <w:webHidden/>
          </w:rPr>
          <w:fldChar w:fldCharType="begin"/>
        </w:r>
        <w:r w:rsidR="002F2E75">
          <w:rPr>
            <w:noProof/>
            <w:webHidden/>
          </w:rPr>
          <w:instrText xml:space="preserve"> PAGEREF _Toc133155903 \h </w:instrText>
        </w:r>
        <w:r w:rsidR="002F2E75">
          <w:rPr>
            <w:noProof/>
            <w:webHidden/>
          </w:rPr>
        </w:r>
        <w:r w:rsidR="002F2E75">
          <w:rPr>
            <w:noProof/>
            <w:webHidden/>
          </w:rPr>
          <w:fldChar w:fldCharType="separate"/>
        </w:r>
        <w:r w:rsidR="002F2E75">
          <w:rPr>
            <w:noProof/>
            <w:webHidden/>
          </w:rPr>
          <w:t>61</w:t>
        </w:r>
        <w:r w:rsidR="002F2E75">
          <w:rPr>
            <w:noProof/>
            <w:webHidden/>
          </w:rPr>
          <w:fldChar w:fldCharType="end"/>
        </w:r>
      </w:hyperlink>
    </w:p>
    <w:p w14:paraId="483A017D" w14:textId="23CBF17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4" w:history="1">
        <w:r w:rsidR="002F2E75" w:rsidRPr="00BE56E3">
          <w:rPr>
            <w:rStyle w:val="af"/>
            <w:noProof/>
          </w:rPr>
          <w:t>Figure 3.2. 3 Sectioning of the undamaged area from the downwind bearing</w:t>
        </w:r>
        <w:r w:rsidR="002F2E75">
          <w:rPr>
            <w:noProof/>
            <w:webHidden/>
          </w:rPr>
          <w:tab/>
        </w:r>
        <w:r w:rsidR="002F2E75">
          <w:rPr>
            <w:noProof/>
            <w:webHidden/>
          </w:rPr>
          <w:fldChar w:fldCharType="begin"/>
        </w:r>
        <w:r w:rsidR="002F2E75">
          <w:rPr>
            <w:noProof/>
            <w:webHidden/>
          </w:rPr>
          <w:instrText xml:space="preserve"> PAGEREF _Toc133155904 \h </w:instrText>
        </w:r>
        <w:r w:rsidR="002F2E75">
          <w:rPr>
            <w:noProof/>
            <w:webHidden/>
          </w:rPr>
        </w:r>
        <w:r w:rsidR="002F2E75">
          <w:rPr>
            <w:noProof/>
            <w:webHidden/>
          </w:rPr>
          <w:fldChar w:fldCharType="separate"/>
        </w:r>
        <w:r w:rsidR="002F2E75">
          <w:rPr>
            <w:noProof/>
            <w:webHidden/>
          </w:rPr>
          <w:t>61</w:t>
        </w:r>
        <w:r w:rsidR="002F2E75">
          <w:rPr>
            <w:noProof/>
            <w:webHidden/>
          </w:rPr>
          <w:fldChar w:fldCharType="end"/>
        </w:r>
      </w:hyperlink>
    </w:p>
    <w:p w14:paraId="7457E851" w14:textId="2B9E267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5" w:history="1">
        <w:r w:rsidR="002F2E75" w:rsidRPr="00BE56E3">
          <w:rPr>
            <w:rStyle w:val="af"/>
            <w:noProof/>
          </w:rPr>
          <w:t xml:space="preserve">Figure 3.2. 4 </w:t>
        </w:r>
        <w:r w:rsidR="002F2E75" w:rsidRPr="00BE56E3">
          <w:rPr>
            <w:rStyle w:val="af"/>
            <w:noProof/>
            <w:lang w:eastAsia="zh-CN"/>
          </w:rPr>
          <w:t>Secotom 50 machine and the blade used for the cutting (a) Secotom 50 (b) Cutting blade</w:t>
        </w:r>
        <w:r w:rsidR="002F2E75">
          <w:rPr>
            <w:noProof/>
            <w:webHidden/>
          </w:rPr>
          <w:tab/>
        </w:r>
        <w:r w:rsidR="002F2E75">
          <w:rPr>
            <w:noProof/>
            <w:webHidden/>
          </w:rPr>
          <w:fldChar w:fldCharType="begin"/>
        </w:r>
        <w:r w:rsidR="002F2E75">
          <w:rPr>
            <w:noProof/>
            <w:webHidden/>
          </w:rPr>
          <w:instrText xml:space="preserve"> PAGEREF _Toc133155905 \h </w:instrText>
        </w:r>
        <w:r w:rsidR="002F2E75">
          <w:rPr>
            <w:noProof/>
            <w:webHidden/>
          </w:rPr>
        </w:r>
        <w:r w:rsidR="002F2E75">
          <w:rPr>
            <w:noProof/>
            <w:webHidden/>
          </w:rPr>
          <w:fldChar w:fldCharType="separate"/>
        </w:r>
        <w:r w:rsidR="002F2E75">
          <w:rPr>
            <w:noProof/>
            <w:webHidden/>
          </w:rPr>
          <w:t>62</w:t>
        </w:r>
        <w:r w:rsidR="002F2E75">
          <w:rPr>
            <w:noProof/>
            <w:webHidden/>
          </w:rPr>
          <w:fldChar w:fldCharType="end"/>
        </w:r>
      </w:hyperlink>
    </w:p>
    <w:p w14:paraId="6B787418" w14:textId="74DFAA6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6" w:history="1">
        <w:r w:rsidR="002F2E75" w:rsidRPr="00BE56E3">
          <w:rPr>
            <w:rStyle w:val="af"/>
            <w:noProof/>
          </w:rPr>
          <w:t xml:space="preserve">Figure 3.2. 5 Hot mounting machine </w:t>
        </w:r>
        <w:r w:rsidR="002F2E75" w:rsidRPr="00BE56E3">
          <w:rPr>
            <w:rStyle w:val="af"/>
            <w:noProof/>
            <w:lang w:eastAsia="zh-CN"/>
          </w:rPr>
          <w:t>SimpliMet 1000 and the mounted samples (a) SimpliMet 1000; (b) mounted samples of the upwind bearing raceway</w:t>
        </w:r>
        <w:r w:rsidR="002F2E75">
          <w:rPr>
            <w:noProof/>
            <w:webHidden/>
          </w:rPr>
          <w:tab/>
        </w:r>
        <w:r w:rsidR="002F2E75">
          <w:rPr>
            <w:noProof/>
            <w:webHidden/>
          </w:rPr>
          <w:fldChar w:fldCharType="begin"/>
        </w:r>
        <w:r w:rsidR="002F2E75">
          <w:rPr>
            <w:noProof/>
            <w:webHidden/>
          </w:rPr>
          <w:instrText xml:space="preserve"> PAGEREF _Toc133155906 \h </w:instrText>
        </w:r>
        <w:r w:rsidR="002F2E75">
          <w:rPr>
            <w:noProof/>
            <w:webHidden/>
          </w:rPr>
        </w:r>
        <w:r w:rsidR="002F2E75">
          <w:rPr>
            <w:noProof/>
            <w:webHidden/>
          </w:rPr>
          <w:fldChar w:fldCharType="separate"/>
        </w:r>
        <w:r w:rsidR="002F2E75">
          <w:rPr>
            <w:noProof/>
            <w:webHidden/>
          </w:rPr>
          <w:t>62</w:t>
        </w:r>
        <w:r w:rsidR="002F2E75">
          <w:rPr>
            <w:noProof/>
            <w:webHidden/>
          </w:rPr>
          <w:fldChar w:fldCharType="end"/>
        </w:r>
      </w:hyperlink>
    </w:p>
    <w:p w14:paraId="070AA28D" w14:textId="0FA7BA0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7" w:history="1">
        <w:r w:rsidR="002F2E75" w:rsidRPr="00BE56E3">
          <w:rPr>
            <w:rStyle w:val="af"/>
            <w:noProof/>
          </w:rPr>
          <w:t>Figure 3.2. 6</w:t>
        </w:r>
        <w:r w:rsidR="002F2E75" w:rsidRPr="00BE56E3">
          <w:rPr>
            <w:rStyle w:val="af"/>
            <w:noProof/>
            <w:lang w:eastAsia="zh-CN"/>
          </w:rPr>
          <w:t xml:space="preserve"> BUEHLER Automet 250 machine and the tools used in grinding and polishing (a) Automet 250 (b) SiC paper and diamond suspensions</w:t>
        </w:r>
        <w:r w:rsidR="002F2E75">
          <w:rPr>
            <w:noProof/>
            <w:webHidden/>
          </w:rPr>
          <w:tab/>
        </w:r>
        <w:r w:rsidR="002F2E75">
          <w:rPr>
            <w:noProof/>
            <w:webHidden/>
          </w:rPr>
          <w:fldChar w:fldCharType="begin"/>
        </w:r>
        <w:r w:rsidR="002F2E75">
          <w:rPr>
            <w:noProof/>
            <w:webHidden/>
          </w:rPr>
          <w:instrText xml:space="preserve"> PAGEREF _Toc133155907 \h </w:instrText>
        </w:r>
        <w:r w:rsidR="002F2E75">
          <w:rPr>
            <w:noProof/>
            <w:webHidden/>
          </w:rPr>
        </w:r>
        <w:r w:rsidR="002F2E75">
          <w:rPr>
            <w:noProof/>
            <w:webHidden/>
          </w:rPr>
          <w:fldChar w:fldCharType="separate"/>
        </w:r>
        <w:r w:rsidR="002F2E75">
          <w:rPr>
            <w:noProof/>
            <w:webHidden/>
          </w:rPr>
          <w:t>63</w:t>
        </w:r>
        <w:r w:rsidR="002F2E75">
          <w:rPr>
            <w:noProof/>
            <w:webHidden/>
          </w:rPr>
          <w:fldChar w:fldCharType="end"/>
        </w:r>
      </w:hyperlink>
    </w:p>
    <w:p w14:paraId="3E0AA901" w14:textId="0D72861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8" w:history="1">
        <w:r w:rsidR="002F2E75" w:rsidRPr="00BE56E3">
          <w:rPr>
            <w:rStyle w:val="af"/>
            <w:noProof/>
          </w:rPr>
          <w:t>Figure 3.2. 7 Sample appearances before and after etching (a) polished sample (b) etched sample</w:t>
        </w:r>
        <w:r w:rsidR="002F2E75">
          <w:rPr>
            <w:noProof/>
            <w:webHidden/>
          </w:rPr>
          <w:tab/>
        </w:r>
        <w:r w:rsidR="002F2E75">
          <w:rPr>
            <w:noProof/>
            <w:webHidden/>
          </w:rPr>
          <w:fldChar w:fldCharType="begin"/>
        </w:r>
        <w:r w:rsidR="002F2E75">
          <w:rPr>
            <w:noProof/>
            <w:webHidden/>
          </w:rPr>
          <w:instrText xml:space="preserve"> PAGEREF _Toc133155908 \h </w:instrText>
        </w:r>
        <w:r w:rsidR="002F2E75">
          <w:rPr>
            <w:noProof/>
            <w:webHidden/>
          </w:rPr>
        </w:r>
        <w:r w:rsidR="002F2E75">
          <w:rPr>
            <w:noProof/>
            <w:webHidden/>
          </w:rPr>
          <w:fldChar w:fldCharType="separate"/>
        </w:r>
        <w:r w:rsidR="002F2E75">
          <w:rPr>
            <w:noProof/>
            <w:webHidden/>
          </w:rPr>
          <w:t>64</w:t>
        </w:r>
        <w:r w:rsidR="002F2E75">
          <w:rPr>
            <w:noProof/>
            <w:webHidden/>
          </w:rPr>
          <w:fldChar w:fldCharType="end"/>
        </w:r>
      </w:hyperlink>
    </w:p>
    <w:p w14:paraId="160A8DB9"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3.3." </w:instrText>
      </w:r>
      <w:r>
        <w:rPr>
          <w:b/>
          <w:bCs/>
          <w:i/>
          <w:iCs/>
          <w:lang w:eastAsia="zh-CN"/>
        </w:rPr>
        <w:fldChar w:fldCharType="separate"/>
      </w:r>
    </w:p>
    <w:p w14:paraId="2DEBB798" w14:textId="5E42D28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09" w:history="1">
        <w:r w:rsidR="002F2E75" w:rsidRPr="00BE3D3D">
          <w:rPr>
            <w:rStyle w:val="af"/>
            <w:noProof/>
          </w:rPr>
          <w:t xml:space="preserve">Figure 3.3. 1 Computerized optical microscope </w:t>
        </w:r>
        <w:r w:rsidR="002F2E75" w:rsidRPr="00BE3D3D">
          <w:rPr>
            <w:rStyle w:val="af"/>
            <w:noProof/>
            <w:lang w:eastAsia="zh-CN"/>
          </w:rPr>
          <w:t>Nikon ECLIPSE LV150</w:t>
        </w:r>
        <w:r w:rsidR="002F2E75">
          <w:rPr>
            <w:noProof/>
            <w:webHidden/>
          </w:rPr>
          <w:tab/>
        </w:r>
        <w:r w:rsidR="002F2E75">
          <w:rPr>
            <w:noProof/>
            <w:webHidden/>
          </w:rPr>
          <w:fldChar w:fldCharType="begin"/>
        </w:r>
        <w:r w:rsidR="002F2E75">
          <w:rPr>
            <w:noProof/>
            <w:webHidden/>
          </w:rPr>
          <w:instrText xml:space="preserve"> PAGEREF _Toc133155909 \h </w:instrText>
        </w:r>
        <w:r w:rsidR="002F2E75">
          <w:rPr>
            <w:noProof/>
            <w:webHidden/>
          </w:rPr>
        </w:r>
        <w:r w:rsidR="002F2E75">
          <w:rPr>
            <w:noProof/>
            <w:webHidden/>
          </w:rPr>
          <w:fldChar w:fldCharType="separate"/>
        </w:r>
        <w:r w:rsidR="002F2E75">
          <w:rPr>
            <w:noProof/>
            <w:webHidden/>
          </w:rPr>
          <w:t>65</w:t>
        </w:r>
        <w:r w:rsidR="002F2E75">
          <w:rPr>
            <w:noProof/>
            <w:webHidden/>
          </w:rPr>
          <w:fldChar w:fldCharType="end"/>
        </w:r>
      </w:hyperlink>
    </w:p>
    <w:p w14:paraId="46EEFD56" w14:textId="77E305B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0" w:history="1">
        <w:r w:rsidR="002F2E75" w:rsidRPr="00BE3D3D">
          <w:rPr>
            <w:rStyle w:val="af"/>
            <w:noProof/>
          </w:rPr>
          <w:t>Figure 3.3. 2</w:t>
        </w:r>
        <w:r w:rsidR="002F2E75" w:rsidRPr="00BE3D3D">
          <w:rPr>
            <w:rStyle w:val="af"/>
            <w:noProof/>
            <w:lang w:eastAsia="zh-CN"/>
          </w:rPr>
          <w:t xml:space="preserve"> FEI Inspect F50 SEM with the EDS detector</w:t>
        </w:r>
        <w:r w:rsidR="002F2E75">
          <w:rPr>
            <w:noProof/>
            <w:webHidden/>
          </w:rPr>
          <w:tab/>
        </w:r>
        <w:r w:rsidR="002F2E75">
          <w:rPr>
            <w:noProof/>
            <w:webHidden/>
          </w:rPr>
          <w:fldChar w:fldCharType="begin"/>
        </w:r>
        <w:r w:rsidR="002F2E75">
          <w:rPr>
            <w:noProof/>
            <w:webHidden/>
          </w:rPr>
          <w:instrText xml:space="preserve"> PAGEREF _Toc133155910 \h </w:instrText>
        </w:r>
        <w:r w:rsidR="002F2E75">
          <w:rPr>
            <w:noProof/>
            <w:webHidden/>
          </w:rPr>
        </w:r>
        <w:r w:rsidR="002F2E75">
          <w:rPr>
            <w:noProof/>
            <w:webHidden/>
          </w:rPr>
          <w:fldChar w:fldCharType="separate"/>
        </w:r>
        <w:r w:rsidR="002F2E75">
          <w:rPr>
            <w:noProof/>
            <w:webHidden/>
          </w:rPr>
          <w:t>65</w:t>
        </w:r>
        <w:r w:rsidR="002F2E75">
          <w:rPr>
            <w:noProof/>
            <w:webHidden/>
          </w:rPr>
          <w:fldChar w:fldCharType="end"/>
        </w:r>
      </w:hyperlink>
    </w:p>
    <w:p w14:paraId="5979B225" w14:textId="61D6FE0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1" w:history="1">
        <w:r w:rsidR="002F2E75" w:rsidRPr="00BE3D3D">
          <w:rPr>
            <w:rStyle w:val="af"/>
            <w:noProof/>
          </w:rPr>
          <w:t>Figure 3.3. 3 CT scan machine: ZEISS Xradia 620 Versa X-ray microscope</w:t>
        </w:r>
        <w:r w:rsidR="002F2E75">
          <w:rPr>
            <w:noProof/>
            <w:webHidden/>
          </w:rPr>
          <w:tab/>
        </w:r>
        <w:r w:rsidR="002F2E75">
          <w:rPr>
            <w:noProof/>
            <w:webHidden/>
          </w:rPr>
          <w:fldChar w:fldCharType="begin"/>
        </w:r>
        <w:r w:rsidR="002F2E75">
          <w:rPr>
            <w:noProof/>
            <w:webHidden/>
          </w:rPr>
          <w:instrText xml:space="preserve"> PAGEREF _Toc133155911 \h </w:instrText>
        </w:r>
        <w:r w:rsidR="002F2E75">
          <w:rPr>
            <w:noProof/>
            <w:webHidden/>
          </w:rPr>
        </w:r>
        <w:r w:rsidR="002F2E75">
          <w:rPr>
            <w:noProof/>
            <w:webHidden/>
          </w:rPr>
          <w:fldChar w:fldCharType="separate"/>
        </w:r>
        <w:r w:rsidR="002F2E75">
          <w:rPr>
            <w:noProof/>
            <w:webHidden/>
          </w:rPr>
          <w:t>66</w:t>
        </w:r>
        <w:r w:rsidR="002F2E75">
          <w:rPr>
            <w:noProof/>
            <w:webHidden/>
          </w:rPr>
          <w:fldChar w:fldCharType="end"/>
        </w:r>
      </w:hyperlink>
    </w:p>
    <w:p w14:paraId="2CB4107B" w14:textId="032E0A5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2" w:history="1">
        <w:r w:rsidR="002F2E75" w:rsidRPr="00BE3D3D">
          <w:rPr>
            <w:rStyle w:val="af"/>
            <w:noProof/>
          </w:rPr>
          <w:t>Figure 3.3. 4 Prepared samples for X-ray CT scan</w:t>
        </w:r>
        <w:r w:rsidR="002F2E75">
          <w:rPr>
            <w:noProof/>
            <w:webHidden/>
          </w:rPr>
          <w:tab/>
        </w:r>
        <w:r w:rsidR="002F2E75">
          <w:rPr>
            <w:noProof/>
            <w:webHidden/>
          </w:rPr>
          <w:fldChar w:fldCharType="begin"/>
        </w:r>
        <w:r w:rsidR="002F2E75">
          <w:rPr>
            <w:noProof/>
            <w:webHidden/>
          </w:rPr>
          <w:instrText xml:space="preserve"> PAGEREF _Toc133155912 \h </w:instrText>
        </w:r>
        <w:r w:rsidR="002F2E75">
          <w:rPr>
            <w:noProof/>
            <w:webHidden/>
          </w:rPr>
        </w:r>
        <w:r w:rsidR="002F2E75">
          <w:rPr>
            <w:noProof/>
            <w:webHidden/>
          </w:rPr>
          <w:fldChar w:fldCharType="separate"/>
        </w:r>
        <w:r w:rsidR="002F2E75">
          <w:rPr>
            <w:noProof/>
            <w:webHidden/>
          </w:rPr>
          <w:t>66</w:t>
        </w:r>
        <w:r w:rsidR="002F2E75">
          <w:rPr>
            <w:noProof/>
            <w:webHidden/>
          </w:rPr>
          <w:fldChar w:fldCharType="end"/>
        </w:r>
      </w:hyperlink>
    </w:p>
    <w:p w14:paraId="11F3CAFE"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3.4." </w:instrText>
      </w:r>
      <w:r>
        <w:rPr>
          <w:b/>
          <w:bCs/>
          <w:i/>
          <w:iCs/>
          <w:lang w:eastAsia="zh-CN"/>
        </w:rPr>
        <w:fldChar w:fldCharType="separate"/>
      </w:r>
    </w:p>
    <w:p w14:paraId="50BF2F6A" w14:textId="0572F34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3" w:history="1">
        <w:r w:rsidR="002F2E75" w:rsidRPr="000B1EF7">
          <w:rPr>
            <w:rStyle w:val="af"/>
            <w:noProof/>
          </w:rPr>
          <w:t xml:space="preserve">Figure 3.4. 1 Inclusions and theirs EDS spectrums: Spectrum 1- MnS inclusion; Spectrum 2- </w:t>
        </w:r>
        <m:oMath>
          <m:r>
            <m:rPr>
              <m:sty m:val="b"/>
            </m:rPr>
            <w:rPr>
              <w:rStyle w:val="af"/>
              <w:rFonts w:ascii="Cambria Math" w:hAnsi="Cambria Math"/>
              <w:noProof/>
              <w:lang w:eastAsia="zh-CN"/>
            </w:rPr>
            <m:t>Al2O3</m:t>
          </m:r>
        </m:oMath>
        <w:r w:rsidR="002F2E75" w:rsidRPr="000B1EF7">
          <w:rPr>
            <w:rStyle w:val="af"/>
            <w:noProof/>
            <w:lang w:eastAsia="zh-CN"/>
          </w:rPr>
          <w:t xml:space="preserve"> inclusion; Spectrum 3- MgO inclusion; Spectrum 4- TiN inclusion; Spectrum 5- </w:t>
        </w:r>
        <m:oMath>
          <m:r>
            <m:rPr>
              <m:sty m:val="b"/>
            </m:rPr>
            <w:rPr>
              <w:rStyle w:val="af"/>
              <w:rFonts w:ascii="Cambria Math" w:hAnsi="Cambria Math"/>
              <w:noProof/>
              <w:lang w:eastAsia="zh-CN"/>
            </w:rPr>
            <m:t>CaF2</m:t>
          </m:r>
        </m:oMath>
        <w:r w:rsidR="002F2E75" w:rsidRPr="000B1EF7">
          <w:rPr>
            <w:rStyle w:val="af"/>
            <w:noProof/>
            <w:lang w:eastAsia="zh-CN"/>
          </w:rPr>
          <w:t xml:space="preserve"> inclusion; Spectrum 6- MnS+</w:t>
        </w:r>
        <m:oMath>
          <m:r>
            <m:rPr>
              <m:sty m:val="b"/>
            </m:rPr>
            <w:rPr>
              <w:rStyle w:val="af"/>
              <w:rFonts w:ascii="Cambria Math" w:hAnsi="Cambria Math"/>
              <w:noProof/>
              <w:lang w:eastAsia="zh-CN"/>
            </w:rPr>
            <m:t>Al2O3</m:t>
          </m:r>
        </m:oMath>
        <w:r w:rsidR="002F2E75" w:rsidRPr="000B1EF7">
          <w:rPr>
            <w:rStyle w:val="af"/>
            <w:noProof/>
            <w:lang w:eastAsia="zh-CN"/>
          </w:rPr>
          <w:t xml:space="preserve"> compound inclusion; Spectrum 7- </w:t>
        </w:r>
        <m:oMath>
          <m:r>
            <m:rPr>
              <m:sty m:val="b"/>
            </m:rPr>
            <w:rPr>
              <w:rStyle w:val="af"/>
              <w:rFonts w:ascii="Cambria Math" w:hAnsi="Cambria Math"/>
              <w:noProof/>
              <w:lang w:eastAsia="zh-CN"/>
            </w:rPr>
            <m:t>CaF2</m:t>
          </m:r>
        </m:oMath>
        <w:r w:rsidR="002F2E75" w:rsidRPr="000B1EF7">
          <w:rPr>
            <w:rStyle w:val="af"/>
            <w:noProof/>
            <w:lang w:eastAsia="zh-CN"/>
          </w:rPr>
          <w:t>+</w:t>
        </w:r>
        <m:oMath>
          <m:r>
            <m:rPr>
              <m:sty m:val="b"/>
            </m:rPr>
            <w:rPr>
              <w:rStyle w:val="af"/>
              <w:rFonts w:ascii="Cambria Math" w:hAnsi="Cambria Math"/>
              <w:noProof/>
              <w:lang w:eastAsia="zh-CN"/>
            </w:rPr>
            <m:t>Al2O3</m:t>
          </m:r>
        </m:oMath>
        <w:r w:rsidR="002F2E75" w:rsidRPr="000B1EF7">
          <w:rPr>
            <w:rStyle w:val="af"/>
            <w:noProof/>
            <w:lang w:eastAsia="zh-CN"/>
          </w:rPr>
          <w:t xml:space="preserve"> compound inclusion</w:t>
        </w:r>
        <w:r w:rsidR="002F2E75">
          <w:rPr>
            <w:noProof/>
            <w:webHidden/>
          </w:rPr>
          <w:tab/>
        </w:r>
        <w:r w:rsidR="002F2E75">
          <w:rPr>
            <w:noProof/>
            <w:webHidden/>
          </w:rPr>
          <w:fldChar w:fldCharType="begin"/>
        </w:r>
        <w:r w:rsidR="002F2E75">
          <w:rPr>
            <w:noProof/>
            <w:webHidden/>
          </w:rPr>
          <w:instrText xml:space="preserve"> PAGEREF _Toc133155913 \h </w:instrText>
        </w:r>
        <w:r w:rsidR="002F2E75">
          <w:rPr>
            <w:noProof/>
            <w:webHidden/>
          </w:rPr>
        </w:r>
        <w:r w:rsidR="002F2E75">
          <w:rPr>
            <w:noProof/>
            <w:webHidden/>
          </w:rPr>
          <w:fldChar w:fldCharType="separate"/>
        </w:r>
        <w:r w:rsidR="002F2E75">
          <w:rPr>
            <w:noProof/>
            <w:webHidden/>
          </w:rPr>
          <w:t>70</w:t>
        </w:r>
        <w:r w:rsidR="002F2E75">
          <w:rPr>
            <w:noProof/>
            <w:webHidden/>
          </w:rPr>
          <w:fldChar w:fldCharType="end"/>
        </w:r>
      </w:hyperlink>
    </w:p>
    <w:p w14:paraId="518AD7BD" w14:textId="1F04493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4" w:history="1">
        <w:r w:rsidR="002F2E75" w:rsidRPr="000B1EF7">
          <w:rPr>
            <w:rStyle w:val="af"/>
            <w:noProof/>
          </w:rPr>
          <w:t>Figure 3.4. 2 Different types of inclusion related damage (a) and (b) perfectly bonded inclusions (c) and (d) boundary separation damage (e) and (f) inclusions with internal cracks (g) and (h) damage with matrix crack propagation (i) and (j) cracks with WEA formation</w:t>
        </w:r>
        <w:r w:rsidR="002F2E75">
          <w:rPr>
            <w:noProof/>
            <w:webHidden/>
          </w:rPr>
          <w:tab/>
        </w:r>
        <w:r w:rsidR="002F2E75">
          <w:rPr>
            <w:noProof/>
            <w:webHidden/>
          </w:rPr>
          <w:fldChar w:fldCharType="begin"/>
        </w:r>
        <w:r w:rsidR="002F2E75">
          <w:rPr>
            <w:noProof/>
            <w:webHidden/>
          </w:rPr>
          <w:instrText xml:space="preserve"> PAGEREF _Toc133155914 \h </w:instrText>
        </w:r>
        <w:r w:rsidR="002F2E75">
          <w:rPr>
            <w:noProof/>
            <w:webHidden/>
          </w:rPr>
        </w:r>
        <w:r w:rsidR="002F2E75">
          <w:rPr>
            <w:noProof/>
            <w:webHidden/>
          </w:rPr>
          <w:fldChar w:fldCharType="separate"/>
        </w:r>
        <w:r w:rsidR="002F2E75">
          <w:rPr>
            <w:noProof/>
            <w:webHidden/>
          </w:rPr>
          <w:t>72</w:t>
        </w:r>
        <w:r w:rsidR="002F2E75">
          <w:rPr>
            <w:noProof/>
            <w:webHidden/>
          </w:rPr>
          <w:fldChar w:fldCharType="end"/>
        </w:r>
      </w:hyperlink>
    </w:p>
    <w:p w14:paraId="56834C85" w14:textId="5768EE9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5" w:history="1">
        <w:r w:rsidR="002F2E75" w:rsidRPr="000B1EF7">
          <w:rPr>
            <w:rStyle w:val="af"/>
            <w:noProof/>
          </w:rPr>
          <w:t>Figure 3.4. 3 Measurements taken for the butterfly</w:t>
        </w:r>
        <w:r w:rsidR="002F2E75">
          <w:rPr>
            <w:noProof/>
            <w:webHidden/>
          </w:rPr>
          <w:tab/>
        </w:r>
        <w:r w:rsidR="002F2E75">
          <w:rPr>
            <w:noProof/>
            <w:webHidden/>
          </w:rPr>
          <w:fldChar w:fldCharType="begin"/>
        </w:r>
        <w:r w:rsidR="002F2E75">
          <w:rPr>
            <w:noProof/>
            <w:webHidden/>
          </w:rPr>
          <w:instrText xml:space="preserve"> PAGEREF _Toc133155915 \h </w:instrText>
        </w:r>
        <w:r w:rsidR="002F2E75">
          <w:rPr>
            <w:noProof/>
            <w:webHidden/>
          </w:rPr>
        </w:r>
        <w:r w:rsidR="002F2E75">
          <w:rPr>
            <w:noProof/>
            <w:webHidden/>
          </w:rPr>
          <w:fldChar w:fldCharType="separate"/>
        </w:r>
        <w:r w:rsidR="002F2E75">
          <w:rPr>
            <w:noProof/>
            <w:webHidden/>
          </w:rPr>
          <w:t>73</w:t>
        </w:r>
        <w:r w:rsidR="002F2E75">
          <w:rPr>
            <w:noProof/>
            <w:webHidden/>
          </w:rPr>
          <w:fldChar w:fldCharType="end"/>
        </w:r>
      </w:hyperlink>
    </w:p>
    <w:p w14:paraId="061B6283" w14:textId="3FADBB8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6" w:history="1">
        <w:r w:rsidR="002F2E75" w:rsidRPr="000B1EF7">
          <w:rPr>
            <w:rStyle w:val="af"/>
            <w:noProof/>
          </w:rPr>
          <w:t>Figure 3.4. 4 Number of butterflies in each sample</w:t>
        </w:r>
        <w:r w:rsidR="002F2E75">
          <w:rPr>
            <w:noProof/>
            <w:webHidden/>
          </w:rPr>
          <w:tab/>
        </w:r>
        <w:r w:rsidR="002F2E75">
          <w:rPr>
            <w:noProof/>
            <w:webHidden/>
          </w:rPr>
          <w:fldChar w:fldCharType="begin"/>
        </w:r>
        <w:r w:rsidR="002F2E75">
          <w:rPr>
            <w:noProof/>
            <w:webHidden/>
          </w:rPr>
          <w:instrText xml:space="preserve"> PAGEREF _Toc133155916 \h </w:instrText>
        </w:r>
        <w:r w:rsidR="002F2E75">
          <w:rPr>
            <w:noProof/>
            <w:webHidden/>
          </w:rPr>
        </w:r>
        <w:r w:rsidR="002F2E75">
          <w:rPr>
            <w:noProof/>
            <w:webHidden/>
          </w:rPr>
          <w:fldChar w:fldCharType="separate"/>
        </w:r>
        <w:r w:rsidR="002F2E75">
          <w:rPr>
            <w:noProof/>
            <w:webHidden/>
          </w:rPr>
          <w:t>74</w:t>
        </w:r>
        <w:r w:rsidR="002F2E75">
          <w:rPr>
            <w:noProof/>
            <w:webHidden/>
          </w:rPr>
          <w:fldChar w:fldCharType="end"/>
        </w:r>
      </w:hyperlink>
    </w:p>
    <w:p w14:paraId="639EE70C" w14:textId="2F23FBF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7" w:history="1">
        <w:r w:rsidR="002F2E75" w:rsidRPr="000B1EF7">
          <w:rPr>
            <w:rStyle w:val="af"/>
            <w:noProof/>
          </w:rPr>
          <w:t xml:space="preserve">Figure 3.4. 5 Number of butterflies </w:t>
        </w:r>
        <w:r w:rsidR="002F2E75" w:rsidRPr="000B1EF7">
          <w:rPr>
            <w:rStyle w:val="af"/>
            <w:noProof/>
            <w:lang w:eastAsia="zh-CN"/>
          </w:rPr>
          <w:t>and</w:t>
        </w:r>
        <w:r w:rsidR="002F2E75" w:rsidRPr="000B1EF7">
          <w:rPr>
            <w:rStyle w:val="af"/>
            <w:noProof/>
          </w:rPr>
          <w:t xml:space="preserve"> their depths</w:t>
        </w:r>
        <w:r w:rsidR="002F2E75">
          <w:rPr>
            <w:noProof/>
            <w:webHidden/>
          </w:rPr>
          <w:tab/>
        </w:r>
        <w:r w:rsidR="002F2E75">
          <w:rPr>
            <w:noProof/>
            <w:webHidden/>
          </w:rPr>
          <w:fldChar w:fldCharType="begin"/>
        </w:r>
        <w:r w:rsidR="002F2E75">
          <w:rPr>
            <w:noProof/>
            <w:webHidden/>
          </w:rPr>
          <w:instrText xml:space="preserve"> PAGEREF _Toc133155917 \h </w:instrText>
        </w:r>
        <w:r w:rsidR="002F2E75">
          <w:rPr>
            <w:noProof/>
            <w:webHidden/>
          </w:rPr>
        </w:r>
        <w:r w:rsidR="002F2E75">
          <w:rPr>
            <w:noProof/>
            <w:webHidden/>
          </w:rPr>
          <w:fldChar w:fldCharType="separate"/>
        </w:r>
        <w:r w:rsidR="002F2E75">
          <w:rPr>
            <w:noProof/>
            <w:webHidden/>
          </w:rPr>
          <w:t>75</w:t>
        </w:r>
        <w:r w:rsidR="002F2E75">
          <w:rPr>
            <w:noProof/>
            <w:webHidden/>
          </w:rPr>
          <w:fldChar w:fldCharType="end"/>
        </w:r>
      </w:hyperlink>
    </w:p>
    <w:p w14:paraId="62129EAF" w14:textId="1CC1BC2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8" w:history="1">
        <w:r w:rsidR="002F2E75" w:rsidRPr="000B1EF7">
          <w:rPr>
            <w:rStyle w:val="af"/>
            <w:noProof/>
          </w:rPr>
          <w:t>Figure 3.4. 6 Identification of inclusion types within the butterflies</w:t>
        </w:r>
        <w:r w:rsidR="002F2E75">
          <w:rPr>
            <w:noProof/>
            <w:webHidden/>
          </w:rPr>
          <w:tab/>
        </w:r>
        <w:r w:rsidR="002F2E75">
          <w:rPr>
            <w:noProof/>
            <w:webHidden/>
          </w:rPr>
          <w:fldChar w:fldCharType="begin"/>
        </w:r>
        <w:r w:rsidR="002F2E75">
          <w:rPr>
            <w:noProof/>
            <w:webHidden/>
          </w:rPr>
          <w:instrText xml:space="preserve"> PAGEREF _Toc133155918 \h </w:instrText>
        </w:r>
        <w:r w:rsidR="002F2E75">
          <w:rPr>
            <w:noProof/>
            <w:webHidden/>
          </w:rPr>
        </w:r>
        <w:r w:rsidR="002F2E75">
          <w:rPr>
            <w:noProof/>
            <w:webHidden/>
          </w:rPr>
          <w:fldChar w:fldCharType="separate"/>
        </w:r>
        <w:r w:rsidR="002F2E75">
          <w:rPr>
            <w:noProof/>
            <w:webHidden/>
          </w:rPr>
          <w:t>76</w:t>
        </w:r>
        <w:r w:rsidR="002F2E75">
          <w:rPr>
            <w:noProof/>
            <w:webHidden/>
          </w:rPr>
          <w:fldChar w:fldCharType="end"/>
        </w:r>
      </w:hyperlink>
    </w:p>
    <w:p w14:paraId="7F5E8BEB" w14:textId="47A512A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19" w:history="1">
        <w:r w:rsidR="002F2E75" w:rsidRPr="000B1EF7">
          <w:rPr>
            <w:rStyle w:val="af"/>
            <w:noProof/>
          </w:rPr>
          <w:t xml:space="preserve">Figure 3.4. 7 Butterflies with identified inclusions (a) and (b) MnS butterflies; (c) and (d) </w:t>
        </w:r>
        <m:oMath>
          <m:r>
            <m:rPr>
              <m:sty m:val="b"/>
            </m:rPr>
            <w:rPr>
              <w:rStyle w:val="af"/>
              <w:rFonts w:ascii="Cambria Math" w:hAnsi="Cambria Math"/>
              <w:noProof/>
            </w:rPr>
            <m:t>Al2O3</m:t>
          </m:r>
        </m:oMath>
        <w:r w:rsidR="002F2E75" w:rsidRPr="000B1EF7">
          <w:rPr>
            <w:rStyle w:val="af"/>
            <w:noProof/>
            <w:lang w:eastAsia="zh-CN"/>
          </w:rPr>
          <w:t xml:space="preserve"> butterflies; (e) and (f) butterflies with unknown inclusion type</w:t>
        </w:r>
        <w:r w:rsidR="002F2E75">
          <w:rPr>
            <w:noProof/>
            <w:webHidden/>
          </w:rPr>
          <w:tab/>
        </w:r>
        <w:r w:rsidR="002F2E75">
          <w:rPr>
            <w:noProof/>
            <w:webHidden/>
          </w:rPr>
          <w:fldChar w:fldCharType="begin"/>
        </w:r>
        <w:r w:rsidR="002F2E75">
          <w:rPr>
            <w:noProof/>
            <w:webHidden/>
          </w:rPr>
          <w:instrText xml:space="preserve"> PAGEREF _Toc133155919 \h </w:instrText>
        </w:r>
        <w:r w:rsidR="002F2E75">
          <w:rPr>
            <w:noProof/>
            <w:webHidden/>
          </w:rPr>
        </w:r>
        <w:r w:rsidR="002F2E75">
          <w:rPr>
            <w:noProof/>
            <w:webHidden/>
          </w:rPr>
          <w:fldChar w:fldCharType="separate"/>
        </w:r>
        <w:r w:rsidR="002F2E75">
          <w:rPr>
            <w:noProof/>
            <w:webHidden/>
          </w:rPr>
          <w:t>77</w:t>
        </w:r>
        <w:r w:rsidR="002F2E75">
          <w:rPr>
            <w:noProof/>
            <w:webHidden/>
          </w:rPr>
          <w:fldChar w:fldCharType="end"/>
        </w:r>
      </w:hyperlink>
    </w:p>
    <w:p w14:paraId="692AA93C" w14:textId="437D4E5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0" w:history="1">
        <w:r w:rsidR="002F2E75" w:rsidRPr="000B1EF7">
          <w:rPr>
            <w:rStyle w:val="af"/>
            <w:noProof/>
          </w:rPr>
          <w:t>Figure 3.4. 8 Observation of the 3D structure of a butterfly in D5C section (a) to (d) butterfly 2D geometries after the first to fourth polishing and etching (e) 3D inclusion geometry and associated butterfly wing shapes</w:t>
        </w:r>
        <w:r w:rsidR="002F2E75">
          <w:rPr>
            <w:noProof/>
            <w:webHidden/>
          </w:rPr>
          <w:tab/>
        </w:r>
        <w:r w:rsidR="002F2E75">
          <w:rPr>
            <w:noProof/>
            <w:webHidden/>
          </w:rPr>
          <w:fldChar w:fldCharType="begin"/>
        </w:r>
        <w:r w:rsidR="002F2E75">
          <w:rPr>
            <w:noProof/>
            <w:webHidden/>
          </w:rPr>
          <w:instrText xml:space="preserve"> PAGEREF _Toc133155920 \h </w:instrText>
        </w:r>
        <w:r w:rsidR="002F2E75">
          <w:rPr>
            <w:noProof/>
            <w:webHidden/>
          </w:rPr>
        </w:r>
        <w:r w:rsidR="002F2E75">
          <w:rPr>
            <w:noProof/>
            <w:webHidden/>
          </w:rPr>
          <w:fldChar w:fldCharType="separate"/>
        </w:r>
        <w:r w:rsidR="002F2E75">
          <w:rPr>
            <w:noProof/>
            <w:webHidden/>
          </w:rPr>
          <w:t>79</w:t>
        </w:r>
        <w:r w:rsidR="002F2E75">
          <w:rPr>
            <w:noProof/>
            <w:webHidden/>
          </w:rPr>
          <w:fldChar w:fldCharType="end"/>
        </w:r>
      </w:hyperlink>
    </w:p>
    <w:p w14:paraId="24AB4E2C" w14:textId="479550F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1" w:history="1">
        <w:r w:rsidR="002F2E75" w:rsidRPr="000B1EF7">
          <w:rPr>
            <w:rStyle w:val="af"/>
            <w:noProof/>
          </w:rPr>
          <w:t>Figure 3.4. 9 Observation of the 3D structure of a butterfly in D2A section (a) to (d) 2D butterfly geometries after the first to fourth polishing and etching</w:t>
        </w:r>
        <w:r w:rsidR="002F2E75">
          <w:rPr>
            <w:noProof/>
            <w:webHidden/>
          </w:rPr>
          <w:tab/>
        </w:r>
        <w:r w:rsidR="002F2E75">
          <w:rPr>
            <w:noProof/>
            <w:webHidden/>
          </w:rPr>
          <w:fldChar w:fldCharType="begin"/>
        </w:r>
        <w:r w:rsidR="002F2E75">
          <w:rPr>
            <w:noProof/>
            <w:webHidden/>
          </w:rPr>
          <w:instrText xml:space="preserve"> PAGEREF _Toc133155921 \h </w:instrText>
        </w:r>
        <w:r w:rsidR="002F2E75">
          <w:rPr>
            <w:noProof/>
            <w:webHidden/>
          </w:rPr>
        </w:r>
        <w:r w:rsidR="002F2E75">
          <w:rPr>
            <w:noProof/>
            <w:webHidden/>
          </w:rPr>
          <w:fldChar w:fldCharType="separate"/>
        </w:r>
        <w:r w:rsidR="002F2E75">
          <w:rPr>
            <w:noProof/>
            <w:webHidden/>
          </w:rPr>
          <w:t>80</w:t>
        </w:r>
        <w:r w:rsidR="002F2E75">
          <w:rPr>
            <w:noProof/>
            <w:webHidden/>
          </w:rPr>
          <w:fldChar w:fldCharType="end"/>
        </w:r>
      </w:hyperlink>
    </w:p>
    <w:p w14:paraId="5AE2ACA0" w14:textId="2EA537B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2" w:history="1">
        <w:r w:rsidR="002F2E75" w:rsidRPr="000B1EF7">
          <w:rPr>
            <w:rStyle w:val="af"/>
            <w:noProof/>
          </w:rPr>
          <w:t>Figure 3.4. 10 Relationship between inclusion depth and length of butterfly wings</w:t>
        </w:r>
        <w:r w:rsidR="002F2E75">
          <w:rPr>
            <w:noProof/>
            <w:webHidden/>
          </w:rPr>
          <w:tab/>
        </w:r>
        <w:r w:rsidR="002F2E75">
          <w:rPr>
            <w:noProof/>
            <w:webHidden/>
          </w:rPr>
          <w:fldChar w:fldCharType="begin"/>
        </w:r>
        <w:r w:rsidR="002F2E75">
          <w:rPr>
            <w:noProof/>
            <w:webHidden/>
          </w:rPr>
          <w:instrText xml:space="preserve"> PAGEREF _Toc133155922 \h </w:instrText>
        </w:r>
        <w:r w:rsidR="002F2E75">
          <w:rPr>
            <w:noProof/>
            <w:webHidden/>
          </w:rPr>
        </w:r>
        <w:r w:rsidR="002F2E75">
          <w:rPr>
            <w:noProof/>
            <w:webHidden/>
          </w:rPr>
          <w:fldChar w:fldCharType="separate"/>
        </w:r>
        <w:r w:rsidR="002F2E75">
          <w:rPr>
            <w:noProof/>
            <w:webHidden/>
          </w:rPr>
          <w:t>81</w:t>
        </w:r>
        <w:r w:rsidR="002F2E75">
          <w:rPr>
            <w:noProof/>
            <w:webHidden/>
          </w:rPr>
          <w:fldChar w:fldCharType="end"/>
        </w:r>
      </w:hyperlink>
    </w:p>
    <w:p w14:paraId="45054A45" w14:textId="032019B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3" w:history="1">
        <w:r w:rsidR="002F2E75" w:rsidRPr="000B1EF7">
          <w:rPr>
            <w:rStyle w:val="af"/>
            <w:noProof/>
          </w:rPr>
          <w:t>Figure 3.4. 11 Effect of inclusion damage on butterfly formation</w:t>
        </w:r>
        <w:r w:rsidR="002F2E75">
          <w:rPr>
            <w:noProof/>
            <w:webHidden/>
          </w:rPr>
          <w:tab/>
        </w:r>
        <w:r w:rsidR="002F2E75">
          <w:rPr>
            <w:noProof/>
            <w:webHidden/>
          </w:rPr>
          <w:fldChar w:fldCharType="begin"/>
        </w:r>
        <w:r w:rsidR="002F2E75">
          <w:rPr>
            <w:noProof/>
            <w:webHidden/>
          </w:rPr>
          <w:instrText xml:space="preserve"> PAGEREF _Toc133155923 \h </w:instrText>
        </w:r>
        <w:r w:rsidR="002F2E75">
          <w:rPr>
            <w:noProof/>
            <w:webHidden/>
          </w:rPr>
        </w:r>
        <w:r w:rsidR="002F2E75">
          <w:rPr>
            <w:noProof/>
            <w:webHidden/>
          </w:rPr>
          <w:fldChar w:fldCharType="separate"/>
        </w:r>
        <w:r w:rsidR="002F2E75">
          <w:rPr>
            <w:noProof/>
            <w:webHidden/>
          </w:rPr>
          <w:t>82</w:t>
        </w:r>
        <w:r w:rsidR="002F2E75">
          <w:rPr>
            <w:noProof/>
            <w:webHidden/>
          </w:rPr>
          <w:fldChar w:fldCharType="end"/>
        </w:r>
      </w:hyperlink>
    </w:p>
    <w:p w14:paraId="76FF123A" w14:textId="60D64F0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4" w:history="1">
        <w:r w:rsidR="002F2E75" w:rsidRPr="000B1EF7">
          <w:rPr>
            <w:rStyle w:val="af"/>
            <w:noProof/>
          </w:rPr>
          <w:t>Figure 3.4. 12 Comparison of the butterfly wing length with different inclusion damage types</w:t>
        </w:r>
        <w:r w:rsidR="002F2E75">
          <w:rPr>
            <w:noProof/>
            <w:webHidden/>
          </w:rPr>
          <w:tab/>
        </w:r>
        <w:r w:rsidR="002F2E75">
          <w:rPr>
            <w:noProof/>
            <w:webHidden/>
          </w:rPr>
          <w:fldChar w:fldCharType="begin"/>
        </w:r>
        <w:r w:rsidR="002F2E75">
          <w:rPr>
            <w:noProof/>
            <w:webHidden/>
          </w:rPr>
          <w:instrText xml:space="preserve"> PAGEREF _Toc133155924 \h </w:instrText>
        </w:r>
        <w:r w:rsidR="002F2E75">
          <w:rPr>
            <w:noProof/>
            <w:webHidden/>
          </w:rPr>
        </w:r>
        <w:r w:rsidR="002F2E75">
          <w:rPr>
            <w:noProof/>
            <w:webHidden/>
          </w:rPr>
          <w:fldChar w:fldCharType="separate"/>
        </w:r>
        <w:r w:rsidR="002F2E75">
          <w:rPr>
            <w:noProof/>
            <w:webHidden/>
          </w:rPr>
          <w:t>83</w:t>
        </w:r>
        <w:r w:rsidR="002F2E75">
          <w:rPr>
            <w:noProof/>
            <w:webHidden/>
          </w:rPr>
          <w:fldChar w:fldCharType="end"/>
        </w:r>
      </w:hyperlink>
    </w:p>
    <w:p w14:paraId="326B411E" w14:textId="1FB75EA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5" w:history="1">
        <w:r w:rsidR="002F2E75" w:rsidRPr="000B1EF7">
          <w:rPr>
            <w:rStyle w:val="af"/>
            <w:noProof/>
          </w:rPr>
          <w:t>Figure 3.4. 13. Damaged inclusions with the depth greater than 1 mm</w:t>
        </w:r>
        <w:r w:rsidR="002F2E75">
          <w:rPr>
            <w:noProof/>
            <w:webHidden/>
          </w:rPr>
          <w:tab/>
        </w:r>
        <w:r w:rsidR="002F2E75">
          <w:rPr>
            <w:noProof/>
            <w:webHidden/>
          </w:rPr>
          <w:fldChar w:fldCharType="begin"/>
        </w:r>
        <w:r w:rsidR="002F2E75">
          <w:rPr>
            <w:noProof/>
            <w:webHidden/>
          </w:rPr>
          <w:instrText xml:space="preserve"> PAGEREF _Toc133155925 \h </w:instrText>
        </w:r>
        <w:r w:rsidR="002F2E75">
          <w:rPr>
            <w:noProof/>
            <w:webHidden/>
          </w:rPr>
        </w:r>
        <w:r w:rsidR="002F2E75">
          <w:rPr>
            <w:noProof/>
            <w:webHidden/>
          </w:rPr>
          <w:fldChar w:fldCharType="separate"/>
        </w:r>
        <w:r w:rsidR="002F2E75">
          <w:rPr>
            <w:noProof/>
            <w:webHidden/>
          </w:rPr>
          <w:t>84</w:t>
        </w:r>
        <w:r w:rsidR="002F2E75">
          <w:rPr>
            <w:noProof/>
            <w:webHidden/>
          </w:rPr>
          <w:fldChar w:fldCharType="end"/>
        </w:r>
      </w:hyperlink>
    </w:p>
    <w:p w14:paraId="57ADF417" w14:textId="3D552E9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6" w:history="1">
        <w:r w:rsidR="002F2E75" w:rsidRPr="000B1EF7">
          <w:rPr>
            <w:rStyle w:val="af"/>
            <w:noProof/>
          </w:rPr>
          <w:t>Figure 3.4. 14 Perfectly bonded inclusions with a depth between 0.2 mm to 0.7 mm</w:t>
        </w:r>
        <w:r w:rsidR="002F2E75">
          <w:rPr>
            <w:noProof/>
            <w:webHidden/>
          </w:rPr>
          <w:tab/>
        </w:r>
        <w:r w:rsidR="002F2E75">
          <w:rPr>
            <w:noProof/>
            <w:webHidden/>
          </w:rPr>
          <w:fldChar w:fldCharType="begin"/>
        </w:r>
        <w:r w:rsidR="002F2E75">
          <w:rPr>
            <w:noProof/>
            <w:webHidden/>
          </w:rPr>
          <w:instrText xml:space="preserve"> PAGEREF _Toc133155926 \h </w:instrText>
        </w:r>
        <w:r w:rsidR="002F2E75">
          <w:rPr>
            <w:noProof/>
            <w:webHidden/>
          </w:rPr>
        </w:r>
        <w:r w:rsidR="002F2E75">
          <w:rPr>
            <w:noProof/>
            <w:webHidden/>
          </w:rPr>
          <w:fldChar w:fldCharType="separate"/>
        </w:r>
        <w:r w:rsidR="002F2E75">
          <w:rPr>
            <w:noProof/>
            <w:webHidden/>
          </w:rPr>
          <w:t>85</w:t>
        </w:r>
        <w:r w:rsidR="002F2E75">
          <w:rPr>
            <w:noProof/>
            <w:webHidden/>
          </w:rPr>
          <w:fldChar w:fldCharType="end"/>
        </w:r>
      </w:hyperlink>
    </w:p>
    <w:p w14:paraId="4779E82D" w14:textId="27A2B3D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7" w:history="1">
        <w:r w:rsidR="002F2E75" w:rsidRPr="000B1EF7">
          <w:rPr>
            <w:rStyle w:val="af"/>
            <w:noProof/>
          </w:rPr>
          <w:t xml:space="preserve">Figure 3.4. 15 </w:t>
        </w:r>
        <w:r w:rsidR="002F2E75" w:rsidRPr="000B1EF7">
          <w:rPr>
            <w:rStyle w:val="af"/>
            <w:noProof/>
            <w:lang w:eastAsia="zh-CN"/>
          </w:rPr>
          <w:t>Butterflies</w:t>
        </w:r>
        <w:r w:rsidR="002F2E75" w:rsidRPr="000B1EF7">
          <w:rPr>
            <w:rStyle w:val="af"/>
            <w:noProof/>
          </w:rPr>
          <w:t xml:space="preserve"> obtained from different samples (a) to (c) depth from 0.37 mm to 0.46 mm in U4C (d) to (f) depth from 0.34 mm to 0.41mm</w:t>
        </w:r>
        <w:r w:rsidR="002F2E75" w:rsidRPr="000B1EF7">
          <w:rPr>
            <w:rStyle w:val="af"/>
            <w:noProof/>
            <w:lang w:eastAsia="zh-CN"/>
          </w:rPr>
          <w:t xml:space="preserve"> in U2C (g) to (i)</w:t>
        </w:r>
        <w:r w:rsidR="002F2E75" w:rsidRPr="000B1EF7">
          <w:rPr>
            <w:rStyle w:val="af"/>
            <w:noProof/>
          </w:rPr>
          <w:t xml:space="preserve"> depth from 0.56 mm to 0.62mm</w:t>
        </w:r>
        <w:r w:rsidR="002F2E75" w:rsidRPr="000B1EF7">
          <w:rPr>
            <w:rStyle w:val="af"/>
            <w:noProof/>
            <w:lang w:eastAsia="zh-CN"/>
          </w:rPr>
          <w:t xml:space="preserve"> in D1C (j) to (k) </w:t>
        </w:r>
        <w:r w:rsidR="002F2E75" w:rsidRPr="000B1EF7">
          <w:rPr>
            <w:rStyle w:val="af"/>
            <w:noProof/>
          </w:rPr>
          <w:t>depth of 0.21 mm, 0.48 mm, 0.79 mm in U6C</w:t>
        </w:r>
        <w:r w:rsidR="002F2E75">
          <w:rPr>
            <w:noProof/>
            <w:webHidden/>
          </w:rPr>
          <w:tab/>
        </w:r>
        <w:r w:rsidR="002F2E75">
          <w:rPr>
            <w:noProof/>
            <w:webHidden/>
          </w:rPr>
          <w:fldChar w:fldCharType="begin"/>
        </w:r>
        <w:r w:rsidR="002F2E75">
          <w:rPr>
            <w:noProof/>
            <w:webHidden/>
          </w:rPr>
          <w:instrText xml:space="preserve"> PAGEREF _Toc133155927 \h </w:instrText>
        </w:r>
        <w:r w:rsidR="002F2E75">
          <w:rPr>
            <w:noProof/>
            <w:webHidden/>
          </w:rPr>
        </w:r>
        <w:r w:rsidR="002F2E75">
          <w:rPr>
            <w:noProof/>
            <w:webHidden/>
          </w:rPr>
          <w:fldChar w:fldCharType="separate"/>
        </w:r>
        <w:r w:rsidR="002F2E75">
          <w:rPr>
            <w:noProof/>
            <w:webHidden/>
          </w:rPr>
          <w:t>86</w:t>
        </w:r>
        <w:r w:rsidR="002F2E75">
          <w:rPr>
            <w:noProof/>
            <w:webHidden/>
          </w:rPr>
          <w:fldChar w:fldCharType="end"/>
        </w:r>
      </w:hyperlink>
    </w:p>
    <w:p w14:paraId="2ACCEDAD" w14:textId="5AC0957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8" w:history="1">
        <w:r w:rsidR="002F2E75" w:rsidRPr="000B1EF7">
          <w:rPr>
            <w:rStyle w:val="af"/>
            <w:noProof/>
          </w:rPr>
          <w:t>Figure 3.4. 16 WEA in the crack networks without inclusions</w:t>
        </w:r>
        <w:r w:rsidR="002F2E75">
          <w:rPr>
            <w:noProof/>
            <w:webHidden/>
          </w:rPr>
          <w:tab/>
        </w:r>
        <w:r w:rsidR="002F2E75">
          <w:rPr>
            <w:noProof/>
            <w:webHidden/>
          </w:rPr>
          <w:fldChar w:fldCharType="begin"/>
        </w:r>
        <w:r w:rsidR="002F2E75">
          <w:rPr>
            <w:noProof/>
            <w:webHidden/>
          </w:rPr>
          <w:instrText xml:space="preserve"> PAGEREF _Toc133155928 \h </w:instrText>
        </w:r>
        <w:r w:rsidR="002F2E75">
          <w:rPr>
            <w:noProof/>
            <w:webHidden/>
          </w:rPr>
        </w:r>
        <w:r w:rsidR="002F2E75">
          <w:rPr>
            <w:noProof/>
            <w:webHidden/>
          </w:rPr>
          <w:fldChar w:fldCharType="separate"/>
        </w:r>
        <w:r w:rsidR="002F2E75">
          <w:rPr>
            <w:noProof/>
            <w:webHidden/>
          </w:rPr>
          <w:t>87</w:t>
        </w:r>
        <w:r w:rsidR="002F2E75">
          <w:rPr>
            <w:noProof/>
            <w:webHidden/>
          </w:rPr>
          <w:fldChar w:fldCharType="end"/>
        </w:r>
      </w:hyperlink>
    </w:p>
    <w:p w14:paraId="12C6CBD5" w14:textId="70C99AF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29" w:history="1">
        <w:r w:rsidR="002F2E75" w:rsidRPr="000B1EF7">
          <w:rPr>
            <w:rStyle w:val="af"/>
            <w:noProof/>
          </w:rPr>
          <w:t>Figure 3.4. 17  Microstructure comparison between the WEA from the crack network and the WEA from the butterfly (a) WEA in the crack network (b) WEA in the butterfly wing</w:t>
        </w:r>
        <w:r w:rsidR="002F2E75">
          <w:rPr>
            <w:noProof/>
            <w:webHidden/>
          </w:rPr>
          <w:tab/>
        </w:r>
        <w:r w:rsidR="002F2E75">
          <w:rPr>
            <w:noProof/>
            <w:webHidden/>
          </w:rPr>
          <w:fldChar w:fldCharType="begin"/>
        </w:r>
        <w:r w:rsidR="002F2E75">
          <w:rPr>
            <w:noProof/>
            <w:webHidden/>
          </w:rPr>
          <w:instrText xml:space="preserve"> PAGEREF _Toc133155929 \h </w:instrText>
        </w:r>
        <w:r w:rsidR="002F2E75">
          <w:rPr>
            <w:noProof/>
            <w:webHidden/>
          </w:rPr>
        </w:r>
        <w:r w:rsidR="002F2E75">
          <w:rPr>
            <w:noProof/>
            <w:webHidden/>
          </w:rPr>
          <w:fldChar w:fldCharType="separate"/>
        </w:r>
        <w:r w:rsidR="002F2E75">
          <w:rPr>
            <w:noProof/>
            <w:webHidden/>
          </w:rPr>
          <w:t>88</w:t>
        </w:r>
        <w:r w:rsidR="002F2E75">
          <w:rPr>
            <w:noProof/>
            <w:webHidden/>
          </w:rPr>
          <w:fldChar w:fldCharType="end"/>
        </w:r>
      </w:hyperlink>
    </w:p>
    <w:p w14:paraId="6F8676E1" w14:textId="35671D8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0" w:history="1">
        <w:r w:rsidR="002F2E75" w:rsidRPr="000B1EF7">
          <w:rPr>
            <w:rStyle w:val="af"/>
            <w:noProof/>
          </w:rPr>
          <w:t>Figure 3.4. 18 CT scan results of the failed bearing raceway area U4A</w:t>
        </w:r>
        <w:r w:rsidR="002F2E75">
          <w:rPr>
            <w:noProof/>
            <w:webHidden/>
          </w:rPr>
          <w:tab/>
        </w:r>
        <w:r w:rsidR="002F2E75">
          <w:rPr>
            <w:noProof/>
            <w:webHidden/>
          </w:rPr>
          <w:fldChar w:fldCharType="begin"/>
        </w:r>
        <w:r w:rsidR="002F2E75">
          <w:rPr>
            <w:noProof/>
            <w:webHidden/>
          </w:rPr>
          <w:instrText xml:space="preserve"> PAGEREF _Toc133155930 \h </w:instrText>
        </w:r>
        <w:r w:rsidR="002F2E75">
          <w:rPr>
            <w:noProof/>
            <w:webHidden/>
          </w:rPr>
        </w:r>
        <w:r w:rsidR="002F2E75">
          <w:rPr>
            <w:noProof/>
            <w:webHidden/>
          </w:rPr>
          <w:fldChar w:fldCharType="separate"/>
        </w:r>
        <w:r w:rsidR="002F2E75">
          <w:rPr>
            <w:noProof/>
            <w:webHidden/>
          </w:rPr>
          <w:t>89</w:t>
        </w:r>
        <w:r w:rsidR="002F2E75">
          <w:rPr>
            <w:noProof/>
            <w:webHidden/>
          </w:rPr>
          <w:fldChar w:fldCharType="end"/>
        </w:r>
      </w:hyperlink>
    </w:p>
    <w:p w14:paraId="148B810A" w14:textId="3F1BBB3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1" w:history="1">
        <w:r w:rsidR="002F2E75" w:rsidRPr="000B1EF7">
          <w:rPr>
            <w:rStyle w:val="af"/>
            <w:noProof/>
          </w:rPr>
          <w:t xml:space="preserve">Figure 3.4. 19 Axial and </w:t>
        </w:r>
        <w:r w:rsidR="002F2E75" w:rsidRPr="000B1EF7">
          <w:rPr>
            <w:rStyle w:val="af"/>
            <w:bCs/>
            <w:noProof/>
            <w:lang w:eastAsia="zh-CN"/>
          </w:rPr>
          <w:t>circumferential crack networks (a) axial crack network in section U1A (b) axial crack network in D1A (c) circumferential crack network in section U4C (d) circumferential crack network in section D3C</w:t>
        </w:r>
        <w:r w:rsidR="002F2E75">
          <w:rPr>
            <w:noProof/>
            <w:webHidden/>
          </w:rPr>
          <w:tab/>
        </w:r>
        <w:r w:rsidR="002F2E75">
          <w:rPr>
            <w:noProof/>
            <w:webHidden/>
          </w:rPr>
          <w:fldChar w:fldCharType="begin"/>
        </w:r>
        <w:r w:rsidR="002F2E75">
          <w:rPr>
            <w:noProof/>
            <w:webHidden/>
          </w:rPr>
          <w:instrText xml:space="preserve"> PAGEREF _Toc133155931 \h </w:instrText>
        </w:r>
        <w:r w:rsidR="002F2E75">
          <w:rPr>
            <w:noProof/>
            <w:webHidden/>
          </w:rPr>
        </w:r>
        <w:r w:rsidR="002F2E75">
          <w:rPr>
            <w:noProof/>
            <w:webHidden/>
          </w:rPr>
          <w:fldChar w:fldCharType="separate"/>
        </w:r>
        <w:r w:rsidR="002F2E75">
          <w:rPr>
            <w:noProof/>
            <w:webHidden/>
          </w:rPr>
          <w:t>90</w:t>
        </w:r>
        <w:r w:rsidR="002F2E75">
          <w:rPr>
            <w:noProof/>
            <w:webHidden/>
          </w:rPr>
          <w:fldChar w:fldCharType="end"/>
        </w:r>
      </w:hyperlink>
    </w:p>
    <w:p w14:paraId="46E2144E" w14:textId="4D35A21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2" w:history="1">
        <w:r w:rsidR="002F2E75" w:rsidRPr="000B1EF7">
          <w:rPr>
            <w:rStyle w:val="af"/>
            <w:noProof/>
          </w:rPr>
          <w:t>Figure 3.4. 20  Very long secondary cracks observed (a) in Section U4C (b) in Section D2C</w:t>
        </w:r>
        <w:r w:rsidR="002F2E75">
          <w:rPr>
            <w:noProof/>
            <w:webHidden/>
          </w:rPr>
          <w:tab/>
        </w:r>
        <w:r w:rsidR="002F2E75">
          <w:rPr>
            <w:noProof/>
            <w:webHidden/>
          </w:rPr>
          <w:fldChar w:fldCharType="begin"/>
        </w:r>
        <w:r w:rsidR="002F2E75">
          <w:rPr>
            <w:noProof/>
            <w:webHidden/>
          </w:rPr>
          <w:instrText xml:space="preserve"> PAGEREF _Toc133155932 \h </w:instrText>
        </w:r>
        <w:r w:rsidR="002F2E75">
          <w:rPr>
            <w:noProof/>
            <w:webHidden/>
          </w:rPr>
        </w:r>
        <w:r w:rsidR="002F2E75">
          <w:rPr>
            <w:noProof/>
            <w:webHidden/>
          </w:rPr>
          <w:fldChar w:fldCharType="separate"/>
        </w:r>
        <w:r w:rsidR="002F2E75">
          <w:rPr>
            <w:noProof/>
            <w:webHidden/>
          </w:rPr>
          <w:t>91</w:t>
        </w:r>
        <w:r w:rsidR="002F2E75">
          <w:rPr>
            <w:noProof/>
            <w:webHidden/>
          </w:rPr>
          <w:fldChar w:fldCharType="end"/>
        </w:r>
      </w:hyperlink>
    </w:p>
    <w:p w14:paraId="6A31CC99" w14:textId="345F605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3" w:history="1">
        <w:r w:rsidR="002F2E75" w:rsidRPr="000B1EF7">
          <w:rPr>
            <w:rStyle w:val="af"/>
            <w:noProof/>
          </w:rPr>
          <w:t>Figure 3.4. 21 Subsurface WEC with broken particles (a) Optical microscope picture (b) zoom-in SEM picture of the broken WEA</w:t>
        </w:r>
        <w:r w:rsidR="002F2E75">
          <w:rPr>
            <w:noProof/>
            <w:webHidden/>
          </w:rPr>
          <w:tab/>
        </w:r>
        <w:r w:rsidR="002F2E75">
          <w:rPr>
            <w:noProof/>
            <w:webHidden/>
          </w:rPr>
          <w:fldChar w:fldCharType="begin"/>
        </w:r>
        <w:r w:rsidR="002F2E75">
          <w:rPr>
            <w:noProof/>
            <w:webHidden/>
          </w:rPr>
          <w:instrText xml:space="preserve"> PAGEREF _Toc133155933 \h </w:instrText>
        </w:r>
        <w:r w:rsidR="002F2E75">
          <w:rPr>
            <w:noProof/>
            <w:webHidden/>
          </w:rPr>
        </w:r>
        <w:r w:rsidR="002F2E75">
          <w:rPr>
            <w:noProof/>
            <w:webHidden/>
          </w:rPr>
          <w:fldChar w:fldCharType="separate"/>
        </w:r>
        <w:r w:rsidR="002F2E75">
          <w:rPr>
            <w:noProof/>
            <w:webHidden/>
          </w:rPr>
          <w:t>92</w:t>
        </w:r>
        <w:r w:rsidR="002F2E75">
          <w:rPr>
            <w:noProof/>
            <w:webHidden/>
          </w:rPr>
          <w:fldChar w:fldCharType="end"/>
        </w:r>
      </w:hyperlink>
    </w:p>
    <w:p w14:paraId="138308BD" w14:textId="00F8B71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4" w:history="1">
        <w:r w:rsidR="002F2E75" w:rsidRPr="000B1EF7">
          <w:rPr>
            <w:rStyle w:val="af"/>
            <w:noProof/>
          </w:rPr>
          <w:t>Figure 3.4. 22 WSF damage observed (a) U5A section (b) U6A section (c) and (d) D5A section</w:t>
        </w:r>
        <w:r w:rsidR="002F2E75">
          <w:rPr>
            <w:noProof/>
            <w:webHidden/>
          </w:rPr>
          <w:tab/>
        </w:r>
        <w:r w:rsidR="002F2E75">
          <w:rPr>
            <w:noProof/>
            <w:webHidden/>
          </w:rPr>
          <w:fldChar w:fldCharType="begin"/>
        </w:r>
        <w:r w:rsidR="002F2E75">
          <w:rPr>
            <w:noProof/>
            <w:webHidden/>
          </w:rPr>
          <w:instrText xml:space="preserve"> PAGEREF _Toc133155934 \h </w:instrText>
        </w:r>
        <w:r w:rsidR="002F2E75">
          <w:rPr>
            <w:noProof/>
            <w:webHidden/>
          </w:rPr>
        </w:r>
        <w:r w:rsidR="002F2E75">
          <w:rPr>
            <w:noProof/>
            <w:webHidden/>
          </w:rPr>
          <w:fldChar w:fldCharType="separate"/>
        </w:r>
        <w:r w:rsidR="002F2E75">
          <w:rPr>
            <w:noProof/>
            <w:webHidden/>
          </w:rPr>
          <w:t>93</w:t>
        </w:r>
        <w:r w:rsidR="002F2E75">
          <w:rPr>
            <w:noProof/>
            <w:webHidden/>
          </w:rPr>
          <w:fldChar w:fldCharType="end"/>
        </w:r>
      </w:hyperlink>
    </w:p>
    <w:p w14:paraId="24F2F781" w14:textId="4AA5885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5" w:history="1">
        <w:r w:rsidR="002F2E75" w:rsidRPr="000B1EF7">
          <w:rPr>
            <w:rStyle w:val="af"/>
            <w:noProof/>
          </w:rPr>
          <w:t xml:space="preserve">Figure 3.4. 23 Secondary WEC obtained from </w:t>
        </w:r>
        <w:r w:rsidR="002F2E75" w:rsidRPr="000B1EF7">
          <w:rPr>
            <w:rStyle w:val="af"/>
            <w:noProof/>
            <w:lang w:eastAsia="zh-CN"/>
          </w:rPr>
          <w:t>se</w:t>
        </w:r>
        <w:r w:rsidR="002F2E75" w:rsidRPr="000B1EF7">
          <w:rPr>
            <w:rStyle w:val="af"/>
            <w:noProof/>
          </w:rPr>
          <w:t>ction D4C</w:t>
        </w:r>
        <w:r w:rsidR="002F2E75">
          <w:rPr>
            <w:noProof/>
            <w:webHidden/>
          </w:rPr>
          <w:tab/>
        </w:r>
        <w:r w:rsidR="002F2E75">
          <w:rPr>
            <w:noProof/>
            <w:webHidden/>
          </w:rPr>
          <w:fldChar w:fldCharType="begin"/>
        </w:r>
        <w:r w:rsidR="002F2E75">
          <w:rPr>
            <w:noProof/>
            <w:webHidden/>
          </w:rPr>
          <w:instrText xml:space="preserve"> PAGEREF _Toc133155935 \h </w:instrText>
        </w:r>
        <w:r w:rsidR="002F2E75">
          <w:rPr>
            <w:noProof/>
            <w:webHidden/>
          </w:rPr>
        </w:r>
        <w:r w:rsidR="002F2E75">
          <w:rPr>
            <w:noProof/>
            <w:webHidden/>
          </w:rPr>
          <w:fldChar w:fldCharType="separate"/>
        </w:r>
        <w:r w:rsidR="002F2E75">
          <w:rPr>
            <w:noProof/>
            <w:webHidden/>
          </w:rPr>
          <w:t>94</w:t>
        </w:r>
        <w:r w:rsidR="002F2E75">
          <w:rPr>
            <w:noProof/>
            <w:webHidden/>
          </w:rPr>
          <w:fldChar w:fldCharType="end"/>
        </w:r>
      </w:hyperlink>
    </w:p>
    <w:p w14:paraId="180DD639" w14:textId="354A01E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6" w:history="1">
        <w:r w:rsidR="002F2E75" w:rsidRPr="000B1EF7">
          <w:rPr>
            <w:rStyle w:val="af"/>
            <w:noProof/>
          </w:rPr>
          <w:t>Figure 3.4. 24 WEC causes WFS in section U5A</w:t>
        </w:r>
        <w:r w:rsidR="002F2E75">
          <w:rPr>
            <w:noProof/>
            <w:webHidden/>
          </w:rPr>
          <w:tab/>
        </w:r>
        <w:r w:rsidR="002F2E75">
          <w:rPr>
            <w:noProof/>
            <w:webHidden/>
          </w:rPr>
          <w:fldChar w:fldCharType="begin"/>
        </w:r>
        <w:r w:rsidR="002F2E75">
          <w:rPr>
            <w:noProof/>
            <w:webHidden/>
          </w:rPr>
          <w:instrText xml:space="preserve"> PAGEREF _Toc133155936 \h </w:instrText>
        </w:r>
        <w:r w:rsidR="002F2E75">
          <w:rPr>
            <w:noProof/>
            <w:webHidden/>
          </w:rPr>
        </w:r>
        <w:r w:rsidR="002F2E75">
          <w:rPr>
            <w:noProof/>
            <w:webHidden/>
          </w:rPr>
          <w:fldChar w:fldCharType="separate"/>
        </w:r>
        <w:r w:rsidR="002F2E75">
          <w:rPr>
            <w:noProof/>
            <w:webHidden/>
          </w:rPr>
          <w:t>95</w:t>
        </w:r>
        <w:r w:rsidR="002F2E75">
          <w:rPr>
            <w:noProof/>
            <w:webHidden/>
          </w:rPr>
          <w:fldChar w:fldCharType="end"/>
        </w:r>
      </w:hyperlink>
    </w:p>
    <w:p w14:paraId="65E011AF" w14:textId="7DD7813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7" w:history="1">
        <w:r w:rsidR="002F2E75" w:rsidRPr="000B1EF7">
          <w:rPr>
            <w:rStyle w:val="af"/>
            <w:noProof/>
          </w:rPr>
          <w:t>Figure 3.4. 25</w:t>
        </w:r>
        <w:r w:rsidR="002F2E75" w:rsidRPr="000B1EF7">
          <w:rPr>
            <w:rStyle w:val="af"/>
            <w:noProof/>
            <w:lang w:eastAsia="zh-CN"/>
          </w:rPr>
          <w:t xml:space="preserve">  Zoom-in images of Zone 1, Zone 2, Zone 3, and Zone 4 of the WEC</w:t>
        </w:r>
        <w:r w:rsidR="002F2E75">
          <w:rPr>
            <w:noProof/>
            <w:webHidden/>
          </w:rPr>
          <w:tab/>
        </w:r>
        <w:r w:rsidR="002F2E75">
          <w:rPr>
            <w:noProof/>
            <w:webHidden/>
          </w:rPr>
          <w:fldChar w:fldCharType="begin"/>
        </w:r>
        <w:r w:rsidR="002F2E75">
          <w:rPr>
            <w:noProof/>
            <w:webHidden/>
          </w:rPr>
          <w:instrText xml:space="preserve"> PAGEREF _Toc133155937 \h </w:instrText>
        </w:r>
        <w:r w:rsidR="002F2E75">
          <w:rPr>
            <w:noProof/>
            <w:webHidden/>
          </w:rPr>
        </w:r>
        <w:r w:rsidR="002F2E75">
          <w:rPr>
            <w:noProof/>
            <w:webHidden/>
          </w:rPr>
          <w:fldChar w:fldCharType="separate"/>
        </w:r>
        <w:r w:rsidR="002F2E75">
          <w:rPr>
            <w:noProof/>
            <w:webHidden/>
          </w:rPr>
          <w:t>96</w:t>
        </w:r>
        <w:r w:rsidR="002F2E75">
          <w:rPr>
            <w:noProof/>
            <w:webHidden/>
          </w:rPr>
          <w:fldChar w:fldCharType="end"/>
        </w:r>
      </w:hyperlink>
    </w:p>
    <w:p w14:paraId="601363A1" w14:textId="0112B06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8" w:history="1">
        <w:r w:rsidR="002F2E75" w:rsidRPr="000B1EF7">
          <w:rPr>
            <w:rStyle w:val="af"/>
            <w:noProof/>
          </w:rPr>
          <w:t>Figure 3.4. 26 Distribution of Cr elements in 100Cr6 (a) original image; (b) Distribution map of Cr element</w:t>
        </w:r>
        <w:r w:rsidR="002F2E75">
          <w:rPr>
            <w:noProof/>
            <w:webHidden/>
          </w:rPr>
          <w:tab/>
        </w:r>
        <w:r w:rsidR="002F2E75">
          <w:rPr>
            <w:noProof/>
            <w:webHidden/>
          </w:rPr>
          <w:fldChar w:fldCharType="begin"/>
        </w:r>
        <w:r w:rsidR="002F2E75">
          <w:rPr>
            <w:noProof/>
            <w:webHidden/>
          </w:rPr>
          <w:instrText xml:space="preserve"> PAGEREF _Toc133155938 \h </w:instrText>
        </w:r>
        <w:r w:rsidR="002F2E75">
          <w:rPr>
            <w:noProof/>
            <w:webHidden/>
          </w:rPr>
        </w:r>
        <w:r w:rsidR="002F2E75">
          <w:rPr>
            <w:noProof/>
            <w:webHidden/>
          </w:rPr>
          <w:fldChar w:fldCharType="separate"/>
        </w:r>
        <w:r w:rsidR="002F2E75">
          <w:rPr>
            <w:noProof/>
            <w:webHidden/>
          </w:rPr>
          <w:t>97</w:t>
        </w:r>
        <w:r w:rsidR="002F2E75">
          <w:rPr>
            <w:noProof/>
            <w:webHidden/>
          </w:rPr>
          <w:fldChar w:fldCharType="end"/>
        </w:r>
      </w:hyperlink>
    </w:p>
    <w:p w14:paraId="62E1F765" w14:textId="3305363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39" w:history="1">
        <w:r w:rsidR="002F2E75" w:rsidRPr="000B1EF7">
          <w:rPr>
            <w:rStyle w:val="af"/>
            <w:noProof/>
          </w:rPr>
          <w:t>Figure 3.4. 27 Butterfly wings with elongated cementite (highlighted by black cycles)</w:t>
        </w:r>
        <w:r w:rsidR="002F2E75">
          <w:rPr>
            <w:noProof/>
            <w:webHidden/>
          </w:rPr>
          <w:tab/>
        </w:r>
        <w:r w:rsidR="002F2E75">
          <w:rPr>
            <w:noProof/>
            <w:webHidden/>
          </w:rPr>
          <w:fldChar w:fldCharType="begin"/>
        </w:r>
        <w:r w:rsidR="002F2E75">
          <w:rPr>
            <w:noProof/>
            <w:webHidden/>
          </w:rPr>
          <w:instrText xml:space="preserve"> PAGEREF _Toc133155939 \h </w:instrText>
        </w:r>
        <w:r w:rsidR="002F2E75">
          <w:rPr>
            <w:noProof/>
            <w:webHidden/>
          </w:rPr>
        </w:r>
        <w:r w:rsidR="002F2E75">
          <w:rPr>
            <w:noProof/>
            <w:webHidden/>
          </w:rPr>
          <w:fldChar w:fldCharType="separate"/>
        </w:r>
        <w:r w:rsidR="002F2E75">
          <w:rPr>
            <w:noProof/>
            <w:webHidden/>
          </w:rPr>
          <w:t>98</w:t>
        </w:r>
        <w:r w:rsidR="002F2E75">
          <w:rPr>
            <w:noProof/>
            <w:webHidden/>
          </w:rPr>
          <w:fldChar w:fldCharType="end"/>
        </w:r>
      </w:hyperlink>
    </w:p>
    <w:p w14:paraId="11DCCAB7" w14:textId="7CA0745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0" w:history="1">
        <w:r w:rsidR="002F2E75" w:rsidRPr="000B1EF7">
          <w:rPr>
            <w:rStyle w:val="af"/>
            <w:noProof/>
          </w:rPr>
          <w:t>Figure 3.4. 28 Subsurface microstructure of six circumferential sections (UD1C to UD6C)</w:t>
        </w:r>
        <w:r w:rsidR="002F2E75">
          <w:rPr>
            <w:noProof/>
            <w:webHidden/>
          </w:rPr>
          <w:tab/>
        </w:r>
        <w:r w:rsidR="002F2E75">
          <w:rPr>
            <w:noProof/>
            <w:webHidden/>
          </w:rPr>
          <w:fldChar w:fldCharType="begin"/>
        </w:r>
        <w:r w:rsidR="002F2E75">
          <w:rPr>
            <w:noProof/>
            <w:webHidden/>
          </w:rPr>
          <w:instrText xml:space="preserve"> PAGEREF _Toc133155940 \h </w:instrText>
        </w:r>
        <w:r w:rsidR="002F2E75">
          <w:rPr>
            <w:noProof/>
            <w:webHidden/>
          </w:rPr>
        </w:r>
        <w:r w:rsidR="002F2E75">
          <w:rPr>
            <w:noProof/>
            <w:webHidden/>
          </w:rPr>
          <w:fldChar w:fldCharType="separate"/>
        </w:r>
        <w:r w:rsidR="002F2E75">
          <w:rPr>
            <w:noProof/>
            <w:webHidden/>
          </w:rPr>
          <w:t>99</w:t>
        </w:r>
        <w:r w:rsidR="002F2E75">
          <w:rPr>
            <w:noProof/>
            <w:webHidden/>
          </w:rPr>
          <w:fldChar w:fldCharType="end"/>
        </w:r>
      </w:hyperlink>
    </w:p>
    <w:p w14:paraId="5E598CF8" w14:textId="0E4893B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1" w:history="1">
        <w:r w:rsidR="002F2E75" w:rsidRPr="000B1EF7">
          <w:rPr>
            <w:rStyle w:val="af"/>
            <w:noProof/>
          </w:rPr>
          <w:t>Figure 3.4. 29 Damaged inclusions observed within 0.3 mm depth from the undamaged sections</w:t>
        </w:r>
        <w:r w:rsidR="002F2E75">
          <w:rPr>
            <w:noProof/>
            <w:webHidden/>
          </w:rPr>
          <w:tab/>
        </w:r>
        <w:r w:rsidR="002F2E75">
          <w:rPr>
            <w:noProof/>
            <w:webHidden/>
          </w:rPr>
          <w:fldChar w:fldCharType="begin"/>
        </w:r>
        <w:r w:rsidR="002F2E75">
          <w:rPr>
            <w:noProof/>
            <w:webHidden/>
          </w:rPr>
          <w:instrText xml:space="preserve"> PAGEREF _Toc133155941 \h </w:instrText>
        </w:r>
        <w:r w:rsidR="002F2E75">
          <w:rPr>
            <w:noProof/>
            <w:webHidden/>
          </w:rPr>
        </w:r>
        <w:r w:rsidR="002F2E75">
          <w:rPr>
            <w:noProof/>
            <w:webHidden/>
          </w:rPr>
          <w:fldChar w:fldCharType="separate"/>
        </w:r>
        <w:r w:rsidR="002F2E75">
          <w:rPr>
            <w:noProof/>
            <w:webHidden/>
          </w:rPr>
          <w:t>100</w:t>
        </w:r>
        <w:r w:rsidR="002F2E75">
          <w:rPr>
            <w:noProof/>
            <w:webHidden/>
          </w:rPr>
          <w:fldChar w:fldCharType="end"/>
        </w:r>
      </w:hyperlink>
    </w:p>
    <w:p w14:paraId="2C81F2AB" w14:textId="6F84999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2" w:history="1">
        <w:r w:rsidR="002F2E75" w:rsidRPr="000B1EF7">
          <w:rPr>
            <w:rStyle w:val="af"/>
            <w:noProof/>
          </w:rPr>
          <w:t>Figure 3.4. 30 Butterflies observed from the undamaged sections (a), (b), and (c) butterflies in section UD1C; (d) butterfly in section UD2C</w:t>
        </w:r>
        <w:r w:rsidR="002F2E75">
          <w:rPr>
            <w:noProof/>
            <w:webHidden/>
          </w:rPr>
          <w:tab/>
        </w:r>
        <w:r w:rsidR="002F2E75">
          <w:rPr>
            <w:noProof/>
            <w:webHidden/>
          </w:rPr>
          <w:fldChar w:fldCharType="begin"/>
        </w:r>
        <w:r w:rsidR="002F2E75">
          <w:rPr>
            <w:noProof/>
            <w:webHidden/>
          </w:rPr>
          <w:instrText xml:space="preserve"> PAGEREF _Toc133155942 \h </w:instrText>
        </w:r>
        <w:r w:rsidR="002F2E75">
          <w:rPr>
            <w:noProof/>
            <w:webHidden/>
          </w:rPr>
        </w:r>
        <w:r w:rsidR="002F2E75">
          <w:rPr>
            <w:noProof/>
            <w:webHidden/>
          </w:rPr>
          <w:fldChar w:fldCharType="separate"/>
        </w:r>
        <w:r w:rsidR="002F2E75">
          <w:rPr>
            <w:noProof/>
            <w:webHidden/>
          </w:rPr>
          <w:t>100</w:t>
        </w:r>
        <w:r w:rsidR="002F2E75">
          <w:rPr>
            <w:noProof/>
            <w:webHidden/>
          </w:rPr>
          <w:fldChar w:fldCharType="end"/>
        </w:r>
      </w:hyperlink>
    </w:p>
    <w:p w14:paraId="4F644060" w14:textId="77777777" w:rsidR="002F2E75" w:rsidRDefault="00FD1FBC" w:rsidP="00FD1FBC">
      <w:pPr>
        <w:ind w:left="0"/>
        <w:rPr>
          <w:noProof/>
        </w:rPr>
      </w:pPr>
      <w:r>
        <w:rPr>
          <w:b/>
          <w:bCs/>
          <w:i/>
          <w:iCs/>
          <w:lang w:eastAsia="zh-CN"/>
        </w:rP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4</w:t>
      </w:r>
      <w:r>
        <w:rPr>
          <w:b/>
          <w:bCs/>
          <w:i/>
          <w:iCs/>
          <w:lang w:eastAsia="zh-CN"/>
        </w:rPr>
        <w:fldChar w:fldCharType="begin"/>
      </w:r>
      <w:r>
        <w:rPr>
          <w:b/>
          <w:bCs/>
          <w:i/>
          <w:iCs/>
          <w:lang w:eastAsia="zh-CN"/>
        </w:rPr>
        <w:instrText xml:space="preserve"> TOC \h \z \c "Figure 4.1." </w:instrText>
      </w:r>
      <w:r>
        <w:rPr>
          <w:b/>
          <w:bCs/>
          <w:i/>
          <w:iCs/>
          <w:lang w:eastAsia="zh-CN"/>
        </w:rPr>
        <w:fldChar w:fldCharType="separate"/>
      </w:r>
    </w:p>
    <w:p w14:paraId="54068302" w14:textId="6BC29E6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3" w:history="1">
        <w:r w:rsidR="002F2E75" w:rsidRPr="0095100C">
          <w:rPr>
            <w:rStyle w:val="af"/>
            <w:noProof/>
          </w:rPr>
          <w:t xml:space="preserve">Figure 4.1. 1  </w:t>
        </w:r>
        <w:r w:rsidR="002F2E75" w:rsidRPr="0095100C">
          <w:rPr>
            <w:rStyle w:val="af"/>
            <w:noProof/>
            <w:lang w:eastAsia="zh-CN"/>
          </w:rPr>
          <w:t>Berkovich indenter tip (a) geometry shape of the Berkovich indenter (b) contact between the Berkovich indenter and the material</w:t>
        </w:r>
        <w:r w:rsidR="002F2E75">
          <w:rPr>
            <w:noProof/>
            <w:webHidden/>
          </w:rPr>
          <w:tab/>
        </w:r>
        <w:r w:rsidR="002F2E75">
          <w:rPr>
            <w:noProof/>
            <w:webHidden/>
          </w:rPr>
          <w:fldChar w:fldCharType="begin"/>
        </w:r>
        <w:r w:rsidR="002F2E75">
          <w:rPr>
            <w:noProof/>
            <w:webHidden/>
          </w:rPr>
          <w:instrText xml:space="preserve"> PAGEREF _Toc133155943 \h </w:instrText>
        </w:r>
        <w:r w:rsidR="002F2E75">
          <w:rPr>
            <w:noProof/>
            <w:webHidden/>
          </w:rPr>
        </w:r>
        <w:r w:rsidR="002F2E75">
          <w:rPr>
            <w:noProof/>
            <w:webHidden/>
          </w:rPr>
          <w:fldChar w:fldCharType="separate"/>
        </w:r>
        <w:r w:rsidR="002F2E75">
          <w:rPr>
            <w:noProof/>
            <w:webHidden/>
          </w:rPr>
          <w:t>105</w:t>
        </w:r>
        <w:r w:rsidR="002F2E75">
          <w:rPr>
            <w:noProof/>
            <w:webHidden/>
          </w:rPr>
          <w:fldChar w:fldCharType="end"/>
        </w:r>
      </w:hyperlink>
    </w:p>
    <w:p w14:paraId="18DCBF4B" w14:textId="1815D3D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4" w:history="1">
        <w:r w:rsidR="002F2E75" w:rsidRPr="0095100C">
          <w:rPr>
            <w:rStyle w:val="af"/>
            <w:noProof/>
          </w:rPr>
          <w:t>Figure 4.1. 2 Loading and unloading process (a) spring back during unloading (b) Force-displacement relationship during the loading and unloading process</w:t>
        </w:r>
        <w:r w:rsidR="002F2E75">
          <w:rPr>
            <w:noProof/>
            <w:webHidden/>
          </w:rPr>
          <w:tab/>
        </w:r>
        <w:r w:rsidR="002F2E75">
          <w:rPr>
            <w:noProof/>
            <w:webHidden/>
          </w:rPr>
          <w:fldChar w:fldCharType="begin"/>
        </w:r>
        <w:r w:rsidR="002F2E75">
          <w:rPr>
            <w:noProof/>
            <w:webHidden/>
          </w:rPr>
          <w:instrText xml:space="preserve"> PAGEREF _Toc133155944 \h </w:instrText>
        </w:r>
        <w:r w:rsidR="002F2E75">
          <w:rPr>
            <w:noProof/>
            <w:webHidden/>
          </w:rPr>
        </w:r>
        <w:r w:rsidR="002F2E75">
          <w:rPr>
            <w:noProof/>
            <w:webHidden/>
          </w:rPr>
          <w:fldChar w:fldCharType="separate"/>
        </w:r>
        <w:r w:rsidR="002F2E75">
          <w:rPr>
            <w:noProof/>
            <w:webHidden/>
          </w:rPr>
          <w:t>105</w:t>
        </w:r>
        <w:r w:rsidR="002F2E75">
          <w:rPr>
            <w:noProof/>
            <w:webHidden/>
          </w:rPr>
          <w:fldChar w:fldCharType="end"/>
        </w:r>
      </w:hyperlink>
    </w:p>
    <w:p w14:paraId="67A3525F" w14:textId="11E93B3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5" w:history="1">
        <w:r w:rsidR="002F2E75" w:rsidRPr="0095100C">
          <w:rPr>
            <w:rStyle w:val="af"/>
            <w:noProof/>
          </w:rPr>
          <w:t>Figure 4.1. 3 Nano-indentation specimen and machine (a) mounted and polished specimen (b) Hysitron TI Premier nano-indentation machine</w:t>
        </w:r>
        <w:r w:rsidR="002F2E75">
          <w:rPr>
            <w:noProof/>
            <w:webHidden/>
          </w:rPr>
          <w:tab/>
        </w:r>
        <w:r w:rsidR="002F2E75">
          <w:rPr>
            <w:noProof/>
            <w:webHidden/>
          </w:rPr>
          <w:fldChar w:fldCharType="begin"/>
        </w:r>
        <w:r w:rsidR="002F2E75">
          <w:rPr>
            <w:noProof/>
            <w:webHidden/>
          </w:rPr>
          <w:instrText xml:space="preserve"> PAGEREF _Toc133155945 \h </w:instrText>
        </w:r>
        <w:r w:rsidR="002F2E75">
          <w:rPr>
            <w:noProof/>
            <w:webHidden/>
          </w:rPr>
        </w:r>
        <w:r w:rsidR="002F2E75">
          <w:rPr>
            <w:noProof/>
            <w:webHidden/>
          </w:rPr>
          <w:fldChar w:fldCharType="separate"/>
        </w:r>
        <w:r w:rsidR="002F2E75">
          <w:rPr>
            <w:noProof/>
            <w:webHidden/>
          </w:rPr>
          <w:t>107</w:t>
        </w:r>
        <w:r w:rsidR="002F2E75">
          <w:rPr>
            <w:noProof/>
            <w:webHidden/>
          </w:rPr>
          <w:fldChar w:fldCharType="end"/>
        </w:r>
      </w:hyperlink>
    </w:p>
    <w:p w14:paraId="7F9BF434" w14:textId="65C8B3D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6" w:history="1">
        <w:r w:rsidR="002F2E75" w:rsidRPr="0095100C">
          <w:rPr>
            <w:rStyle w:val="af"/>
            <w:noProof/>
          </w:rPr>
          <w:t xml:space="preserve">Figure 4.1. 4  Force-time relationship                      Figure 4.1. 5 </w:t>
        </w:r>
        <w:r w:rsidR="002F2E75" w:rsidRPr="0095100C">
          <w:rPr>
            <w:rStyle w:val="af"/>
            <w:noProof/>
            <w:lang w:eastAsia="zh-CN"/>
          </w:rPr>
          <w:t>Indentations in a 4x4 array</w:t>
        </w:r>
        <w:r w:rsidR="002F2E75">
          <w:rPr>
            <w:noProof/>
            <w:webHidden/>
          </w:rPr>
          <w:tab/>
        </w:r>
        <w:r w:rsidR="002F2E75">
          <w:rPr>
            <w:noProof/>
            <w:webHidden/>
          </w:rPr>
          <w:fldChar w:fldCharType="begin"/>
        </w:r>
        <w:r w:rsidR="002F2E75">
          <w:rPr>
            <w:noProof/>
            <w:webHidden/>
          </w:rPr>
          <w:instrText xml:space="preserve"> PAGEREF _Toc133155946 \h </w:instrText>
        </w:r>
        <w:r w:rsidR="002F2E75">
          <w:rPr>
            <w:noProof/>
            <w:webHidden/>
          </w:rPr>
        </w:r>
        <w:r w:rsidR="002F2E75">
          <w:rPr>
            <w:noProof/>
            <w:webHidden/>
          </w:rPr>
          <w:fldChar w:fldCharType="separate"/>
        </w:r>
        <w:r w:rsidR="002F2E75">
          <w:rPr>
            <w:noProof/>
            <w:webHidden/>
          </w:rPr>
          <w:t>107</w:t>
        </w:r>
        <w:r w:rsidR="002F2E75">
          <w:rPr>
            <w:noProof/>
            <w:webHidden/>
          </w:rPr>
          <w:fldChar w:fldCharType="end"/>
        </w:r>
      </w:hyperlink>
    </w:p>
    <w:p w14:paraId="1CF46C19" w14:textId="7917F21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7" w:history="1">
        <w:r w:rsidR="002F2E75" w:rsidRPr="0095100C">
          <w:rPr>
            <w:rStyle w:val="af"/>
            <w:noProof/>
          </w:rPr>
          <w:t xml:space="preserve">Figure 4.1. 6 White etching matter investigation (a) polished and etched sample (b) a four-wings butterfly in the </w:t>
        </w:r>
        <w:r w:rsidR="002F2E75" w:rsidRPr="0095100C">
          <w:rPr>
            <w:rStyle w:val="af"/>
            <w:noProof/>
            <w:lang w:eastAsia="zh-CN"/>
          </w:rPr>
          <w:t>circumferential sample section</w:t>
        </w:r>
        <w:r w:rsidR="002F2E75">
          <w:rPr>
            <w:noProof/>
            <w:webHidden/>
          </w:rPr>
          <w:tab/>
        </w:r>
        <w:r w:rsidR="002F2E75">
          <w:rPr>
            <w:noProof/>
            <w:webHidden/>
          </w:rPr>
          <w:fldChar w:fldCharType="begin"/>
        </w:r>
        <w:r w:rsidR="002F2E75">
          <w:rPr>
            <w:noProof/>
            <w:webHidden/>
          </w:rPr>
          <w:instrText xml:space="preserve"> PAGEREF _Toc133155947 \h </w:instrText>
        </w:r>
        <w:r w:rsidR="002F2E75">
          <w:rPr>
            <w:noProof/>
            <w:webHidden/>
          </w:rPr>
        </w:r>
        <w:r w:rsidR="002F2E75">
          <w:rPr>
            <w:noProof/>
            <w:webHidden/>
          </w:rPr>
          <w:fldChar w:fldCharType="separate"/>
        </w:r>
        <w:r w:rsidR="002F2E75">
          <w:rPr>
            <w:noProof/>
            <w:webHidden/>
          </w:rPr>
          <w:t>109</w:t>
        </w:r>
        <w:r w:rsidR="002F2E75">
          <w:rPr>
            <w:noProof/>
            <w:webHidden/>
          </w:rPr>
          <w:fldChar w:fldCharType="end"/>
        </w:r>
      </w:hyperlink>
    </w:p>
    <w:p w14:paraId="67E3C2A3" w14:textId="697DB8F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8" w:history="1">
        <w:r w:rsidR="002F2E75" w:rsidRPr="0095100C">
          <w:rPr>
            <w:rStyle w:val="af"/>
            <w:noProof/>
          </w:rPr>
          <w:t xml:space="preserve">Figure 4.1. 7 </w:t>
        </w:r>
        <w:r w:rsidR="002F2E75" w:rsidRPr="0095100C">
          <w:rPr>
            <w:rStyle w:val="af"/>
            <w:noProof/>
            <w:lang w:eastAsia="zh-CN"/>
          </w:rPr>
          <w:t xml:space="preserve">Indentation alignments (a) Test 1 twelve indentations with 2000 </w:t>
        </w:r>
        <m:oMath>
          <m:r>
            <m:rPr>
              <m:sty m:val="b"/>
            </m:rPr>
            <w:rPr>
              <w:rStyle w:val="af"/>
              <w:rFonts w:ascii="Cambria Math" w:hAnsi="Cambria Math"/>
              <w:noProof/>
            </w:rPr>
            <m:t>μN</m:t>
          </m:r>
        </m:oMath>
        <w:r w:rsidR="002F2E75" w:rsidRPr="0095100C">
          <w:rPr>
            <w:rStyle w:val="af"/>
            <w:noProof/>
            <w:lang w:eastAsia="zh-CN"/>
          </w:rPr>
          <w:t xml:space="preserve"> force (b) Test 2 twenty indentations with 1000 </w:t>
        </w:r>
        <m:oMath>
          <m:r>
            <m:rPr>
              <m:sty m:val="b"/>
            </m:rPr>
            <w:rPr>
              <w:rStyle w:val="af"/>
              <w:rFonts w:ascii="Cambria Math" w:hAnsi="Cambria Math"/>
              <w:noProof/>
            </w:rPr>
            <m:t>μN</m:t>
          </m:r>
        </m:oMath>
        <w:r w:rsidR="002F2E75" w:rsidRPr="0095100C">
          <w:rPr>
            <w:rStyle w:val="af"/>
            <w:noProof/>
            <w:lang w:eastAsia="zh-CN"/>
          </w:rPr>
          <w:t xml:space="preserve"> force</w:t>
        </w:r>
        <w:r w:rsidR="002F2E75">
          <w:rPr>
            <w:noProof/>
            <w:webHidden/>
          </w:rPr>
          <w:tab/>
        </w:r>
        <w:r w:rsidR="002F2E75">
          <w:rPr>
            <w:noProof/>
            <w:webHidden/>
          </w:rPr>
          <w:fldChar w:fldCharType="begin"/>
        </w:r>
        <w:r w:rsidR="002F2E75">
          <w:rPr>
            <w:noProof/>
            <w:webHidden/>
          </w:rPr>
          <w:instrText xml:space="preserve"> PAGEREF _Toc133155948 \h </w:instrText>
        </w:r>
        <w:r w:rsidR="002F2E75">
          <w:rPr>
            <w:noProof/>
            <w:webHidden/>
          </w:rPr>
        </w:r>
        <w:r w:rsidR="002F2E75">
          <w:rPr>
            <w:noProof/>
            <w:webHidden/>
          </w:rPr>
          <w:fldChar w:fldCharType="separate"/>
        </w:r>
        <w:r w:rsidR="002F2E75">
          <w:rPr>
            <w:noProof/>
            <w:webHidden/>
          </w:rPr>
          <w:t>109</w:t>
        </w:r>
        <w:r w:rsidR="002F2E75">
          <w:rPr>
            <w:noProof/>
            <w:webHidden/>
          </w:rPr>
          <w:fldChar w:fldCharType="end"/>
        </w:r>
      </w:hyperlink>
    </w:p>
    <w:p w14:paraId="27AED2F7" w14:textId="445B09D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49" w:history="1">
        <w:r w:rsidR="002F2E75" w:rsidRPr="0095100C">
          <w:rPr>
            <w:rStyle w:val="af"/>
            <w:noProof/>
          </w:rPr>
          <w:t xml:space="preserve">Figure 4.1. 8 </w:t>
        </w:r>
        <w:r w:rsidR="002F2E75" w:rsidRPr="0095100C">
          <w:rPr>
            <w:rStyle w:val="af"/>
            <w:noProof/>
            <w:lang w:eastAsia="zh-CN"/>
          </w:rPr>
          <w:t>Force-time curves of the tests                               Figure 4.1.</w:t>
        </w:r>
        <w:r w:rsidR="002F2E75" w:rsidRPr="0095100C">
          <w:rPr>
            <w:rStyle w:val="af"/>
            <w:noProof/>
          </w:rPr>
          <w:t xml:space="preserve"> 9 Indentation image</w:t>
        </w:r>
        <w:r w:rsidR="002F2E75">
          <w:rPr>
            <w:noProof/>
            <w:webHidden/>
          </w:rPr>
          <w:tab/>
        </w:r>
        <w:r w:rsidR="002F2E75">
          <w:rPr>
            <w:noProof/>
            <w:webHidden/>
          </w:rPr>
          <w:fldChar w:fldCharType="begin"/>
        </w:r>
        <w:r w:rsidR="002F2E75">
          <w:rPr>
            <w:noProof/>
            <w:webHidden/>
          </w:rPr>
          <w:instrText xml:space="preserve"> PAGEREF _Toc133155949 \h </w:instrText>
        </w:r>
        <w:r w:rsidR="002F2E75">
          <w:rPr>
            <w:noProof/>
            <w:webHidden/>
          </w:rPr>
        </w:r>
        <w:r w:rsidR="002F2E75">
          <w:rPr>
            <w:noProof/>
            <w:webHidden/>
          </w:rPr>
          <w:fldChar w:fldCharType="separate"/>
        </w:r>
        <w:r w:rsidR="002F2E75">
          <w:rPr>
            <w:noProof/>
            <w:webHidden/>
          </w:rPr>
          <w:t>110</w:t>
        </w:r>
        <w:r w:rsidR="002F2E75">
          <w:rPr>
            <w:noProof/>
            <w:webHidden/>
          </w:rPr>
          <w:fldChar w:fldCharType="end"/>
        </w:r>
      </w:hyperlink>
    </w:p>
    <w:p w14:paraId="78E008D9" w14:textId="7432E6F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0" w:history="1">
        <w:r w:rsidR="002F2E75" w:rsidRPr="0095100C">
          <w:rPr>
            <w:rStyle w:val="af"/>
            <w:noProof/>
          </w:rPr>
          <w:t>Figure 4.1. 10 Hardness results of white etching area from (a) test 1 (b) test 2</w:t>
        </w:r>
        <w:r w:rsidR="002F2E75">
          <w:rPr>
            <w:noProof/>
            <w:webHidden/>
          </w:rPr>
          <w:tab/>
        </w:r>
        <w:r w:rsidR="002F2E75">
          <w:rPr>
            <w:noProof/>
            <w:webHidden/>
          </w:rPr>
          <w:fldChar w:fldCharType="begin"/>
        </w:r>
        <w:r w:rsidR="002F2E75">
          <w:rPr>
            <w:noProof/>
            <w:webHidden/>
          </w:rPr>
          <w:instrText xml:space="preserve"> PAGEREF _Toc133155950 \h </w:instrText>
        </w:r>
        <w:r w:rsidR="002F2E75">
          <w:rPr>
            <w:noProof/>
            <w:webHidden/>
          </w:rPr>
        </w:r>
        <w:r w:rsidR="002F2E75">
          <w:rPr>
            <w:noProof/>
            <w:webHidden/>
          </w:rPr>
          <w:fldChar w:fldCharType="separate"/>
        </w:r>
        <w:r w:rsidR="002F2E75">
          <w:rPr>
            <w:noProof/>
            <w:webHidden/>
          </w:rPr>
          <w:t>112</w:t>
        </w:r>
        <w:r w:rsidR="002F2E75">
          <w:rPr>
            <w:noProof/>
            <w:webHidden/>
          </w:rPr>
          <w:fldChar w:fldCharType="end"/>
        </w:r>
      </w:hyperlink>
    </w:p>
    <w:p w14:paraId="463CC993"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4.2." </w:instrText>
      </w:r>
      <w:r>
        <w:rPr>
          <w:b/>
          <w:bCs/>
          <w:i/>
          <w:iCs/>
          <w:lang w:eastAsia="zh-CN"/>
        </w:rPr>
        <w:fldChar w:fldCharType="separate"/>
      </w:r>
    </w:p>
    <w:p w14:paraId="250DD5C2" w14:textId="35C62B2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1" w:history="1">
        <w:r w:rsidR="002F2E75" w:rsidRPr="00FF061D">
          <w:rPr>
            <w:rStyle w:val="af"/>
            <w:noProof/>
          </w:rPr>
          <w:t>Figure 4.2. 1 Relationship between the power generated by V80-2MW and the wind speed</w:t>
        </w:r>
        <w:r w:rsidR="002F2E75">
          <w:rPr>
            <w:noProof/>
            <w:webHidden/>
          </w:rPr>
          <w:tab/>
        </w:r>
        <w:r w:rsidR="002F2E75">
          <w:rPr>
            <w:noProof/>
            <w:webHidden/>
          </w:rPr>
          <w:fldChar w:fldCharType="begin"/>
        </w:r>
        <w:r w:rsidR="002F2E75">
          <w:rPr>
            <w:noProof/>
            <w:webHidden/>
          </w:rPr>
          <w:instrText xml:space="preserve"> PAGEREF _Toc133155951 \h </w:instrText>
        </w:r>
        <w:r w:rsidR="002F2E75">
          <w:rPr>
            <w:noProof/>
            <w:webHidden/>
          </w:rPr>
        </w:r>
        <w:r w:rsidR="002F2E75">
          <w:rPr>
            <w:noProof/>
            <w:webHidden/>
          </w:rPr>
          <w:fldChar w:fldCharType="separate"/>
        </w:r>
        <w:r w:rsidR="002F2E75">
          <w:rPr>
            <w:noProof/>
            <w:webHidden/>
          </w:rPr>
          <w:t>115</w:t>
        </w:r>
        <w:r w:rsidR="002F2E75">
          <w:rPr>
            <w:noProof/>
            <w:webHidden/>
          </w:rPr>
          <w:fldChar w:fldCharType="end"/>
        </w:r>
      </w:hyperlink>
    </w:p>
    <w:p w14:paraId="1ECE46A6" w14:textId="0667DA2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2" w:history="1">
        <w:r w:rsidR="002F2E75" w:rsidRPr="00FF061D">
          <w:rPr>
            <w:rStyle w:val="af"/>
            <w:noProof/>
          </w:rPr>
          <w:t>Figure 4.2. 2 Operation hours of a WT corresponding to the wind speed according to IEC 61400-4 (overall 161184 hours)</w:t>
        </w:r>
        <w:r w:rsidR="002F2E75">
          <w:rPr>
            <w:noProof/>
            <w:webHidden/>
          </w:rPr>
          <w:tab/>
        </w:r>
        <w:r w:rsidR="002F2E75">
          <w:rPr>
            <w:noProof/>
            <w:webHidden/>
          </w:rPr>
          <w:fldChar w:fldCharType="begin"/>
        </w:r>
        <w:r w:rsidR="002F2E75">
          <w:rPr>
            <w:noProof/>
            <w:webHidden/>
          </w:rPr>
          <w:instrText xml:space="preserve"> PAGEREF _Toc133155952 \h </w:instrText>
        </w:r>
        <w:r w:rsidR="002F2E75">
          <w:rPr>
            <w:noProof/>
            <w:webHidden/>
          </w:rPr>
        </w:r>
        <w:r w:rsidR="002F2E75">
          <w:rPr>
            <w:noProof/>
            <w:webHidden/>
          </w:rPr>
          <w:fldChar w:fldCharType="separate"/>
        </w:r>
        <w:r w:rsidR="002F2E75">
          <w:rPr>
            <w:noProof/>
            <w:webHidden/>
          </w:rPr>
          <w:t>116</w:t>
        </w:r>
        <w:r w:rsidR="002F2E75">
          <w:rPr>
            <w:noProof/>
            <w:webHidden/>
          </w:rPr>
          <w:fldChar w:fldCharType="end"/>
        </w:r>
      </w:hyperlink>
    </w:p>
    <w:p w14:paraId="6A79199B" w14:textId="1F11235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3" w:history="1">
        <w:r w:rsidR="002F2E75" w:rsidRPr="00FF061D">
          <w:rPr>
            <w:rStyle w:val="af"/>
            <w:noProof/>
          </w:rPr>
          <w:t>Figure 4.2. 3 Number of occurrences of each loading case during the WT operation</w:t>
        </w:r>
        <w:r w:rsidR="002F2E75">
          <w:rPr>
            <w:noProof/>
            <w:webHidden/>
          </w:rPr>
          <w:tab/>
        </w:r>
        <w:r w:rsidR="002F2E75">
          <w:rPr>
            <w:noProof/>
            <w:webHidden/>
          </w:rPr>
          <w:fldChar w:fldCharType="begin"/>
        </w:r>
        <w:r w:rsidR="002F2E75">
          <w:rPr>
            <w:noProof/>
            <w:webHidden/>
          </w:rPr>
          <w:instrText xml:space="preserve"> PAGEREF _Toc133155953 \h </w:instrText>
        </w:r>
        <w:r w:rsidR="002F2E75">
          <w:rPr>
            <w:noProof/>
            <w:webHidden/>
          </w:rPr>
        </w:r>
        <w:r w:rsidR="002F2E75">
          <w:rPr>
            <w:noProof/>
            <w:webHidden/>
          </w:rPr>
          <w:fldChar w:fldCharType="separate"/>
        </w:r>
        <w:r w:rsidR="002F2E75">
          <w:rPr>
            <w:noProof/>
            <w:webHidden/>
          </w:rPr>
          <w:t>116</w:t>
        </w:r>
        <w:r w:rsidR="002F2E75">
          <w:rPr>
            <w:noProof/>
            <w:webHidden/>
          </w:rPr>
          <w:fldChar w:fldCharType="end"/>
        </w:r>
      </w:hyperlink>
    </w:p>
    <w:p w14:paraId="42D83E34" w14:textId="54E55C5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4" w:history="1">
        <w:r w:rsidR="002F2E75" w:rsidRPr="00FF061D">
          <w:rPr>
            <w:rStyle w:val="af"/>
            <w:noProof/>
          </w:rPr>
          <w:t>Figure 4.2. 4 Simulated planetary arm speed of V80 2.0M WT with “Optispeed” system</w:t>
        </w:r>
        <w:r w:rsidR="002F2E75" w:rsidRPr="00FF061D">
          <w:rPr>
            <w:rStyle w:val="af"/>
            <w:noProof/>
            <w:lang w:eastAsia="zh-CN"/>
          </w:rPr>
          <w:t xml:space="preserve"> [169]</w:t>
        </w:r>
        <w:r w:rsidR="002F2E75">
          <w:rPr>
            <w:noProof/>
            <w:webHidden/>
          </w:rPr>
          <w:tab/>
        </w:r>
        <w:r w:rsidR="002F2E75">
          <w:rPr>
            <w:noProof/>
            <w:webHidden/>
          </w:rPr>
          <w:fldChar w:fldCharType="begin"/>
        </w:r>
        <w:r w:rsidR="002F2E75">
          <w:rPr>
            <w:noProof/>
            <w:webHidden/>
          </w:rPr>
          <w:instrText xml:space="preserve"> PAGEREF _Toc133155954 \h </w:instrText>
        </w:r>
        <w:r w:rsidR="002F2E75">
          <w:rPr>
            <w:noProof/>
            <w:webHidden/>
          </w:rPr>
        </w:r>
        <w:r w:rsidR="002F2E75">
          <w:rPr>
            <w:noProof/>
            <w:webHidden/>
          </w:rPr>
          <w:fldChar w:fldCharType="separate"/>
        </w:r>
        <w:r w:rsidR="002F2E75">
          <w:rPr>
            <w:noProof/>
            <w:webHidden/>
          </w:rPr>
          <w:t>119</w:t>
        </w:r>
        <w:r w:rsidR="002F2E75">
          <w:rPr>
            <w:noProof/>
            <w:webHidden/>
          </w:rPr>
          <w:fldChar w:fldCharType="end"/>
        </w:r>
      </w:hyperlink>
    </w:p>
    <w:p w14:paraId="7CD72422" w14:textId="5B8D051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5" w:history="1">
        <w:r w:rsidR="002F2E75" w:rsidRPr="00FF061D">
          <w:rPr>
            <w:rStyle w:val="af"/>
            <w:noProof/>
          </w:rPr>
          <w:t xml:space="preserve">Figure 4.2. 5 Input rotor torque vs wind speed </w:t>
        </w:r>
        <w:r w:rsidR="002F2E75" w:rsidRPr="00FF061D">
          <w:rPr>
            <w:rStyle w:val="af"/>
            <w:noProof/>
            <w:lang w:eastAsia="zh-CN"/>
          </w:rPr>
          <w:t>[169]</w:t>
        </w:r>
        <w:r w:rsidR="002F2E75">
          <w:rPr>
            <w:noProof/>
            <w:webHidden/>
          </w:rPr>
          <w:tab/>
        </w:r>
        <w:r w:rsidR="002F2E75">
          <w:rPr>
            <w:noProof/>
            <w:webHidden/>
          </w:rPr>
          <w:fldChar w:fldCharType="begin"/>
        </w:r>
        <w:r w:rsidR="002F2E75">
          <w:rPr>
            <w:noProof/>
            <w:webHidden/>
          </w:rPr>
          <w:instrText xml:space="preserve"> PAGEREF _Toc133155955 \h </w:instrText>
        </w:r>
        <w:r w:rsidR="002F2E75">
          <w:rPr>
            <w:noProof/>
            <w:webHidden/>
          </w:rPr>
        </w:r>
        <w:r w:rsidR="002F2E75">
          <w:rPr>
            <w:noProof/>
            <w:webHidden/>
          </w:rPr>
          <w:fldChar w:fldCharType="separate"/>
        </w:r>
        <w:r w:rsidR="002F2E75">
          <w:rPr>
            <w:noProof/>
            <w:webHidden/>
          </w:rPr>
          <w:t>121</w:t>
        </w:r>
        <w:r w:rsidR="002F2E75">
          <w:rPr>
            <w:noProof/>
            <w:webHidden/>
          </w:rPr>
          <w:fldChar w:fldCharType="end"/>
        </w:r>
      </w:hyperlink>
    </w:p>
    <w:p w14:paraId="64E4B2E6" w14:textId="30287793" w:rsidR="00FD1FBC" w:rsidRPr="00EF0F5A" w:rsidRDefault="00FD1FBC" w:rsidP="00FD1FBC">
      <w:pPr>
        <w:ind w:left="0"/>
        <w:rPr>
          <w:noProof/>
        </w:rPr>
      </w:pPr>
      <w:r>
        <w:rPr>
          <w:b/>
          <w:bCs/>
          <w:i/>
          <w:iCs/>
          <w:lang w:eastAsia="zh-CN"/>
        </w:rPr>
        <w:fldChar w:fldCharType="end"/>
      </w:r>
      <w:r w:rsidRPr="00FD1FBC">
        <w:rPr>
          <w:rFonts w:hint="eastAsia"/>
          <w:b/>
          <w:bCs/>
          <w:i/>
          <w:iCs/>
          <w:lang w:eastAsia="zh-CN"/>
        </w:rPr>
        <w:t>C</w:t>
      </w:r>
      <w:r w:rsidRPr="00FD1FBC">
        <w:rPr>
          <w:b/>
          <w:bCs/>
          <w:i/>
          <w:iCs/>
          <w:lang w:eastAsia="zh-CN"/>
        </w:rPr>
        <w:t xml:space="preserve">hapter </w:t>
      </w:r>
      <w:r>
        <w:rPr>
          <w:b/>
          <w:bCs/>
          <w:i/>
          <w:iCs/>
          <w:lang w:eastAsia="zh-CN"/>
        </w:rPr>
        <w:t>5</w:t>
      </w:r>
    </w:p>
    <w:p w14:paraId="7F350470" w14:textId="32FCE197" w:rsidR="002F2E75" w:rsidRDefault="00FD1FBC">
      <w:pPr>
        <w:pStyle w:val="afe"/>
        <w:tabs>
          <w:tab w:val="right" w:leader="dot" w:pos="8778"/>
        </w:tabs>
        <w:ind w:left="962" w:hanging="482"/>
        <w:rPr>
          <w:rFonts w:asciiTheme="minorHAnsi" w:eastAsiaTheme="minorEastAsia" w:hAnsiTheme="minorHAnsi" w:cstheme="minorBidi"/>
          <w:noProof/>
          <w:kern w:val="2"/>
          <w:sz w:val="21"/>
          <w:szCs w:val="22"/>
          <w:lang w:val="en-US" w:eastAsia="zh-CN"/>
        </w:rPr>
      </w:pPr>
      <w:r>
        <w:rPr>
          <w:b/>
          <w:bCs/>
          <w:i/>
          <w:iCs/>
          <w:lang w:eastAsia="zh-CN"/>
        </w:rPr>
        <w:fldChar w:fldCharType="begin"/>
      </w:r>
      <w:r>
        <w:rPr>
          <w:b/>
          <w:bCs/>
          <w:i/>
          <w:iCs/>
          <w:lang w:eastAsia="zh-CN"/>
        </w:rPr>
        <w:instrText xml:space="preserve"> </w:instrText>
      </w:r>
      <w:r>
        <w:rPr>
          <w:rFonts w:hint="eastAsia"/>
          <w:b/>
          <w:bCs/>
          <w:i/>
          <w:iCs/>
          <w:lang w:eastAsia="zh-CN"/>
        </w:rPr>
        <w:instrText>TOC \h \z \c "Figure 5.1."</w:instrText>
      </w:r>
      <w:r>
        <w:rPr>
          <w:b/>
          <w:bCs/>
          <w:i/>
          <w:iCs/>
          <w:lang w:eastAsia="zh-CN"/>
        </w:rPr>
        <w:instrText xml:space="preserve"> </w:instrText>
      </w:r>
      <w:r>
        <w:rPr>
          <w:b/>
          <w:bCs/>
          <w:i/>
          <w:iCs/>
          <w:lang w:eastAsia="zh-CN"/>
        </w:rPr>
        <w:fldChar w:fldCharType="separate"/>
      </w:r>
      <w:hyperlink w:anchor="_Toc133155956" w:history="1">
        <w:r w:rsidR="002F2E75" w:rsidRPr="00876048">
          <w:rPr>
            <w:rStyle w:val="af"/>
            <w:noProof/>
          </w:rPr>
          <w:t>Figure 5.1. 1 Model geometry (a) maximum loading (b) geometry established in ABAQUS</w:t>
        </w:r>
        <w:r w:rsidR="002F2E75">
          <w:rPr>
            <w:noProof/>
            <w:webHidden/>
          </w:rPr>
          <w:tab/>
        </w:r>
        <w:r w:rsidR="002F2E75">
          <w:rPr>
            <w:noProof/>
            <w:webHidden/>
          </w:rPr>
          <w:fldChar w:fldCharType="begin"/>
        </w:r>
        <w:r w:rsidR="002F2E75">
          <w:rPr>
            <w:noProof/>
            <w:webHidden/>
          </w:rPr>
          <w:instrText xml:space="preserve"> PAGEREF _Toc133155956 \h </w:instrText>
        </w:r>
        <w:r w:rsidR="002F2E75">
          <w:rPr>
            <w:noProof/>
            <w:webHidden/>
          </w:rPr>
        </w:r>
        <w:r w:rsidR="002F2E75">
          <w:rPr>
            <w:noProof/>
            <w:webHidden/>
          </w:rPr>
          <w:fldChar w:fldCharType="separate"/>
        </w:r>
        <w:r w:rsidR="002F2E75">
          <w:rPr>
            <w:noProof/>
            <w:webHidden/>
          </w:rPr>
          <w:t>124</w:t>
        </w:r>
        <w:r w:rsidR="002F2E75">
          <w:rPr>
            <w:noProof/>
            <w:webHidden/>
          </w:rPr>
          <w:fldChar w:fldCharType="end"/>
        </w:r>
      </w:hyperlink>
    </w:p>
    <w:p w14:paraId="2FF848BB" w14:textId="7107BD5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7" w:history="1">
        <w:r w:rsidR="002F2E75" w:rsidRPr="00876048">
          <w:rPr>
            <w:rStyle w:val="af"/>
            <w:noProof/>
          </w:rPr>
          <w:t xml:space="preserve">Figure 5.1. 2 True stress-strain curve of 100Cr6 in compressive loading </w:t>
        </w:r>
        <w:r w:rsidR="002F2E75" w:rsidRPr="00876048">
          <w:rPr>
            <w:rStyle w:val="af"/>
            <w:noProof/>
            <w:lang w:eastAsia="zh-CN"/>
          </w:rPr>
          <w:t>[38]</w:t>
        </w:r>
        <w:r w:rsidR="002F2E75">
          <w:rPr>
            <w:noProof/>
            <w:webHidden/>
          </w:rPr>
          <w:tab/>
        </w:r>
        <w:r w:rsidR="002F2E75">
          <w:rPr>
            <w:noProof/>
            <w:webHidden/>
          </w:rPr>
          <w:fldChar w:fldCharType="begin"/>
        </w:r>
        <w:r w:rsidR="002F2E75">
          <w:rPr>
            <w:noProof/>
            <w:webHidden/>
          </w:rPr>
          <w:instrText xml:space="preserve"> PAGEREF _Toc133155957 \h </w:instrText>
        </w:r>
        <w:r w:rsidR="002F2E75">
          <w:rPr>
            <w:noProof/>
            <w:webHidden/>
          </w:rPr>
        </w:r>
        <w:r w:rsidR="002F2E75">
          <w:rPr>
            <w:noProof/>
            <w:webHidden/>
          </w:rPr>
          <w:fldChar w:fldCharType="separate"/>
        </w:r>
        <w:r w:rsidR="002F2E75">
          <w:rPr>
            <w:noProof/>
            <w:webHidden/>
          </w:rPr>
          <w:t>125</w:t>
        </w:r>
        <w:r w:rsidR="002F2E75">
          <w:rPr>
            <w:noProof/>
            <w:webHidden/>
          </w:rPr>
          <w:fldChar w:fldCharType="end"/>
        </w:r>
      </w:hyperlink>
    </w:p>
    <w:p w14:paraId="630AF424" w14:textId="74FB31A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8" w:history="1">
        <w:r w:rsidR="002F2E75" w:rsidRPr="00876048">
          <w:rPr>
            <w:rStyle w:val="af"/>
            <w:noProof/>
          </w:rPr>
          <w:t>Figure 5.1. 3 FE model</w:t>
        </w:r>
        <w:r w:rsidR="002F2E75" w:rsidRPr="00876048">
          <w:rPr>
            <w:rStyle w:val="af"/>
            <w:noProof/>
            <w:lang w:eastAsia="zh-CN"/>
          </w:rPr>
          <w:t xml:space="preserve"> (a) boundary conditions (b) applied compressive loading</w:t>
        </w:r>
        <w:r w:rsidR="002F2E75">
          <w:rPr>
            <w:noProof/>
            <w:webHidden/>
          </w:rPr>
          <w:tab/>
        </w:r>
        <w:r w:rsidR="002F2E75">
          <w:rPr>
            <w:noProof/>
            <w:webHidden/>
          </w:rPr>
          <w:fldChar w:fldCharType="begin"/>
        </w:r>
        <w:r w:rsidR="002F2E75">
          <w:rPr>
            <w:noProof/>
            <w:webHidden/>
          </w:rPr>
          <w:instrText xml:space="preserve"> PAGEREF _Toc133155958 \h </w:instrText>
        </w:r>
        <w:r w:rsidR="002F2E75">
          <w:rPr>
            <w:noProof/>
            <w:webHidden/>
          </w:rPr>
        </w:r>
        <w:r w:rsidR="002F2E75">
          <w:rPr>
            <w:noProof/>
            <w:webHidden/>
          </w:rPr>
          <w:fldChar w:fldCharType="separate"/>
        </w:r>
        <w:r w:rsidR="002F2E75">
          <w:rPr>
            <w:noProof/>
            <w:webHidden/>
          </w:rPr>
          <w:t>126</w:t>
        </w:r>
        <w:r w:rsidR="002F2E75">
          <w:rPr>
            <w:noProof/>
            <w:webHidden/>
          </w:rPr>
          <w:fldChar w:fldCharType="end"/>
        </w:r>
      </w:hyperlink>
    </w:p>
    <w:p w14:paraId="3644EA7C" w14:textId="0EDD389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59" w:history="1">
        <w:r w:rsidR="002F2E75" w:rsidRPr="00876048">
          <w:rPr>
            <w:rStyle w:val="af"/>
            <w:noProof/>
          </w:rPr>
          <w:t>Figure 5.1. 4 Partition and meshing of the geometry</w:t>
        </w:r>
        <w:r w:rsidR="002F2E75">
          <w:rPr>
            <w:noProof/>
            <w:webHidden/>
          </w:rPr>
          <w:tab/>
        </w:r>
        <w:r w:rsidR="002F2E75">
          <w:rPr>
            <w:noProof/>
            <w:webHidden/>
          </w:rPr>
          <w:fldChar w:fldCharType="begin"/>
        </w:r>
        <w:r w:rsidR="002F2E75">
          <w:rPr>
            <w:noProof/>
            <w:webHidden/>
          </w:rPr>
          <w:instrText xml:space="preserve"> PAGEREF _Toc133155959 \h </w:instrText>
        </w:r>
        <w:r w:rsidR="002F2E75">
          <w:rPr>
            <w:noProof/>
            <w:webHidden/>
          </w:rPr>
        </w:r>
        <w:r w:rsidR="002F2E75">
          <w:rPr>
            <w:noProof/>
            <w:webHidden/>
          </w:rPr>
          <w:fldChar w:fldCharType="separate"/>
        </w:r>
        <w:r w:rsidR="002F2E75">
          <w:rPr>
            <w:noProof/>
            <w:webHidden/>
          </w:rPr>
          <w:t>127</w:t>
        </w:r>
        <w:r w:rsidR="002F2E75">
          <w:rPr>
            <w:noProof/>
            <w:webHidden/>
          </w:rPr>
          <w:fldChar w:fldCharType="end"/>
        </w:r>
      </w:hyperlink>
    </w:p>
    <w:p w14:paraId="0CE475FC" w14:textId="6592894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0" w:history="1">
        <w:r w:rsidR="002F2E75" w:rsidRPr="00876048">
          <w:rPr>
            <w:rStyle w:val="af"/>
            <w:noProof/>
          </w:rPr>
          <w:t>Figure 5.1. 5 Traction pressure on the contact surfaces</w:t>
        </w:r>
        <w:r w:rsidR="002F2E75">
          <w:rPr>
            <w:noProof/>
            <w:webHidden/>
          </w:rPr>
          <w:tab/>
        </w:r>
        <w:r w:rsidR="002F2E75">
          <w:rPr>
            <w:noProof/>
            <w:webHidden/>
          </w:rPr>
          <w:fldChar w:fldCharType="begin"/>
        </w:r>
        <w:r w:rsidR="002F2E75">
          <w:rPr>
            <w:noProof/>
            <w:webHidden/>
          </w:rPr>
          <w:instrText xml:space="preserve"> PAGEREF _Toc133155960 \h </w:instrText>
        </w:r>
        <w:r w:rsidR="002F2E75">
          <w:rPr>
            <w:noProof/>
            <w:webHidden/>
          </w:rPr>
        </w:r>
        <w:r w:rsidR="002F2E75">
          <w:rPr>
            <w:noProof/>
            <w:webHidden/>
          </w:rPr>
          <w:fldChar w:fldCharType="separate"/>
        </w:r>
        <w:r w:rsidR="002F2E75">
          <w:rPr>
            <w:noProof/>
            <w:webHidden/>
          </w:rPr>
          <w:t>128</w:t>
        </w:r>
        <w:r w:rsidR="002F2E75">
          <w:rPr>
            <w:noProof/>
            <w:webHidden/>
          </w:rPr>
          <w:fldChar w:fldCharType="end"/>
        </w:r>
      </w:hyperlink>
    </w:p>
    <w:p w14:paraId="338EFD58" w14:textId="3EE9A9D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1" w:history="1">
        <w:r w:rsidR="002F2E75" w:rsidRPr="00876048">
          <w:rPr>
            <w:rStyle w:val="af"/>
            <w:noProof/>
          </w:rPr>
          <w:t xml:space="preserve">Figure 5.1. 6 Distribution of the Tresca stress modelled by FEM </w:t>
        </w:r>
        <w:r w:rsidR="002F2E75" w:rsidRPr="00876048">
          <w:rPr>
            <w:rStyle w:val="af"/>
            <w:noProof/>
            <w:lang w:eastAsia="zh-CN"/>
          </w:rPr>
          <w:t>(a) without traction (b) with traction coefficient 0.1</w:t>
        </w:r>
        <w:r w:rsidR="002F2E75">
          <w:rPr>
            <w:noProof/>
            <w:webHidden/>
          </w:rPr>
          <w:tab/>
        </w:r>
        <w:r w:rsidR="002F2E75">
          <w:rPr>
            <w:noProof/>
            <w:webHidden/>
          </w:rPr>
          <w:fldChar w:fldCharType="begin"/>
        </w:r>
        <w:r w:rsidR="002F2E75">
          <w:rPr>
            <w:noProof/>
            <w:webHidden/>
          </w:rPr>
          <w:instrText xml:space="preserve"> PAGEREF _Toc133155961 \h </w:instrText>
        </w:r>
        <w:r w:rsidR="002F2E75">
          <w:rPr>
            <w:noProof/>
            <w:webHidden/>
          </w:rPr>
        </w:r>
        <w:r w:rsidR="002F2E75">
          <w:rPr>
            <w:noProof/>
            <w:webHidden/>
          </w:rPr>
          <w:fldChar w:fldCharType="separate"/>
        </w:r>
        <w:r w:rsidR="002F2E75">
          <w:rPr>
            <w:noProof/>
            <w:webHidden/>
          </w:rPr>
          <w:t>129</w:t>
        </w:r>
        <w:r w:rsidR="002F2E75">
          <w:rPr>
            <w:noProof/>
            <w:webHidden/>
          </w:rPr>
          <w:fldChar w:fldCharType="end"/>
        </w:r>
      </w:hyperlink>
    </w:p>
    <w:p w14:paraId="0F99E6AC" w14:textId="64C8AED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2" w:history="1">
        <w:r w:rsidR="002F2E75" w:rsidRPr="00876048">
          <w:rPr>
            <w:rStyle w:val="af"/>
            <w:noProof/>
          </w:rPr>
          <w:t xml:space="preserve">Figure 5.1. 7  Distribution of the orthogonal shear stress modelled by FEM </w:t>
        </w:r>
        <w:r w:rsidR="002F2E75" w:rsidRPr="00876048">
          <w:rPr>
            <w:rStyle w:val="af"/>
            <w:noProof/>
            <w:lang w:eastAsia="zh-CN"/>
          </w:rPr>
          <w:t>(a) without traction (b) with traction coefficient 0.1</w:t>
        </w:r>
        <w:r w:rsidR="002F2E75">
          <w:rPr>
            <w:noProof/>
            <w:webHidden/>
          </w:rPr>
          <w:tab/>
        </w:r>
        <w:r w:rsidR="002F2E75">
          <w:rPr>
            <w:noProof/>
            <w:webHidden/>
          </w:rPr>
          <w:fldChar w:fldCharType="begin"/>
        </w:r>
        <w:r w:rsidR="002F2E75">
          <w:rPr>
            <w:noProof/>
            <w:webHidden/>
          </w:rPr>
          <w:instrText xml:space="preserve"> PAGEREF _Toc133155962 \h </w:instrText>
        </w:r>
        <w:r w:rsidR="002F2E75">
          <w:rPr>
            <w:noProof/>
            <w:webHidden/>
          </w:rPr>
        </w:r>
        <w:r w:rsidR="002F2E75">
          <w:rPr>
            <w:noProof/>
            <w:webHidden/>
          </w:rPr>
          <w:fldChar w:fldCharType="separate"/>
        </w:r>
        <w:r w:rsidR="002F2E75">
          <w:rPr>
            <w:noProof/>
            <w:webHidden/>
          </w:rPr>
          <w:t>129</w:t>
        </w:r>
        <w:r w:rsidR="002F2E75">
          <w:rPr>
            <w:noProof/>
            <w:webHidden/>
          </w:rPr>
          <w:fldChar w:fldCharType="end"/>
        </w:r>
      </w:hyperlink>
    </w:p>
    <w:p w14:paraId="1E3315D3" w14:textId="03DBD1A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3" w:history="1">
        <w:r w:rsidR="002F2E75" w:rsidRPr="00876048">
          <w:rPr>
            <w:rStyle w:val="af"/>
            <w:noProof/>
          </w:rPr>
          <w:t xml:space="preserve">Figure 5.1. 8 </w:t>
        </w:r>
        <w:r w:rsidR="002F2E75" w:rsidRPr="00876048">
          <w:rPr>
            <w:rStyle w:val="af"/>
            <w:noProof/>
            <w:lang w:eastAsia="zh-CN"/>
          </w:rPr>
          <w:t>Hertz calculation maximum shear stress (a) without traction (b) with traction coefficient 0.1</w:t>
        </w:r>
        <w:r w:rsidR="002F2E75">
          <w:rPr>
            <w:noProof/>
            <w:webHidden/>
          </w:rPr>
          <w:tab/>
        </w:r>
        <w:r w:rsidR="002F2E75">
          <w:rPr>
            <w:noProof/>
            <w:webHidden/>
          </w:rPr>
          <w:fldChar w:fldCharType="begin"/>
        </w:r>
        <w:r w:rsidR="002F2E75">
          <w:rPr>
            <w:noProof/>
            <w:webHidden/>
          </w:rPr>
          <w:instrText xml:space="preserve"> PAGEREF _Toc133155963 \h </w:instrText>
        </w:r>
        <w:r w:rsidR="002F2E75">
          <w:rPr>
            <w:noProof/>
            <w:webHidden/>
          </w:rPr>
        </w:r>
        <w:r w:rsidR="002F2E75">
          <w:rPr>
            <w:noProof/>
            <w:webHidden/>
          </w:rPr>
          <w:fldChar w:fldCharType="separate"/>
        </w:r>
        <w:r w:rsidR="002F2E75">
          <w:rPr>
            <w:noProof/>
            <w:webHidden/>
          </w:rPr>
          <w:t>130</w:t>
        </w:r>
        <w:r w:rsidR="002F2E75">
          <w:rPr>
            <w:noProof/>
            <w:webHidden/>
          </w:rPr>
          <w:fldChar w:fldCharType="end"/>
        </w:r>
      </w:hyperlink>
    </w:p>
    <w:p w14:paraId="28D9021E" w14:textId="4CA04E8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4" w:history="1">
        <w:r w:rsidR="002F2E75" w:rsidRPr="00876048">
          <w:rPr>
            <w:rStyle w:val="af"/>
            <w:noProof/>
          </w:rPr>
          <w:t>Figure 5.1. 9 Comparison of FE and Hertz calculation of maximum shear stress distribution at X = 0 (a) without traction (b) with traction coefficient 0.1</w:t>
        </w:r>
        <w:r w:rsidR="002F2E75">
          <w:rPr>
            <w:noProof/>
            <w:webHidden/>
          </w:rPr>
          <w:tab/>
        </w:r>
        <w:r w:rsidR="002F2E75">
          <w:rPr>
            <w:noProof/>
            <w:webHidden/>
          </w:rPr>
          <w:fldChar w:fldCharType="begin"/>
        </w:r>
        <w:r w:rsidR="002F2E75">
          <w:rPr>
            <w:noProof/>
            <w:webHidden/>
          </w:rPr>
          <w:instrText xml:space="preserve"> PAGEREF _Toc133155964 \h </w:instrText>
        </w:r>
        <w:r w:rsidR="002F2E75">
          <w:rPr>
            <w:noProof/>
            <w:webHidden/>
          </w:rPr>
        </w:r>
        <w:r w:rsidR="002F2E75">
          <w:rPr>
            <w:noProof/>
            <w:webHidden/>
          </w:rPr>
          <w:fldChar w:fldCharType="separate"/>
        </w:r>
        <w:r w:rsidR="002F2E75">
          <w:rPr>
            <w:noProof/>
            <w:webHidden/>
          </w:rPr>
          <w:t>130</w:t>
        </w:r>
        <w:r w:rsidR="002F2E75">
          <w:rPr>
            <w:noProof/>
            <w:webHidden/>
          </w:rPr>
          <w:fldChar w:fldCharType="end"/>
        </w:r>
      </w:hyperlink>
    </w:p>
    <w:p w14:paraId="3D3CBBCC"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5.2." </w:instrText>
      </w:r>
      <w:r>
        <w:rPr>
          <w:b/>
          <w:bCs/>
          <w:i/>
          <w:iCs/>
          <w:lang w:eastAsia="zh-CN"/>
        </w:rPr>
        <w:fldChar w:fldCharType="separate"/>
      </w:r>
    </w:p>
    <w:p w14:paraId="5DFD4CEF" w14:textId="33BA61E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5" w:history="1">
        <w:r w:rsidR="002F2E75" w:rsidRPr="00FF2A8D">
          <w:rPr>
            <w:rStyle w:val="af"/>
            <w:noProof/>
          </w:rPr>
          <w:t xml:space="preserve">Figure 5.2. 1 True stress-strain curve of MnS inclusions after reaching yielding </w:t>
        </w:r>
        <w:r w:rsidR="002F2E75" w:rsidRPr="00FF2A8D">
          <w:rPr>
            <w:rStyle w:val="af"/>
            <w:bCs/>
            <w:noProof/>
          </w:rPr>
          <w:t>[172]</w:t>
        </w:r>
        <w:r w:rsidR="002F2E75">
          <w:rPr>
            <w:noProof/>
            <w:webHidden/>
          </w:rPr>
          <w:tab/>
        </w:r>
        <w:r w:rsidR="002F2E75">
          <w:rPr>
            <w:noProof/>
            <w:webHidden/>
          </w:rPr>
          <w:fldChar w:fldCharType="begin"/>
        </w:r>
        <w:r w:rsidR="002F2E75">
          <w:rPr>
            <w:noProof/>
            <w:webHidden/>
          </w:rPr>
          <w:instrText xml:space="preserve"> PAGEREF _Toc133155965 \h </w:instrText>
        </w:r>
        <w:r w:rsidR="002F2E75">
          <w:rPr>
            <w:noProof/>
            <w:webHidden/>
          </w:rPr>
        </w:r>
        <w:r w:rsidR="002F2E75">
          <w:rPr>
            <w:noProof/>
            <w:webHidden/>
          </w:rPr>
          <w:fldChar w:fldCharType="separate"/>
        </w:r>
        <w:r w:rsidR="002F2E75">
          <w:rPr>
            <w:noProof/>
            <w:webHidden/>
          </w:rPr>
          <w:t>132</w:t>
        </w:r>
        <w:r w:rsidR="002F2E75">
          <w:rPr>
            <w:noProof/>
            <w:webHidden/>
          </w:rPr>
          <w:fldChar w:fldCharType="end"/>
        </w:r>
      </w:hyperlink>
    </w:p>
    <w:p w14:paraId="597D6622" w14:textId="0EB21A7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6" w:history="1">
        <w:r w:rsidR="002F2E75" w:rsidRPr="00FF2A8D">
          <w:rPr>
            <w:rStyle w:val="af"/>
            <w:noProof/>
          </w:rPr>
          <w:t>Figure 5.2. 2</w:t>
        </w:r>
        <w:r w:rsidR="002F2E75" w:rsidRPr="00FF2A8D">
          <w:rPr>
            <w:rStyle w:val="af"/>
            <w:noProof/>
            <w:lang w:eastAsia="zh-CN"/>
          </w:rPr>
          <w:t xml:space="preserve"> Demonstration of the global model and the sub-model</w:t>
        </w:r>
        <w:r w:rsidR="002F2E75">
          <w:rPr>
            <w:noProof/>
            <w:webHidden/>
          </w:rPr>
          <w:tab/>
        </w:r>
        <w:r w:rsidR="002F2E75">
          <w:rPr>
            <w:noProof/>
            <w:webHidden/>
          </w:rPr>
          <w:fldChar w:fldCharType="begin"/>
        </w:r>
        <w:r w:rsidR="002F2E75">
          <w:rPr>
            <w:noProof/>
            <w:webHidden/>
          </w:rPr>
          <w:instrText xml:space="preserve"> PAGEREF _Toc133155966 \h </w:instrText>
        </w:r>
        <w:r w:rsidR="002F2E75">
          <w:rPr>
            <w:noProof/>
            <w:webHidden/>
          </w:rPr>
        </w:r>
        <w:r w:rsidR="002F2E75">
          <w:rPr>
            <w:noProof/>
            <w:webHidden/>
          </w:rPr>
          <w:fldChar w:fldCharType="separate"/>
        </w:r>
        <w:r w:rsidR="002F2E75">
          <w:rPr>
            <w:noProof/>
            <w:webHidden/>
          </w:rPr>
          <w:t>133</w:t>
        </w:r>
        <w:r w:rsidR="002F2E75">
          <w:rPr>
            <w:noProof/>
            <w:webHidden/>
          </w:rPr>
          <w:fldChar w:fldCharType="end"/>
        </w:r>
      </w:hyperlink>
    </w:p>
    <w:p w14:paraId="3AC4031D" w14:textId="4075379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7" w:history="1">
        <w:r w:rsidR="002F2E75" w:rsidRPr="00FF2A8D">
          <w:rPr>
            <w:rStyle w:val="af"/>
            <w:noProof/>
          </w:rPr>
          <w:t>Figure 5.2. 3 Meshing geometry of the global model and the sub-model (a) global model (b) sub-model</w:t>
        </w:r>
        <w:r w:rsidR="002F2E75">
          <w:rPr>
            <w:noProof/>
            <w:webHidden/>
          </w:rPr>
          <w:tab/>
        </w:r>
        <w:r w:rsidR="002F2E75">
          <w:rPr>
            <w:noProof/>
            <w:webHidden/>
          </w:rPr>
          <w:fldChar w:fldCharType="begin"/>
        </w:r>
        <w:r w:rsidR="002F2E75">
          <w:rPr>
            <w:noProof/>
            <w:webHidden/>
          </w:rPr>
          <w:instrText xml:space="preserve"> PAGEREF _Toc133155967 \h </w:instrText>
        </w:r>
        <w:r w:rsidR="002F2E75">
          <w:rPr>
            <w:noProof/>
            <w:webHidden/>
          </w:rPr>
        </w:r>
        <w:r w:rsidR="002F2E75">
          <w:rPr>
            <w:noProof/>
            <w:webHidden/>
          </w:rPr>
          <w:fldChar w:fldCharType="separate"/>
        </w:r>
        <w:r w:rsidR="002F2E75">
          <w:rPr>
            <w:noProof/>
            <w:webHidden/>
          </w:rPr>
          <w:t>133</w:t>
        </w:r>
        <w:r w:rsidR="002F2E75">
          <w:rPr>
            <w:noProof/>
            <w:webHidden/>
          </w:rPr>
          <w:fldChar w:fldCharType="end"/>
        </w:r>
      </w:hyperlink>
    </w:p>
    <w:p w14:paraId="0CB8446F" w14:textId="35F9AB4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8" w:history="1">
        <w:r w:rsidR="002F2E75" w:rsidRPr="00FF2A8D">
          <w:rPr>
            <w:rStyle w:val="af"/>
            <w:noProof/>
          </w:rPr>
          <w:t>Figure 5.2. 4 Illustration of the sub-model geometries (a) Model A: undamaged inclusion (b) Model B: inclusion with boundary separation (c) Model C:  inclusion with internal cracking</w:t>
        </w:r>
        <w:r w:rsidR="002F2E75">
          <w:rPr>
            <w:noProof/>
            <w:webHidden/>
          </w:rPr>
          <w:tab/>
        </w:r>
        <w:r w:rsidR="002F2E75">
          <w:rPr>
            <w:noProof/>
            <w:webHidden/>
          </w:rPr>
          <w:fldChar w:fldCharType="begin"/>
        </w:r>
        <w:r w:rsidR="002F2E75">
          <w:rPr>
            <w:noProof/>
            <w:webHidden/>
          </w:rPr>
          <w:instrText xml:space="preserve"> PAGEREF _Toc133155968 \h </w:instrText>
        </w:r>
        <w:r w:rsidR="002F2E75">
          <w:rPr>
            <w:noProof/>
            <w:webHidden/>
          </w:rPr>
        </w:r>
        <w:r w:rsidR="002F2E75">
          <w:rPr>
            <w:noProof/>
            <w:webHidden/>
          </w:rPr>
          <w:fldChar w:fldCharType="separate"/>
        </w:r>
        <w:r w:rsidR="002F2E75">
          <w:rPr>
            <w:noProof/>
            <w:webHidden/>
          </w:rPr>
          <w:t>134</w:t>
        </w:r>
        <w:r w:rsidR="002F2E75">
          <w:rPr>
            <w:noProof/>
            <w:webHidden/>
          </w:rPr>
          <w:fldChar w:fldCharType="end"/>
        </w:r>
      </w:hyperlink>
    </w:p>
    <w:p w14:paraId="14260216" w14:textId="44D4B06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69" w:history="1">
        <w:r w:rsidR="002F2E75" w:rsidRPr="00FF2A8D">
          <w:rPr>
            <w:rStyle w:val="af"/>
            <w:noProof/>
          </w:rPr>
          <w:t>Figure 5.2. 5 Modelling results of the sub-model without the inclusion damage (a) Tresca stress of the steel matrix (b) Absolute in-plane principal stress of the steel matrix (c) Tresca stress of the inclusion (d) Absolute in-plane principal stress of the inclusion</w:t>
        </w:r>
        <w:r w:rsidR="002F2E75">
          <w:rPr>
            <w:noProof/>
            <w:webHidden/>
          </w:rPr>
          <w:tab/>
        </w:r>
        <w:r w:rsidR="002F2E75">
          <w:rPr>
            <w:noProof/>
            <w:webHidden/>
          </w:rPr>
          <w:fldChar w:fldCharType="begin"/>
        </w:r>
        <w:r w:rsidR="002F2E75">
          <w:rPr>
            <w:noProof/>
            <w:webHidden/>
          </w:rPr>
          <w:instrText xml:space="preserve"> PAGEREF _Toc133155969 \h </w:instrText>
        </w:r>
        <w:r w:rsidR="002F2E75">
          <w:rPr>
            <w:noProof/>
            <w:webHidden/>
          </w:rPr>
        </w:r>
        <w:r w:rsidR="002F2E75">
          <w:rPr>
            <w:noProof/>
            <w:webHidden/>
          </w:rPr>
          <w:fldChar w:fldCharType="separate"/>
        </w:r>
        <w:r w:rsidR="002F2E75">
          <w:rPr>
            <w:noProof/>
            <w:webHidden/>
          </w:rPr>
          <w:t>135</w:t>
        </w:r>
        <w:r w:rsidR="002F2E75">
          <w:rPr>
            <w:noProof/>
            <w:webHidden/>
          </w:rPr>
          <w:fldChar w:fldCharType="end"/>
        </w:r>
      </w:hyperlink>
    </w:p>
    <w:p w14:paraId="112ABC78" w14:textId="1170BEC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0" w:history="1">
        <w:r w:rsidR="002F2E75" w:rsidRPr="00FF2A8D">
          <w:rPr>
            <w:rStyle w:val="af"/>
            <w:noProof/>
          </w:rPr>
          <w:t xml:space="preserve">Figure 5.2. 6 Modelling results of the sub-model of inclusion with debonding (a) Tresca stress of the steel matrix (b) Absolute in-plane principal stress of the steel matrix (c) </w:t>
        </w:r>
        <w:r w:rsidR="002F2E75" w:rsidRPr="00FF2A8D">
          <w:rPr>
            <w:rStyle w:val="af"/>
            <w:noProof/>
            <w:lang w:eastAsia="zh-CN"/>
          </w:rPr>
          <w:t xml:space="preserve">Equivalent plastic strain of the steel matrix </w:t>
        </w:r>
        <w:r w:rsidR="002F2E75" w:rsidRPr="00FF2A8D">
          <w:rPr>
            <w:rStyle w:val="af"/>
            <w:noProof/>
          </w:rPr>
          <w:t>(d) Tresca stress of the inclusion (e) Absolute in-plane principal stress of the inclusion</w:t>
        </w:r>
        <w:r w:rsidR="002F2E75">
          <w:rPr>
            <w:noProof/>
            <w:webHidden/>
          </w:rPr>
          <w:tab/>
        </w:r>
        <w:r w:rsidR="002F2E75">
          <w:rPr>
            <w:noProof/>
            <w:webHidden/>
          </w:rPr>
          <w:fldChar w:fldCharType="begin"/>
        </w:r>
        <w:r w:rsidR="002F2E75">
          <w:rPr>
            <w:noProof/>
            <w:webHidden/>
          </w:rPr>
          <w:instrText xml:space="preserve"> PAGEREF _Toc133155970 \h </w:instrText>
        </w:r>
        <w:r w:rsidR="002F2E75">
          <w:rPr>
            <w:noProof/>
            <w:webHidden/>
          </w:rPr>
        </w:r>
        <w:r w:rsidR="002F2E75">
          <w:rPr>
            <w:noProof/>
            <w:webHidden/>
          </w:rPr>
          <w:fldChar w:fldCharType="separate"/>
        </w:r>
        <w:r w:rsidR="002F2E75">
          <w:rPr>
            <w:noProof/>
            <w:webHidden/>
          </w:rPr>
          <w:t>136</w:t>
        </w:r>
        <w:r w:rsidR="002F2E75">
          <w:rPr>
            <w:noProof/>
            <w:webHidden/>
          </w:rPr>
          <w:fldChar w:fldCharType="end"/>
        </w:r>
      </w:hyperlink>
    </w:p>
    <w:p w14:paraId="2F8CFD18" w14:textId="01356D4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1" w:history="1">
        <w:r w:rsidR="002F2E75" w:rsidRPr="00FF2A8D">
          <w:rPr>
            <w:rStyle w:val="af"/>
            <w:noProof/>
          </w:rPr>
          <w:t>Figure 5.2. 7 Damaged inclusion tips caused by the boundary separation</w:t>
        </w:r>
        <w:r w:rsidR="002F2E75">
          <w:rPr>
            <w:noProof/>
            <w:webHidden/>
          </w:rPr>
          <w:tab/>
        </w:r>
        <w:r w:rsidR="002F2E75">
          <w:rPr>
            <w:noProof/>
            <w:webHidden/>
          </w:rPr>
          <w:fldChar w:fldCharType="begin"/>
        </w:r>
        <w:r w:rsidR="002F2E75">
          <w:rPr>
            <w:noProof/>
            <w:webHidden/>
          </w:rPr>
          <w:instrText xml:space="preserve"> PAGEREF _Toc133155971 \h </w:instrText>
        </w:r>
        <w:r w:rsidR="002F2E75">
          <w:rPr>
            <w:noProof/>
            <w:webHidden/>
          </w:rPr>
        </w:r>
        <w:r w:rsidR="002F2E75">
          <w:rPr>
            <w:noProof/>
            <w:webHidden/>
          </w:rPr>
          <w:fldChar w:fldCharType="separate"/>
        </w:r>
        <w:r w:rsidR="002F2E75">
          <w:rPr>
            <w:noProof/>
            <w:webHidden/>
          </w:rPr>
          <w:t>137</w:t>
        </w:r>
        <w:r w:rsidR="002F2E75">
          <w:rPr>
            <w:noProof/>
            <w:webHidden/>
          </w:rPr>
          <w:fldChar w:fldCharType="end"/>
        </w:r>
      </w:hyperlink>
    </w:p>
    <w:p w14:paraId="4ED64FB8" w14:textId="71F5041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2" w:history="1">
        <w:r w:rsidR="002F2E75" w:rsidRPr="00FF2A8D">
          <w:rPr>
            <w:rStyle w:val="af"/>
            <w:noProof/>
          </w:rPr>
          <w:t>Figure 5.2. 8</w:t>
        </w:r>
        <w:r w:rsidR="002F2E75" w:rsidRPr="00FF2A8D">
          <w:rPr>
            <w:rStyle w:val="af"/>
            <w:noProof/>
            <w:lang w:eastAsia="zh-CN"/>
          </w:rPr>
          <w:t xml:space="preserve"> </w:t>
        </w:r>
        <w:r w:rsidR="002F2E75" w:rsidRPr="00FF2A8D">
          <w:rPr>
            <w:rStyle w:val="af"/>
            <w:noProof/>
          </w:rPr>
          <w:t>Modelling results of the sub-model of inclusion with internal cracking (a) Tresca stress of the steel matrix (b) Absolute in-plane principal stress of the steel matrix (c) Orthogonal shear stress of the steel matrix (d) Tresca stress of the inclusion (e) Absolute in-plane principal stress of the inclusion</w:t>
        </w:r>
        <w:r w:rsidR="002F2E75">
          <w:rPr>
            <w:noProof/>
            <w:webHidden/>
          </w:rPr>
          <w:tab/>
        </w:r>
        <w:r w:rsidR="002F2E75">
          <w:rPr>
            <w:noProof/>
            <w:webHidden/>
          </w:rPr>
          <w:fldChar w:fldCharType="begin"/>
        </w:r>
        <w:r w:rsidR="002F2E75">
          <w:rPr>
            <w:noProof/>
            <w:webHidden/>
          </w:rPr>
          <w:instrText xml:space="preserve"> PAGEREF _Toc133155972 \h </w:instrText>
        </w:r>
        <w:r w:rsidR="002F2E75">
          <w:rPr>
            <w:noProof/>
            <w:webHidden/>
          </w:rPr>
        </w:r>
        <w:r w:rsidR="002F2E75">
          <w:rPr>
            <w:noProof/>
            <w:webHidden/>
          </w:rPr>
          <w:fldChar w:fldCharType="separate"/>
        </w:r>
        <w:r w:rsidR="002F2E75">
          <w:rPr>
            <w:noProof/>
            <w:webHidden/>
          </w:rPr>
          <w:t>138</w:t>
        </w:r>
        <w:r w:rsidR="002F2E75">
          <w:rPr>
            <w:noProof/>
            <w:webHidden/>
          </w:rPr>
          <w:fldChar w:fldCharType="end"/>
        </w:r>
      </w:hyperlink>
    </w:p>
    <w:p w14:paraId="0EBD230F" w14:textId="1EF68C0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3" w:history="1">
        <w:r w:rsidR="002F2E75" w:rsidRPr="00FF2A8D">
          <w:rPr>
            <w:rStyle w:val="af"/>
            <w:noProof/>
          </w:rPr>
          <w:t>Figure 5.2. 9 Internal crack of inclusions propagated into the steel matrix</w:t>
        </w:r>
        <w:r w:rsidR="002F2E75">
          <w:rPr>
            <w:noProof/>
            <w:webHidden/>
          </w:rPr>
          <w:tab/>
        </w:r>
        <w:r w:rsidR="002F2E75">
          <w:rPr>
            <w:noProof/>
            <w:webHidden/>
          </w:rPr>
          <w:fldChar w:fldCharType="begin"/>
        </w:r>
        <w:r w:rsidR="002F2E75">
          <w:rPr>
            <w:noProof/>
            <w:webHidden/>
          </w:rPr>
          <w:instrText xml:space="preserve"> PAGEREF _Toc133155973 \h </w:instrText>
        </w:r>
        <w:r w:rsidR="002F2E75">
          <w:rPr>
            <w:noProof/>
            <w:webHidden/>
          </w:rPr>
        </w:r>
        <w:r w:rsidR="002F2E75">
          <w:rPr>
            <w:noProof/>
            <w:webHidden/>
          </w:rPr>
          <w:fldChar w:fldCharType="separate"/>
        </w:r>
        <w:r w:rsidR="002F2E75">
          <w:rPr>
            <w:noProof/>
            <w:webHidden/>
          </w:rPr>
          <w:t>139</w:t>
        </w:r>
        <w:r w:rsidR="002F2E75">
          <w:rPr>
            <w:noProof/>
            <w:webHidden/>
          </w:rPr>
          <w:fldChar w:fldCharType="end"/>
        </w:r>
      </w:hyperlink>
    </w:p>
    <w:p w14:paraId="08F6A86E" w14:textId="6C41067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4" w:history="1">
        <w:r w:rsidR="002F2E75" w:rsidRPr="00FF2A8D">
          <w:rPr>
            <w:rStyle w:val="af"/>
            <w:noProof/>
          </w:rPr>
          <w:t>Figure 5.2. 10 Damaged inclusions tips caused by inclusion internal cracking</w:t>
        </w:r>
        <w:r w:rsidR="002F2E75">
          <w:rPr>
            <w:noProof/>
            <w:webHidden/>
          </w:rPr>
          <w:tab/>
        </w:r>
        <w:r w:rsidR="002F2E75">
          <w:rPr>
            <w:noProof/>
            <w:webHidden/>
          </w:rPr>
          <w:fldChar w:fldCharType="begin"/>
        </w:r>
        <w:r w:rsidR="002F2E75">
          <w:rPr>
            <w:noProof/>
            <w:webHidden/>
          </w:rPr>
          <w:instrText xml:space="preserve"> PAGEREF _Toc133155974 \h </w:instrText>
        </w:r>
        <w:r w:rsidR="002F2E75">
          <w:rPr>
            <w:noProof/>
            <w:webHidden/>
          </w:rPr>
        </w:r>
        <w:r w:rsidR="002F2E75">
          <w:rPr>
            <w:noProof/>
            <w:webHidden/>
          </w:rPr>
          <w:fldChar w:fldCharType="separate"/>
        </w:r>
        <w:r w:rsidR="002F2E75">
          <w:rPr>
            <w:noProof/>
            <w:webHidden/>
          </w:rPr>
          <w:t>139</w:t>
        </w:r>
        <w:r w:rsidR="002F2E75">
          <w:rPr>
            <w:noProof/>
            <w:webHidden/>
          </w:rPr>
          <w:fldChar w:fldCharType="end"/>
        </w:r>
      </w:hyperlink>
    </w:p>
    <w:p w14:paraId="79A83D5A" w14:textId="283E682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5" w:history="1">
        <w:r w:rsidR="002F2E75" w:rsidRPr="00FF2A8D">
          <w:rPr>
            <w:rStyle w:val="af"/>
            <w:noProof/>
          </w:rPr>
          <w:t>Figure 5.2. 11 FE simulated tangential stress alongside the void boundary</w:t>
        </w:r>
        <w:r w:rsidR="002F2E75">
          <w:rPr>
            <w:noProof/>
            <w:webHidden/>
          </w:rPr>
          <w:tab/>
        </w:r>
        <w:r w:rsidR="002F2E75">
          <w:rPr>
            <w:noProof/>
            <w:webHidden/>
          </w:rPr>
          <w:fldChar w:fldCharType="begin"/>
        </w:r>
        <w:r w:rsidR="002F2E75">
          <w:rPr>
            <w:noProof/>
            <w:webHidden/>
          </w:rPr>
          <w:instrText xml:space="preserve"> PAGEREF _Toc133155975 \h </w:instrText>
        </w:r>
        <w:r w:rsidR="002F2E75">
          <w:rPr>
            <w:noProof/>
            <w:webHidden/>
          </w:rPr>
        </w:r>
        <w:r w:rsidR="002F2E75">
          <w:rPr>
            <w:noProof/>
            <w:webHidden/>
          </w:rPr>
          <w:fldChar w:fldCharType="separate"/>
        </w:r>
        <w:r w:rsidR="002F2E75">
          <w:rPr>
            <w:noProof/>
            <w:webHidden/>
          </w:rPr>
          <w:t>140</w:t>
        </w:r>
        <w:r w:rsidR="002F2E75">
          <w:rPr>
            <w:noProof/>
            <w:webHidden/>
          </w:rPr>
          <w:fldChar w:fldCharType="end"/>
        </w:r>
      </w:hyperlink>
    </w:p>
    <w:p w14:paraId="4646AB24" w14:textId="6EEA564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6" w:history="1">
        <w:r w:rsidR="002F2E75" w:rsidRPr="00FF2A8D">
          <w:rPr>
            <w:rStyle w:val="af"/>
            <w:noProof/>
          </w:rPr>
          <w:t xml:space="preserve">Figure 5.2. 12 </w:t>
        </w:r>
        <w:r w:rsidR="002F2E75" w:rsidRPr="00FF2A8D">
          <w:rPr>
            <w:rStyle w:val="af"/>
            <w:noProof/>
            <w:lang w:eastAsia="zh-CN"/>
          </w:rPr>
          <w:t xml:space="preserve">Tangential stress </w:t>
        </w:r>
        <m:oMath>
          <m:r>
            <m:rPr>
              <m:sty m:val="bi"/>
            </m:rPr>
            <w:rPr>
              <w:rStyle w:val="af"/>
              <w:rFonts w:ascii="Cambria Math" w:hAnsi="Cambria Math"/>
              <w:noProof/>
              <w:lang w:eastAsia="zh-CN"/>
            </w:rPr>
            <m:t>σb</m:t>
          </m:r>
        </m:oMath>
        <w:r w:rsidR="002F2E75" w:rsidRPr="00FF2A8D">
          <w:rPr>
            <w:rStyle w:val="af"/>
            <w:noProof/>
            <w:lang w:eastAsia="zh-CN"/>
          </w:rPr>
          <w:t xml:space="preserve"> of the elliptical void caused by distributed pressures </w:t>
        </w:r>
        <w:r w:rsidR="002F2E75" w:rsidRPr="00FF2A8D">
          <w:rPr>
            <w:rStyle w:val="af"/>
            <w:bCs/>
            <w:noProof/>
            <w:lang w:eastAsia="zh-CN"/>
          </w:rPr>
          <w:t>[174]</w:t>
        </w:r>
        <w:r w:rsidR="002F2E75">
          <w:rPr>
            <w:noProof/>
            <w:webHidden/>
          </w:rPr>
          <w:tab/>
        </w:r>
        <w:r w:rsidR="002F2E75">
          <w:rPr>
            <w:noProof/>
            <w:webHidden/>
          </w:rPr>
          <w:fldChar w:fldCharType="begin"/>
        </w:r>
        <w:r w:rsidR="002F2E75">
          <w:rPr>
            <w:noProof/>
            <w:webHidden/>
          </w:rPr>
          <w:instrText xml:space="preserve"> PAGEREF _Toc133155976 \h </w:instrText>
        </w:r>
        <w:r w:rsidR="002F2E75">
          <w:rPr>
            <w:noProof/>
            <w:webHidden/>
          </w:rPr>
        </w:r>
        <w:r w:rsidR="002F2E75">
          <w:rPr>
            <w:noProof/>
            <w:webHidden/>
          </w:rPr>
          <w:fldChar w:fldCharType="separate"/>
        </w:r>
        <w:r w:rsidR="002F2E75">
          <w:rPr>
            <w:noProof/>
            <w:webHidden/>
          </w:rPr>
          <w:t>140</w:t>
        </w:r>
        <w:r w:rsidR="002F2E75">
          <w:rPr>
            <w:noProof/>
            <w:webHidden/>
          </w:rPr>
          <w:fldChar w:fldCharType="end"/>
        </w:r>
      </w:hyperlink>
    </w:p>
    <w:p w14:paraId="20207140" w14:textId="662F066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7" w:history="1">
        <w:r w:rsidR="002F2E75" w:rsidRPr="00FF2A8D">
          <w:rPr>
            <w:rStyle w:val="af"/>
            <w:noProof/>
          </w:rPr>
          <w:t>Figure 5.2. 13 FE modelling of stress distribution in X and Y directions</w:t>
        </w:r>
        <w:r w:rsidR="002F2E75">
          <w:rPr>
            <w:noProof/>
            <w:webHidden/>
          </w:rPr>
          <w:tab/>
        </w:r>
        <w:r w:rsidR="002F2E75">
          <w:rPr>
            <w:noProof/>
            <w:webHidden/>
          </w:rPr>
          <w:fldChar w:fldCharType="begin"/>
        </w:r>
        <w:r w:rsidR="002F2E75">
          <w:rPr>
            <w:noProof/>
            <w:webHidden/>
          </w:rPr>
          <w:instrText xml:space="preserve"> PAGEREF _Toc133155977 \h </w:instrText>
        </w:r>
        <w:r w:rsidR="002F2E75">
          <w:rPr>
            <w:noProof/>
            <w:webHidden/>
          </w:rPr>
        </w:r>
        <w:r w:rsidR="002F2E75">
          <w:rPr>
            <w:noProof/>
            <w:webHidden/>
          </w:rPr>
          <w:fldChar w:fldCharType="separate"/>
        </w:r>
        <w:r w:rsidR="002F2E75">
          <w:rPr>
            <w:noProof/>
            <w:webHidden/>
          </w:rPr>
          <w:t>141</w:t>
        </w:r>
        <w:r w:rsidR="002F2E75">
          <w:rPr>
            <w:noProof/>
            <w:webHidden/>
          </w:rPr>
          <w:fldChar w:fldCharType="end"/>
        </w:r>
      </w:hyperlink>
    </w:p>
    <w:p w14:paraId="17A570AE" w14:textId="107FB87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8" w:history="1">
        <w:r w:rsidR="002F2E75" w:rsidRPr="00FF2A8D">
          <w:rPr>
            <w:rStyle w:val="af"/>
            <w:noProof/>
          </w:rPr>
          <w:t>Figure 5.2. 14 Comparison of tangential stress between FE modelling and theoretical calculation</w:t>
        </w:r>
        <w:r w:rsidR="002F2E75">
          <w:rPr>
            <w:noProof/>
            <w:webHidden/>
          </w:rPr>
          <w:tab/>
        </w:r>
        <w:r w:rsidR="002F2E75">
          <w:rPr>
            <w:noProof/>
            <w:webHidden/>
          </w:rPr>
          <w:fldChar w:fldCharType="begin"/>
        </w:r>
        <w:r w:rsidR="002F2E75">
          <w:rPr>
            <w:noProof/>
            <w:webHidden/>
          </w:rPr>
          <w:instrText xml:space="preserve"> PAGEREF _Toc133155978 \h </w:instrText>
        </w:r>
        <w:r w:rsidR="002F2E75">
          <w:rPr>
            <w:noProof/>
            <w:webHidden/>
          </w:rPr>
        </w:r>
        <w:r w:rsidR="002F2E75">
          <w:rPr>
            <w:noProof/>
            <w:webHidden/>
          </w:rPr>
          <w:fldChar w:fldCharType="separate"/>
        </w:r>
        <w:r w:rsidR="002F2E75">
          <w:rPr>
            <w:noProof/>
            <w:webHidden/>
          </w:rPr>
          <w:t>142</w:t>
        </w:r>
        <w:r w:rsidR="002F2E75">
          <w:rPr>
            <w:noProof/>
            <w:webHidden/>
          </w:rPr>
          <w:fldChar w:fldCharType="end"/>
        </w:r>
      </w:hyperlink>
    </w:p>
    <w:p w14:paraId="30F2A932"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5.3." </w:instrText>
      </w:r>
      <w:r>
        <w:rPr>
          <w:b/>
          <w:bCs/>
          <w:i/>
          <w:iCs/>
          <w:lang w:eastAsia="zh-CN"/>
        </w:rPr>
        <w:fldChar w:fldCharType="separate"/>
      </w:r>
    </w:p>
    <w:p w14:paraId="6851B3DC" w14:textId="3C476F1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79" w:history="1">
        <w:r w:rsidR="002F2E75" w:rsidRPr="001737AA">
          <w:rPr>
            <w:rStyle w:val="af"/>
            <w:noProof/>
          </w:rPr>
          <w:t>Figure 5.3. 1 Flowchart of the Taguchi design</w:t>
        </w:r>
        <w:r w:rsidR="002F2E75">
          <w:rPr>
            <w:noProof/>
            <w:webHidden/>
          </w:rPr>
          <w:tab/>
        </w:r>
        <w:r w:rsidR="002F2E75">
          <w:rPr>
            <w:noProof/>
            <w:webHidden/>
          </w:rPr>
          <w:fldChar w:fldCharType="begin"/>
        </w:r>
        <w:r w:rsidR="002F2E75">
          <w:rPr>
            <w:noProof/>
            <w:webHidden/>
          </w:rPr>
          <w:instrText xml:space="preserve"> PAGEREF _Toc133155979 \h </w:instrText>
        </w:r>
        <w:r w:rsidR="002F2E75">
          <w:rPr>
            <w:noProof/>
            <w:webHidden/>
          </w:rPr>
        </w:r>
        <w:r w:rsidR="002F2E75">
          <w:rPr>
            <w:noProof/>
            <w:webHidden/>
          </w:rPr>
          <w:fldChar w:fldCharType="separate"/>
        </w:r>
        <w:r w:rsidR="002F2E75">
          <w:rPr>
            <w:noProof/>
            <w:webHidden/>
          </w:rPr>
          <w:t>144</w:t>
        </w:r>
        <w:r w:rsidR="002F2E75">
          <w:rPr>
            <w:noProof/>
            <w:webHidden/>
          </w:rPr>
          <w:fldChar w:fldCharType="end"/>
        </w:r>
      </w:hyperlink>
    </w:p>
    <w:p w14:paraId="216DF0D1" w14:textId="17AA5AA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0" w:history="1">
        <w:r w:rsidR="002F2E75" w:rsidRPr="001737AA">
          <w:rPr>
            <w:rStyle w:val="af"/>
            <w:noProof/>
          </w:rPr>
          <w:t>Figure 5.3. 2 Analysis of the mean SN ratio based on the “larger is better” QLF</w:t>
        </w:r>
        <w:r w:rsidR="002F2E75">
          <w:rPr>
            <w:noProof/>
            <w:webHidden/>
          </w:rPr>
          <w:tab/>
        </w:r>
        <w:r w:rsidR="002F2E75">
          <w:rPr>
            <w:noProof/>
            <w:webHidden/>
          </w:rPr>
          <w:fldChar w:fldCharType="begin"/>
        </w:r>
        <w:r w:rsidR="002F2E75">
          <w:rPr>
            <w:noProof/>
            <w:webHidden/>
          </w:rPr>
          <w:instrText xml:space="preserve"> PAGEREF _Toc133155980 \h </w:instrText>
        </w:r>
        <w:r w:rsidR="002F2E75">
          <w:rPr>
            <w:noProof/>
            <w:webHidden/>
          </w:rPr>
        </w:r>
        <w:r w:rsidR="002F2E75">
          <w:rPr>
            <w:noProof/>
            <w:webHidden/>
          </w:rPr>
          <w:fldChar w:fldCharType="separate"/>
        </w:r>
        <w:r w:rsidR="002F2E75">
          <w:rPr>
            <w:noProof/>
            <w:webHidden/>
          </w:rPr>
          <w:t>148</w:t>
        </w:r>
        <w:r w:rsidR="002F2E75">
          <w:rPr>
            <w:noProof/>
            <w:webHidden/>
          </w:rPr>
          <w:fldChar w:fldCharType="end"/>
        </w:r>
      </w:hyperlink>
    </w:p>
    <w:p w14:paraId="11BC3900" w14:textId="5AF165B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1" w:history="1">
        <w:r w:rsidR="002F2E75" w:rsidRPr="001737AA">
          <w:rPr>
            <w:rStyle w:val="af"/>
            <w:noProof/>
          </w:rPr>
          <w:t>Figure 5.3. 3 Interaction plotting between the inclusion depth and the Maximum Hertz contact pressure</w:t>
        </w:r>
        <w:r w:rsidR="002F2E75">
          <w:rPr>
            <w:noProof/>
            <w:webHidden/>
          </w:rPr>
          <w:tab/>
        </w:r>
        <w:r w:rsidR="002F2E75">
          <w:rPr>
            <w:noProof/>
            <w:webHidden/>
          </w:rPr>
          <w:fldChar w:fldCharType="begin"/>
        </w:r>
        <w:r w:rsidR="002F2E75">
          <w:rPr>
            <w:noProof/>
            <w:webHidden/>
          </w:rPr>
          <w:instrText xml:space="preserve"> PAGEREF _Toc133155981 \h </w:instrText>
        </w:r>
        <w:r w:rsidR="002F2E75">
          <w:rPr>
            <w:noProof/>
            <w:webHidden/>
          </w:rPr>
        </w:r>
        <w:r w:rsidR="002F2E75">
          <w:rPr>
            <w:noProof/>
            <w:webHidden/>
          </w:rPr>
          <w:fldChar w:fldCharType="separate"/>
        </w:r>
        <w:r w:rsidR="002F2E75">
          <w:rPr>
            <w:noProof/>
            <w:webHidden/>
          </w:rPr>
          <w:t>150</w:t>
        </w:r>
        <w:r w:rsidR="002F2E75">
          <w:rPr>
            <w:noProof/>
            <w:webHidden/>
          </w:rPr>
          <w:fldChar w:fldCharType="end"/>
        </w:r>
      </w:hyperlink>
    </w:p>
    <w:p w14:paraId="25C67A3D"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5.4." </w:instrText>
      </w:r>
      <w:r>
        <w:rPr>
          <w:b/>
          <w:bCs/>
          <w:i/>
          <w:iCs/>
          <w:lang w:eastAsia="zh-CN"/>
        </w:rPr>
        <w:fldChar w:fldCharType="separate"/>
      </w:r>
    </w:p>
    <w:p w14:paraId="4A4C482B" w14:textId="44F7658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2" w:history="1">
        <w:r w:rsidR="002F2E75" w:rsidRPr="00FD06C4">
          <w:rPr>
            <w:rStyle w:val="af"/>
            <w:noProof/>
          </w:rPr>
          <w:t>Figure 5.4. 1 Illustration of the rolling contact condition on the raceway</w:t>
        </w:r>
        <w:r w:rsidR="002F2E75">
          <w:rPr>
            <w:noProof/>
            <w:webHidden/>
          </w:rPr>
          <w:tab/>
        </w:r>
        <w:r w:rsidR="002F2E75">
          <w:rPr>
            <w:noProof/>
            <w:webHidden/>
          </w:rPr>
          <w:fldChar w:fldCharType="begin"/>
        </w:r>
        <w:r w:rsidR="002F2E75">
          <w:rPr>
            <w:noProof/>
            <w:webHidden/>
          </w:rPr>
          <w:instrText xml:space="preserve"> PAGEREF _Toc133155982 \h </w:instrText>
        </w:r>
        <w:r w:rsidR="002F2E75">
          <w:rPr>
            <w:noProof/>
            <w:webHidden/>
          </w:rPr>
        </w:r>
        <w:r w:rsidR="002F2E75">
          <w:rPr>
            <w:noProof/>
            <w:webHidden/>
          </w:rPr>
          <w:fldChar w:fldCharType="separate"/>
        </w:r>
        <w:r w:rsidR="002F2E75">
          <w:rPr>
            <w:noProof/>
            <w:webHidden/>
          </w:rPr>
          <w:t>151</w:t>
        </w:r>
        <w:r w:rsidR="002F2E75">
          <w:rPr>
            <w:noProof/>
            <w:webHidden/>
          </w:rPr>
          <w:fldChar w:fldCharType="end"/>
        </w:r>
      </w:hyperlink>
    </w:p>
    <w:p w14:paraId="6B797F2F" w14:textId="5DEEF48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3" w:history="1">
        <w:r w:rsidR="002F2E75" w:rsidRPr="00FD06C4">
          <w:rPr>
            <w:rStyle w:val="af"/>
            <w:noProof/>
          </w:rPr>
          <w:t>Figure 5.4. 2 Raceway FE model under the rolling contact loading condition</w:t>
        </w:r>
        <w:r w:rsidR="002F2E75">
          <w:rPr>
            <w:noProof/>
            <w:webHidden/>
          </w:rPr>
          <w:tab/>
        </w:r>
        <w:r w:rsidR="002F2E75">
          <w:rPr>
            <w:noProof/>
            <w:webHidden/>
          </w:rPr>
          <w:fldChar w:fldCharType="begin"/>
        </w:r>
        <w:r w:rsidR="002F2E75">
          <w:rPr>
            <w:noProof/>
            <w:webHidden/>
          </w:rPr>
          <w:instrText xml:space="preserve"> PAGEREF _Toc133155983 \h </w:instrText>
        </w:r>
        <w:r w:rsidR="002F2E75">
          <w:rPr>
            <w:noProof/>
            <w:webHidden/>
          </w:rPr>
        </w:r>
        <w:r w:rsidR="002F2E75">
          <w:rPr>
            <w:noProof/>
            <w:webHidden/>
          </w:rPr>
          <w:fldChar w:fldCharType="separate"/>
        </w:r>
        <w:r w:rsidR="002F2E75">
          <w:rPr>
            <w:noProof/>
            <w:webHidden/>
          </w:rPr>
          <w:t>152</w:t>
        </w:r>
        <w:r w:rsidR="002F2E75">
          <w:rPr>
            <w:noProof/>
            <w:webHidden/>
          </w:rPr>
          <w:fldChar w:fldCharType="end"/>
        </w:r>
      </w:hyperlink>
    </w:p>
    <w:p w14:paraId="2F112343" w14:textId="7A9D77D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4" w:history="1">
        <w:r w:rsidR="002F2E75" w:rsidRPr="00FD06C4">
          <w:rPr>
            <w:rStyle w:val="af"/>
            <w:noProof/>
          </w:rPr>
          <w:t>Figure 5.4. 3 Geometry of the global model and the sub-model</w:t>
        </w:r>
        <w:r w:rsidR="002F2E75">
          <w:rPr>
            <w:noProof/>
            <w:webHidden/>
          </w:rPr>
          <w:tab/>
        </w:r>
        <w:r w:rsidR="002F2E75">
          <w:rPr>
            <w:noProof/>
            <w:webHidden/>
          </w:rPr>
          <w:fldChar w:fldCharType="begin"/>
        </w:r>
        <w:r w:rsidR="002F2E75">
          <w:rPr>
            <w:noProof/>
            <w:webHidden/>
          </w:rPr>
          <w:instrText xml:space="preserve"> PAGEREF _Toc133155984 \h </w:instrText>
        </w:r>
        <w:r w:rsidR="002F2E75">
          <w:rPr>
            <w:noProof/>
            <w:webHidden/>
          </w:rPr>
        </w:r>
        <w:r w:rsidR="002F2E75">
          <w:rPr>
            <w:noProof/>
            <w:webHidden/>
          </w:rPr>
          <w:fldChar w:fldCharType="separate"/>
        </w:r>
        <w:r w:rsidR="002F2E75">
          <w:rPr>
            <w:noProof/>
            <w:webHidden/>
          </w:rPr>
          <w:t>153</w:t>
        </w:r>
        <w:r w:rsidR="002F2E75">
          <w:rPr>
            <w:noProof/>
            <w:webHidden/>
          </w:rPr>
          <w:fldChar w:fldCharType="end"/>
        </w:r>
      </w:hyperlink>
    </w:p>
    <w:p w14:paraId="3F829E7A" w14:textId="3C09214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5" w:history="1">
        <w:r w:rsidR="002F2E75" w:rsidRPr="00FD06C4">
          <w:rPr>
            <w:rStyle w:val="af"/>
            <w:noProof/>
          </w:rPr>
          <w:t>Figure 5.4. 4 Meshing methodology of the global model and the sub-model (a) global model (b) sub-model</w:t>
        </w:r>
        <w:r w:rsidR="002F2E75">
          <w:rPr>
            <w:noProof/>
            <w:webHidden/>
          </w:rPr>
          <w:tab/>
        </w:r>
        <w:r w:rsidR="002F2E75">
          <w:rPr>
            <w:noProof/>
            <w:webHidden/>
          </w:rPr>
          <w:fldChar w:fldCharType="begin"/>
        </w:r>
        <w:r w:rsidR="002F2E75">
          <w:rPr>
            <w:noProof/>
            <w:webHidden/>
          </w:rPr>
          <w:instrText xml:space="preserve"> PAGEREF _Toc133155985 \h </w:instrText>
        </w:r>
        <w:r w:rsidR="002F2E75">
          <w:rPr>
            <w:noProof/>
            <w:webHidden/>
          </w:rPr>
        </w:r>
        <w:r w:rsidR="002F2E75">
          <w:rPr>
            <w:noProof/>
            <w:webHidden/>
          </w:rPr>
          <w:fldChar w:fldCharType="separate"/>
        </w:r>
        <w:r w:rsidR="002F2E75">
          <w:rPr>
            <w:noProof/>
            <w:webHidden/>
          </w:rPr>
          <w:t>153</w:t>
        </w:r>
        <w:r w:rsidR="002F2E75">
          <w:rPr>
            <w:noProof/>
            <w:webHidden/>
          </w:rPr>
          <w:fldChar w:fldCharType="end"/>
        </w:r>
      </w:hyperlink>
    </w:p>
    <w:p w14:paraId="11067FB2" w14:textId="5E8B45C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6" w:history="1">
        <w:r w:rsidR="002F2E75" w:rsidRPr="00FD06C4">
          <w:rPr>
            <w:rStyle w:val="af"/>
            <w:noProof/>
          </w:rPr>
          <w:t xml:space="preserve">Figure 5.4. 5 Maximum in-plane principal stress variation of the steel matrix </w:t>
        </w:r>
        <w:r w:rsidR="002F2E75" w:rsidRPr="00FD06C4">
          <w:rPr>
            <w:rStyle w:val="af"/>
            <w:noProof/>
            <w:lang w:eastAsia="zh-CN"/>
          </w:rPr>
          <w:t>with</w:t>
        </w:r>
        <w:r w:rsidR="002F2E75" w:rsidRPr="00FD06C4">
          <w:rPr>
            <w:rStyle w:val="af"/>
            <w:noProof/>
          </w:rPr>
          <w:t xml:space="preserve"> the undamaged inclusion in Model D</w:t>
        </w:r>
        <w:r w:rsidR="002F2E75">
          <w:rPr>
            <w:noProof/>
            <w:webHidden/>
          </w:rPr>
          <w:tab/>
        </w:r>
        <w:r w:rsidR="002F2E75">
          <w:rPr>
            <w:noProof/>
            <w:webHidden/>
          </w:rPr>
          <w:fldChar w:fldCharType="begin"/>
        </w:r>
        <w:r w:rsidR="002F2E75">
          <w:rPr>
            <w:noProof/>
            <w:webHidden/>
          </w:rPr>
          <w:instrText xml:space="preserve"> PAGEREF _Toc133155986 \h </w:instrText>
        </w:r>
        <w:r w:rsidR="002F2E75">
          <w:rPr>
            <w:noProof/>
            <w:webHidden/>
          </w:rPr>
        </w:r>
        <w:r w:rsidR="002F2E75">
          <w:rPr>
            <w:noProof/>
            <w:webHidden/>
          </w:rPr>
          <w:fldChar w:fldCharType="separate"/>
        </w:r>
        <w:r w:rsidR="002F2E75">
          <w:rPr>
            <w:noProof/>
            <w:webHidden/>
          </w:rPr>
          <w:t>154</w:t>
        </w:r>
        <w:r w:rsidR="002F2E75">
          <w:rPr>
            <w:noProof/>
            <w:webHidden/>
          </w:rPr>
          <w:fldChar w:fldCharType="end"/>
        </w:r>
      </w:hyperlink>
    </w:p>
    <w:p w14:paraId="415D8D2E" w14:textId="114E45D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7" w:history="1">
        <w:r w:rsidR="002F2E75" w:rsidRPr="00FD06C4">
          <w:rPr>
            <w:rStyle w:val="af"/>
            <w:noProof/>
          </w:rPr>
          <w:t xml:space="preserve">Figure 5.4. 6 Stress variations at specific positions defined in Model D (a) definition of the points (b) Tresca stress (c) </w:t>
        </w:r>
        <w:r w:rsidR="002F2E75" w:rsidRPr="00FD06C4">
          <w:rPr>
            <w:rStyle w:val="af"/>
            <w:noProof/>
            <w:lang w:eastAsia="zh-CN"/>
          </w:rPr>
          <w:t>Maximum</w:t>
        </w:r>
        <w:r w:rsidR="002F2E75" w:rsidRPr="00FD06C4">
          <w:rPr>
            <w:rStyle w:val="af"/>
            <w:noProof/>
          </w:rPr>
          <w:t xml:space="preserve"> in-plane principal stress (d) Orthogonal shear stress</w:t>
        </w:r>
        <w:r w:rsidR="002F2E75">
          <w:rPr>
            <w:noProof/>
            <w:webHidden/>
          </w:rPr>
          <w:tab/>
        </w:r>
        <w:r w:rsidR="002F2E75">
          <w:rPr>
            <w:noProof/>
            <w:webHidden/>
          </w:rPr>
          <w:fldChar w:fldCharType="begin"/>
        </w:r>
        <w:r w:rsidR="002F2E75">
          <w:rPr>
            <w:noProof/>
            <w:webHidden/>
          </w:rPr>
          <w:instrText xml:space="preserve"> PAGEREF _Toc133155987 \h </w:instrText>
        </w:r>
        <w:r w:rsidR="002F2E75">
          <w:rPr>
            <w:noProof/>
            <w:webHidden/>
          </w:rPr>
        </w:r>
        <w:r w:rsidR="002F2E75">
          <w:rPr>
            <w:noProof/>
            <w:webHidden/>
          </w:rPr>
          <w:fldChar w:fldCharType="separate"/>
        </w:r>
        <w:r w:rsidR="002F2E75">
          <w:rPr>
            <w:noProof/>
            <w:webHidden/>
          </w:rPr>
          <w:t>156</w:t>
        </w:r>
        <w:r w:rsidR="002F2E75">
          <w:rPr>
            <w:noProof/>
            <w:webHidden/>
          </w:rPr>
          <w:fldChar w:fldCharType="end"/>
        </w:r>
      </w:hyperlink>
    </w:p>
    <w:p w14:paraId="3CFDFC6C" w14:textId="196C721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8" w:history="1">
        <w:r w:rsidR="002F2E75" w:rsidRPr="00FD06C4">
          <w:rPr>
            <w:rStyle w:val="af"/>
            <w:noProof/>
          </w:rPr>
          <w:t>Figure 5.4. 7 Inclusions with cracks initiated from the inclusion boundaries instead of the inclusion tips</w:t>
        </w:r>
        <w:r w:rsidR="002F2E75">
          <w:rPr>
            <w:noProof/>
            <w:webHidden/>
          </w:rPr>
          <w:tab/>
        </w:r>
        <w:r w:rsidR="002F2E75">
          <w:rPr>
            <w:noProof/>
            <w:webHidden/>
          </w:rPr>
          <w:fldChar w:fldCharType="begin"/>
        </w:r>
        <w:r w:rsidR="002F2E75">
          <w:rPr>
            <w:noProof/>
            <w:webHidden/>
          </w:rPr>
          <w:instrText xml:space="preserve"> PAGEREF _Toc133155988 \h </w:instrText>
        </w:r>
        <w:r w:rsidR="002F2E75">
          <w:rPr>
            <w:noProof/>
            <w:webHidden/>
          </w:rPr>
        </w:r>
        <w:r w:rsidR="002F2E75">
          <w:rPr>
            <w:noProof/>
            <w:webHidden/>
          </w:rPr>
          <w:fldChar w:fldCharType="separate"/>
        </w:r>
        <w:r w:rsidR="002F2E75">
          <w:rPr>
            <w:noProof/>
            <w:webHidden/>
          </w:rPr>
          <w:t>156</w:t>
        </w:r>
        <w:r w:rsidR="002F2E75">
          <w:rPr>
            <w:noProof/>
            <w:webHidden/>
          </w:rPr>
          <w:fldChar w:fldCharType="end"/>
        </w:r>
      </w:hyperlink>
    </w:p>
    <w:p w14:paraId="76C9857C" w14:textId="24F3134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89" w:history="1">
        <w:r w:rsidR="002F2E75" w:rsidRPr="00FD06C4">
          <w:rPr>
            <w:rStyle w:val="af"/>
            <w:noProof/>
          </w:rPr>
          <w:t>Figure 5.4. 8 Maximum in-plane principal stress variation of the steel matrix with the boundary separated inclusion in Model E</w:t>
        </w:r>
        <w:r w:rsidR="002F2E75">
          <w:rPr>
            <w:noProof/>
            <w:webHidden/>
          </w:rPr>
          <w:tab/>
        </w:r>
        <w:r w:rsidR="002F2E75">
          <w:rPr>
            <w:noProof/>
            <w:webHidden/>
          </w:rPr>
          <w:fldChar w:fldCharType="begin"/>
        </w:r>
        <w:r w:rsidR="002F2E75">
          <w:rPr>
            <w:noProof/>
            <w:webHidden/>
          </w:rPr>
          <w:instrText xml:space="preserve"> PAGEREF _Toc133155989 \h </w:instrText>
        </w:r>
        <w:r w:rsidR="002F2E75">
          <w:rPr>
            <w:noProof/>
            <w:webHidden/>
          </w:rPr>
        </w:r>
        <w:r w:rsidR="002F2E75">
          <w:rPr>
            <w:noProof/>
            <w:webHidden/>
          </w:rPr>
          <w:fldChar w:fldCharType="separate"/>
        </w:r>
        <w:r w:rsidR="002F2E75">
          <w:rPr>
            <w:noProof/>
            <w:webHidden/>
          </w:rPr>
          <w:t>157</w:t>
        </w:r>
        <w:r w:rsidR="002F2E75">
          <w:rPr>
            <w:noProof/>
            <w:webHidden/>
          </w:rPr>
          <w:fldChar w:fldCharType="end"/>
        </w:r>
      </w:hyperlink>
    </w:p>
    <w:p w14:paraId="2C12E67A" w14:textId="10484A3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0" w:history="1">
        <w:r w:rsidR="002F2E75" w:rsidRPr="00FD06C4">
          <w:rPr>
            <w:rStyle w:val="af"/>
            <w:noProof/>
          </w:rPr>
          <w:t xml:space="preserve">Figure 5.4. 9 Maximum </w:t>
        </w:r>
        <w:r w:rsidR="002F2E75" w:rsidRPr="00FD06C4">
          <w:rPr>
            <w:rStyle w:val="af"/>
            <w:noProof/>
            <w:lang w:val="en-US"/>
          </w:rPr>
          <w:t>equivalent plastic strain (PEEQ) time history of the steel matrix</w:t>
        </w:r>
        <w:r w:rsidR="002F2E75">
          <w:rPr>
            <w:noProof/>
            <w:webHidden/>
          </w:rPr>
          <w:tab/>
        </w:r>
        <w:r w:rsidR="002F2E75">
          <w:rPr>
            <w:noProof/>
            <w:webHidden/>
          </w:rPr>
          <w:fldChar w:fldCharType="begin"/>
        </w:r>
        <w:r w:rsidR="002F2E75">
          <w:rPr>
            <w:noProof/>
            <w:webHidden/>
          </w:rPr>
          <w:instrText xml:space="preserve"> PAGEREF _Toc133155990 \h </w:instrText>
        </w:r>
        <w:r w:rsidR="002F2E75">
          <w:rPr>
            <w:noProof/>
            <w:webHidden/>
          </w:rPr>
        </w:r>
        <w:r w:rsidR="002F2E75">
          <w:rPr>
            <w:noProof/>
            <w:webHidden/>
          </w:rPr>
          <w:fldChar w:fldCharType="separate"/>
        </w:r>
        <w:r w:rsidR="002F2E75">
          <w:rPr>
            <w:noProof/>
            <w:webHidden/>
          </w:rPr>
          <w:t>158</w:t>
        </w:r>
        <w:r w:rsidR="002F2E75">
          <w:rPr>
            <w:noProof/>
            <w:webHidden/>
          </w:rPr>
          <w:fldChar w:fldCharType="end"/>
        </w:r>
      </w:hyperlink>
    </w:p>
    <w:p w14:paraId="6C2096AE" w14:textId="2CDCD7F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1" w:history="1">
        <w:r w:rsidR="002F2E75" w:rsidRPr="00FD06C4">
          <w:rPr>
            <w:rStyle w:val="af"/>
            <w:noProof/>
          </w:rPr>
          <w:t xml:space="preserve">Figure 5.4. 10 Stress variations at specific positions defined in Model E (a) definition of the points (b) Tresca stress (c) </w:t>
        </w:r>
        <w:r w:rsidR="002F2E75" w:rsidRPr="00FD06C4">
          <w:rPr>
            <w:rStyle w:val="af"/>
            <w:noProof/>
            <w:lang w:eastAsia="zh-CN"/>
          </w:rPr>
          <w:t>Maximum</w:t>
        </w:r>
        <w:r w:rsidR="002F2E75" w:rsidRPr="00FD06C4">
          <w:rPr>
            <w:rStyle w:val="af"/>
            <w:noProof/>
          </w:rPr>
          <w:t xml:space="preserve"> in-plane principal stress (d) Orthogonal shear stress</w:t>
        </w:r>
        <w:r w:rsidR="002F2E75">
          <w:rPr>
            <w:noProof/>
            <w:webHidden/>
          </w:rPr>
          <w:tab/>
        </w:r>
        <w:r w:rsidR="002F2E75">
          <w:rPr>
            <w:noProof/>
            <w:webHidden/>
          </w:rPr>
          <w:fldChar w:fldCharType="begin"/>
        </w:r>
        <w:r w:rsidR="002F2E75">
          <w:rPr>
            <w:noProof/>
            <w:webHidden/>
          </w:rPr>
          <w:instrText xml:space="preserve"> PAGEREF _Toc133155991 \h </w:instrText>
        </w:r>
        <w:r w:rsidR="002F2E75">
          <w:rPr>
            <w:noProof/>
            <w:webHidden/>
          </w:rPr>
        </w:r>
        <w:r w:rsidR="002F2E75">
          <w:rPr>
            <w:noProof/>
            <w:webHidden/>
          </w:rPr>
          <w:fldChar w:fldCharType="separate"/>
        </w:r>
        <w:r w:rsidR="002F2E75">
          <w:rPr>
            <w:noProof/>
            <w:webHidden/>
          </w:rPr>
          <w:t>159</w:t>
        </w:r>
        <w:r w:rsidR="002F2E75">
          <w:rPr>
            <w:noProof/>
            <w:webHidden/>
          </w:rPr>
          <w:fldChar w:fldCharType="end"/>
        </w:r>
      </w:hyperlink>
    </w:p>
    <w:p w14:paraId="3941928A" w14:textId="7B74A4B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2" w:history="1">
        <w:r w:rsidR="002F2E75" w:rsidRPr="00FD06C4">
          <w:rPr>
            <w:rStyle w:val="af"/>
            <w:noProof/>
          </w:rPr>
          <w:t>Figure 5.4. 11 Maximum in-plane principal stress variations of the steel matrix with the internally cracked inclusion</w:t>
        </w:r>
        <w:r w:rsidR="002F2E75" w:rsidRPr="00FD06C4">
          <w:rPr>
            <w:rStyle w:val="af"/>
            <w:noProof/>
            <w:lang w:eastAsia="zh-CN"/>
          </w:rPr>
          <w:t xml:space="preserve"> </w:t>
        </w:r>
        <w:r w:rsidR="002F2E75" w:rsidRPr="00FD06C4">
          <w:rPr>
            <w:rStyle w:val="af"/>
            <w:noProof/>
          </w:rPr>
          <w:t>in Model F</w:t>
        </w:r>
        <w:r w:rsidR="002F2E75">
          <w:rPr>
            <w:noProof/>
            <w:webHidden/>
          </w:rPr>
          <w:tab/>
        </w:r>
        <w:r w:rsidR="002F2E75">
          <w:rPr>
            <w:noProof/>
            <w:webHidden/>
          </w:rPr>
          <w:fldChar w:fldCharType="begin"/>
        </w:r>
        <w:r w:rsidR="002F2E75">
          <w:rPr>
            <w:noProof/>
            <w:webHidden/>
          </w:rPr>
          <w:instrText xml:space="preserve"> PAGEREF _Toc133155992 \h </w:instrText>
        </w:r>
        <w:r w:rsidR="002F2E75">
          <w:rPr>
            <w:noProof/>
            <w:webHidden/>
          </w:rPr>
        </w:r>
        <w:r w:rsidR="002F2E75">
          <w:rPr>
            <w:noProof/>
            <w:webHidden/>
          </w:rPr>
          <w:fldChar w:fldCharType="separate"/>
        </w:r>
        <w:r w:rsidR="002F2E75">
          <w:rPr>
            <w:noProof/>
            <w:webHidden/>
          </w:rPr>
          <w:t>160</w:t>
        </w:r>
        <w:r w:rsidR="002F2E75">
          <w:rPr>
            <w:noProof/>
            <w:webHidden/>
          </w:rPr>
          <w:fldChar w:fldCharType="end"/>
        </w:r>
      </w:hyperlink>
    </w:p>
    <w:p w14:paraId="239F7F64" w14:textId="5E2A98D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3" w:history="1">
        <w:r w:rsidR="002F2E75" w:rsidRPr="00FD06C4">
          <w:rPr>
            <w:rStyle w:val="af"/>
            <w:noProof/>
          </w:rPr>
          <w:t xml:space="preserve">Figure 5.4. 12 Stress variations at specific positions defined in Model F (a) definition of the points (b) Tresca stress (c) </w:t>
        </w:r>
        <w:r w:rsidR="002F2E75" w:rsidRPr="00FD06C4">
          <w:rPr>
            <w:rStyle w:val="af"/>
            <w:noProof/>
            <w:lang w:eastAsia="zh-CN"/>
          </w:rPr>
          <w:t>Maximum</w:t>
        </w:r>
        <w:r w:rsidR="002F2E75" w:rsidRPr="00FD06C4">
          <w:rPr>
            <w:rStyle w:val="af"/>
            <w:noProof/>
          </w:rPr>
          <w:t xml:space="preserve"> in-plane principal stress (d) Orthogonal shear stress</w:t>
        </w:r>
        <w:r w:rsidR="002F2E75">
          <w:rPr>
            <w:noProof/>
            <w:webHidden/>
          </w:rPr>
          <w:tab/>
        </w:r>
        <w:r w:rsidR="002F2E75">
          <w:rPr>
            <w:noProof/>
            <w:webHidden/>
          </w:rPr>
          <w:fldChar w:fldCharType="begin"/>
        </w:r>
        <w:r w:rsidR="002F2E75">
          <w:rPr>
            <w:noProof/>
            <w:webHidden/>
          </w:rPr>
          <w:instrText xml:space="preserve"> PAGEREF _Toc133155993 \h </w:instrText>
        </w:r>
        <w:r w:rsidR="002F2E75">
          <w:rPr>
            <w:noProof/>
            <w:webHidden/>
          </w:rPr>
        </w:r>
        <w:r w:rsidR="002F2E75">
          <w:rPr>
            <w:noProof/>
            <w:webHidden/>
          </w:rPr>
          <w:fldChar w:fldCharType="separate"/>
        </w:r>
        <w:r w:rsidR="002F2E75">
          <w:rPr>
            <w:noProof/>
            <w:webHidden/>
          </w:rPr>
          <w:t>161</w:t>
        </w:r>
        <w:r w:rsidR="002F2E75">
          <w:rPr>
            <w:noProof/>
            <w:webHidden/>
          </w:rPr>
          <w:fldChar w:fldCharType="end"/>
        </w:r>
      </w:hyperlink>
    </w:p>
    <w:p w14:paraId="38E6EF34" w14:textId="0387BFB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4" w:history="1">
        <w:r w:rsidR="002F2E75" w:rsidRPr="00FD06C4">
          <w:rPr>
            <w:rStyle w:val="af"/>
            <w:noProof/>
          </w:rPr>
          <w:t xml:space="preserve">Figure 5.4. 13 Maximum </w:t>
        </w:r>
        <w:r w:rsidR="002F2E75" w:rsidRPr="00FD06C4">
          <w:rPr>
            <w:rStyle w:val="af"/>
            <w:noProof/>
            <w:lang w:val="en-US"/>
          </w:rPr>
          <w:t>equivalent plastic strain (PEEQ) time history at points 1 and 4</w:t>
        </w:r>
        <w:r w:rsidR="002F2E75">
          <w:rPr>
            <w:noProof/>
            <w:webHidden/>
          </w:rPr>
          <w:tab/>
        </w:r>
        <w:r w:rsidR="002F2E75">
          <w:rPr>
            <w:noProof/>
            <w:webHidden/>
          </w:rPr>
          <w:fldChar w:fldCharType="begin"/>
        </w:r>
        <w:r w:rsidR="002F2E75">
          <w:rPr>
            <w:noProof/>
            <w:webHidden/>
          </w:rPr>
          <w:instrText xml:space="preserve"> PAGEREF _Toc133155994 \h </w:instrText>
        </w:r>
        <w:r w:rsidR="002F2E75">
          <w:rPr>
            <w:noProof/>
            <w:webHidden/>
          </w:rPr>
        </w:r>
        <w:r w:rsidR="002F2E75">
          <w:rPr>
            <w:noProof/>
            <w:webHidden/>
          </w:rPr>
          <w:fldChar w:fldCharType="separate"/>
        </w:r>
        <w:r w:rsidR="002F2E75">
          <w:rPr>
            <w:noProof/>
            <w:webHidden/>
          </w:rPr>
          <w:t>162</w:t>
        </w:r>
        <w:r w:rsidR="002F2E75">
          <w:rPr>
            <w:noProof/>
            <w:webHidden/>
          </w:rPr>
          <w:fldChar w:fldCharType="end"/>
        </w:r>
      </w:hyperlink>
    </w:p>
    <w:p w14:paraId="0E73697F" w14:textId="5CC264C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5" w:history="1">
        <w:r w:rsidR="002F2E75" w:rsidRPr="00FD06C4">
          <w:rPr>
            <w:rStyle w:val="af"/>
            <w:noProof/>
          </w:rPr>
          <w:t>Figure 5.4. 14 Cracks initiate from the tips of the inclusion</w:t>
        </w:r>
        <w:r w:rsidR="002F2E75">
          <w:rPr>
            <w:noProof/>
            <w:webHidden/>
          </w:rPr>
          <w:tab/>
        </w:r>
        <w:r w:rsidR="002F2E75">
          <w:rPr>
            <w:noProof/>
            <w:webHidden/>
          </w:rPr>
          <w:fldChar w:fldCharType="begin"/>
        </w:r>
        <w:r w:rsidR="002F2E75">
          <w:rPr>
            <w:noProof/>
            <w:webHidden/>
          </w:rPr>
          <w:instrText xml:space="preserve"> PAGEREF _Toc133155995 \h </w:instrText>
        </w:r>
        <w:r w:rsidR="002F2E75">
          <w:rPr>
            <w:noProof/>
            <w:webHidden/>
          </w:rPr>
        </w:r>
        <w:r w:rsidR="002F2E75">
          <w:rPr>
            <w:noProof/>
            <w:webHidden/>
          </w:rPr>
          <w:fldChar w:fldCharType="separate"/>
        </w:r>
        <w:r w:rsidR="002F2E75">
          <w:rPr>
            <w:noProof/>
            <w:webHidden/>
          </w:rPr>
          <w:t>163</w:t>
        </w:r>
        <w:r w:rsidR="002F2E75">
          <w:rPr>
            <w:noProof/>
            <w:webHidden/>
          </w:rPr>
          <w:fldChar w:fldCharType="end"/>
        </w:r>
      </w:hyperlink>
    </w:p>
    <w:p w14:paraId="7CA2EB2D" w14:textId="6E6CABD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6" w:history="1">
        <w:r w:rsidR="002F2E75" w:rsidRPr="00FD06C4">
          <w:rPr>
            <w:rStyle w:val="af"/>
            <w:noProof/>
          </w:rPr>
          <w:t>Figure 5.4. 15 Stress variations at inclusion with 30</w:t>
        </w:r>
        <w:r w:rsidR="002F2E75" w:rsidRPr="00FD06C4">
          <w:rPr>
            <w:rStyle w:val="af"/>
            <w:noProof/>
          </w:rPr>
          <w:sym w:font="Symbol" w:char="F0B0"/>
        </w:r>
        <w:r w:rsidR="002F2E75" w:rsidRPr="00FD06C4">
          <w:rPr>
            <w:rStyle w:val="af"/>
            <w:noProof/>
          </w:rPr>
          <w:t xml:space="preserve"> inclined angle (a) definition of the points (b) Orthogonal shear stress variations</w:t>
        </w:r>
        <w:r w:rsidR="002F2E75">
          <w:rPr>
            <w:noProof/>
            <w:webHidden/>
          </w:rPr>
          <w:tab/>
        </w:r>
        <w:r w:rsidR="002F2E75">
          <w:rPr>
            <w:noProof/>
            <w:webHidden/>
          </w:rPr>
          <w:fldChar w:fldCharType="begin"/>
        </w:r>
        <w:r w:rsidR="002F2E75">
          <w:rPr>
            <w:noProof/>
            <w:webHidden/>
          </w:rPr>
          <w:instrText xml:space="preserve"> PAGEREF _Toc133155996 \h </w:instrText>
        </w:r>
        <w:r w:rsidR="002F2E75">
          <w:rPr>
            <w:noProof/>
            <w:webHidden/>
          </w:rPr>
        </w:r>
        <w:r w:rsidR="002F2E75">
          <w:rPr>
            <w:noProof/>
            <w:webHidden/>
          </w:rPr>
          <w:fldChar w:fldCharType="separate"/>
        </w:r>
        <w:r w:rsidR="002F2E75">
          <w:rPr>
            <w:noProof/>
            <w:webHidden/>
          </w:rPr>
          <w:t>163</w:t>
        </w:r>
        <w:r w:rsidR="002F2E75">
          <w:rPr>
            <w:noProof/>
            <w:webHidden/>
          </w:rPr>
          <w:fldChar w:fldCharType="end"/>
        </w:r>
      </w:hyperlink>
    </w:p>
    <w:p w14:paraId="1125067A" w14:textId="2EBA326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7" w:history="1">
        <w:r w:rsidR="002F2E75" w:rsidRPr="00FD06C4">
          <w:rPr>
            <w:rStyle w:val="af"/>
            <w:noProof/>
          </w:rPr>
          <w:t>Figure 5.4. 16 Stress variation with the inclined and separated inclusion (a) definition of the points (b) Orthogonal shear stress variations of the points</w:t>
        </w:r>
        <w:r w:rsidR="002F2E75">
          <w:rPr>
            <w:noProof/>
            <w:webHidden/>
          </w:rPr>
          <w:tab/>
        </w:r>
        <w:r w:rsidR="002F2E75">
          <w:rPr>
            <w:noProof/>
            <w:webHidden/>
          </w:rPr>
          <w:fldChar w:fldCharType="begin"/>
        </w:r>
        <w:r w:rsidR="002F2E75">
          <w:rPr>
            <w:noProof/>
            <w:webHidden/>
          </w:rPr>
          <w:instrText xml:space="preserve"> PAGEREF _Toc133155997 \h </w:instrText>
        </w:r>
        <w:r w:rsidR="002F2E75">
          <w:rPr>
            <w:noProof/>
            <w:webHidden/>
          </w:rPr>
        </w:r>
        <w:r w:rsidR="002F2E75">
          <w:rPr>
            <w:noProof/>
            <w:webHidden/>
          </w:rPr>
          <w:fldChar w:fldCharType="separate"/>
        </w:r>
        <w:r w:rsidR="002F2E75">
          <w:rPr>
            <w:noProof/>
            <w:webHidden/>
          </w:rPr>
          <w:t>164</w:t>
        </w:r>
        <w:r w:rsidR="002F2E75">
          <w:rPr>
            <w:noProof/>
            <w:webHidden/>
          </w:rPr>
          <w:fldChar w:fldCharType="end"/>
        </w:r>
      </w:hyperlink>
    </w:p>
    <w:p w14:paraId="547623CD" w14:textId="75EA954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8" w:history="1">
        <w:r w:rsidR="002F2E75" w:rsidRPr="00FD06C4">
          <w:rPr>
            <w:rStyle w:val="af"/>
            <w:noProof/>
          </w:rPr>
          <w:t>Figure 5.4. 17 Stress variations at inclusion with 30</w:t>
        </w:r>
        <w:r w:rsidR="002F2E75" w:rsidRPr="00FD06C4">
          <w:rPr>
            <w:rStyle w:val="af"/>
            <w:noProof/>
          </w:rPr>
          <w:sym w:font="Symbol" w:char="F0B0"/>
        </w:r>
        <w:r w:rsidR="002F2E75" w:rsidRPr="00FD06C4">
          <w:rPr>
            <w:rStyle w:val="af"/>
            <w:noProof/>
          </w:rPr>
          <w:t xml:space="preserve"> inclined angle and internal cracking(a) definition of the points (b) Orthogonal shear stress variations</w:t>
        </w:r>
        <w:r w:rsidR="002F2E75">
          <w:rPr>
            <w:noProof/>
            <w:webHidden/>
          </w:rPr>
          <w:tab/>
        </w:r>
        <w:r w:rsidR="002F2E75">
          <w:rPr>
            <w:noProof/>
            <w:webHidden/>
          </w:rPr>
          <w:fldChar w:fldCharType="begin"/>
        </w:r>
        <w:r w:rsidR="002F2E75">
          <w:rPr>
            <w:noProof/>
            <w:webHidden/>
          </w:rPr>
          <w:instrText xml:space="preserve"> PAGEREF _Toc133155998 \h </w:instrText>
        </w:r>
        <w:r w:rsidR="002F2E75">
          <w:rPr>
            <w:noProof/>
            <w:webHidden/>
          </w:rPr>
        </w:r>
        <w:r w:rsidR="002F2E75">
          <w:rPr>
            <w:noProof/>
            <w:webHidden/>
          </w:rPr>
          <w:fldChar w:fldCharType="separate"/>
        </w:r>
        <w:r w:rsidR="002F2E75">
          <w:rPr>
            <w:noProof/>
            <w:webHidden/>
          </w:rPr>
          <w:t>164</w:t>
        </w:r>
        <w:r w:rsidR="002F2E75">
          <w:rPr>
            <w:noProof/>
            <w:webHidden/>
          </w:rPr>
          <w:fldChar w:fldCharType="end"/>
        </w:r>
      </w:hyperlink>
    </w:p>
    <w:p w14:paraId="53485320" w14:textId="043E3D0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5999" w:history="1">
        <w:r w:rsidR="002F2E75" w:rsidRPr="00FD06C4">
          <w:rPr>
            <w:rStyle w:val="af"/>
            <w:noProof/>
          </w:rPr>
          <w:t>Figure 5.4. 18 Tresca stress distributions of the rolling contact model without surface traction</w:t>
        </w:r>
        <w:r w:rsidR="002F2E75">
          <w:rPr>
            <w:noProof/>
            <w:webHidden/>
          </w:rPr>
          <w:tab/>
        </w:r>
        <w:r w:rsidR="002F2E75">
          <w:rPr>
            <w:noProof/>
            <w:webHidden/>
          </w:rPr>
          <w:fldChar w:fldCharType="begin"/>
        </w:r>
        <w:r w:rsidR="002F2E75">
          <w:rPr>
            <w:noProof/>
            <w:webHidden/>
          </w:rPr>
          <w:instrText xml:space="preserve"> PAGEREF _Toc133155999 \h </w:instrText>
        </w:r>
        <w:r w:rsidR="002F2E75">
          <w:rPr>
            <w:noProof/>
            <w:webHidden/>
          </w:rPr>
        </w:r>
        <w:r w:rsidR="002F2E75">
          <w:rPr>
            <w:noProof/>
            <w:webHidden/>
          </w:rPr>
          <w:fldChar w:fldCharType="separate"/>
        </w:r>
        <w:r w:rsidR="002F2E75">
          <w:rPr>
            <w:noProof/>
            <w:webHidden/>
          </w:rPr>
          <w:t>165</w:t>
        </w:r>
        <w:r w:rsidR="002F2E75">
          <w:rPr>
            <w:noProof/>
            <w:webHidden/>
          </w:rPr>
          <w:fldChar w:fldCharType="end"/>
        </w:r>
      </w:hyperlink>
    </w:p>
    <w:p w14:paraId="18A9E2CC" w14:textId="2CC3341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0" w:history="1">
        <w:r w:rsidR="002F2E75" w:rsidRPr="00FD06C4">
          <w:rPr>
            <w:rStyle w:val="af"/>
            <w:noProof/>
          </w:rPr>
          <w:t>Figure 5.4. 19 Tresca stress distributions of the rolling contact model with a traction coefficient of 0.1</w:t>
        </w:r>
        <w:r w:rsidR="002F2E75">
          <w:rPr>
            <w:noProof/>
            <w:webHidden/>
          </w:rPr>
          <w:tab/>
        </w:r>
        <w:r w:rsidR="002F2E75">
          <w:rPr>
            <w:noProof/>
            <w:webHidden/>
          </w:rPr>
          <w:fldChar w:fldCharType="begin"/>
        </w:r>
        <w:r w:rsidR="002F2E75">
          <w:rPr>
            <w:noProof/>
            <w:webHidden/>
          </w:rPr>
          <w:instrText xml:space="preserve"> PAGEREF _Toc133156000 \h </w:instrText>
        </w:r>
        <w:r w:rsidR="002F2E75">
          <w:rPr>
            <w:noProof/>
            <w:webHidden/>
          </w:rPr>
        </w:r>
        <w:r w:rsidR="002F2E75">
          <w:rPr>
            <w:noProof/>
            <w:webHidden/>
          </w:rPr>
          <w:fldChar w:fldCharType="separate"/>
        </w:r>
        <w:r w:rsidR="002F2E75">
          <w:rPr>
            <w:noProof/>
            <w:webHidden/>
          </w:rPr>
          <w:t>166</w:t>
        </w:r>
        <w:r w:rsidR="002F2E75">
          <w:rPr>
            <w:noProof/>
            <w:webHidden/>
          </w:rPr>
          <w:fldChar w:fldCharType="end"/>
        </w:r>
      </w:hyperlink>
    </w:p>
    <w:p w14:paraId="1FA91D85" w14:textId="77777777" w:rsidR="002F2E75" w:rsidRDefault="00FD1FBC" w:rsidP="00FD1FBC">
      <w:pPr>
        <w:ind w:left="0"/>
        <w:rPr>
          <w:noProof/>
        </w:rPr>
      </w:pPr>
      <w:r>
        <w:rPr>
          <w:b/>
          <w:bCs/>
          <w:i/>
          <w:iCs/>
          <w:lang w:eastAsia="zh-CN"/>
        </w:rPr>
        <w:fldChar w:fldCharType="end"/>
      </w:r>
      <w:r w:rsidRPr="00FD1FBC">
        <w:rPr>
          <w:rFonts w:hint="eastAsia"/>
          <w:b/>
          <w:bCs/>
          <w:i/>
          <w:iCs/>
          <w:lang w:eastAsia="zh-CN"/>
        </w:rPr>
        <w:t xml:space="preserve"> C</w:t>
      </w:r>
      <w:r w:rsidRPr="00FD1FBC">
        <w:rPr>
          <w:b/>
          <w:bCs/>
          <w:i/>
          <w:iCs/>
          <w:lang w:eastAsia="zh-CN"/>
        </w:rPr>
        <w:t xml:space="preserve">hapter </w:t>
      </w:r>
      <w:r>
        <w:rPr>
          <w:b/>
          <w:bCs/>
          <w:i/>
          <w:iCs/>
          <w:lang w:eastAsia="zh-CN"/>
        </w:rPr>
        <w:t>6</w:t>
      </w:r>
      <w:r>
        <w:rPr>
          <w:b/>
          <w:bCs/>
          <w:i/>
          <w:iCs/>
          <w:lang w:eastAsia="zh-CN"/>
        </w:rPr>
        <w:fldChar w:fldCharType="begin"/>
      </w:r>
      <w:r>
        <w:rPr>
          <w:b/>
          <w:bCs/>
          <w:i/>
          <w:iCs/>
          <w:lang w:eastAsia="zh-CN"/>
        </w:rPr>
        <w:instrText xml:space="preserve"> TOC \h \z \c "Figure 6.2." </w:instrText>
      </w:r>
      <w:r>
        <w:rPr>
          <w:b/>
          <w:bCs/>
          <w:i/>
          <w:iCs/>
          <w:lang w:eastAsia="zh-CN"/>
        </w:rPr>
        <w:fldChar w:fldCharType="separate"/>
      </w:r>
    </w:p>
    <w:p w14:paraId="35DE2FE3" w14:textId="7A86CEB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1" w:history="1">
        <w:r w:rsidR="002F2E75" w:rsidRPr="00FB181F">
          <w:rPr>
            <w:rStyle w:val="af"/>
            <w:noProof/>
          </w:rPr>
          <w:t>Figure 6.2. 1 SN-curve of the 100Cr6 steel in a torsional fatigue test (adopted from[125])</w:t>
        </w:r>
        <w:r w:rsidR="002F2E75">
          <w:rPr>
            <w:noProof/>
            <w:webHidden/>
          </w:rPr>
          <w:tab/>
        </w:r>
        <w:r w:rsidR="002F2E75">
          <w:rPr>
            <w:noProof/>
            <w:webHidden/>
          </w:rPr>
          <w:fldChar w:fldCharType="begin"/>
        </w:r>
        <w:r w:rsidR="002F2E75">
          <w:rPr>
            <w:noProof/>
            <w:webHidden/>
          </w:rPr>
          <w:instrText xml:space="preserve"> PAGEREF _Toc133156001 \h </w:instrText>
        </w:r>
        <w:r w:rsidR="002F2E75">
          <w:rPr>
            <w:noProof/>
            <w:webHidden/>
          </w:rPr>
        </w:r>
        <w:r w:rsidR="002F2E75">
          <w:rPr>
            <w:noProof/>
            <w:webHidden/>
          </w:rPr>
          <w:fldChar w:fldCharType="separate"/>
        </w:r>
        <w:r w:rsidR="002F2E75">
          <w:rPr>
            <w:noProof/>
            <w:webHidden/>
          </w:rPr>
          <w:t>174</w:t>
        </w:r>
        <w:r w:rsidR="002F2E75">
          <w:rPr>
            <w:noProof/>
            <w:webHidden/>
          </w:rPr>
          <w:fldChar w:fldCharType="end"/>
        </w:r>
      </w:hyperlink>
    </w:p>
    <w:p w14:paraId="27DFF6A0" w14:textId="4FF93B6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2" w:history="1">
        <w:r w:rsidR="002F2E75" w:rsidRPr="00FB181F">
          <w:rPr>
            <w:rStyle w:val="af"/>
            <w:noProof/>
          </w:rPr>
          <w:t>Figure 6.2. 2 Fitting of 100Cr6 plastic stress-strain curve (a) Johnson-Cook model (b) bilinear hardening model</w:t>
        </w:r>
        <w:r w:rsidR="002F2E75">
          <w:rPr>
            <w:noProof/>
            <w:webHidden/>
          </w:rPr>
          <w:tab/>
        </w:r>
        <w:r w:rsidR="002F2E75">
          <w:rPr>
            <w:noProof/>
            <w:webHidden/>
          </w:rPr>
          <w:fldChar w:fldCharType="begin"/>
        </w:r>
        <w:r w:rsidR="002F2E75">
          <w:rPr>
            <w:noProof/>
            <w:webHidden/>
          </w:rPr>
          <w:instrText xml:space="preserve"> PAGEREF _Toc133156002 \h </w:instrText>
        </w:r>
        <w:r w:rsidR="002F2E75">
          <w:rPr>
            <w:noProof/>
            <w:webHidden/>
          </w:rPr>
        </w:r>
        <w:r w:rsidR="002F2E75">
          <w:rPr>
            <w:noProof/>
            <w:webHidden/>
          </w:rPr>
          <w:fldChar w:fldCharType="separate"/>
        </w:r>
        <w:r w:rsidR="002F2E75">
          <w:rPr>
            <w:noProof/>
            <w:webHidden/>
          </w:rPr>
          <w:t>176</w:t>
        </w:r>
        <w:r w:rsidR="002F2E75">
          <w:rPr>
            <w:noProof/>
            <w:webHidden/>
          </w:rPr>
          <w:fldChar w:fldCharType="end"/>
        </w:r>
      </w:hyperlink>
    </w:p>
    <w:p w14:paraId="560525D3" w14:textId="1C61168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3" w:history="1">
        <w:r w:rsidR="002F2E75" w:rsidRPr="00FB181F">
          <w:rPr>
            <w:rStyle w:val="af"/>
            <w:noProof/>
          </w:rPr>
          <w:t>Figure 6.2. 3 Kinematic hardening and Isotropic hardening</w:t>
        </w:r>
        <w:r w:rsidR="002F2E75">
          <w:rPr>
            <w:noProof/>
            <w:webHidden/>
          </w:rPr>
          <w:tab/>
        </w:r>
        <w:r w:rsidR="002F2E75">
          <w:rPr>
            <w:noProof/>
            <w:webHidden/>
          </w:rPr>
          <w:fldChar w:fldCharType="begin"/>
        </w:r>
        <w:r w:rsidR="002F2E75">
          <w:rPr>
            <w:noProof/>
            <w:webHidden/>
          </w:rPr>
          <w:instrText xml:space="preserve"> PAGEREF _Toc133156003 \h </w:instrText>
        </w:r>
        <w:r w:rsidR="002F2E75">
          <w:rPr>
            <w:noProof/>
            <w:webHidden/>
          </w:rPr>
        </w:r>
        <w:r w:rsidR="002F2E75">
          <w:rPr>
            <w:noProof/>
            <w:webHidden/>
          </w:rPr>
          <w:fldChar w:fldCharType="separate"/>
        </w:r>
        <w:r w:rsidR="002F2E75">
          <w:rPr>
            <w:noProof/>
            <w:webHidden/>
          </w:rPr>
          <w:t>178</w:t>
        </w:r>
        <w:r w:rsidR="002F2E75">
          <w:rPr>
            <w:noProof/>
            <w:webHidden/>
          </w:rPr>
          <w:fldChar w:fldCharType="end"/>
        </w:r>
      </w:hyperlink>
    </w:p>
    <w:p w14:paraId="1E88F75B" w14:textId="5D80291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4" w:history="1">
        <w:r w:rsidR="002F2E75" w:rsidRPr="00FB181F">
          <w:rPr>
            <w:rStyle w:val="af"/>
            <w:noProof/>
          </w:rPr>
          <w:t xml:space="preserve">Figure 6.2. 4 </w:t>
        </w:r>
        <w:r w:rsidR="002F2E75" w:rsidRPr="00FB181F">
          <w:rPr>
            <w:rStyle w:val="af"/>
            <w:noProof/>
            <w:lang w:eastAsia="zh-CN"/>
          </w:rPr>
          <w:t>F</w:t>
        </w:r>
        <w:r w:rsidR="002F2E75" w:rsidRPr="00FB181F">
          <w:rPr>
            <w:rStyle w:val="af"/>
            <w:noProof/>
          </w:rPr>
          <w:t>lowchart of RCF damage modelling by ABAQUS user subroutines DLOAD, UTRACLOAD, and UMAT</w:t>
        </w:r>
        <w:r w:rsidR="002F2E75">
          <w:rPr>
            <w:noProof/>
            <w:webHidden/>
          </w:rPr>
          <w:tab/>
        </w:r>
        <w:r w:rsidR="002F2E75">
          <w:rPr>
            <w:noProof/>
            <w:webHidden/>
          </w:rPr>
          <w:fldChar w:fldCharType="begin"/>
        </w:r>
        <w:r w:rsidR="002F2E75">
          <w:rPr>
            <w:noProof/>
            <w:webHidden/>
          </w:rPr>
          <w:instrText xml:space="preserve"> PAGEREF _Toc133156004 \h </w:instrText>
        </w:r>
        <w:r w:rsidR="002F2E75">
          <w:rPr>
            <w:noProof/>
            <w:webHidden/>
          </w:rPr>
        </w:r>
        <w:r w:rsidR="002F2E75">
          <w:rPr>
            <w:noProof/>
            <w:webHidden/>
          </w:rPr>
          <w:fldChar w:fldCharType="separate"/>
        </w:r>
        <w:r w:rsidR="002F2E75">
          <w:rPr>
            <w:noProof/>
            <w:webHidden/>
          </w:rPr>
          <w:t>182</w:t>
        </w:r>
        <w:r w:rsidR="002F2E75">
          <w:rPr>
            <w:noProof/>
            <w:webHidden/>
          </w:rPr>
          <w:fldChar w:fldCharType="end"/>
        </w:r>
      </w:hyperlink>
    </w:p>
    <w:p w14:paraId="5A547C0E" w14:textId="77777777" w:rsidR="002F2E75" w:rsidRDefault="00FD1FBC" w:rsidP="00FD1FBC">
      <w:pPr>
        <w:ind w:left="0"/>
        <w:rPr>
          <w:noProof/>
        </w:rPr>
      </w:pPr>
      <w:r>
        <w:rPr>
          <w:b/>
          <w:bCs/>
          <w:i/>
          <w:iCs/>
          <w:lang w:eastAsia="zh-CN"/>
        </w:rPr>
        <w:fldChar w:fldCharType="end"/>
      </w:r>
      <w:r>
        <w:rPr>
          <w:b/>
          <w:bCs/>
          <w:i/>
          <w:iCs/>
          <w:lang w:eastAsia="zh-CN"/>
        </w:rPr>
        <w:fldChar w:fldCharType="begin"/>
      </w:r>
      <w:r>
        <w:rPr>
          <w:b/>
          <w:bCs/>
          <w:i/>
          <w:iCs/>
          <w:lang w:eastAsia="zh-CN"/>
        </w:rPr>
        <w:instrText xml:space="preserve"> TOC \h \z \c "Figure 6.3." </w:instrText>
      </w:r>
      <w:r>
        <w:rPr>
          <w:b/>
          <w:bCs/>
          <w:i/>
          <w:iCs/>
          <w:lang w:eastAsia="zh-CN"/>
        </w:rPr>
        <w:fldChar w:fldCharType="separate"/>
      </w:r>
    </w:p>
    <w:p w14:paraId="762806B7" w14:textId="6689800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5" w:history="1">
        <w:r w:rsidR="002F2E75" w:rsidRPr="00C36F73">
          <w:rPr>
            <w:rStyle w:val="af"/>
            <w:noProof/>
          </w:rPr>
          <w:t>Figure 6.3. 1 Geometry of the CDM FE model (a) global model (b) sub model</w:t>
        </w:r>
        <w:r w:rsidR="002F2E75">
          <w:rPr>
            <w:noProof/>
            <w:webHidden/>
          </w:rPr>
          <w:tab/>
        </w:r>
        <w:r w:rsidR="002F2E75">
          <w:rPr>
            <w:noProof/>
            <w:webHidden/>
          </w:rPr>
          <w:fldChar w:fldCharType="begin"/>
        </w:r>
        <w:r w:rsidR="002F2E75">
          <w:rPr>
            <w:noProof/>
            <w:webHidden/>
          </w:rPr>
          <w:instrText xml:space="preserve"> PAGEREF _Toc133156005 \h </w:instrText>
        </w:r>
        <w:r w:rsidR="002F2E75">
          <w:rPr>
            <w:noProof/>
            <w:webHidden/>
          </w:rPr>
        </w:r>
        <w:r w:rsidR="002F2E75">
          <w:rPr>
            <w:noProof/>
            <w:webHidden/>
          </w:rPr>
          <w:fldChar w:fldCharType="separate"/>
        </w:r>
        <w:r w:rsidR="002F2E75">
          <w:rPr>
            <w:noProof/>
            <w:webHidden/>
          </w:rPr>
          <w:t>183</w:t>
        </w:r>
        <w:r w:rsidR="002F2E75">
          <w:rPr>
            <w:noProof/>
            <w:webHidden/>
          </w:rPr>
          <w:fldChar w:fldCharType="end"/>
        </w:r>
      </w:hyperlink>
    </w:p>
    <w:p w14:paraId="78968E51" w14:textId="6F17AD7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6" w:history="1">
        <w:r w:rsidR="002F2E75" w:rsidRPr="00C36F73">
          <w:rPr>
            <w:rStyle w:val="af"/>
            <w:noProof/>
          </w:rPr>
          <w:t xml:space="preserve">Figure 6.3. 2 Internally cracked and tips separated MnS Inclusion observed in sample U4C from the upwind planetary bearing raceway </w:t>
        </w:r>
        <w:r w:rsidR="002F2E75" w:rsidRPr="00C36F73">
          <w:rPr>
            <w:rStyle w:val="af"/>
            <w:noProof/>
            <w:lang w:eastAsia="zh-CN"/>
          </w:rPr>
          <w:t>(a) optical microscope image (b) EDS test results</w:t>
        </w:r>
        <w:r w:rsidR="002F2E75">
          <w:rPr>
            <w:noProof/>
            <w:webHidden/>
          </w:rPr>
          <w:tab/>
        </w:r>
        <w:r w:rsidR="002F2E75">
          <w:rPr>
            <w:noProof/>
            <w:webHidden/>
          </w:rPr>
          <w:fldChar w:fldCharType="begin"/>
        </w:r>
        <w:r w:rsidR="002F2E75">
          <w:rPr>
            <w:noProof/>
            <w:webHidden/>
          </w:rPr>
          <w:instrText xml:space="preserve"> PAGEREF _Toc133156006 \h </w:instrText>
        </w:r>
        <w:r w:rsidR="002F2E75">
          <w:rPr>
            <w:noProof/>
            <w:webHidden/>
          </w:rPr>
        </w:r>
        <w:r w:rsidR="002F2E75">
          <w:rPr>
            <w:noProof/>
            <w:webHidden/>
          </w:rPr>
          <w:fldChar w:fldCharType="separate"/>
        </w:r>
        <w:r w:rsidR="002F2E75">
          <w:rPr>
            <w:noProof/>
            <w:webHidden/>
          </w:rPr>
          <w:t>184</w:t>
        </w:r>
        <w:r w:rsidR="002F2E75">
          <w:rPr>
            <w:noProof/>
            <w:webHidden/>
          </w:rPr>
          <w:fldChar w:fldCharType="end"/>
        </w:r>
      </w:hyperlink>
    </w:p>
    <w:p w14:paraId="42DEB2BC" w14:textId="0A27DB0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7" w:history="1">
        <w:r w:rsidR="002F2E75" w:rsidRPr="00C36F73">
          <w:rPr>
            <w:rStyle w:val="af"/>
            <w:noProof/>
          </w:rPr>
          <w:t>Figure 6.3. 3 Meshes of the CDM FE model (a) global model (b) sub-model</w:t>
        </w:r>
        <w:r w:rsidR="002F2E75">
          <w:rPr>
            <w:noProof/>
            <w:webHidden/>
          </w:rPr>
          <w:tab/>
        </w:r>
        <w:r w:rsidR="002F2E75">
          <w:rPr>
            <w:noProof/>
            <w:webHidden/>
          </w:rPr>
          <w:fldChar w:fldCharType="begin"/>
        </w:r>
        <w:r w:rsidR="002F2E75">
          <w:rPr>
            <w:noProof/>
            <w:webHidden/>
          </w:rPr>
          <w:instrText xml:space="preserve"> PAGEREF _Toc133156007 \h </w:instrText>
        </w:r>
        <w:r w:rsidR="002F2E75">
          <w:rPr>
            <w:noProof/>
            <w:webHidden/>
          </w:rPr>
        </w:r>
        <w:r w:rsidR="002F2E75">
          <w:rPr>
            <w:noProof/>
            <w:webHidden/>
          </w:rPr>
          <w:fldChar w:fldCharType="separate"/>
        </w:r>
        <w:r w:rsidR="002F2E75">
          <w:rPr>
            <w:noProof/>
            <w:webHidden/>
          </w:rPr>
          <w:t>184</w:t>
        </w:r>
        <w:r w:rsidR="002F2E75">
          <w:rPr>
            <w:noProof/>
            <w:webHidden/>
          </w:rPr>
          <w:fldChar w:fldCharType="end"/>
        </w:r>
      </w:hyperlink>
    </w:p>
    <w:p w14:paraId="747BB321" w14:textId="6993434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8" w:history="1">
        <w:r w:rsidR="002F2E75" w:rsidRPr="00C36F73">
          <w:rPr>
            <w:rStyle w:val="af"/>
            <w:noProof/>
          </w:rPr>
          <w:t xml:space="preserve">Figure 6.3. 4 Definition of the inclusion-steel boundary (a) perfectly bonded (b) boundary separation (c) internal cracked with </w:t>
        </w:r>
        <m:oMath>
          <m:r>
            <m:rPr>
              <m:sty m:val="bi"/>
            </m:rPr>
            <w:rPr>
              <w:rStyle w:val="af"/>
              <w:rFonts w:ascii="Cambria Math" w:hAnsi="Cambria Math"/>
              <w:noProof/>
            </w:rPr>
            <m:t>30</m:t>
          </m:r>
          <m:r>
            <w:rPr>
              <w:rStyle w:val="af"/>
              <w:rFonts w:ascii="Cambria Math" w:hAnsi="Cambria Math"/>
              <w:noProof/>
            </w:rPr>
            <m:t>°</m:t>
          </m:r>
        </m:oMath>
        <w:r w:rsidR="002F2E75" w:rsidRPr="00C36F73">
          <w:rPr>
            <w:rStyle w:val="af"/>
            <w:noProof/>
          </w:rPr>
          <w:t xml:space="preserve"> angle</w:t>
        </w:r>
        <w:r w:rsidR="002F2E75">
          <w:rPr>
            <w:noProof/>
            <w:webHidden/>
          </w:rPr>
          <w:tab/>
        </w:r>
        <w:r w:rsidR="002F2E75">
          <w:rPr>
            <w:noProof/>
            <w:webHidden/>
          </w:rPr>
          <w:fldChar w:fldCharType="begin"/>
        </w:r>
        <w:r w:rsidR="002F2E75">
          <w:rPr>
            <w:noProof/>
            <w:webHidden/>
          </w:rPr>
          <w:instrText xml:space="preserve"> PAGEREF _Toc133156008 \h </w:instrText>
        </w:r>
        <w:r w:rsidR="002F2E75">
          <w:rPr>
            <w:noProof/>
            <w:webHidden/>
          </w:rPr>
        </w:r>
        <w:r w:rsidR="002F2E75">
          <w:rPr>
            <w:noProof/>
            <w:webHidden/>
          </w:rPr>
          <w:fldChar w:fldCharType="separate"/>
        </w:r>
        <w:r w:rsidR="002F2E75">
          <w:rPr>
            <w:noProof/>
            <w:webHidden/>
          </w:rPr>
          <w:t>186</w:t>
        </w:r>
        <w:r w:rsidR="002F2E75">
          <w:rPr>
            <w:noProof/>
            <w:webHidden/>
          </w:rPr>
          <w:fldChar w:fldCharType="end"/>
        </w:r>
      </w:hyperlink>
    </w:p>
    <w:p w14:paraId="4893FB37" w14:textId="7427FAE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09" w:history="1">
        <w:r w:rsidR="002F2E75" w:rsidRPr="00C36F73">
          <w:rPr>
            <w:rStyle w:val="af"/>
            <w:noProof/>
          </w:rPr>
          <w:t>Figure 6.3. 5 Damage accumulation with the increase of loading cycles in Model</w:t>
        </w:r>
        <w:r w:rsidR="002F2E75" w:rsidRPr="00C36F73">
          <w:rPr>
            <w:rStyle w:val="af"/>
            <w:noProof/>
            <w:lang w:eastAsia="zh-CN"/>
          </w:rPr>
          <w:t xml:space="preserve"> </w:t>
        </w:r>
        <w:r w:rsidR="002F2E75" w:rsidRPr="00C36F73">
          <w:rPr>
            <w:rStyle w:val="af"/>
            <w:rFonts w:ascii="Times New Roman" w:hAnsi="Times New Roman"/>
            <w:noProof/>
            <w:lang w:eastAsia="zh-CN"/>
          </w:rPr>
          <w:t xml:space="preserve">Ⅰ </w:t>
        </w:r>
        <w:r w:rsidR="002F2E75" w:rsidRPr="00C36F73">
          <w:rPr>
            <w:rStyle w:val="af"/>
            <w:noProof/>
          </w:rPr>
          <w:t xml:space="preserve">(a) </w:t>
        </w:r>
        <m:oMath>
          <m:r>
            <m:rPr>
              <m:sty m:val="b"/>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104</m:t>
          </m:r>
        </m:oMath>
        <w:r w:rsidR="002F2E75" w:rsidRPr="00C36F73">
          <w:rPr>
            <w:rStyle w:val="af"/>
            <w:noProof/>
            <w:lang w:eastAsia="zh-CN"/>
          </w:rPr>
          <w:t xml:space="preserve"> cycles (b) </w:t>
        </w:r>
        <m:oMath>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_Toc133156009 \h </w:instrText>
        </w:r>
        <w:r w:rsidR="002F2E75">
          <w:rPr>
            <w:noProof/>
            <w:webHidden/>
          </w:rPr>
        </w:r>
        <w:r w:rsidR="002F2E75">
          <w:rPr>
            <w:noProof/>
            <w:webHidden/>
          </w:rPr>
          <w:fldChar w:fldCharType="separate"/>
        </w:r>
        <w:r w:rsidR="002F2E75">
          <w:rPr>
            <w:noProof/>
            <w:webHidden/>
          </w:rPr>
          <w:t>186</w:t>
        </w:r>
        <w:r w:rsidR="002F2E75">
          <w:rPr>
            <w:noProof/>
            <w:webHidden/>
          </w:rPr>
          <w:fldChar w:fldCharType="end"/>
        </w:r>
      </w:hyperlink>
    </w:p>
    <w:p w14:paraId="70193B21" w14:textId="10F60E9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0" w:history="1">
        <w:r w:rsidR="002F2E75" w:rsidRPr="00C36F73">
          <w:rPr>
            <w:rStyle w:val="af"/>
            <w:noProof/>
          </w:rPr>
          <w:t xml:space="preserve">Figure 6.3. 6 Comparison of the Tresca stress and the crack dominating stress at point A in Model </w:t>
        </w:r>
        <w:r w:rsidR="002F2E75" w:rsidRPr="00C36F73">
          <w:rPr>
            <w:rStyle w:val="af"/>
            <w:rFonts w:ascii="Times New Roman" w:hAnsi="Times New Roman"/>
            <w:noProof/>
            <w:lang w:eastAsia="zh-CN"/>
          </w:rPr>
          <w:t>Ⅰ</w:t>
        </w:r>
        <w:r w:rsidR="002F2E75">
          <w:rPr>
            <w:noProof/>
            <w:webHidden/>
          </w:rPr>
          <w:tab/>
        </w:r>
        <w:r w:rsidR="002F2E75">
          <w:rPr>
            <w:noProof/>
            <w:webHidden/>
          </w:rPr>
          <w:fldChar w:fldCharType="begin"/>
        </w:r>
        <w:r w:rsidR="002F2E75">
          <w:rPr>
            <w:noProof/>
            <w:webHidden/>
          </w:rPr>
          <w:instrText xml:space="preserve"> PAGEREF _Toc133156010 \h </w:instrText>
        </w:r>
        <w:r w:rsidR="002F2E75">
          <w:rPr>
            <w:noProof/>
            <w:webHidden/>
          </w:rPr>
        </w:r>
        <w:r w:rsidR="002F2E75">
          <w:rPr>
            <w:noProof/>
            <w:webHidden/>
          </w:rPr>
          <w:fldChar w:fldCharType="separate"/>
        </w:r>
        <w:r w:rsidR="002F2E75">
          <w:rPr>
            <w:noProof/>
            <w:webHidden/>
          </w:rPr>
          <w:t>187</w:t>
        </w:r>
        <w:r w:rsidR="002F2E75">
          <w:rPr>
            <w:noProof/>
            <w:webHidden/>
          </w:rPr>
          <w:fldChar w:fldCharType="end"/>
        </w:r>
      </w:hyperlink>
    </w:p>
    <w:p w14:paraId="12FE4C24" w14:textId="2F88F66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1" w:history="1">
        <w:r w:rsidR="002F2E75" w:rsidRPr="00C36F73">
          <w:rPr>
            <w:rStyle w:val="af"/>
            <w:noProof/>
          </w:rPr>
          <w:t xml:space="preserve">Figure 6.3. 7 Variation of damage variable </w:t>
        </w:r>
        <m:oMath>
          <m:r>
            <m:rPr>
              <m:sty m:val="bi"/>
            </m:rPr>
            <w:rPr>
              <w:rStyle w:val="af"/>
              <w:rFonts w:ascii="Cambria Math" w:hAnsi="Cambria Math"/>
              <w:noProof/>
            </w:rPr>
            <m:t>D</m:t>
          </m:r>
        </m:oMath>
        <w:r w:rsidR="002F2E75" w:rsidRPr="00C36F73">
          <w:rPr>
            <w:rStyle w:val="af"/>
            <w:noProof/>
          </w:rPr>
          <w:t xml:space="preserve"> within 1200 loading blocks in Model </w:t>
        </w:r>
        <w:r w:rsidR="002F2E75" w:rsidRPr="00C36F73">
          <w:rPr>
            <w:rStyle w:val="af"/>
            <w:rFonts w:ascii="Times New Roman" w:hAnsi="Times New Roman"/>
            <w:noProof/>
            <w:lang w:eastAsia="zh-CN"/>
          </w:rPr>
          <w:t>Ⅰ</w:t>
        </w:r>
        <w:r w:rsidR="002F2E75">
          <w:rPr>
            <w:noProof/>
            <w:webHidden/>
          </w:rPr>
          <w:tab/>
        </w:r>
        <w:r w:rsidR="002F2E75">
          <w:rPr>
            <w:noProof/>
            <w:webHidden/>
          </w:rPr>
          <w:fldChar w:fldCharType="begin"/>
        </w:r>
        <w:r w:rsidR="002F2E75">
          <w:rPr>
            <w:noProof/>
            <w:webHidden/>
          </w:rPr>
          <w:instrText xml:space="preserve"> PAGEREF _Toc133156011 \h </w:instrText>
        </w:r>
        <w:r w:rsidR="002F2E75">
          <w:rPr>
            <w:noProof/>
            <w:webHidden/>
          </w:rPr>
        </w:r>
        <w:r w:rsidR="002F2E75">
          <w:rPr>
            <w:noProof/>
            <w:webHidden/>
          </w:rPr>
          <w:fldChar w:fldCharType="separate"/>
        </w:r>
        <w:r w:rsidR="002F2E75">
          <w:rPr>
            <w:noProof/>
            <w:webHidden/>
          </w:rPr>
          <w:t>188</w:t>
        </w:r>
        <w:r w:rsidR="002F2E75">
          <w:rPr>
            <w:noProof/>
            <w:webHidden/>
          </w:rPr>
          <w:fldChar w:fldCharType="end"/>
        </w:r>
      </w:hyperlink>
    </w:p>
    <w:p w14:paraId="40BBAAF7" w14:textId="5D6C473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2" w:history="1">
        <w:r w:rsidR="002F2E75" w:rsidRPr="00C36F73">
          <w:rPr>
            <w:rStyle w:val="af"/>
            <w:noProof/>
          </w:rPr>
          <w:t xml:space="preserve">Figure 6.3. 8 Simulated crack initiation and propagation around a boundary separated MnS inclusion in Model </w:t>
        </w:r>
        <w:r w:rsidR="002F2E75" w:rsidRPr="00C36F73">
          <w:rPr>
            <w:rStyle w:val="af"/>
            <w:rFonts w:ascii="Times New Roman" w:hAnsi="Times New Roman"/>
            <w:noProof/>
            <w:lang w:eastAsia="zh-CN"/>
          </w:rPr>
          <w:t>Ⅱ</w:t>
        </w:r>
        <w:r w:rsidR="002F2E75" w:rsidRPr="00C36F73">
          <w:rPr>
            <w:rStyle w:val="af"/>
            <w:noProof/>
          </w:rPr>
          <w:t xml:space="preserve"> (a) </w:t>
        </w:r>
        <m:oMath>
          <m:r>
            <m:rPr>
              <m:sty m:val="bi"/>
            </m:rPr>
            <w:rPr>
              <w:rStyle w:val="af"/>
              <w:rFonts w:ascii="Cambria Math" w:hAnsi="Cambria Math"/>
              <w:noProof/>
            </w:rPr>
            <m:t>2</m:t>
          </m:r>
          <m:r>
            <w:rPr>
              <w:rStyle w:val="af"/>
              <w:rFonts w:ascii="Cambria Math" w:hAnsi="Cambria Math"/>
              <w:noProof/>
            </w:rPr>
            <m:t>.</m:t>
          </m:r>
          <m:r>
            <m:rPr>
              <m:sty m:val="b"/>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105</m:t>
          </m:r>
        </m:oMath>
        <w:r w:rsidR="002F2E75" w:rsidRPr="00C36F73">
          <w:rPr>
            <w:rStyle w:val="af"/>
            <w:noProof/>
            <w:lang w:eastAsia="zh-CN"/>
          </w:rPr>
          <w:t xml:space="preserve"> cycles (b) </w:t>
        </w:r>
        <m:oMath>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(e)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_Toc133156012 \h </w:instrText>
        </w:r>
        <w:r w:rsidR="002F2E75">
          <w:rPr>
            <w:noProof/>
            <w:webHidden/>
          </w:rPr>
        </w:r>
        <w:r w:rsidR="002F2E75">
          <w:rPr>
            <w:noProof/>
            <w:webHidden/>
          </w:rPr>
          <w:fldChar w:fldCharType="separate"/>
        </w:r>
        <w:r w:rsidR="002F2E75">
          <w:rPr>
            <w:noProof/>
            <w:webHidden/>
          </w:rPr>
          <w:t>189</w:t>
        </w:r>
        <w:r w:rsidR="002F2E75">
          <w:rPr>
            <w:noProof/>
            <w:webHidden/>
          </w:rPr>
          <w:fldChar w:fldCharType="end"/>
        </w:r>
      </w:hyperlink>
    </w:p>
    <w:p w14:paraId="7A9A8DCF" w14:textId="335E6C7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3" w:history="1">
        <w:r w:rsidR="002F2E75" w:rsidRPr="00C36F73">
          <w:rPr>
            <w:rStyle w:val="af"/>
            <w:noProof/>
          </w:rPr>
          <w:t xml:space="preserve">Figure 6.3. 9 Crack length vs. loading blocks caused by the boundary separated MnS inclusion in Model </w:t>
        </w:r>
        <w:r w:rsidR="002F2E75" w:rsidRPr="00C36F73">
          <w:rPr>
            <w:rStyle w:val="af"/>
            <w:rFonts w:ascii="Times New Roman" w:hAnsi="Times New Roman"/>
            <w:noProof/>
            <w:lang w:eastAsia="zh-CN"/>
          </w:rPr>
          <w:t>Ⅱ</w:t>
        </w:r>
        <w:r w:rsidR="002F2E75">
          <w:rPr>
            <w:noProof/>
            <w:webHidden/>
          </w:rPr>
          <w:tab/>
        </w:r>
        <w:r w:rsidR="002F2E75">
          <w:rPr>
            <w:noProof/>
            <w:webHidden/>
          </w:rPr>
          <w:fldChar w:fldCharType="begin"/>
        </w:r>
        <w:r w:rsidR="002F2E75">
          <w:rPr>
            <w:noProof/>
            <w:webHidden/>
          </w:rPr>
          <w:instrText xml:space="preserve"> PAGEREF _Toc133156013 \h </w:instrText>
        </w:r>
        <w:r w:rsidR="002F2E75">
          <w:rPr>
            <w:noProof/>
            <w:webHidden/>
          </w:rPr>
        </w:r>
        <w:r w:rsidR="002F2E75">
          <w:rPr>
            <w:noProof/>
            <w:webHidden/>
          </w:rPr>
          <w:fldChar w:fldCharType="separate"/>
        </w:r>
        <w:r w:rsidR="002F2E75">
          <w:rPr>
            <w:noProof/>
            <w:webHidden/>
          </w:rPr>
          <w:t>190</w:t>
        </w:r>
        <w:r w:rsidR="002F2E75">
          <w:rPr>
            <w:noProof/>
            <w:webHidden/>
          </w:rPr>
          <w:fldChar w:fldCharType="end"/>
        </w:r>
      </w:hyperlink>
    </w:p>
    <w:p w14:paraId="163F345D" w14:textId="1DB11C6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4" w:history="1">
        <w:r w:rsidR="002F2E75" w:rsidRPr="00C36F73">
          <w:rPr>
            <w:rStyle w:val="af"/>
            <w:noProof/>
          </w:rPr>
          <w:t xml:space="preserve">Figure 6.3. 10 Crack dominating stress at the crack tip after different jump-in loading blocks in Model </w:t>
        </w:r>
        <w:r w:rsidR="002F2E75" w:rsidRPr="00C36F73">
          <w:rPr>
            <w:rStyle w:val="af"/>
            <w:rFonts w:ascii="Times New Roman" w:hAnsi="Times New Roman"/>
            <w:noProof/>
            <w:lang w:eastAsia="zh-CN"/>
          </w:rPr>
          <w:t>Ⅱ</w:t>
        </w:r>
        <w:r w:rsidR="002F2E75" w:rsidRPr="00C36F73">
          <w:rPr>
            <w:rStyle w:val="af"/>
            <w:noProof/>
          </w:rPr>
          <w:t>:  100 jump-in cycles; 200 jump-in cycles; 300 jump-in cycles</w:t>
        </w:r>
        <w:r w:rsidR="002F2E75">
          <w:rPr>
            <w:noProof/>
            <w:webHidden/>
          </w:rPr>
          <w:tab/>
        </w:r>
        <w:r w:rsidR="002F2E75">
          <w:rPr>
            <w:noProof/>
            <w:webHidden/>
          </w:rPr>
          <w:fldChar w:fldCharType="begin"/>
        </w:r>
        <w:r w:rsidR="002F2E75">
          <w:rPr>
            <w:noProof/>
            <w:webHidden/>
          </w:rPr>
          <w:instrText xml:space="preserve"> PAGEREF _Toc133156014 \h </w:instrText>
        </w:r>
        <w:r w:rsidR="002F2E75">
          <w:rPr>
            <w:noProof/>
            <w:webHidden/>
          </w:rPr>
        </w:r>
        <w:r w:rsidR="002F2E75">
          <w:rPr>
            <w:noProof/>
            <w:webHidden/>
          </w:rPr>
          <w:fldChar w:fldCharType="separate"/>
        </w:r>
        <w:r w:rsidR="002F2E75">
          <w:rPr>
            <w:noProof/>
            <w:webHidden/>
          </w:rPr>
          <w:t>190</w:t>
        </w:r>
        <w:r w:rsidR="002F2E75">
          <w:rPr>
            <w:noProof/>
            <w:webHidden/>
          </w:rPr>
          <w:fldChar w:fldCharType="end"/>
        </w:r>
      </w:hyperlink>
    </w:p>
    <w:p w14:paraId="11C8987F" w14:textId="0B96F88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5" w:history="1">
        <w:r w:rsidR="002F2E75" w:rsidRPr="00C36F73">
          <w:rPr>
            <w:rStyle w:val="af"/>
            <w:noProof/>
            <w:lang w:eastAsia="zh-CN"/>
          </w:rPr>
          <w:t xml:space="preserve">Figure 6.3. 11 Simulated crack initiation and propagation around the internally cracked MnS inclusion in Model </w:t>
        </w:r>
        <w:r w:rsidR="002F2E75" w:rsidRPr="00C36F73">
          <w:rPr>
            <w:rStyle w:val="af"/>
            <w:rFonts w:ascii="Times New Roman" w:hAnsi="Times New Roman"/>
            <w:noProof/>
            <w:lang w:eastAsia="zh-CN"/>
          </w:rPr>
          <w:t>Ⅲ-1</w:t>
        </w:r>
        <w:r w:rsidR="002F2E75" w:rsidRPr="00C36F73">
          <w:rPr>
            <w:rStyle w:val="af"/>
            <w:noProof/>
            <w:lang w:eastAsia="zh-CN"/>
          </w:rPr>
          <w:t xml:space="preserve"> (a) </w:t>
        </w:r>
        <m:oMath>
          <m:r>
            <m:rPr>
              <m:sty m:val="b"/>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104</m:t>
          </m:r>
        </m:oMath>
        <w:r w:rsidR="002F2E75" w:rsidRPr="00C36F73">
          <w:rPr>
            <w:rStyle w:val="af"/>
            <w:noProof/>
            <w:lang w:eastAsia="zh-CN"/>
          </w:rPr>
          <w:t xml:space="preserve"> cycles (b) </w:t>
        </w:r>
        <m:oMath>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_Toc133156015 \h </w:instrText>
        </w:r>
        <w:r w:rsidR="002F2E75">
          <w:rPr>
            <w:noProof/>
            <w:webHidden/>
          </w:rPr>
        </w:r>
        <w:r w:rsidR="002F2E75">
          <w:rPr>
            <w:noProof/>
            <w:webHidden/>
          </w:rPr>
          <w:fldChar w:fldCharType="separate"/>
        </w:r>
        <w:r w:rsidR="002F2E75">
          <w:rPr>
            <w:noProof/>
            <w:webHidden/>
          </w:rPr>
          <w:t>191</w:t>
        </w:r>
        <w:r w:rsidR="002F2E75">
          <w:rPr>
            <w:noProof/>
            <w:webHidden/>
          </w:rPr>
          <w:fldChar w:fldCharType="end"/>
        </w:r>
      </w:hyperlink>
    </w:p>
    <w:p w14:paraId="578F0944" w14:textId="2A1183F4"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6" w:history="1">
        <w:r w:rsidR="002F2E75" w:rsidRPr="00C36F73">
          <w:rPr>
            <w:rStyle w:val="af"/>
            <w:noProof/>
          </w:rPr>
          <w:t>Figure 6.3. 12 Relationship between the crack length and loading blocks</w:t>
        </w:r>
        <w:r w:rsidR="002F2E75">
          <w:rPr>
            <w:noProof/>
            <w:webHidden/>
          </w:rPr>
          <w:tab/>
        </w:r>
        <w:r w:rsidR="002F2E75">
          <w:rPr>
            <w:noProof/>
            <w:webHidden/>
          </w:rPr>
          <w:fldChar w:fldCharType="begin"/>
        </w:r>
        <w:r w:rsidR="002F2E75">
          <w:rPr>
            <w:noProof/>
            <w:webHidden/>
          </w:rPr>
          <w:instrText xml:space="preserve"> PAGEREF _Toc133156016 \h </w:instrText>
        </w:r>
        <w:r w:rsidR="002F2E75">
          <w:rPr>
            <w:noProof/>
            <w:webHidden/>
          </w:rPr>
        </w:r>
        <w:r w:rsidR="002F2E75">
          <w:rPr>
            <w:noProof/>
            <w:webHidden/>
          </w:rPr>
          <w:fldChar w:fldCharType="separate"/>
        </w:r>
        <w:r w:rsidR="002F2E75">
          <w:rPr>
            <w:noProof/>
            <w:webHidden/>
          </w:rPr>
          <w:t>192</w:t>
        </w:r>
        <w:r w:rsidR="002F2E75">
          <w:rPr>
            <w:noProof/>
            <w:webHidden/>
          </w:rPr>
          <w:fldChar w:fldCharType="end"/>
        </w:r>
      </w:hyperlink>
    </w:p>
    <w:p w14:paraId="25635A55" w14:textId="7C4815F5"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7" w:history="1">
        <w:r w:rsidR="002F2E75" w:rsidRPr="00C36F73">
          <w:rPr>
            <w:rStyle w:val="af"/>
            <w:noProof/>
          </w:rPr>
          <w:t xml:space="preserve">Figure 6.3. 13 Comparison of the crack dominating stress (SDV 18) during the first jump-in loading block between different inclusion damage types </w:t>
        </w:r>
        <w:r w:rsidR="002F2E75" w:rsidRPr="00C36F73">
          <w:rPr>
            <w:rStyle w:val="af"/>
            <w:bCs/>
            <w:noProof/>
            <w:lang w:eastAsia="zh-CN"/>
          </w:rPr>
          <w:t xml:space="preserve">(a) the boundary separated inclusion in </w:t>
        </w:r>
        <w:r w:rsidR="002F2E75" w:rsidRPr="00C36F73">
          <w:rPr>
            <w:rStyle w:val="af"/>
            <w:noProof/>
          </w:rPr>
          <w:t xml:space="preserve">Model </w:t>
        </w:r>
        <w:r w:rsidR="002F2E75" w:rsidRPr="00C36F73">
          <w:rPr>
            <w:rStyle w:val="af"/>
            <w:rFonts w:ascii="Times New Roman" w:hAnsi="Times New Roman"/>
            <w:noProof/>
            <w:lang w:eastAsia="zh-CN"/>
          </w:rPr>
          <w:t>Ⅱ</w:t>
        </w:r>
        <w:r w:rsidR="002F2E75" w:rsidRPr="00C36F73">
          <w:rPr>
            <w:rStyle w:val="af"/>
            <w:bCs/>
            <w:noProof/>
            <w:lang w:eastAsia="zh-CN"/>
          </w:rPr>
          <w:t xml:space="preserve"> (b) the internally cracked inclusion in Model </w:t>
        </w:r>
        <w:r w:rsidR="002F2E75" w:rsidRPr="00C36F73">
          <w:rPr>
            <w:rStyle w:val="af"/>
            <w:rFonts w:ascii="Times New Roman" w:hAnsi="Times New Roman"/>
            <w:noProof/>
            <w:lang w:eastAsia="zh-CN"/>
          </w:rPr>
          <w:t>Ⅲ-1</w:t>
        </w:r>
        <w:r w:rsidR="002F2E75">
          <w:rPr>
            <w:noProof/>
            <w:webHidden/>
          </w:rPr>
          <w:tab/>
        </w:r>
        <w:r w:rsidR="002F2E75">
          <w:rPr>
            <w:noProof/>
            <w:webHidden/>
          </w:rPr>
          <w:fldChar w:fldCharType="begin"/>
        </w:r>
        <w:r w:rsidR="002F2E75">
          <w:rPr>
            <w:noProof/>
            <w:webHidden/>
          </w:rPr>
          <w:instrText xml:space="preserve"> PAGEREF _Toc133156017 \h </w:instrText>
        </w:r>
        <w:r w:rsidR="002F2E75">
          <w:rPr>
            <w:noProof/>
            <w:webHidden/>
          </w:rPr>
        </w:r>
        <w:r w:rsidR="002F2E75">
          <w:rPr>
            <w:noProof/>
            <w:webHidden/>
          </w:rPr>
          <w:fldChar w:fldCharType="separate"/>
        </w:r>
        <w:r w:rsidR="002F2E75">
          <w:rPr>
            <w:noProof/>
            <w:webHidden/>
          </w:rPr>
          <w:t>192</w:t>
        </w:r>
        <w:r w:rsidR="002F2E75">
          <w:rPr>
            <w:noProof/>
            <w:webHidden/>
          </w:rPr>
          <w:fldChar w:fldCharType="end"/>
        </w:r>
      </w:hyperlink>
    </w:p>
    <w:p w14:paraId="6F8D468B" w14:textId="2623982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8" w:history="1">
        <w:r w:rsidR="002F2E75" w:rsidRPr="00C36F73">
          <w:rPr>
            <w:rStyle w:val="af"/>
            <w:noProof/>
          </w:rPr>
          <w:t>Figure 6.3. 14 Internal cracked inclusions with the cracks connecting the inclusion tips</w:t>
        </w:r>
        <w:r w:rsidR="002F2E75">
          <w:rPr>
            <w:noProof/>
            <w:webHidden/>
          </w:rPr>
          <w:tab/>
        </w:r>
        <w:r w:rsidR="002F2E75">
          <w:rPr>
            <w:noProof/>
            <w:webHidden/>
          </w:rPr>
          <w:fldChar w:fldCharType="begin"/>
        </w:r>
        <w:r w:rsidR="002F2E75">
          <w:rPr>
            <w:noProof/>
            <w:webHidden/>
          </w:rPr>
          <w:instrText xml:space="preserve"> PAGEREF _Toc133156018 \h </w:instrText>
        </w:r>
        <w:r w:rsidR="002F2E75">
          <w:rPr>
            <w:noProof/>
            <w:webHidden/>
          </w:rPr>
        </w:r>
        <w:r w:rsidR="002F2E75">
          <w:rPr>
            <w:noProof/>
            <w:webHidden/>
          </w:rPr>
          <w:fldChar w:fldCharType="separate"/>
        </w:r>
        <w:r w:rsidR="002F2E75">
          <w:rPr>
            <w:noProof/>
            <w:webHidden/>
          </w:rPr>
          <w:t>193</w:t>
        </w:r>
        <w:r w:rsidR="002F2E75">
          <w:rPr>
            <w:noProof/>
            <w:webHidden/>
          </w:rPr>
          <w:fldChar w:fldCharType="end"/>
        </w:r>
      </w:hyperlink>
    </w:p>
    <w:p w14:paraId="19D83045" w14:textId="3FDC25F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19" w:history="1">
        <w:r w:rsidR="002F2E75" w:rsidRPr="00C36F73">
          <w:rPr>
            <w:rStyle w:val="af"/>
            <w:noProof/>
          </w:rPr>
          <w:t>Figure 6.3. 15 Internally cracked inclusions with the cracks crossing the inclusion boundaries</w:t>
        </w:r>
        <w:r w:rsidR="002F2E75">
          <w:rPr>
            <w:noProof/>
            <w:webHidden/>
          </w:rPr>
          <w:tab/>
        </w:r>
        <w:r w:rsidR="002F2E75">
          <w:rPr>
            <w:noProof/>
            <w:webHidden/>
          </w:rPr>
          <w:fldChar w:fldCharType="begin"/>
        </w:r>
        <w:r w:rsidR="002F2E75">
          <w:rPr>
            <w:noProof/>
            <w:webHidden/>
          </w:rPr>
          <w:instrText xml:space="preserve"> PAGEREF _Toc133156019 \h </w:instrText>
        </w:r>
        <w:r w:rsidR="002F2E75">
          <w:rPr>
            <w:noProof/>
            <w:webHidden/>
          </w:rPr>
        </w:r>
        <w:r w:rsidR="002F2E75">
          <w:rPr>
            <w:noProof/>
            <w:webHidden/>
          </w:rPr>
          <w:fldChar w:fldCharType="separate"/>
        </w:r>
        <w:r w:rsidR="002F2E75">
          <w:rPr>
            <w:noProof/>
            <w:webHidden/>
          </w:rPr>
          <w:t>193</w:t>
        </w:r>
        <w:r w:rsidR="002F2E75">
          <w:rPr>
            <w:noProof/>
            <w:webHidden/>
          </w:rPr>
          <w:fldChar w:fldCharType="end"/>
        </w:r>
      </w:hyperlink>
    </w:p>
    <w:p w14:paraId="15C07E97" w14:textId="240FD4A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0" w:history="1">
        <w:r w:rsidR="002F2E75" w:rsidRPr="00C36F73">
          <w:rPr>
            <w:rStyle w:val="af"/>
            <w:noProof/>
          </w:rPr>
          <w:t xml:space="preserve">Figure 6.3. 16 Inclusion with different internal crack angles to the contact surface (a) </w:t>
        </w:r>
        <m:oMath>
          <m:r>
            <m:rPr>
              <m:sty m:val="bi"/>
            </m:rPr>
            <w:rPr>
              <w:rStyle w:val="af"/>
              <w:rFonts w:ascii="Cambria Math" w:hAnsi="Cambria Math"/>
              <w:noProof/>
              <w:lang w:eastAsia="zh-CN"/>
            </w:rPr>
            <m:t>0</m:t>
          </m:r>
          <m:r>
            <w:rPr>
              <w:rStyle w:val="af"/>
              <w:rFonts w:ascii="Cambria Math" w:hAnsi="Cambria Math"/>
              <w:noProof/>
              <w:lang w:eastAsia="zh-CN"/>
            </w:rPr>
            <m:t>°</m:t>
          </m:r>
        </m:oMath>
        <w:r w:rsidR="002F2E75" w:rsidRPr="00C36F73">
          <w:rPr>
            <w:rStyle w:val="af"/>
            <w:noProof/>
            <w:lang w:eastAsia="zh-CN"/>
          </w:rPr>
          <w:t xml:space="preserve"> (b) </w:t>
        </w:r>
        <m:oMath>
          <m:r>
            <m:rPr>
              <m:sty m:val="bi"/>
            </m:rPr>
            <w:rPr>
              <w:rStyle w:val="af"/>
              <w:rFonts w:ascii="Cambria Math" w:hAnsi="Cambria Math"/>
              <w:noProof/>
              <w:lang w:eastAsia="zh-CN"/>
            </w:rPr>
            <m:t>60</m:t>
          </m:r>
          <m:r>
            <w:rPr>
              <w:rStyle w:val="af"/>
              <w:rFonts w:ascii="Cambria Math" w:hAnsi="Cambria Math"/>
              <w:noProof/>
              <w:lang w:eastAsia="zh-CN"/>
            </w:rPr>
            <m:t>°</m:t>
          </m:r>
        </m:oMath>
        <w:r w:rsidR="002F2E75">
          <w:rPr>
            <w:noProof/>
            <w:webHidden/>
          </w:rPr>
          <w:tab/>
        </w:r>
        <w:r w:rsidR="002F2E75">
          <w:rPr>
            <w:noProof/>
            <w:webHidden/>
          </w:rPr>
          <w:fldChar w:fldCharType="begin"/>
        </w:r>
        <w:r w:rsidR="002F2E75">
          <w:rPr>
            <w:noProof/>
            <w:webHidden/>
          </w:rPr>
          <w:instrText xml:space="preserve"> PAGEREF _Toc133156020 \h </w:instrText>
        </w:r>
        <w:r w:rsidR="002F2E75">
          <w:rPr>
            <w:noProof/>
            <w:webHidden/>
          </w:rPr>
        </w:r>
        <w:r w:rsidR="002F2E75">
          <w:rPr>
            <w:noProof/>
            <w:webHidden/>
          </w:rPr>
          <w:fldChar w:fldCharType="separate"/>
        </w:r>
        <w:r w:rsidR="002F2E75">
          <w:rPr>
            <w:noProof/>
            <w:webHidden/>
          </w:rPr>
          <w:t>194</w:t>
        </w:r>
        <w:r w:rsidR="002F2E75">
          <w:rPr>
            <w:noProof/>
            <w:webHidden/>
          </w:rPr>
          <w:fldChar w:fldCharType="end"/>
        </w:r>
      </w:hyperlink>
    </w:p>
    <w:p w14:paraId="14C53130" w14:textId="15698C7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1" w:history="1">
        <w:r w:rsidR="002F2E75" w:rsidRPr="00C36F73">
          <w:rPr>
            <w:rStyle w:val="af"/>
            <w:noProof/>
          </w:rPr>
          <w:t xml:space="preserve">Figure 6.3. 17 Simulated crack propagations at inclusions with different internal crack angles in Model </w:t>
        </w:r>
        <w:r w:rsidR="002F2E75" w:rsidRPr="00C36F73">
          <w:rPr>
            <w:rStyle w:val="af"/>
            <w:rFonts w:ascii="Times New Roman" w:hAnsi="Times New Roman"/>
            <w:noProof/>
            <w:lang w:eastAsia="zh-CN"/>
          </w:rPr>
          <w:t>Ⅲ-2</w:t>
        </w:r>
        <w:r w:rsidR="002F2E75" w:rsidRPr="00C36F73">
          <w:rPr>
            <w:rStyle w:val="af"/>
            <w:noProof/>
          </w:rPr>
          <w:t xml:space="preserve"> (a)</w:t>
        </w:r>
        <w:r w:rsidR="002F2E75" w:rsidRPr="00C36F73">
          <w:rPr>
            <w:rStyle w:val="af"/>
            <w:noProof/>
            <w:lang w:eastAsia="zh-CN"/>
          </w:rPr>
          <w:t xml:space="preserve"> internal crack angle of</w:t>
        </w:r>
        <w:r w:rsidR="002F2E75" w:rsidRPr="00C36F73">
          <w:rPr>
            <w:rStyle w:val="af"/>
            <w:rFonts w:ascii="Cambria Math" w:hAnsi="Cambria Math"/>
            <w:i/>
            <w:noProof/>
            <w:lang w:eastAsia="zh-CN"/>
          </w:rPr>
          <w:t xml:space="preserve"> </w:t>
        </w:r>
        <m:oMath>
          <m:r>
            <m:rPr>
              <m:sty m:val="bi"/>
            </m:rPr>
            <w:rPr>
              <w:rStyle w:val="af"/>
              <w:rFonts w:ascii="Cambria Math" w:hAnsi="Cambria Math"/>
              <w:noProof/>
              <w:lang w:eastAsia="zh-CN"/>
            </w:rPr>
            <m:t>0</m:t>
          </m:r>
          <m:r>
            <w:rPr>
              <w:rStyle w:val="af"/>
              <w:rFonts w:ascii="Cambria Math" w:hAnsi="Cambria Math"/>
              <w:noProof/>
              <w:lang w:eastAsia="zh-CN"/>
            </w:rPr>
            <m:t>°</m:t>
          </m:r>
        </m:oMath>
        <w:r w:rsidR="002F2E75" w:rsidRPr="00C36F73">
          <w:rPr>
            <w:rStyle w:val="af"/>
            <w:noProof/>
            <w:lang w:eastAsia="zh-CN"/>
          </w:rPr>
          <w:t xml:space="preserve"> (b) internal crack angle of</w:t>
        </w:r>
        <w:r w:rsidR="002F2E75" w:rsidRPr="00C36F73">
          <w:rPr>
            <w:rStyle w:val="af"/>
            <w:rFonts w:ascii="Cambria Math" w:hAnsi="Cambria Math"/>
            <w:i/>
            <w:noProof/>
            <w:lang w:eastAsia="zh-CN"/>
          </w:rPr>
          <w:t xml:space="preserve"> </w:t>
        </w:r>
        <m:oMath>
          <m:r>
            <m:rPr>
              <m:sty m:val="bi"/>
            </m:rPr>
            <w:rPr>
              <w:rStyle w:val="af"/>
              <w:rFonts w:ascii="Cambria Math" w:hAnsi="Cambria Math"/>
              <w:noProof/>
              <w:lang w:eastAsia="zh-CN"/>
            </w:rPr>
            <m:t>60</m:t>
          </m:r>
          <m:r>
            <w:rPr>
              <w:rStyle w:val="af"/>
              <w:rFonts w:ascii="Cambria Math" w:hAnsi="Cambria Math"/>
              <w:noProof/>
              <w:lang w:eastAsia="zh-CN"/>
            </w:rPr>
            <m:t>°</m:t>
          </m:r>
        </m:oMath>
        <w:r w:rsidR="002F2E75">
          <w:rPr>
            <w:noProof/>
            <w:webHidden/>
          </w:rPr>
          <w:tab/>
        </w:r>
        <w:r w:rsidR="002F2E75">
          <w:rPr>
            <w:noProof/>
            <w:webHidden/>
          </w:rPr>
          <w:fldChar w:fldCharType="begin"/>
        </w:r>
        <w:r w:rsidR="002F2E75">
          <w:rPr>
            <w:noProof/>
            <w:webHidden/>
          </w:rPr>
          <w:instrText xml:space="preserve"> PAGEREF _Toc133156021 \h </w:instrText>
        </w:r>
        <w:r w:rsidR="002F2E75">
          <w:rPr>
            <w:noProof/>
            <w:webHidden/>
          </w:rPr>
        </w:r>
        <w:r w:rsidR="002F2E75">
          <w:rPr>
            <w:noProof/>
            <w:webHidden/>
          </w:rPr>
          <w:fldChar w:fldCharType="separate"/>
        </w:r>
        <w:r w:rsidR="002F2E75">
          <w:rPr>
            <w:noProof/>
            <w:webHidden/>
          </w:rPr>
          <w:t>194</w:t>
        </w:r>
        <w:r w:rsidR="002F2E75">
          <w:rPr>
            <w:noProof/>
            <w:webHidden/>
          </w:rPr>
          <w:fldChar w:fldCharType="end"/>
        </w:r>
      </w:hyperlink>
    </w:p>
    <w:p w14:paraId="6BFCB91B" w14:textId="0343ECE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2" w:history="1">
        <w:r w:rsidR="002F2E75" w:rsidRPr="00C36F73">
          <w:rPr>
            <w:rStyle w:val="af"/>
            <w:noProof/>
          </w:rPr>
          <w:t>Figure 6.3. 18 Possible butterfly wings identified by the crack dominating stress distribution (a)</w:t>
        </w:r>
        <w:r w:rsidR="002F2E75" w:rsidRPr="00C36F73">
          <w:rPr>
            <w:rStyle w:val="af"/>
            <w:noProof/>
            <w:lang w:eastAsia="zh-CN"/>
          </w:rPr>
          <w:t xml:space="preserve"> internal crack of </w:t>
        </w:r>
        <w:r w:rsidR="002F2E75" w:rsidRPr="00C36F73">
          <w:rPr>
            <w:rStyle w:val="af"/>
            <w:rFonts w:ascii="Cambria Math" w:hAnsi="Cambria Math"/>
            <w:i/>
            <w:noProof/>
            <w:lang w:eastAsia="zh-CN"/>
          </w:rPr>
          <w:t xml:space="preserve"> </w:t>
        </w:r>
        <m:oMath>
          <m:r>
            <m:rPr>
              <m:sty m:val="bi"/>
            </m:rPr>
            <w:rPr>
              <w:rStyle w:val="af"/>
              <w:rFonts w:ascii="Cambria Math" w:hAnsi="Cambria Math"/>
              <w:noProof/>
              <w:lang w:eastAsia="zh-CN"/>
            </w:rPr>
            <m:t>0</m:t>
          </m:r>
          <m:r>
            <w:rPr>
              <w:rStyle w:val="af"/>
              <w:rFonts w:ascii="Cambria Math" w:hAnsi="Cambria Math"/>
              <w:noProof/>
              <w:lang w:eastAsia="zh-CN"/>
            </w:rPr>
            <m:t>°</m:t>
          </m:r>
        </m:oMath>
        <w:r w:rsidR="002F2E75" w:rsidRPr="00C36F73">
          <w:rPr>
            <w:rStyle w:val="af"/>
            <w:noProof/>
            <w:lang w:eastAsia="zh-CN"/>
          </w:rPr>
          <w:t xml:space="preserve"> (b) internal crack of </w:t>
        </w:r>
        <w:r w:rsidR="002F2E75" w:rsidRPr="00C36F73">
          <w:rPr>
            <w:rStyle w:val="af"/>
            <w:rFonts w:ascii="Cambria Math" w:hAnsi="Cambria Math"/>
            <w:i/>
            <w:noProof/>
            <w:lang w:eastAsia="zh-CN"/>
          </w:rPr>
          <w:t xml:space="preserve"> </w:t>
        </w:r>
        <m:oMath>
          <m:r>
            <m:rPr>
              <m:sty m:val="bi"/>
            </m:rPr>
            <w:rPr>
              <w:rStyle w:val="af"/>
              <w:rFonts w:ascii="Cambria Math" w:hAnsi="Cambria Math"/>
              <w:noProof/>
              <w:lang w:eastAsia="zh-CN"/>
            </w:rPr>
            <m:t>60</m:t>
          </m:r>
          <m:r>
            <w:rPr>
              <w:rStyle w:val="af"/>
              <w:rFonts w:ascii="Cambria Math" w:hAnsi="Cambria Math"/>
              <w:noProof/>
              <w:lang w:eastAsia="zh-CN"/>
            </w:rPr>
            <m:t>°</m:t>
          </m:r>
        </m:oMath>
        <w:r w:rsidR="002F2E75">
          <w:rPr>
            <w:noProof/>
            <w:webHidden/>
          </w:rPr>
          <w:tab/>
        </w:r>
        <w:r w:rsidR="002F2E75">
          <w:rPr>
            <w:noProof/>
            <w:webHidden/>
          </w:rPr>
          <w:fldChar w:fldCharType="begin"/>
        </w:r>
        <w:r w:rsidR="002F2E75">
          <w:rPr>
            <w:noProof/>
            <w:webHidden/>
          </w:rPr>
          <w:instrText xml:space="preserve"> PAGEREF _Toc133156022 \h </w:instrText>
        </w:r>
        <w:r w:rsidR="002F2E75">
          <w:rPr>
            <w:noProof/>
            <w:webHidden/>
          </w:rPr>
        </w:r>
        <w:r w:rsidR="002F2E75">
          <w:rPr>
            <w:noProof/>
            <w:webHidden/>
          </w:rPr>
          <w:fldChar w:fldCharType="separate"/>
        </w:r>
        <w:r w:rsidR="002F2E75">
          <w:rPr>
            <w:noProof/>
            <w:webHidden/>
          </w:rPr>
          <w:t>195</w:t>
        </w:r>
        <w:r w:rsidR="002F2E75">
          <w:rPr>
            <w:noProof/>
            <w:webHidden/>
          </w:rPr>
          <w:fldChar w:fldCharType="end"/>
        </w:r>
      </w:hyperlink>
    </w:p>
    <w:p w14:paraId="59562343" w14:textId="0ECAF50D"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3" w:history="1">
        <w:r w:rsidR="002F2E75" w:rsidRPr="00C36F73">
          <w:rPr>
            <w:rStyle w:val="af"/>
            <w:noProof/>
          </w:rPr>
          <w:t>Figure 6.3. 19 The crack dominating stress magnitude during the 1</w:t>
        </w:r>
        <w:r w:rsidR="002F2E75" w:rsidRPr="00C36F73">
          <w:rPr>
            <w:rStyle w:val="af"/>
            <w:noProof/>
            <w:vertAlign w:val="superscript"/>
          </w:rPr>
          <w:t>st</w:t>
        </w:r>
        <w:r w:rsidR="002F2E75" w:rsidRPr="00C36F73">
          <w:rPr>
            <w:rStyle w:val="af"/>
            <w:noProof/>
          </w:rPr>
          <w:t xml:space="preserve"> jump in loading block vs. the angle of the internal crack</w:t>
        </w:r>
        <w:r w:rsidR="002F2E75">
          <w:rPr>
            <w:noProof/>
            <w:webHidden/>
          </w:rPr>
          <w:tab/>
        </w:r>
        <w:r w:rsidR="002F2E75">
          <w:rPr>
            <w:noProof/>
            <w:webHidden/>
          </w:rPr>
          <w:fldChar w:fldCharType="begin"/>
        </w:r>
        <w:r w:rsidR="002F2E75">
          <w:rPr>
            <w:noProof/>
            <w:webHidden/>
          </w:rPr>
          <w:instrText xml:space="preserve"> PAGEREF _Toc133156023 \h </w:instrText>
        </w:r>
        <w:r w:rsidR="002F2E75">
          <w:rPr>
            <w:noProof/>
            <w:webHidden/>
          </w:rPr>
        </w:r>
        <w:r w:rsidR="002F2E75">
          <w:rPr>
            <w:noProof/>
            <w:webHidden/>
          </w:rPr>
          <w:fldChar w:fldCharType="separate"/>
        </w:r>
        <w:r w:rsidR="002F2E75">
          <w:rPr>
            <w:noProof/>
            <w:webHidden/>
          </w:rPr>
          <w:t>196</w:t>
        </w:r>
        <w:r w:rsidR="002F2E75">
          <w:rPr>
            <w:noProof/>
            <w:webHidden/>
          </w:rPr>
          <w:fldChar w:fldCharType="end"/>
        </w:r>
      </w:hyperlink>
    </w:p>
    <w:p w14:paraId="5893B541" w14:textId="630BACE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4" w:history="1">
        <w:r w:rsidR="002F2E75" w:rsidRPr="00C36F73">
          <w:rPr>
            <w:rStyle w:val="af"/>
            <w:noProof/>
          </w:rPr>
          <w:t xml:space="preserve">Figure 6.3. 20  Simulated crack initiation and propagation at a boundary separated MnS inclusion with the traction coefficient of 0.01 in Model </w:t>
        </w:r>
        <w:r w:rsidR="002F2E75" w:rsidRPr="00C36F73">
          <w:rPr>
            <w:rStyle w:val="af"/>
            <w:rFonts w:ascii="Times New Roman" w:hAnsi="Times New Roman"/>
            <w:noProof/>
            <w:lang w:eastAsia="zh-CN"/>
          </w:rPr>
          <w:t>Ⅳ-1</w:t>
        </w:r>
        <w:r w:rsidR="002F2E75" w:rsidRPr="00C36F73">
          <w:rPr>
            <w:rStyle w:val="af"/>
            <w:noProof/>
          </w:rPr>
          <w:t xml:space="preserve"> (a) </w:t>
        </w:r>
        <m:oMath>
          <m:r>
            <m:rPr>
              <m:sty m:val="bi"/>
            </m:rPr>
            <w:rPr>
              <w:rStyle w:val="af"/>
              <w:rFonts w:ascii="Cambria Math" w:hAnsi="Cambria Math"/>
              <w:noProof/>
            </w:rPr>
            <m:t>2</m:t>
          </m:r>
          <m:r>
            <w:rPr>
              <w:rStyle w:val="af"/>
              <w:rFonts w:ascii="Cambria Math" w:hAnsi="Cambria Math"/>
              <w:noProof/>
            </w:rPr>
            <m:t>.</m:t>
          </m:r>
          <m:r>
            <m:rPr>
              <m:sty m:val="b"/>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105</m:t>
          </m:r>
        </m:oMath>
        <w:r w:rsidR="002F2E75" w:rsidRPr="00C36F73">
          <w:rPr>
            <w:rStyle w:val="af"/>
            <w:noProof/>
            <w:lang w:eastAsia="zh-CN"/>
          </w:rPr>
          <w:t xml:space="preserve"> </w:t>
        </w:r>
        <w:r w:rsidR="002F2E75" w:rsidRPr="00C36F73">
          <w:rPr>
            <w:rStyle w:val="af"/>
            <w:noProof/>
            <w:lang w:eastAsia="zh-CN"/>
          </w:rPr>
          <w:lastRenderedPageBreak/>
          <w:t xml:space="preserve">cycles (b) </w:t>
        </w:r>
        <m:oMath>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(e)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_Toc133156024 \h </w:instrText>
        </w:r>
        <w:r w:rsidR="002F2E75">
          <w:rPr>
            <w:noProof/>
            <w:webHidden/>
          </w:rPr>
        </w:r>
        <w:r w:rsidR="002F2E75">
          <w:rPr>
            <w:noProof/>
            <w:webHidden/>
          </w:rPr>
          <w:fldChar w:fldCharType="separate"/>
        </w:r>
        <w:r w:rsidR="002F2E75">
          <w:rPr>
            <w:noProof/>
            <w:webHidden/>
          </w:rPr>
          <w:t>197</w:t>
        </w:r>
        <w:r w:rsidR="002F2E75">
          <w:rPr>
            <w:noProof/>
            <w:webHidden/>
          </w:rPr>
          <w:fldChar w:fldCharType="end"/>
        </w:r>
      </w:hyperlink>
    </w:p>
    <w:p w14:paraId="359D5861" w14:textId="148FC6C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5" w:history="1">
        <w:r w:rsidR="002F2E75" w:rsidRPr="00C36F73">
          <w:rPr>
            <w:rStyle w:val="af"/>
            <w:noProof/>
          </w:rPr>
          <w:t xml:space="preserve">Figure 6.3. 21 Simulated crack initiation and propagation at a boundary separated MnS inclusion with the traction coefficient of 0.1 in Model </w:t>
        </w:r>
        <w:r w:rsidR="002F2E75" w:rsidRPr="00C36F73">
          <w:rPr>
            <w:rStyle w:val="af"/>
            <w:rFonts w:ascii="Times New Roman" w:hAnsi="Times New Roman"/>
            <w:noProof/>
            <w:lang w:eastAsia="zh-CN"/>
          </w:rPr>
          <w:t>Ⅳ-2</w:t>
        </w:r>
        <w:r w:rsidR="002F2E75" w:rsidRPr="00C36F73">
          <w:rPr>
            <w:rStyle w:val="af"/>
            <w:noProof/>
          </w:rPr>
          <w:t xml:space="preserve"> (a) </w:t>
        </w:r>
        <m:oMath>
          <m:r>
            <m:rPr>
              <m:sty m:val="bi"/>
            </m:rPr>
            <w:rPr>
              <w:rStyle w:val="af"/>
              <w:rFonts w:ascii="Cambria Math" w:hAnsi="Cambria Math"/>
              <w:noProof/>
            </w:rPr>
            <m:t>1</m:t>
          </m:r>
          <m:r>
            <w:rPr>
              <w:rStyle w:val="af"/>
              <w:rFonts w:ascii="Cambria Math" w:hAnsi="Cambria Math"/>
              <w:noProof/>
              <w:lang w:eastAsia="zh-CN"/>
            </w:rPr>
            <m:t>×</m:t>
          </m:r>
          <m:r>
            <m:rPr>
              <m:sty m:val="bi"/>
            </m:rPr>
            <w:rPr>
              <w:rStyle w:val="af"/>
              <w:rFonts w:ascii="Cambria Math" w:hAnsi="Cambria Math"/>
              <w:noProof/>
              <w:lang w:eastAsia="zh-CN"/>
            </w:rPr>
            <m:t>105</m:t>
          </m:r>
        </m:oMath>
        <w:r w:rsidR="002F2E75" w:rsidRPr="00C36F73">
          <w:rPr>
            <w:rStyle w:val="af"/>
            <w:noProof/>
            <w:lang w:eastAsia="zh-CN"/>
          </w:rPr>
          <w:t xml:space="preserve"> cycles (b) </w:t>
        </w:r>
        <m:oMath>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(e)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_Toc133156025 \h </w:instrText>
        </w:r>
        <w:r w:rsidR="002F2E75">
          <w:rPr>
            <w:noProof/>
            <w:webHidden/>
          </w:rPr>
        </w:r>
        <w:r w:rsidR="002F2E75">
          <w:rPr>
            <w:noProof/>
            <w:webHidden/>
          </w:rPr>
          <w:fldChar w:fldCharType="separate"/>
        </w:r>
        <w:r w:rsidR="002F2E75">
          <w:rPr>
            <w:noProof/>
            <w:webHidden/>
          </w:rPr>
          <w:t>199</w:t>
        </w:r>
        <w:r w:rsidR="002F2E75">
          <w:rPr>
            <w:noProof/>
            <w:webHidden/>
          </w:rPr>
          <w:fldChar w:fldCharType="end"/>
        </w:r>
      </w:hyperlink>
    </w:p>
    <w:p w14:paraId="70544BF0" w14:textId="271BF65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6" w:history="1">
        <w:r w:rsidR="002F2E75" w:rsidRPr="00C36F73">
          <w:rPr>
            <w:rStyle w:val="af"/>
            <w:noProof/>
          </w:rPr>
          <w:t>Figure 6.3. 22 Crack lengths vs. loading cycles under different levels of traction coefficient</w:t>
        </w:r>
        <w:r w:rsidR="002F2E75">
          <w:rPr>
            <w:noProof/>
            <w:webHidden/>
          </w:rPr>
          <w:tab/>
        </w:r>
        <w:r w:rsidR="002F2E75">
          <w:rPr>
            <w:noProof/>
            <w:webHidden/>
          </w:rPr>
          <w:fldChar w:fldCharType="begin"/>
        </w:r>
        <w:r w:rsidR="002F2E75">
          <w:rPr>
            <w:noProof/>
            <w:webHidden/>
          </w:rPr>
          <w:instrText xml:space="preserve"> PAGEREF _Toc133156026 \h </w:instrText>
        </w:r>
        <w:r w:rsidR="002F2E75">
          <w:rPr>
            <w:noProof/>
            <w:webHidden/>
          </w:rPr>
        </w:r>
        <w:r w:rsidR="002F2E75">
          <w:rPr>
            <w:noProof/>
            <w:webHidden/>
          </w:rPr>
          <w:fldChar w:fldCharType="separate"/>
        </w:r>
        <w:r w:rsidR="002F2E75">
          <w:rPr>
            <w:noProof/>
            <w:webHidden/>
          </w:rPr>
          <w:t>200</w:t>
        </w:r>
        <w:r w:rsidR="002F2E75">
          <w:rPr>
            <w:noProof/>
            <w:webHidden/>
          </w:rPr>
          <w:fldChar w:fldCharType="end"/>
        </w:r>
      </w:hyperlink>
    </w:p>
    <w:p w14:paraId="6CF23A0F" w14:textId="31CBA2C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7" w:history="1">
        <w:r w:rsidR="002F2E75" w:rsidRPr="00C36F73">
          <w:rPr>
            <w:rStyle w:val="af"/>
            <w:noProof/>
          </w:rPr>
          <w:t xml:space="preserve">Figure 6.3. 23 Crack dominating stress at the upper and lower butterfly wings tips over the full loading process in Model </w:t>
        </w:r>
        <w:r w:rsidR="002F2E75" w:rsidRPr="00C36F73">
          <w:rPr>
            <w:rStyle w:val="af"/>
            <w:rFonts w:ascii="Times New Roman" w:hAnsi="Times New Roman"/>
            <w:noProof/>
            <w:lang w:eastAsia="zh-CN"/>
          </w:rPr>
          <w:t>Ⅳ-2</w:t>
        </w:r>
        <w:r w:rsidR="002F2E75">
          <w:rPr>
            <w:noProof/>
            <w:webHidden/>
          </w:rPr>
          <w:tab/>
        </w:r>
        <w:r w:rsidR="002F2E75">
          <w:rPr>
            <w:noProof/>
            <w:webHidden/>
          </w:rPr>
          <w:fldChar w:fldCharType="begin"/>
        </w:r>
        <w:r w:rsidR="002F2E75">
          <w:rPr>
            <w:noProof/>
            <w:webHidden/>
          </w:rPr>
          <w:instrText xml:space="preserve"> PAGEREF _Toc133156027 \h </w:instrText>
        </w:r>
        <w:r w:rsidR="002F2E75">
          <w:rPr>
            <w:noProof/>
            <w:webHidden/>
          </w:rPr>
        </w:r>
        <w:r w:rsidR="002F2E75">
          <w:rPr>
            <w:noProof/>
            <w:webHidden/>
          </w:rPr>
          <w:fldChar w:fldCharType="separate"/>
        </w:r>
        <w:r w:rsidR="002F2E75">
          <w:rPr>
            <w:noProof/>
            <w:webHidden/>
          </w:rPr>
          <w:t>200</w:t>
        </w:r>
        <w:r w:rsidR="002F2E75">
          <w:rPr>
            <w:noProof/>
            <w:webHidden/>
          </w:rPr>
          <w:fldChar w:fldCharType="end"/>
        </w:r>
      </w:hyperlink>
    </w:p>
    <w:p w14:paraId="23AA45AA" w14:textId="1FD4E19E"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8" w:history="1">
        <w:r w:rsidR="002F2E75" w:rsidRPr="00C36F73">
          <w:rPr>
            <w:rStyle w:val="af"/>
            <w:noProof/>
          </w:rPr>
          <w:t xml:space="preserve">Figure 6.3. 24 Tresca stress distributions along two defined paths at the inclusion tips in Model </w:t>
        </w:r>
        <w:r w:rsidR="002F2E75" w:rsidRPr="00C36F73">
          <w:rPr>
            <w:rStyle w:val="af"/>
            <w:rFonts w:ascii="Times New Roman" w:hAnsi="Times New Roman"/>
            <w:noProof/>
            <w:lang w:eastAsia="zh-CN"/>
          </w:rPr>
          <w:t>Ⅳ-2</w:t>
        </w:r>
        <w:r w:rsidR="002F2E75" w:rsidRPr="00C36F73">
          <w:rPr>
            <w:rStyle w:val="af"/>
            <w:noProof/>
          </w:rPr>
          <w:t xml:space="preserve"> (a) Definition of the Hertz contact pressure and the paths (b) comparison of the Tresca stress distributions</w:t>
        </w:r>
        <w:r w:rsidR="002F2E75">
          <w:rPr>
            <w:noProof/>
            <w:webHidden/>
          </w:rPr>
          <w:tab/>
        </w:r>
        <w:r w:rsidR="002F2E75">
          <w:rPr>
            <w:noProof/>
            <w:webHidden/>
          </w:rPr>
          <w:fldChar w:fldCharType="begin"/>
        </w:r>
        <w:r w:rsidR="002F2E75">
          <w:rPr>
            <w:noProof/>
            <w:webHidden/>
          </w:rPr>
          <w:instrText xml:space="preserve"> PAGEREF _Toc133156028 \h </w:instrText>
        </w:r>
        <w:r w:rsidR="002F2E75">
          <w:rPr>
            <w:noProof/>
            <w:webHidden/>
          </w:rPr>
        </w:r>
        <w:r w:rsidR="002F2E75">
          <w:rPr>
            <w:noProof/>
            <w:webHidden/>
          </w:rPr>
          <w:fldChar w:fldCharType="separate"/>
        </w:r>
        <w:r w:rsidR="002F2E75">
          <w:rPr>
            <w:noProof/>
            <w:webHidden/>
          </w:rPr>
          <w:t>201</w:t>
        </w:r>
        <w:r w:rsidR="002F2E75">
          <w:rPr>
            <w:noProof/>
            <w:webHidden/>
          </w:rPr>
          <w:fldChar w:fldCharType="end"/>
        </w:r>
      </w:hyperlink>
    </w:p>
    <w:p w14:paraId="563F5A1B" w14:textId="6DC56E7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29" w:history="1">
        <w:r w:rsidR="002F2E75" w:rsidRPr="00C36F73">
          <w:rPr>
            <w:rStyle w:val="af"/>
            <w:noProof/>
          </w:rPr>
          <w:t xml:space="preserve">Figure 6.3. 25 Variation of the maximum contact pressure in 400 jump-in loading blocks of Model </w:t>
        </w:r>
        <w:r w:rsidR="002F2E75" w:rsidRPr="00C36F73">
          <w:rPr>
            <w:rStyle w:val="af"/>
            <w:rFonts w:ascii="Times New Roman" w:hAnsi="Times New Roman"/>
            <w:noProof/>
            <w:lang w:eastAsia="zh-CN"/>
          </w:rPr>
          <w:t>Ⅴ</w:t>
        </w:r>
        <w:r w:rsidR="002F2E75">
          <w:rPr>
            <w:noProof/>
            <w:webHidden/>
          </w:rPr>
          <w:tab/>
        </w:r>
        <w:r w:rsidR="002F2E75">
          <w:rPr>
            <w:noProof/>
            <w:webHidden/>
          </w:rPr>
          <w:fldChar w:fldCharType="begin"/>
        </w:r>
        <w:r w:rsidR="002F2E75">
          <w:rPr>
            <w:noProof/>
            <w:webHidden/>
          </w:rPr>
          <w:instrText xml:space="preserve"> PAGEREF _Toc133156029 \h </w:instrText>
        </w:r>
        <w:r w:rsidR="002F2E75">
          <w:rPr>
            <w:noProof/>
            <w:webHidden/>
          </w:rPr>
        </w:r>
        <w:r w:rsidR="002F2E75">
          <w:rPr>
            <w:noProof/>
            <w:webHidden/>
          </w:rPr>
          <w:fldChar w:fldCharType="separate"/>
        </w:r>
        <w:r w:rsidR="002F2E75">
          <w:rPr>
            <w:noProof/>
            <w:webHidden/>
          </w:rPr>
          <w:t>203</w:t>
        </w:r>
        <w:r w:rsidR="002F2E75">
          <w:rPr>
            <w:noProof/>
            <w:webHidden/>
          </w:rPr>
          <w:fldChar w:fldCharType="end"/>
        </w:r>
      </w:hyperlink>
    </w:p>
    <w:p w14:paraId="5770A55C" w14:textId="55421C5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0" w:history="1">
        <w:r w:rsidR="002F2E75" w:rsidRPr="00C36F73">
          <w:rPr>
            <w:rStyle w:val="af"/>
            <w:noProof/>
          </w:rPr>
          <w:t xml:space="preserve">Figure 6.3. 26 Simulated crack initiation and propagation under varied Hertz contact pressure in Model </w:t>
        </w:r>
        <w:r w:rsidR="002F2E75" w:rsidRPr="00C36F73">
          <w:rPr>
            <w:rStyle w:val="af"/>
            <w:rFonts w:ascii="Times New Roman" w:hAnsi="Times New Roman"/>
            <w:noProof/>
            <w:lang w:eastAsia="zh-CN"/>
          </w:rPr>
          <w:t>Ⅴ</w:t>
        </w:r>
        <w:r w:rsidR="002F2E75" w:rsidRPr="00C36F73">
          <w:rPr>
            <w:rStyle w:val="af"/>
            <w:noProof/>
          </w:rPr>
          <w:t xml:space="preserve"> (a) no crack after loading case </w:t>
        </w:r>
        <w:r w:rsidR="002F2E75" w:rsidRPr="00C36F73">
          <w:rPr>
            <w:rStyle w:val="af"/>
            <w:rFonts w:ascii="Times New Roman" w:hAnsi="Times New Roman"/>
            <w:noProof/>
            <w:lang w:eastAsia="zh-CN"/>
          </w:rPr>
          <w:t xml:space="preserve">Ⅰ of </w:t>
        </w:r>
        <m:oMath>
          <m:r>
            <m:rPr>
              <m:sty m:val="bi"/>
            </m:rPr>
            <w:rPr>
              <w:rStyle w:val="af"/>
              <w:rFonts w:ascii="Cambria Math" w:hAnsi="Cambria Math"/>
              <w:noProof/>
            </w:rPr>
            <m:t>3</m:t>
          </m:r>
          <m:r>
            <w:rPr>
              <w:rStyle w:val="af"/>
              <w:rFonts w:ascii="Cambria Math" w:hAnsi="Cambria Math"/>
              <w:noProof/>
            </w:rPr>
            <m:t>.</m:t>
          </m:r>
          <m:r>
            <m:rPr>
              <m:sty m:val="bi"/>
            </m:rPr>
            <w:rPr>
              <w:rStyle w:val="af"/>
              <w:rFonts w:ascii="Cambria Math" w:hAnsi="Cambria Math"/>
              <w:noProof/>
            </w:rPr>
            <m:t>4</m:t>
          </m:r>
          <m:r>
            <m:rPr>
              <m:sty m:val="b"/>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(b) crack initiation after </w:t>
        </w:r>
        <m:oMath>
          <m:r>
            <m:rPr>
              <m:sty m:val="bi"/>
            </m:rPr>
            <w:rPr>
              <w:rStyle w:val="af"/>
              <w:rFonts w:ascii="Cambria Math" w:hAnsi="Cambria Math"/>
              <w:noProof/>
              <w:lang w:eastAsia="zh-CN"/>
            </w:rPr>
            <m:t>7</m:t>
          </m:r>
          <m:r>
            <w:rPr>
              <w:rStyle w:val="af"/>
              <w:rFonts w:ascii="Cambria Math" w:hAnsi="Cambria Math"/>
              <w:noProof/>
              <w:lang w:eastAsia="zh-CN"/>
            </w:rPr>
            <m:t>.</m:t>
          </m:r>
          <m:r>
            <m:rPr>
              <m:sty m:val="bi"/>
            </m:rPr>
            <w:rPr>
              <w:rStyle w:val="af"/>
              <w:rFonts w:ascii="Cambria Math" w:hAnsi="Cambria Math"/>
              <w:noProof/>
              <w:lang w:eastAsia="zh-CN"/>
            </w:rPr>
            <m:t>5</m:t>
          </m:r>
          <m:r>
            <w:rPr>
              <w:rStyle w:val="af"/>
              <w:rFonts w:ascii="Cambria Math" w:hAnsi="Cambria Math"/>
              <w:noProof/>
              <w:lang w:eastAsia="zh-CN"/>
            </w:rPr>
            <m:t>×</m:t>
          </m:r>
          <m:r>
            <m:rPr>
              <m:sty m:val="bi"/>
            </m:rPr>
            <w:rPr>
              <w:rStyle w:val="af"/>
              <w:rFonts w:ascii="Cambria Math" w:hAnsi="Cambria Math"/>
              <w:noProof/>
              <w:lang w:eastAsia="zh-CN"/>
            </w:rPr>
            <m:t>106</m:t>
          </m:r>
        </m:oMath>
        <w:r w:rsidR="002F2E75" w:rsidRPr="00C36F73">
          <w:rPr>
            <w:rStyle w:val="af"/>
            <w:noProof/>
            <w:lang w:eastAsia="zh-CN"/>
          </w:rPr>
          <w:t xml:space="preserve"> cycles (c) crack propagation after</w:t>
        </w:r>
        <w:r w:rsidR="002F2E75" w:rsidRPr="00C36F73">
          <w:rPr>
            <w:rStyle w:val="af"/>
            <w:noProof/>
          </w:rPr>
          <w:t xml:space="preserve"> loading case </w:t>
        </w:r>
        <w:r w:rsidR="002F2E75" w:rsidRPr="00C36F73">
          <w:rPr>
            <w:rStyle w:val="af"/>
            <w:rFonts w:ascii="Times New Roman" w:hAnsi="Times New Roman"/>
            <w:noProof/>
            <w:lang w:eastAsia="zh-CN"/>
          </w:rPr>
          <w:t xml:space="preserve">Ⅲ of </w:t>
        </w:r>
        <m:oMath>
          <m:r>
            <m:rPr>
              <m:sty m:val="bi"/>
            </m:rPr>
            <w:rPr>
              <w:rStyle w:val="af"/>
              <w:rFonts w:ascii="Cambria Math" w:hAnsi="Cambria Math"/>
              <w:noProof/>
            </w:rPr>
            <m:t>1</m:t>
          </m:r>
          <m:r>
            <w:rPr>
              <w:rStyle w:val="af"/>
              <w:rFonts w:ascii="Cambria Math" w:hAnsi="Cambria Math"/>
              <w:noProof/>
            </w:rPr>
            <m:t>.</m:t>
          </m:r>
          <m:r>
            <m:rPr>
              <m:sty m:val="bi"/>
            </m:rPr>
            <w:rPr>
              <w:rStyle w:val="af"/>
              <w:rFonts w:ascii="Cambria Math" w:hAnsi="Cambria Math"/>
              <w:noProof/>
            </w:rPr>
            <m:t>28</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(d) crack propagation after loading case </w:t>
        </w:r>
        <w:r w:rsidR="002F2E75" w:rsidRPr="00C36F73">
          <w:rPr>
            <w:rStyle w:val="af"/>
            <w:rFonts w:ascii="Times New Roman" w:hAnsi="Times New Roman"/>
            <w:noProof/>
            <w:lang w:eastAsia="zh-CN"/>
          </w:rPr>
          <w:t>Ⅴ</w:t>
        </w:r>
        <w:r w:rsidR="002F2E75" w:rsidRPr="00C36F73">
          <w:rPr>
            <w:rStyle w:val="af"/>
            <w:noProof/>
            <w:lang w:eastAsia="zh-CN"/>
          </w:rPr>
          <w:t xml:space="preserve"> of </w:t>
        </w:r>
        <m:oMath>
          <m:r>
            <m:rPr>
              <m:sty m:val="bi"/>
            </m:rPr>
            <w:rPr>
              <w:rStyle w:val="af"/>
              <w:rFonts w:ascii="Cambria Math" w:hAnsi="Cambria Math"/>
              <w:noProof/>
              <w:lang w:eastAsia="zh-CN"/>
            </w:rPr>
            <m:t>1</m:t>
          </m:r>
          <m:r>
            <w:rPr>
              <w:rStyle w:val="af"/>
              <w:rFonts w:ascii="Cambria Math" w:hAnsi="Cambria Math"/>
              <w:noProof/>
              <w:lang w:eastAsia="zh-CN"/>
            </w:rPr>
            <m:t>.</m:t>
          </m:r>
          <m:r>
            <m:rPr>
              <m:sty m:val="bi"/>
            </m:rPr>
            <w:rPr>
              <w:rStyle w:val="af"/>
              <w:rFonts w:ascii="Cambria Math" w:hAnsi="Cambria Math"/>
              <w:noProof/>
              <w:lang w:eastAsia="zh-CN"/>
            </w:rPr>
            <m:t>79</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 (e) crack propagation after loading case </w:t>
        </w:r>
        <w:r w:rsidR="002F2E75" w:rsidRPr="00C36F73">
          <w:rPr>
            <w:rStyle w:val="af"/>
            <w:rFonts w:ascii="Times New Roman" w:hAnsi="Times New Roman"/>
            <w:noProof/>
            <w:lang w:eastAsia="zh-CN"/>
          </w:rPr>
          <w:t>Ⅵ</w:t>
        </w:r>
        <w:r w:rsidR="002F2E75" w:rsidRPr="00C36F73">
          <w:rPr>
            <w:rStyle w:val="af"/>
            <w:noProof/>
            <w:lang w:eastAsia="zh-CN"/>
          </w:rPr>
          <w:t xml:space="preserve"> of </w:t>
        </w:r>
        <m:oMath>
          <m:r>
            <m:rPr>
              <m:sty m:val="bi"/>
            </m:rPr>
            <w:rPr>
              <w:rStyle w:val="af"/>
              <w:rFonts w:ascii="Cambria Math" w:hAnsi="Cambria Math"/>
              <w:noProof/>
            </w:rPr>
            <m:t>1</m:t>
          </m:r>
          <m:r>
            <w:rPr>
              <w:rStyle w:val="af"/>
              <w:rFonts w:ascii="Cambria Math" w:hAnsi="Cambria Math"/>
              <w:noProof/>
            </w:rPr>
            <m:t>.</m:t>
          </m:r>
          <m:r>
            <m:rPr>
              <m:sty m:val="bi"/>
            </m:rPr>
            <w:rPr>
              <w:rStyle w:val="af"/>
              <w:rFonts w:ascii="Cambria Math" w:hAnsi="Cambria Math"/>
              <w:noProof/>
            </w:rPr>
            <m:t>98</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cycles  (f)  crack propagation after loading case </w:t>
        </w:r>
        <w:r w:rsidR="002F2E75" w:rsidRPr="00C36F73">
          <w:rPr>
            <w:rStyle w:val="af"/>
            <w:rFonts w:ascii="Times New Roman" w:hAnsi="Times New Roman"/>
            <w:noProof/>
            <w:lang w:eastAsia="zh-CN"/>
          </w:rPr>
          <w:t xml:space="preserve">Ⅶ </w:t>
        </w:r>
        <w:r w:rsidR="002F2E75" w:rsidRPr="00C36F73">
          <w:rPr>
            <w:rStyle w:val="af"/>
            <w:noProof/>
          </w:rPr>
          <w:t>of</w:t>
        </w:r>
        <w:r w:rsidR="002F2E75" w:rsidRPr="00C36F73">
          <w:rPr>
            <w:rStyle w:val="af"/>
            <w:noProof/>
            <w:lang w:eastAsia="zh-CN"/>
          </w:rPr>
          <w:t xml:space="preserve">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_Toc133156030 \h </w:instrText>
        </w:r>
        <w:r w:rsidR="002F2E75">
          <w:rPr>
            <w:noProof/>
            <w:webHidden/>
          </w:rPr>
        </w:r>
        <w:r w:rsidR="002F2E75">
          <w:rPr>
            <w:noProof/>
            <w:webHidden/>
          </w:rPr>
          <w:fldChar w:fldCharType="separate"/>
        </w:r>
        <w:r w:rsidR="002F2E75">
          <w:rPr>
            <w:noProof/>
            <w:webHidden/>
          </w:rPr>
          <w:t>204</w:t>
        </w:r>
        <w:r w:rsidR="002F2E75">
          <w:rPr>
            <w:noProof/>
            <w:webHidden/>
          </w:rPr>
          <w:fldChar w:fldCharType="end"/>
        </w:r>
      </w:hyperlink>
    </w:p>
    <w:p w14:paraId="17849550" w14:textId="55717EB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1" w:history="1">
        <w:r w:rsidR="002F2E75" w:rsidRPr="00C36F73">
          <w:rPr>
            <w:rStyle w:val="af"/>
            <w:noProof/>
          </w:rPr>
          <w:t xml:space="preserve">Figure 6.3. 27 Variation of the maximum contact pressure in 400 jump-in loading blocks of Model </w:t>
        </w:r>
        <w:r w:rsidR="002F2E75" w:rsidRPr="00C36F73">
          <w:rPr>
            <w:rStyle w:val="af"/>
            <w:rFonts w:ascii="Times New Roman" w:hAnsi="Times New Roman"/>
            <w:noProof/>
            <w:lang w:eastAsia="zh-CN"/>
          </w:rPr>
          <w:t>Ⅵ</w:t>
        </w:r>
        <w:r w:rsidR="002F2E75">
          <w:rPr>
            <w:noProof/>
            <w:webHidden/>
          </w:rPr>
          <w:tab/>
        </w:r>
        <w:r w:rsidR="002F2E75">
          <w:rPr>
            <w:noProof/>
            <w:webHidden/>
          </w:rPr>
          <w:fldChar w:fldCharType="begin"/>
        </w:r>
        <w:r w:rsidR="002F2E75">
          <w:rPr>
            <w:noProof/>
            <w:webHidden/>
          </w:rPr>
          <w:instrText xml:space="preserve"> PAGEREF _Toc133156031 \h </w:instrText>
        </w:r>
        <w:r w:rsidR="002F2E75">
          <w:rPr>
            <w:noProof/>
            <w:webHidden/>
          </w:rPr>
        </w:r>
        <w:r w:rsidR="002F2E75">
          <w:rPr>
            <w:noProof/>
            <w:webHidden/>
          </w:rPr>
          <w:fldChar w:fldCharType="separate"/>
        </w:r>
        <w:r w:rsidR="002F2E75">
          <w:rPr>
            <w:noProof/>
            <w:webHidden/>
          </w:rPr>
          <w:t>205</w:t>
        </w:r>
        <w:r w:rsidR="002F2E75">
          <w:rPr>
            <w:noProof/>
            <w:webHidden/>
          </w:rPr>
          <w:fldChar w:fldCharType="end"/>
        </w:r>
      </w:hyperlink>
    </w:p>
    <w:p w14:paraId="5460DE33" w14:textId="06716CB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2" w:history="1">
        <w:r w:rsidR="002F2E75" w:rsidRPr="00C36F73">
          <w:rPr>
            <w:rStyle w:val="af"/>
            <w:noProof/>
          </w:rPr>
          <w:t xml:space="preserve">Figure 6.3. 28 Simulated cracking with varied Hertz contact pressure (no extreme overloading case) in Model </w:t>
        </w:r>
        <w:r w:rsidR="002F2E75" w:rsidRPr="00C36F73">
          <w:rPr>
            <w:rStyle w:val="af"/>
            <w:rFonts w:ascii="Times New Roman" w:hAnsi="Times New Roman"/>
            <w:noProof/>
            <w:lang w:eastAsia="zh-CN"/>
          </w:rPr>
          <w:t xml:space="preserve">Ⅵ </w:t>
        </w:r>
        <w:r w:rsidR="002F2E75" w:rsidRPr="00C36F73">
          <w:rPr>
            <w:rStyle w:val="af"/>
            <w:noProof/>
          </w:rPr>
          <w:t xml:space="preserve">after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_Toc133156032 \h </w:instrText>
        </w:r>
        <w:r w:rsidR="002F2E75">
          <w:rPr>
            <w:noProof/>
            <w:webHidden/>
          </w:rPr>
        </w:r>
        <w:r w:rsidR="002F2E75">
          <w:rPr>
            <w:noProof/>
            <w:webHidden/>
          </w:rPr>
          <w:fldChar w:fldCharType="separate"/>
        </w:r>
        <w:r w:rsidR="002F2E75">
          <w:rPr>
            <w:noProof/>
            <w:webHidden/>
          </w:rPr>
          <w:t>206</w:t>
        </w:r>
        <w:r w:rsidR="002F2E75">
          <w:rPr>
            <w:noProof/>
            <w:webHidden/>
          </w:rPr>
          <w:fldChar w:fldCharType="end"/>
        </w:r>
      </w:hyperlink>
    </w:p>
    <w:p w14:paraId="233936F3" w14:textId="30F4734F"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3" w:history="1">
        <w:r w:rsidR="002F2E75" w:rsidRPr="00C36F73">
          <w:rPr>
            <w:rStyle w:val="af"/>
            <w:noProof/>
          </w:rPr>
          <w:t xml:space="preserve">Figure 6.3. 29 Variation of the maximum contact pressure in 400 jump-in loading blocks of Model </w:t>
        </w:r>
        <w:r w:rsidR="002F2E75" w:rsidRPr="00C36F73">
          <w:rPr>
            <w:rStyle w:val="af"/>
            <w:rFonts w:ascii="Times New Roman" w:hAnsi="Times New Roman"/>
            <w:noProof/>
            <w:lang w:eastAsia="zh-CN"/>
          </w:rPr>
          <w:t>Ⅶ</w:t>
        </w:r>
        <w:r w:rsidR="002F2E75">
          <w:rPr>
            <w:noProof/>
            <w:webHidden/>
          </w:rPr>
          <w:tab/>
        </w:r>
        <w:r w:rsidR="002F2E75">
          <w:rPr>
            <w:noProof/>
            <w:webHidden/>
          </w:rPr>
          <w:fldChar w:fldCharType="begin"/>
        </w:r>
        <w:r w:rsidR="002F2E75">
          <w:rPr>
            <w:noProof/>
            <w:webHidden/>
          </w:rPr>
          <w:instrText xml:space="preserve"> PAGEREF _Toc133156033 \h </w:instrText>
        </w:r>
        <w:r w:rsidR="002F2E75">
          <w:rPr>
            <w:noProof/>
            <w:webHidden/>
          </w:rPr>
        </w:r>
        <w:r w:rsidR="002F2E75">
          <w:rPr>
            <w:noProof/>
            <w:webHidden/>
          </w:rPr>
          <w:fldChar w:fldCharType="separate"/>
        </w:r>
        <w:r w:rsidR="002F2E75">
          <w:rPr>
            <w:noProof/>
            <w:webHidden/>
          </w:rPr>
          <w:t>207</w:t>
        </w:r>
        <w:r w:rsidR="002F2E75">
          <w:rPr>
            <w:noProof/>
            <w:webHidden/>
          </w:rPr>
          <w:fldChar w:fldCharType="end"/>
        </w:r>
      </w:hyperlink>
    </w:p>
    <w:p w14:paraId="64FDDBBF" w14:textId="3E841717"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4" w:history="1">
        <w:r w:rsidR="002F2E75" w:rsidRPr="00C36F73">
          <w:rPr>
            <w:rStyle w:val="af"/>
            <w:noProof/>
          </w:rPr>
          <w:t xml:space="preserve">Figure 6.3. 30 Simulated cracking with varied Hertz contact pressure (no extreme overloading and normal overlading cases) in Model </w:t>
        </w:r>
        <w:r w:rsidR="002F2E75" w:rsidRPr="00C36F73">
          <w:rPr>
            <w:rStyle w:val="af"/>
            <w:rFonts w:ascii="Times New Roman" w:hAnsi="Times New Roman"/>
            <w:noProof/>
            <w:lang w:eastAsia="zh-CN"/>
          </w:rPr>
          <w:t xml:space="preserve">Ⅶ </w:t>
        </w:r>
        <w:r w:rsidR="002F2E75" w:rsidRPr="00C36F73">
          <w:rPr>
            <w:rStyle w:val="af"/>
            <w:noProof/>
          </w:rPr>
          <w:t xml:space="preserve">after </w:t>
        </w:r>
        <m:oMath>
          <m:r>
            <m:rPr>
              <m:sty m:val="bi"/>
            </m:rPr>
            <w:rPr>
              <w:rStyle w:val="af"/>
              <w:rFonts w:ascii="Cambria Math" w:hAnsi="Cambria Math"/>
              <w:noProof/>
              <w:lang w:eastAsia="zh-CN"/>
            </w:rPr>
            <m:t>2</m:t>
          </m:r>
          <m:r>
            <w:rPr>
              <w:rStyle w:val="af"/>
              <w:rFonts w:ascii="Cambria Math" w:hAnsi="Cambria Math"/>
              <w:noProof/>
              <w:lang w:eastAsia="zh-CN"/>
            </w:rPr>
            <m:t>×</m:t>
          </m:r>
          <m:r>
            <m:rPr>
              <m:sty m:val="bi"/>
            </m:rPr>
            <w:rPr>
              <w:rStyle w:val="af"/>
              <w:rFonts w:ascii="Cambria Math" w:hAnsi="Cambria Math"/>
              <w:noProof/>
              <w:lang w:eastAsia="zh-CN"/>
            </w:rPr>
            <m:t>107</m:t>
          </m:r>
        </m:oMath>
        <w:r w:rsidR="002F2E75" w:rsidRPr="00C36F73">
          <w:rPr>
            <w:rStyle w:val="af"/>
            <w:noProof/>
            <w:lang w:eastAsia="zh-CN"/>
          </w:rPr>
          <w:t xml:space="preserve"> cycles</w:t>
        </w:r>
        <w:r w:rsidR="002F2E75">
          <w:rPr>
            <w:noProof/>
            <w:webHidden/>
          </w:rPr>
          <w:tab/>
        </w:r>
        <w:r w:rsidR="002F2E75">
          <w:rPr>
            <w:noProof/>
            <w:webHidden/>
          </w:rPr>
          <w:fldChar w:fldCharType="begin"/>
        </w:r>
        <w:r w:rsidR="002F2E75">
          <w:rPr>
            <w:noProof/>
            <w:webHidden/>
          </w:rPr>
          <w:instrText xml:space="preserve"> PAGEREF _Toc133156034 \h </w:instrText>
        </w:r>
        <w:r w:rsidR="002F2E75">
          <w:rPr>
            <w:noProof/>
            <w:webHidden/>
          </w:rPr>
        </w:r>
        <w:r w:rsidR="002F2E75">
          <w:rPr>
            <w:noProof/>
            <w:webHidden/>
          </w:rPr>
          <w:fldChar w:fldCharType="separate"/>
        </w:r>
        <w:r w:rsidR="002F2E75">
          <w:rPr>
            <w:noProof/>
            <w:webHidden/>
          </w:rPr>
          <w:t>207</w:t>
        </w:r>
        <w:r w:rsidR="002F2E75">
          <w:rPr>
            <w:noProof/>
            <w:webHidden/>
          </w:rPr>
          <w:fldChar w:fldCharType="end"/>
        </w:r>
      </w:hyperlink>
    </w:p>
    <w:p w14:paraId="79E4158F" w14:textId="1782F88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5" w:history="1">
        <w:r w:rsidR="002F2E75" w:rsidRPr="00C36F73">
          <w:rPr>
            <w:rStyle w:val="af"/>
            <w:noProof/>
          </w:rPr>
          <w:t>Figure 6.3. 31 Comparison of the crack propagation lengths with and without the overloading cases</w:t>
        </w:r>
        <w:r w:rsidR="002F2E75">
          <w:rPr>
            <w:noProof/>
            <w:webHidden/>
          </w:rPr>
          <w:tab/>
        </w:r>
        <w:r w:rsidR="002F2E75">
          <w:rPr>
            <w:noProof/>
            <w:webHidden/>
          </w:rPr>
          <w:fldChar w:fldCharType="begin"/>
        </w:r>
        <w:r w:rsidR="002F2E75">
          <w:rPr>
            <w:noProof/>
            <w:webHidden/>
          </w:rPr>
          <w:instrText xml:space="preserve"> PAGEREF _Toc133156035 \h </w:instrText>
        </w:r>
        <w:r w:rsidR="002F2E75">
          <w:rPr>
            <w:noProof/>
            <w:webHidden/>
          </w:rPr>
        </w:r>
        <w:r w:rsidR="002F2E75">
          <w:rPr>
            <w:noProof/>
            <w:webHidden/>
          </w:rPr>
          <w:fldChar w:fldCharType="separate"/>
        </w:r>
        <w:r w:rsidR="002F2E75">
          <w:rPr>
            <w:noProof/>
            <w:webHidden/>
          </w:rPr>
          <w:t>208</w:t>
        </w:r>
        <w:r w:rsidR="002F2E75">
          <w:rPr>
            <w:noProof/>
            <w:webHidden/>
          </w:rPr>
          <w:fldChar w:fldCharType="end"/>
        </w:r>
      </w:hyperlink>
    </w:p>
    <w:p w14:paraId="3E1C13B9" w14:textId="03A3B7CB"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6" w:history="1">
        <w:r w:rsidR="002F2E75" w:rsidRPr="00C36F73">
          <w:rPr>
            <w:rStyle w:val="af"/>
            <w:noProof/>
          </w:rPr>
          <w:t>Figure 6.3. 32 Definition of jump-in loading blocks considering two loading groups</w:t>
        </w:r>
        <w:r w:rsidR="002F2E75">
          <w:rPr>
            <w:noProof/>
            <w:webHidden/>
          </w:rPr>
          <w:tab/>
        </w:r>
        <w:r w:rsidR="002F2E75">
          <w:rPr>
            <w:noProof/>
            <w:webHidden/>
          </w:rPr>
          <w:fldChar w:fldCharType="begin"/>
        </w:r>
        <w:r w:rsidR="002F2E75">
          <w:rPr>
            <w:noProof/>
            <w:webHidden/>
          </w:rPr>
          <w:instrText xml:space="preserve"> PAGEREF _Toc133156036 \h </w:instrText>
        </w:r>
        <w:r w:rsidR="002F2E75">
          <w:rPr>
            <w:noProof/>
            <w:webHidden/>
          </w:rPr>
        </w:r>
        <w:r w:rsidR="002F2E75">
          <w:rPr>
            <w:noProof/>
            <w:webHidden/>
          </w:rPr>
          <w:fldChar w:fldCharType="separate"/>
        </w:r>
        <w:r w:rsidR="002F2E75">
          <w:rPr>
            <w:noProof/>
            <w:webHidden/>
          </w:rPr>
          <w:t>209</w:t>
        </w:r>
        <w:r w:rsidR="002F2E75">
          <w:rPr>
            <w:noProof/>
            <w:webHidden/>
          </w:rPr>
          <w:fldChar w:fldCharType="end"/>
        </w:r>
      </w:hyperlink>
    </w:p>
    <w:p w14:paraId="562D74F3" w14:textId="39559CB1"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7" w:history="1">
        <w:r w:rsidR="002F2E75" w:rsidRPr="00C36F73">
          <w:rPr>
            <w:rStyle w:val="af"/>
            <w:noProof/>
          </w:rPr>
          <w:t xml:space="preserve">Figure 6.3. 33 Simulated crack development considering 2 </w:t>
        </w:r>
        <w:r w:rsidR="002F2E75" w:rsidRPr="00C36F73">
          <w:rPr>
            <w:rStyle w:val="af"/>
            <w:noProof/>
            <w:lang w:eastAsia="zh-CN"/>
          </w:rPr>
          <w:t xml:space="preserve">loading groups in Model </w:t>
        </w:r>
        <w:r w:rsidR="002F2E75" w:rsidRPr="00C36F73">
          <w:rPr>
            <w:rStyle w:val="af"/>
            <w:rFonts w:ascii="Times New Roman" w:hAnsi="Times New Roman"/>
            <w:noProof/>
            <w:shd w:val="clear" w:color="auto" w:fill="FFFFFF"/>
          </w:rPr>
          <w:t>Ⅷ</w:t>
        </w:r>
        <w:r w:rsidR="002F2E75" w:rsidRPr="00C36F73">
          <w:rPr>
            <w:rStyle w:val="af"/>
            <w:noProof/>
            <w:lang w:eastAsia="zh-CN"/>
          </w:rPr>
          <w:t xml:space="preserve"> (a) crack initiation after 76 jump-in loading blocks (b) crack propagation after one loading group with 200 jump-in loading blocks (c) crack propagation after two loading groups with 400 jump-in loading blocks</w:t>
        </w:r>
        <w:r w:rsidR="002F2E75">
          <w:rPr>
            <w:noProof/>
            <w:webHidden/>
          </w:rPr>
          <w:tab/>
        </w:r>
        <w:r w:rsidR="002F2E75">
          <w:rPr>
            <w:noProof/>
            <w:webHidden/>
          </w:rPr>
          <w:fldChar w:fldCharType="begin"/>
        </w:r>
        <w:r w:rsidR="002F2E75">
          <w:rPr>
            <w:noProof/>
            <w:webHidden/>
          </w:rPr>
          <w:instrText xml:space="preserve"> PAGEREF _Toc133156037 \h </w:instrText>
        </w:r>
        <w:r w:rsidR="002F2E75">
          <w:rPr>
            <w:noProof/>
            <w:webHidden/>
          </w:rPr>
        </w:r>
        <w:r w:rsidR="002F2E75">
          <w:rPr>
            <w:noProof/>
            <w:webHidden/>
          </w:rPr>
          <w:fldChar w:fldCharType="separate"/>
        </w:r>
        <w:r w:rsidR="002F2E75">
          <w:rPr>
            <w:noProof/>
            <w:webHidden/>
          </w:rPr>
          <w:t>209</w:t>
        </w:r>
        <w:r w:rsidR="002F2E75">
          <w:rPr>
            <w:noProof/>
            <w:webHidden/>
          </w:rPr>
          <w:fldChar w:fldCharType="end"/>
        </w:r>
      </w:hyperlink>
    </w:p>
    <w:p w14:paraId="28EC78D4" w14:textId="02020069"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8" w:history="1">
        <w:r w:rsidR="002F2E75" w:rsidRPr="00C36F73">
          <w:rPr>
            <w:rStyle w:val="af"/>
            <w:noProof/>
          </w:rPr>
          <w:t xml:space="preserve">Figure 6.3. 34 Variation of the crack dominating stress at the lower butterfly wing tip in Model </w:t>
        </w:r>
        <w:r w:rsidR="002F2E75" w:rsidRPr="00C36F73">
          <w:rPr>
            <w:rStyle w:val="af"/>
            <w:rFonts w:ascii="Times New Roman" w:hAnsi="Times New Roman"/>
            <w:noProof/>
            <w:shd w:val="clear" w:color="auto" w:fill="FFFFFF"/>
          </w:rPr>
          <w:t>Ⅷ</w:t>
        </w:r>
        <w:r w:rsidR="002F2E75">
          <w:rPr>
            <w:noProof/>
            <w:webHidden/>
          </w:rPr>
          <w:tab/>
        </w:r>
        <w:r w:rsidR="002F2E75">
          <w:rPr>
            <w:noProof/>
            <w:webHidden/>
          </w:rPr>
          <w:fldChar w:fldCharType="begin"/>
        </w:r>
        <w:r w:rsidR="002F2E75">
          <w:rPr>
            <w:noProof/>
            <w:webHidden/>
          </w:rPr>
          <w:instrText xml:space="preserve"> PAGEREF _Toc133156038 \h </w:instrText>
        </w:r>
        <w:r w:rsidR="002F2E75">
          <w:rPr>
            <w:noProof/>
            <w:webHidden/>
          </w:rPr>
        </w:r>
        <w:r w:rsidR="002F2E75">
          <w:rPr>
            <w:noProof/>
            <w:webHidden/>
          </w:rPr>
          <w:fldChar w:fldCharType="separate"/>
        </w:r>
        <w:r w:rsidR="002F2E75">
          <w:rPr>
            <w:noProof/>
            <w:webHidden/>
          </w:rPr>
          <w:t>210</w:t>
        </w:r>
        <w:r w:rsidR="002F2E75">
          <w:rPr>
            <w:noProof/>
            <w:webHidden/>
          </w:rPr>
          <w:fldChar w:fldCharType="end"/>
        </w:r>
      </w:hyperlink>
    </w:p>
    <w:p w14:paraId="12E41BBC" w14:textId="0A8815C8"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39" w:history="1">
        <w:r w:rsidR="002F2E75" w:rsidRPr="00C36F73">
          <w:rPr>
            <w:rStyle w:val="af"/>
            <w:noProof/>
          </w:rPr>
          <w:t>Figure 6.3. 35 Definition of jump-in loading blocks considering four loading groups</w:t>
        </w:r>
        <w:r w:rsidR="002F2E75">
          <w:rPr>
            <w:noProof/>
            <w:webHidden/>
          </w:rPr>
          <w:tab/>
        </w:r>
        <w:r w:rsidR="002F2E75">
          <w:rPr>
            <w:noProof/>
            <w:webHidden/>
          </w:rPr>
          <w:fldChar w:fldCharType="begin"/>
        </w:r>
        <w:r w:rsidR="002F2E75">
          <w:rPr>
            <w:noProof/>
            <w:webHidden/>
          </w:rPr>
          <w:instrText xml:space="preserve"> PAGEREF _Toc133156039 \h </w:instrText>
        </w:r>
        <w:r w:rsidR="002F2E75">
          <w:rPr>
            <w:noProof/>
            <w:webHidden/>
          </w:rPr>
        </w:r>
        <w:r w:rsidR="002F2E75">
          <w:rPr>
            <w:noProof/>
            <w:webHidden/>
          </w:rPr>
          <w:fldChar w:fldCharType="separate"/>
        </w:r>
        <w:r w:rsidR="002F2E75">
          <w:rPr>
            <w:noProof/>
            <w:webHidden/>
          </w:rPr>
          <w:t>211</w:t>
        </w:r>
        <w:r w:rsidR="002F2E75">
          <w:rPr>
            <w:noProof/>
            <w:webHidden/>
          </w:rPr>
          <w:fldChar w:fldCharType="end"/>
        </w:r>
      </w:hyperlink>
    </w:p>
    <w:p w14:paraId="5408B00C" w14:textId="7140EC12"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0" w:history="1">
        <w:r w:rsidR="002F2E75" w:rsidRPr="00C36F73">
          <w:rPr>
            <w:rStyle w:val="af"/>
            <w:noProof/>
          </w:rPr>
          <w:t xml:space="preserve">Figure 6.3. 36 Simulated crack development considering 4 </w:t>
        </w:r>
        <w:r w:rsidR="002F2E75" w:rsidRPr="00C36F73">
          <w:rPr>
            <w:rStyle w:val="af"/>
            <w:noProof/>
            <w:lang w:eastAsia="zh-CN"/>
          </w:rPr>
          <w:t xml:space="preserve">loading groups in Model </w:t>
        </w:r>
        <w:r w:rsidR="002F2E75" w:rsidRPr="00C36F73">
          <w:rPr>
            <w:rStyle w:val="af"/>
            <w:rFonts w:ascii="Times New Roman" w:hAnsi="Times New Roman"/>
            <w:noProof/>
            <w:shd w:val="clear" w:color="auto" w:fill="FFFFFF"/>
          </w:rPr>
          <w:t>Ⅸ</w:t>
        </w:r>
        <w:r w:rsidR="002F2E75" w:rsidRPr="00C36F73">
          <w:rPr>
            <w:rStyle w:val="af"/>
            <w:noProof/>
            <w:lang w:eastAsia="zh-CN"/>
          </w:rPr>
          <w:t xml:space="preserve"> (a) crack initiation after 40 jump-in loading blocks (b) crack propagation after one loading group with 100 jump-in loading blocks (c) crack propagation after two loading groups with 200 jump-in loading blocks (d) crack propagation after three loading groups with 300 jump-in loading blocks(e) crack propagation after four loading groups with 400 jump-in loading blocks</w:t>
        </w:r>
        <w:r w:rsidR="002F2E75">
          <w:rPr>
            <w:noProof/>
            <w:webHidden/>
          </w:rPr>
          <w:tab/>
        </w:r>
        <w:r w:rsidR="002F2E75">
          <w:rPr>
            <w:noProof/>
            <w:webHidden/>
          </w:rPr>
          <w:fldChar w:fldCharType="begin"/>
        </w:r>
        <w:r w:rsidR="002F2E75">
          <w:rPr>
            <w:noProof/>
            <w:webHidden/>
          </w:rPr>
          <w:instrText xml:space="preserve"> PAGEREF _Toc133156040 \h </w:instrText>
        </w:r>
        <w:r w:rsidR="002F2E75">
          <w:rPr>
            <w:noProof/>
            <w:webHidden/>
          </w:rPr>
        </w:r>
        <w:r w:rsidR="002F2E75">
          <w:rPr>
            <w:noProof/>
            <w:webHidden/>
          </w:rPr>
          <w:fldChar w:fldCharType="separate"/>
        </w:r>
        <w:r w:rsidR="002F2E75">
          <w:rPr>
            <w:noProof/>
            <w:webHidden/>
          </w:rPr>
          <w:t>212</w:t>
        </w:r>
        <w:r w:rsidR="002F2E75">
          <w:rPr>
            <w:noProof/>
            <w:webHidden/>
          </w:rPr>
          <w:fldChar w:fldCharType="end"/>
        </w:r>
      </w:hyperlink>
    </w:p>
    <w:p w14:paraId="6C569167" w14:textId="23156C80"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1" w:history="1">
        <w:r w:rsidR="002F2E75" w:rsidRPr="00C36F73">
          <w:rPr>
            <w:rStyle w:val="af"/>
            <w:noProof/>
          </w:rPr>
          <w:t>Figure 6.3. 37 Comparison of the crack propagation process of 1, 2 and 4 loading groups</w:t>
        </w:r>
        <w:r w:rsidR="002F2E75">
          <w:rPr>
            <w:noProof/>
            <w:webHidden/>
          </w:rPr>
          <w:tab/>
        </w:r>
        <w:r w:rsidR="002F2E75">
          <w:rPr>
            <w:noProof/>
            <w:webHidden/>
          </w:rPr>
          <w:fldChar w:fldCharType="begin"/>
        </w:r>
        <w:r w:rsidR="002F2E75">
          <w:rPr>
            <w:noProof/>
            <w:webHidden/>
          </w:rPr>
          <w:instrText xml:space="preserve"> PAGEREF _Toc133156041 \h </w:instrText>
        </w:r>
        <w:r w:rsidR="002F2E75">
          <w:rPr>
            <w:noProof/>
            <w:webHidden/>
          </w:rPr>
        </w:r>
        <w:r w:rsidR="002F2E75">
          <w:rPr>
            <w:noProof/>
            <w:webHidden/>
          </w:rPr>
          <w:fldChar w:fldCharType="separate"/>
        </w:r>
        <w:r w:rsidR="002F2E75">
          <w:rPr>
            <w:noProof/>
            <w:webHidden/>
          </w:rPr>
          <w:t>213</w:t>
        </w:r>
        <w:r w:rsidR="002F2E75">
          <w:rPr>
            <w:noProof/>
            <w:webHidden/>
          </w:rPr>
          <w:fldChar w:fldCharType="end"/>
        </w:r>
      </w:hyperlink>
    </w:p>
    <w:p w14:paraId="5014FC7A" w14:textId="35B02366"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2" w:history="1">
        <w:r w:rsidR="002F2E75" w:rsidRPr="00C36F73">
          <w:rPr>
            <w:rStyle w:val="af"/>
            <w:noProof/>
          </w:rPr>
          <w:t>Figure 6.3. 38 Comparison of a MnS butterfly damage (a) actual butterfly damage from experiment in [92] (b) simulated damage by the developed CDM FE model</w:t>
        </w:r>
        <w:r w:rsidR="002F2E75">
          <w:rPr>
            <w:noProof/>
            <w:webHidden/>
          </w:rPr>
          <w:tab/>
        </w:r>
        <w:r w:rsidR="002F2E75">
          <w:rPr>
            <w:noProof/>
            <w:webHidden/>
          </w:rPr>
          <w:fldChar w:fldCharType="begin"/>
        </w:r>
        <w:r w:rsidR="002F2E75">
          <w:rPr>
            <w:noProof/>
            <w:webHidden/>
          </w:rPr>
          <w:instrText xml:space="preserve"> PAGEREF _Toc133156042 \h </w:instrText>
        </w:r>
        <w:r w:rsidR="002F2E75">
          <w:rPr>
            <w:noProof/>
            <w:webHidden/>
          </w:rPr>
        </w:r>
        <w:r w:rsidR="002F2E75">
          <w:rPr>
            <w:noProof/>
            <w:webHidden/>
          </w:rPr>
          <w:fldChar w:fldCharType="separate"/>
        </w:r>
        <w:r w:rsidR="002F2E75">
          <w:rPr>
            <w:noProof/>
            <w:webHidden/>
          </w:rPr>
          <w:t>215</w:t>
        </w:r>
        <w:r w:rsidR="002F2E75">
          <w:rPr>
            <w:noProof/>
            <w:webHidden/>
          </w:rPr>
          <w:fldChar w:fldCharType="end"/>
        </w:r>
      </w:hyperlink>
    </w:p>
    <w:p w14:paraId="5026A910" w14:textId="08BFDDBA"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3" w:history="1">
        <w:r w:rsidR="002F2E75" w:rsidRPr="00C36F73">
          <w:rPr>
            <w:rStyle w:val="af"/>
            <w:noProof/>
          </w:rPr>
          <w:t>Figure 6.3. 39 Comparison of an irregular MnS butterfly damage (a) actual butterfly damage from experiment in [92] (b) modelled damage by the developed CDM model</w:t>
        </w:r>
        <w:r w:rsidR="002F2E75">
          <w:rPr>
            <w:noProof/>
            <w:webHidden/>
          </w:rPr>
          <w:tab/>
        </w:r>
        <w:r w:rsidR="002F2E75">
          <w:rPr>
            <w:noProof/>
            <w:webHidden/>
          </w:rPr>
          <w:fldChar w:fldCharType="begin"/>
        </w:r>
        <w:r w:rsidR="002F2E75">
          <w:rPr>
            <w:noProof/>
            <w:webHidden/>
          </w:rPr>
          <w:instrText xml:space="preserve"> PAGEREF _Toc133156043 \h </w:instrText>
        </w:r>
        <w:r w:rsidR="002F2E75">
          <w:rPr>
            <w:noProof/>
            <w:webHidden/>
          </w:rPr>
        </w:r>
        <w:r w:rsidR="002F2E75">
          <w:rPr>
            <w:noProof/>
            <w:webHidden/>
          </w:rPr>
          <w:fldChar w:fldCharType="separate"/>
        </w:r>
        <w:r w:rsidR="002F2E75">
          <w:rPr>
            <w:noProof/>
            <w:webHidden/>
          </w:rPr>
          <w:t>216</w:t>
        </w:r>
        <w:r w:rsidR="002F2E75">
          <w:rPr>
            <w:noProof/>
            <w:webHidden/>
          </w:rPr>
          <w:fldChar w:fldCharType="end"/>
        </w:r>
      </w:hyperlink>
    </w:p>
    <w:p w14:paraId="7630B55C" w14:textId="291AE87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4" w:history="1">
        <w:r w:rsidR="002F2E75" w:rsidRPr="00C36F73">
          <w:rPr>
            <w:rStyle w:val="af"/>
            <w:noProof/>
          </w:rPr>
          <w:t>Figure 6.3. 40 Comparison of an internally cracked MnS butterfly damage (a) actual butterfly damage from experiment in [92] (b) simulated damage by the developed CDM model</w:t>
        </w:r>
        <w:r w:rsidR="002F2E75">
          <w:rPr>
            <w:noProof/>
            <w:webHidden/>
          </w:rPr>
          <w:tab/>
        </w:r>
        <w:r w:rsidR="002F2E75">
          <w:rPr>
            <w:noProof/>
            <w:webHidden/>
          </w:rPr>
          <w:fldChar w:fldCharType="begin"/>
        </w:r>
        <w:r w:rsidR="002F2E75">
          <w:rPr>
            <w:noProof/>
            <w:webHidden/>
          </w:rPr>
          <w:instrText xml:space="preserve"> PAGEREF _Toc133156044 \h </w:instrText>
        </w:r>
        <w:r w:rsidR="002F2E75">
          <w:rPr>
            <w:noProof/>
            <w:webHidden/>
          </w:rPr>
        </w:r>
        <w:r w:rsidR="002F2E75">
          <w:rPr>
            <w:noProof/>
            <w:webHidden/>
          </w:rPr>
          <w:fldChar w:fldCharType="separate"/>
        </w:r>
        <w:r w:rsidR="002F2E75">
          <w:rPr>
            <w:noProof/>
            <w:webHidden/>
          </w:rPr>
          <w:t>217</w:t>
        </w:r>
        <w:r w:rsidR="002F2E75">
          <w:rPr>
            <w:noProof/>
            <w:webHidden/>
          </w:rPr>
          <w:fldChar w:fldCharType="end"/>
        </w:r>
      </w:hyperlink>
    </w:p>
    <w:p w14:paraId="45AA6F80" w14:textId="336041FC"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5" w:history="1">
        <w:r w:rsidR="002F2E75" w:rsidRPr="00C36F73">
          <w:rPr>
            <w:rStyle w:val="af"/>
            <w:noProof/>
          </w:rPr>
          <w:t>Figure 6.3. 41 Comparison of an internally cracked MnS butterfly damage (a) actual butterfly damage observed in the failed V80-2MW planetary bearing raceway (b) simulated damage by the developed CDM FE model</w:t>
        </w:r>
        <w:r w:rsidR="002F2E75">
          <w:rPr>
            <w:noProof/>
            <w:webHidden/>
          </w:rPr>
          <w:tab/>
        </w:r>
        <w:r w:rsidR="002F2E75">
          <w:rPr>
            <w:noProof/>
            <w:webHidden/>
          </w:rPr>
          <w:fldChar w:fldCharType="begin"/>
        </w:r>
        <w:r w:rsidR="002F2E75">
          <w:rPr>
            <w:noProof/>
            <w:webHidden/>
          </w:rPr>
          <w:instrText xml:space="preserve"> PAGEREF _Toc133156045 \h </w:instrText>
        </w:r>
        <w:r w:rsidR="002F2E75">
          <w:rPr>
            <w:noProof/>
            <w:webHidden/>
          </w:rPr>
        </w:r>
        <w:r w:rsidR="002F2E75">
          <w:rPr>
            <w:noProof/>
            <w:webHidden/>
          </w:rPr>
          <w:fldChar w:fldCharType="separate"/>
        </w:r>
        <w:r w:rsidR="002F2E75">
          <w:rPr>
            <w:noProof/>
            <w:webHidden/>
          </w:rPr>
          <w:t>218</w:t>
        </w:r>
        <w:r w:rsidR="002F2E75">
          <w:rPr>
            <w:noProof/>
            <w:webHidden/>
          </w:rPr>
          <w:fldChar w:fldCharType="end"/>
        </w:r>
      </w:hyperlink>
    </w:p>
    <w:p w14:paraId="36845CB0" w14:textId="5A725403" w:rsidR="002F2E75" w:rsidRDefault="00000000">
      <w:pPr>
        <w:pStyle w:val="afe"/>
        <w:tabs>
          <w:tab w:val="right" w:leader="dot" w:pos="8778"/>
        </w:tabs>
        <w:ind w:left="960" w:hanging="480"/>
        <w:rPr>
          <w:rFonts w:asciiTheme="minorHAnsi" w:eastAsiaTheme="minorEastAsia" w:hAnsiTheme="minorHAnsi" w:cstheme="minorBidi"/>
          <w:noProof/>
          <w:kern w:val="2"/>
          <w:sz w:val="21"/>
          <w:szCs w:val="22"/>
          <w:lang w:val="en-US" w:eastAsia="zh-CN"/>
        </w:rPr>
      </w:pPr>
      <w:hyperlink w:anchor="_Toc133156046" w:history="1">
        <w:r w:rsidR="002F2E75" w:rsidRPr="00C36F73">
          <w:rPr>
            <w:rStyle w:val="af"/>
            <w:noProof/>
          </w:rPr>
          <w:t>Figure 6.3. 42 Comparison of damage caused by two MnS butterflies (a) actual butterfly damage observed in the failed V80-2MW planetary bearing raceway (b) simulated damage by the developed CDM FE model</w:t>
        </w:r>
        <w:r w:rsidR="002F2E75">
          <w:rPr>
            <w:noProof/>
            <w:webHidden/>
          </w:rPr>
          <w:tab/>
        </w:r>
        <w:r w:rsidR="002F2E75">
          <w:rPr>
            <w:noProof/>
            <w:webHidden/>
          </w:rPr>
          <w:fldChar w:fldCharType="begin"/>
        </w:r>
        <w:r w:rsidR="002F2E75">
          <w:rPr>
            <w:noProof/>
            <w:webHidden/>
          </w:rPr>
          <w:instrText xml:space="preserve"> PAGEREF _Toc133156046 \h </w:instrText>
        </w:r>
        <w:r w:rsidR="002F2E75">
          <w:rPr>
            <w:noProof/>
            <w:webHidden/>
          </w:rPr>
        </w:r>
        <w:r w:rsidR="002F2E75">
          <w:rPr>
            <w:noProof/>
            <w:webHidden/>
          </w:rPr>
          <w:fldChar w:fldCharType="separate"/>
        </w:r>
        <w:r w:rsidR="002F2E75">
          <w:rPr>
            <w:noProof/>
            <w:webHidden/>
          </w:rPr>
          <w:t>221</w:t>
        </w:r>
        <w:r w:rsidR="002F2E75">
          <w:rPr>
            <w:noProof/>
            <w:webHidden/>
          </w:rPr>
          <w:fldChar w:fldCharType="end"/>
        </w:r>
      </w:hyperlink>
    </w:p>
    <w:p w14:paraId="0D5EA7EE" w14:textId="1B8010DB" w:rsidR="00C716B9" w:rsidRDefault="00FD1FBC" w:rsidP="00EF0F5A">
      <w:pPr>
        <w:pStyle w:val="a8"/>
        <w:rPr>
          <w:lang w:eastAsia="zh-CN"/>
        </w:rPr>
      </w:pPr>
      <w:r>
        <w:rPr>
          <w:lang w:eastAsia="zh-CN"/>
        </w:rPr>
        <w:fldChar w:fldCharType="end"/>
      </w:r>
      <w:bookmarkStart w:id="11" w:name="_Toc246151516"/>
    </w:p>
    <w:p w14:paraId="50B7A02C" w14:textId="77777777" w:rsidR="00EF0F5A" w:rsidRDefault="00EF0F5A" w:rsidP="00EF0F5A">
      <w:pPr>
        <w:pStyle w:val="a8"/>
        <w:rPr>
          <w:lang w:eastAsia="zh-CN"/>
        </w:rPr>
      </w:pPr>
    </w:p>
    <w:p w14:paraId="722C12D2" w14:textId="77777777" w:rsidR="00EF0F5A" w:rsidRDefault="00EF0F5A" w:rsidP="00EF0F5A">
      <w:pPr>
        <w:pStyle w:val="a8"/>
        <w:rPr>
          <w:lang w:eastAsia="zh-CN"/>
        </w:rPr>
      </w:pPr>
    </w:p>
    <w:p w14:paraId="0F50E156" w14:textId="77777777" w:rsidR="00EF0F5A" w:rsidRDefault="00EF0F5A" w:rsidP="00EF0F5A">
      <w:pPr>
        <w:pStyle w:val="a8"/>
        <w:rPr>
          <w:lang w:eastAsia="zh-CN"/>
        </w:rPr>
      </w:pPr>
    </w:p>
    <w:p w14:paraId="78FA3F6D" w14:textId="77777777" w:rsidR="00EF0F5A" w:rsidRDefault="00EF0F5A" w:rsidP="00EF0F5A">
      <w:pPr>
        <w:pStyle w:val="a8"/>
        <w:rPr>
          <w:lang w:eastAsia="zh-CN"/>
        </w:rPr>
      </w:pPr>
    </w:p>
    <w:p w14:paraId="51763DF6" w14:textId="77777777" w:rsidR="00EF0F5A" w:rsidRDefault="00EF0F5A" w:rsidP="00EF0F5A">
      <w:pPr>
        <w:pStyle w:val="a8"/>
        <w:rPr>
          <w:lang w:eastAsia="zh-CN"/>
        </w:rPr>
      </w:pPr>
    </w:p>
    <w:p w14:paraId="7B8854E9" w14:textId="77777777" w:rsidR="00EF0F5A" w:rsidRDefault="00EF0F5A" w:rsidP="00EF0F5A">
      <w:pPr>
        <w:pStyle w:val="a8"/>
        <w:rPr>
          <w:lang w:eastAsia="zh-CN"/>
        </w:rPr>
      </w:pPr>
    </w:p>
    <w:p w14:paraId="2A4B0D61" w14:textId="77777777" w:rsidR="00EF0F5A" w:rsidRDefault="00EF0F5A" w:rsidP="00EF0F5A">
      <w:pPr>
        <w:pStyle w:val="a8"/>
        <w:rPr>
          <w:lang w:eastAsia="zh-CN"/>
        </w:rPr>
      </w:pPr>
    </w:p>
    <w:p w14:paraId="63D1CB95" w14:textId="77777777" w:rsidR="00EF0F5A" w:rsidRDefault="00EF0F5A" w:rsidP="00EF0F5A">
      <w:pPr>
        <w:pStyle w:val="a8"/>
        <w:rPr>
          <w:lang w:eastAsia="zh-CN"/>
        </w:rPr>
      </w:pPr>
    </w:p>
    <w:p w14:paraId="02D12019" w14:textId="77777777" w:rsidR="00EF0F5A" w:rsidRDefault="00EF0F5A" w:rsidP="00EF0F5A">
      <w:pPr>
        <w:pStyle w:val="a8"/>
        <w:rPr>
          <w:lang w:eastAsia="zh-CN"/>
        </w:rPr>
      </w:pPr>
    </w:p>
    <w:p w14:paraId="4BB53943" w14:textId="77777777" w:rsidR="00EF0F5A" w:rsidRDefault="00EF0F5A" w:rsidP="00EF0F5A">
      <w:pPr>
        <w:pStyle w:val="a8"/>
        <w:rPr>
          <w:lang w:eastAsia="zh-CN"/>
        </w:rPr>
      </w:pPr>
    </w:p>
    <w:p w14:paraId="0CCD7457" w14:textId="77777777" w:rsidR="00EF0F5A" w:rsidRDefault="00EF0F5A" w:rsidP="00EF0F5A">
      <w:pPr>
        <w:pStyle w:val="a8"/>
        <w:rPr>
          <w:lang w:eastAsia="zh-CN"/>
        </w:rPr>
      </w:pPr>
    </w:p>
    <w:p w14:paraId="4981AF13" w14:textId="77777777" w:rsidR="00EF0F5A" w:rsidRDefault="00EF0F5A" w:rsidP="00EF0F5A">
      <w:pPr>
        <w:pStyle w:val="a8"/>
        <w:rPr>
          <w:lang w:eastAsia="zh-CN"/>
        </w:rPr>
      </w:pPr>
    </w:p>
    <w:p w14:paraId="48FC05E5" w14:textId="77777777" w:rsidR="00EF0F5A" w:rsidRDefault="00EF0F5A" w:rsidP="00EF0F5A">
      <w:pPr>
        <w:pStyle w:val="a8"/>
        <w:rPr>
          <w:lang w:eastAsia="zh-CN"/>
        </w:rPr>
      </w:pPr>
    </w:p>
    <w:p w14:paraId="59B3C9D7" w14:textId="77777777" w:rsidR="00EF0F5A" w:rsidRDefault="00EF0F5A" w:rsidP="00EF0F5A">
      <w:pPr>
        <w:pStyle w:val="a8"/>
        <w:rPr>
          <w:lang w:eastAsia="zh-CN"/>
        </w:rPr>
      </w:pPr>
    </w:p>
    <w:p w14:paraId="22ED2A12" w14:textId="77777777" w:rsidR="00EF0F5A" w:rsidRDefault="00EF0F5A" w:rsidP="00EF0F5A">
      <w:pPr>
        <w:pStyle w:val="a8"/>
        <w:rPr>
          <w:lang w:eastAsia="zh-CN"/>
        </w:rPr>
      </w:pPr>
    </w:p>
    <w:p w14:paraId="0C8F6DBF" w14:textId="77777777" w:rsidR="00EF0F5A" w:rsidRDefault="00EF0F5A" w:rsidP="00EF0F5A">
      <w:pPr>
        <w:pStyle w:val="a8"/>
        <w:rPr>
          <w:lang w:eastAsia="zh-CN"/>
        </w:rPr>
      </w:pPr>
    </w:p>
    <w:p w14:paraId="14451151" w14:textId="77777777" w:rsidR="00EF0F5A" w:rsidRDefault="00EF0F5A" w:rsidP="00EF0F5A">
      <w:pPr>
        <w:pStyle w:val="a8"/>
        <w:rPr>
          <w:lang w:eastAsia="zh-CN"/>
        </w:rPr>
      </w:pPr>
    </w:p>
    <w:p w14:paraId="02006447" w14:textId="77777777" w:rsidR="00EF0F5A" w:rsidRDefault="00EF0F5A" w:rsidP="00EF0F5A">
      <w:pPr>
        <w:pStyle w:val="a8"/>
        <w:rPr>
          <w:lang w:eastAsia="zh-CN"/>
        </w:rPr>
      </w:pPr>
    </w:p>
    <w:p w14:paraId="0729CBBB" w14:textId="77777777" w:rsidR="00EF0F5A" w:rsidRPr="00C716B9" w:rsidRDefault="00EF0F5A" w:rsidP="00EF0F5A">
      <w:pPr>
        <w:pStyle w:val="a8"/>
        <w:rPr>
          <w:lang w:eastAsia="zh-CN"/>
        </w:rPr>
      </w:pPr>
    </w:p>
    <w:p w14:paraId="034175B4" w14:textId="5056DE9B" w:rsidR="00015E32" w:rsidRDefault="00015E32" w:rsidP="00FD1FBC">
      <w:pPr>
        <w:pStyle w:val="1"/>
        <w:numPr>
          <w:ilvl w:val="0"/>
          <w:numId w:val="0"/>
        </w:numPr>
      </w:pPr>
      <w:bookmarkStart w:id="12" w:name="_Toc133742955"/>
      <w:r w:rsidRPr="009D3F33">
        <w:lastRenderedPageBreak/>
        <w:t>Acknowledgements</w:t>
      </w:r>
      <w:bookmarkEnd w:id="11"/>
      <w:bookmarkEnd w:id="12"/>
    </w:p>
    <w:p w14:paraId="5DCCCC3B" w14:textId="71E45FBF" w:rsidR="00E14B58" w:rsidRDefault="00C716B9" w:rsidP="00E14B58">
      <w:pPr>
        <w:pStyle w:val="a8"/>
      </w:pPr>
      <w:r w:rsidRPr="00E14B58">
        <w:t xml:space="preserve">I am very grateful to the people who provided guidance for my </w:t>
      </w:r>
      <w:r w:rsidR="00B2296A" w:rsidRPr="00E14B58">
        <w:t xml:space="preserve">project and </w:t>
      </w:r>
      <w:r w:rsidR="00E14B58" w:rsidRPr="00E14B58">
        <w:t>stayed with me during the COVID-19 pandemic.</w:t>
      </w:r>
    </w:p>
    <w:p w14:paraId="613A05D1" w14:textId="2ECB5F5A" w:rsidR="002F7E6D" w:rsidRPr="002F7E6D" w:rsidRDefault="002F7E6D" w:rsidP="002F7E6D">
      <w:pPr>
        <w:pStyle w:val="a8"/>
        <w:numPr>
          <w:ilvl w:val="0"/>
          <w:numId w:val="32"/>
        </w:numPr>
        <w:rPr>
          <w:b/>
          <w:bCs/>
          <w:lang w:eastAsia="zh-CN"/>
        </w:rPr>
      </w:pPr>
      <w:r w:rsidRPr="002F7E6D">
        <w:rPr>
          <w:rFonts w:hint="eastAsia"/>
          <w:b/>
          <w:bCs/>
          <w:lang w:eastAsia="zh-CN"/>
        </w:rPr>
        <w:t>S</w:t>
      </w:r>
      <w:r w:rsidRPr="002F7E6D">
        <w:rPr>
          <w:b/>
          <w:bCs/>
          <w:lang w:eastAsia="zh-CN"/>
        </w:rPr>
        <w:t>upervisor</w:t>
      </w:r>
    </w:p>
    <w:p w14:paraId="41BCB31B" w14:textId="017C0685" w:rsidR="00005166" w:rsidRDefault="00005166" w:rsidP="00E14B58">
      <w:pPr>
        <w:pStyle w:val="a8"/>
      </w:pPr>
      <w:r w:rsidRPr="00CC73F2">
        <w:rPr>
          <w:rFonts w:hint="eastAsia"/>
          <w:b/>
          <w:bCs/>
          <w:i/>
          <w:iCs/>
          <w:lang w:eastAsia="zh-CN"/>
        </w:rPr>
        <w:t>P</w:t>
      </w:r>
      <w:r w:rsidRPr="00CC73F2">
        <w:rPr>
          <w:b/>
          <w:bCs/>
          <w:i/>
          <w:iCs/>
          <w:lang w:eastAsia="zh-CN"/>
        </w:rPr>
        <w:t>rof. Hui Long</w:t>
      </w:r>
      <w:r w:rsidR="001912F3">
        <w:rPr>
          <w:lang w:eastAsia="zh-CN"/>
        </w:rPr>
        <w:t>,</w:t>
      </w:r>
      <w:r w:rsidR="001B0C3E">
        <w:rPr>
          <w:lang w:eastAsia="zh-CN"/>
        </w:rPr>
        <w:t xml:space="preserve"> </w:t>
      </w:r>
      <w:r w:rsidR="0058615C">
        <w:rPr>
          <w:lang w:eastAsia="zh-CN"/>
        </w:rPr>
        <w:t>w</w:t>
      </w:r>
      <w:r w:rsidR="0058615C">
        <w:t xml:space="preserve">ho </w:t>
      </w:r>
      <w:bookmarkStart w:id="13" w:name="OLE_LINK26"/>
      <w:r w:rsidR="00CC73F2" w:rsidRPr="00CC73F2">
        <w:t xml:space="preserve">patiently </w:t>
      </w:r>
      <w:bookmarkEnd w:id="13"/>
      <w:r w:rsidR="00CC73F2" w:rsidRPr="00CC73F2">
        <w:t>provided guidance to me throughout my doctoral study</w:t>
      </w:r>
      <w:r w:rsidR="00CC73F2">
        <w:t>.</w:t>
      </w:r>
    </w:p>
    <w:p w14:paraId="201C1062" w14:textId="3051B8C8" w:rsidR="002F7E6D" w:rsidRPr="002F7E6D" w:rsidRDefault="002F7E6D" w:rsidP="009B12AA">
      <w:pPr>
        <w:pStyle w:val="a8"/>
        <w:numPr>
          <w:ilvl w:val="0"/>
          <w:numId w:val="33"/>
        </w:numPr>
        <w:rPr>
          <w:b/>
          <w:bCs/>
          <w:lang w:eastAsia="zh-CN"/>
        </w:rPr>
      </w:pPr>
      <w:r w:rsidRPr="002F7E6D">
        <w:rPr>
          <w:rFonts w:hint="eastAsia"/>
          <w:b/>
          <w:bCs/>
          <w:lang w:eastAsia="zh-CN"/>
        </w:rPr>
        <w:t>F</w:t>
      </w:r>
      <w:r w:rsidRPr="002F7E6D">
        <w:rPr>
          <w:b/>
          <w:bCs/>
          <w:lang w:eastAsia="zh-CN"/>
        </w:rPr>
        <w:t>amily</w:t>
      </w:r>
    </w:p>
    <w:p w14:paraId="1E545BC1" w14:textId="721555D1" w:rsidR="00191D6C" w:rsidRDefault="00E53F15" w:rsidP="00E14B58">
      <w:pPr>
        <w:pStyle w:val="a8"/>
        <w:rPr>
          <w:lang w:eastAsia="zh-CN"/>
        </w:rPr>
      </w:pPr>
      <w:r w:rsidRPr="001912F3">
        <w:rPr>
          <w:b/>
          <w:bCs/>
          <w:lang w:eastAsia="zh-CN"/>
        </w:rPr>
        <w:t>My p</w:t>
      </w:r>
      <w:r w:rsidR="009B12AA" w:rsidRPr="001912F3">
        <w:rPr>
          <w:b/>
          <w:bCs/>
          <w:lang w:eastAsia="zh-CN"/>
        </w:rPr>
        <w:t>arents</w:t>
      </w:r>
      <w:r w:rsidR="009B12AA">
        <w:rPr>
          <w:lang w:eastAsia="zh-CN"/>
        </w:rPr>
        <w:t xml:space="preserve">, who </w:t>
      </w:r>
      <w:r w:rsidR="00656D01" w:rsidRPr="00656D01">
        <w:rPr>
          <w:lang w:eastAsia="zh-CN"/>
        </w:rPr>
        <w:t>provided me with financial support and care throughout my study abroad</w:t>
      </w:r>
      <w:r w:rsidR="00656D01">
        <w:rPr>
          <w:lang w:eastAsia="zh-CN"/>
        </w:rPr>
        <w:t>.</w:t>
      </w:r>
    </w:p>
    <w:p w14:paraId="378A3215" w14:textId="2FD44491" w:rsidR="00656D01" w:rsidRDefault="00656D01" w:rsidP="00656D01">
      <w:pPr>
        <w:pStyle w:val="a8"/>
        <w:numPr>
          <w:ilvl w:val="0"/>
          <w:numId w:val="33"/>
        </w:numPr>
        <w:rPr>
          <w:b/>
          <w:bCs/>
          <w:lang w:eastAsia="zh-CN"/>
        </w:rPr>
      </w:pPr>
      <w:r w:rsidRPr="00967F4C">
        <w:rPr>
          <w:rFonts w:hint="eastAsia"/>
          <w:b/>
          <w:bCs/>
          <w:lang w:eastAsia="zh-CN"/>
        </w:rPr>
        <w:t>T</w:t>
      </w:r>
      <w:r w:rsidRPr="00967F4C">
        <w:rPr>
          <w:b/>
          <w:bCs/>
          <w:lang w:eastAsia="zh-CN"/>
        </w:rPr>
        <w:t>e</w:t>
      </w:r>
      <w:r w:rsidR="00967F4C" w:rsidRPr="00967F4C">
        <w:rPr>
          <w:b/>
          <w:bCs/>
          <w:lang w:eastAsia="zh-CN"/>
        </w:rPr>
        <w:t>chnical support</w:t>
      </w:r>
    </w:p>
    <w:p w14:paraId="7D573448" w14:textId="1A30749C" w:rsidR="00967F4C" w:rsidRDefault="00967F4C" w:rsidP="00967F4C">
      <w:pPr>
        <w:pStyle w:val="a8"/>
      </w:pPr>
      <w:r>
        <w:rPr>
          <w:rFonts w:hint="eastAsia"/>
          <w:b/>
          <w:bCs/>
          <w:lang w:eastAsia="zh-CN"/>
        </w:rPr>
        <w:t>M</w:t>
      </w:r>
      <w:r>
        <w:rPr>
          <w:b/>
          <w:bCs/>
          <w:lang w:eastAsia="zh-CN"/>
        </w:rPr>
        <w:t>r. David</w:t>
      </w:r>
      <w:r w:rsidR="00C545B1">
        <w:rPr>
          <w:b/>
          <w:bCs/>
        </w:rPr>
        <w:t xml:space="preserve"> </w:t>
      </w:r>
      <w:r w:rsidR="00C545B1" w:rsidRPr="00C545B1">
        <w:rPr>
          <w:b/>
          <w:bCs/>
        </w:rPr>
        <w:t>S</w:t>
      </w:r>
      <w:r w:rsidRPr="00C545B1">
        <w:rPr>
          <w:b/>
          <w:bCs/>
        </w:rPr>
        <w:t xml:space="preserve"> </w:t>
      </w:r>
      <w:r w:rsidR="00C545B1" w:rsidRPr="00C545B1">
        <w:rPr>
          <w:b/>
          <w:bCs/>
        </w:rPr>
        <w:t>Webster</w:t>
      </w:r>
      <w:r w:rsidR="00C545B1" w:rsidRPr="007E1AA4">
        <w:t xml:space="preserve">, </w:t>
      </w:r>
      <w:r w:rsidR="001B0C3E">
        <w:t>the stuff in the</w:t>
      </w:r>
      <w:r w:rsidR="001912F3">
        <w:t xml:space="preserve"> mechanical workshop,</w:t>
      </w:r>
      <w:r w:rsidR="001B0C3E">
        <w:t xml:space="preserve"> </w:t>
      </w:r>
      <w:r w:rsidR="00C545B1" w:rsidRPr="007E1AA4">
        <w:t xml:space="preserve">who manufactured the </w:t>
      </w:r>
      <w:r w:rsidR="0040690B" w:rsidRPr="007E1AA4">
        <w:t xml:space="preserve">devices for my </w:t>
      </w:r>
      <w:r w:rsidR="007E1AA4" w:rsidRPr="007E1AA4">
        <w:t>steel compressive test</w:t>
      </w:r>
      <w:r w:rsidR="007E1AA4">
        <w:t>.</w:t>
      </w:r>
    </w:p>
    <w:p w14:paraId="10684C07" w14:textId="33AA8DB5" w:rsidR="008B1211" w:rsidRDefault="008B1211" w:rsidP="00967F4C">
      <w:pPr>
        <w:pStyle w:val="a8"/>
        <w:rPr>
          <w:lang w:eastAsia="zh-CN"/>
        </w:rPr>
      </w:pPr>
      <w:r w:rsidRPr="00152A0D">
        <w:rPr>
          <w:rFonts w:hint="eastAsia"/>
          <w:b/>
          <w:bCs/>
          <w:lang w:eastAsia="zh-CN"/>
        </w:rPr>
        <w:t>M</w:t>
      </w:r>
      <w:r w:rsidRPr="00152A0D">
        <w:rPr>
          <w:b/>
          <w:bCs/>
          <w:lang w:eastAsia="zh-CN"/>
        </w:rPr>
        <w:t>r. Richard Kay</w:t>
      </w:r>
      <w:r>
        <w:rPr>
          <w:lang w:eastAsia="zh-CN"/>
        </w:rPr>
        <w:t>, the technician in the Lea lab</w:t>
      </w:r>
      <w:r w:rsidR="00152A0D">
        <w:rPr>
          <w:lang w:eastAsia="zh-CN"/>
        </w:rPr>
        <w:t xml:space="preserve">, </w:t>
      </w:r>
      <w:r w:rsidR="00152A0D">
        <w:t>who</w:t>
      </w:r>
      <w:r w:rsidR="00557C1F" w:rsidRPr="00557C1F">
        <w:t xml:space="preserve"> kindly helped me debug the machine and unfortunately </w:t>
      </w:r>
      <w:r w:rsidR="00D0541A">
        <w:t>got</w:t>
      </w:r>
      <w:r w:rsidR="00557C1F" w:rsidRPr="00557C1F">
        <w:t xml:space="preserve"> injured in my compressi</w:t>
      </w:r>
      <w:r w:rsidR="00557C1F">
        <w:t>ve</w:t>
      </w:r>
      <w:r w:rsidR="00557C1F" w:rsidRPr="00557C1F">
        <w:t xml:space="preserve"> </w:t>
      </w:r>
      <w:r w:rsidR="00557C1F">
        <w:t>test.</w:t>
      </w:r>
      <w:r w:rsidR="002B4B32">
        <w:t xml:space="preserve"> </w:t>
      </w:r>
    </w:p>
    <w:p w14:paraId="5E176B07" w14:textId="693EE099" w:rsidR="003702CE" w:rsidRDefault="007F0941" w:rsidP="00967F4C">
      <w:pPr>
        <w:pStyle w:val="a8"/>
      </w:pPr>
      <w:r w:rsidRPr="007F0941">
        <w:rPr>
          <w:rFonts w:hint="eastAsia"/>
          <w:b/>
          <w:bCs/>
          <w:lang w:eastAsia="zh-CN"/>
        </w:rPr>
        <w:t>M</w:t>
      </w:r>
      <w:r w:rsidRPr="007F0941">
        <w:rPr>
          <w:b/>
          <w:bCs/>
          <w:lang w:eastAsia="zh-CN"/>
        </w:rPr>
        <w:t xml:space="preserve">iss. </w:t>
      </w:r>
      <w:r w:rsidRPr="001B0C3E">
        <w:rPr>
          <w:b/>
          <w:bCs/>
          <w:lang w:eastAsia="zh-CN"/>
        </w:rPr>
        <w:t>Tesoro Monaghan</w:t>
      </w:r>
      <w:r w:rsidRPr="001B0C3E">
        <w:rPr>
          <w:lang w:eastAsia="zh-CN"/>
        </w:rPr>
        <w:t xml:space="preserve">, </w:t>
      </w:r>
      <w:r w:rsidR="001912F3">
        <w:rPr>
          <w:lang w:eastAsia="zh-CN"/>
        </w:rPr>
        <w:t xml:space="preserve">the technician in the </w:t>
      </w:r>
      <w:proofErr w:type="spellStart"/>
      <w:r w:rsidR="00367DB8">
        <w:rPr>
          <w:lang w:eastAsia="zh-CN"/>
        </w:rPr>
        <w:t>Micropreparation</w:t>
      </w:r>
      <w:proofErr w:type="spellEnd"/>
      <w:r w:rsidR="001912F3">
        <w:rPr>
          <w:lang w:eastAsia="zh-CN"/>
        </w:rPr>
        <w:t xml:space="preserve"> </w:t>
      </w:r>
      <w:r w:rsidR="00367DB8">
        <w:rPr>
          <w:lang w:eastAsia="zh-CN"/>
        </w:rPr>
        <w:t>lab</w:t>
      </w:r>
      <w:r w:rsidR="00AE281A">
        <w:rPr>
          <w:lang w:eastAsia="zh-CN"/>
        </w:rPr>
        <w:t>,</w:t>
      </w:r>
      <w:r w:rsidR="00367DB8">
        <w:rPr>
          <w:lang w:eastAsia="zh-CN"/>
        </w:rPr>
        <w:t xml:space="preserve"> </w:t>
      </w:r>
      <w:r w:rsidRPr="001B0C3E">
        <w:t>who kindly provide</w:t>
      </w:r>
      <w:r w:rsidR="0027211B" w:rsidRPr="001B0C3E">
        <w:t xml:space="preserve">d training and support for the </w:t>
      </w:r>
      <w:r w:rsidR="007D219B">
        <w:t>sample preparation work</w:t>
      </w:r>
      <w:r w:rsidR="003702CE">
        <w:t>.</w:t>
      </w:r>
    </w:p>
    <w:p w14:paraId="3104B31E" w14:textId="3D1AEB30" w:rsidR="007F0941" w:rsidRDefault="003702CE" w:rsidP="00967F4C">
      <w:pPr>
        <w:pStyle w:val="a8"/>
      </w:pPr>
      <w:proofErr w:type="spellStart"/>
      <w:r w:rsidRPr="003702CE">
        <w:rPr>
          <w:b/>
          <w:bCs/>
        </w:rPr>
        <w:t>Dr.</w:t>
      </w:r>
      <w:proofErr w:type="spellEnd"/>
      <w:r w:rsidRPr="003702CE">
        <w:rPr>
          <w:b/>
          <w:bCs/>
        </w:rPr>
        <w:t xml:space="preserve"> Le Ma</w:t>
      </w:r>
      <w:r w:rsidRPr="00293EE3">
        <w:t>, t</w:t>
      </w:r>
      <w:r w:rsidRPr="00F153C9">
        <w:t>he technician</w:t>
      </w:r>
      <w:r w:rsidR="0027211B" w:rsidRPr="00F153C9">
        <w:t xml:space="preserve"> </w:t>
      </w:r>
      <w:r w:rsidRPr="00F153C9">
        <w:t xml:space="preserve">in </w:t>
      </w:r>
      <w:r w:rsidR="00AE281A" w:rsidRPr="00F153C9">
        <w:t>Sorby</w:t>
      </w:r>
      <w:r w:rsidRPr="00F153C9">
        <w:t xml:space="preserve"> Centre</w:t>
      </w:r>
      <w:r w:rsidR="00AE281A" w:rsidRPr="00F153C9">
        <w:t xml:space="preserve">, who helped me </w:t>
      </w:r>
      <w:r w:rsidR="00F153C9" w:rsidRPr="00F153C9">
        <w:t>patiently for the training of SEM and EDS.</w:t>
      </w:r>
    </w:p>
    <w:p w14:paraId="4CBD6B8D" w14:textId="6DB08B2D" w:rsidR="004106B9" w:rsidRDefault="004106B9" w:rsidP="004106B9">
      <w:pPr>
        <w:pStyle w:val="a8"/>
      </w:pPr>
      <w:r w:rsidRPr="004106B9">
        <w:rPr>
          <w:b/>
          <w:bCs/>
        </w:rPr>
        <w:t>Mrs.</w:t>
      </w:r>
      <w:r w:rsidR="00C05965">
        <w:rPr>
          <w:b/>
          <w:bCs/>
        </w:rPr>
        <w:t xml:space="preserve"> </w:t>
      </w:r>
      <w:r w:rsidRPr="004106B9">
        <w:rPr>
          <w:b/>
          <w:bCs/>
        </w:rPr>
        <w:t>Dawn Bussey</w:t>
      </w:r>
      <w:r w:rsidRPr="00293EE3">
        <w:t>, th</w:t>
      </w:r>
      <w:r w:rsidRPr="00F153C9">
        <w:t xml:space="preserve">e technician in </w:t>
      </w:r>
      <w:r w:rsidR="00B64715">
        <w:t>Nanoindentation Lab</w:t>
      </w:r>
      <w:r>
        <w:t xml:space="preserve">, </w:t>
      </w:r>
      <w:r w:rsidR="00B64715">
        <w:t xml:space="preserve">who helped </w:t>
      </w:r>
      <w:r w:rsidR="00AE32B5">
        <w:t xml:space="preserve">me with the machine training </w:t>
      </w:r>
      <w:r w:rsidR="00973EE1">
        <w:t>of</w:t>
      </w:r>
      <w:r w:rsidR="00AE32B5">
        <w:t xml:space="preserve"> the nanoindentation test. </w:t>
      </w:r>
    </w:p>
    <w:p w14:paraId="5D5429B8" w14:textId="7A135B41" w:rsidR="00293EE3" w:rsidRDefault="00293EE3" w:rsidP="00293EE3">
      <w:pPr>
        <w:pStyle w:val="a8"/>
        <w:numPr>
          <w:ilvl w:val="0"/>
          <w:numId w:val="33"/>
        </w:numPr>
        <w:rPr>
          <w:b/>
          <w:bCs/>
          <w:lang w:eastAsia="zh-CN"/>
        </w:rPr>
      </w:pPr>
      <w:r>
        <w:rPr>
          <w:b/>
          <w:bCs/>
          <w:lang w:eastAsia="zh-CN"/>
        </w:rPr>
        <w:t>Industrial</w:t>
      </w:r>
      <w:r w:rsidRPr="00967F4C">
        <w:rPr>
          <w:b/>
          <w:bCs/>
          <w:lang w:eastAsia="zh-CN"/>
        </w:rPr>
        <w:t xml:space="preserve"> support</w:t>
      </w:r>
    </w:p>
    <w:p w14:paraId="7CD171A2" w14:textId="00EDB8FE" w:rsidR="00293EE3" w:rsidRPr="00293EE3" w:rsidRDefault="00293EE3" w:rsidP="004106B9">
      <w:pPr>
        <w:pStyle w:val="a8"/>
        <w:rPr>
          <w:b/>
          <w:bCs/>
          <w:lang w:eastAsia="zh-CN"/>
        </w:rPr>
      </w:pPr>
      <w:r w:rsidRPr="00293EE3">
        <w:rPr>
          <w:rFonts w:hint="eastAsia"/>
          <w:b/>
          <w:bCs/>
          <w:lang w:eastAsia="zh-CN"/>
        </w:rPr>
        <w:t>V</w:t>
      </w:r>
      <w:r w:rsidRPr="00293EE3">
        <w:rPr>
          <w:b/>
          <w:bCs/>
          <w:lang w:eastAsia="zh-CN"/>
        </w:rPr>
        <w:t>estas Wind System</w:t>
      </w:r>
      <w:r>
        <w:rPr>
          <w:b/>
          <w:bCs/>
          <w:lang w:eastAsia="zh-CN"/>
        </w:rPr>
        <w:t xml:space="preserve"> A/S</w:t>
      </w:r>
      <w:r w:rsidR="002872F2" w:rsidRPr="002872F2">
        <w:t xml:space="preserve">, </w:t>
      </w:r>
      <w:r w:rsidR="00D952AC">
        <w:rPr>
          <w:rFonts w:hint="eastAsia"/>
          <w:lang w:eastAsia="zh-CN"/>
        </w:rPr>
        <w:t>for</w:t>
      </w:r>
      <w:r w:rsidR="002872F2" w:rsidRPr="002872F2">
        <w:t xml:space="preserve"> provid</w:t>
      </w:r>
      <w:r w:rsidR="00D952AC">
        <w:t>ing</w:t>
      </w:r>
      <w:r w:rsidR="002872F2" w:rsidRPr="002872F2">
        <w:t xml:space="preserve"> the failed raceways</w:t>
      </w:r>
      <w:r w:rsidR="002872F2">
        <w:t xml:space="preserve"> </w:t>
      </w:r>
      <w:r w:rsidR="00D952AC">
        <w:t xml:space="preserve">of the planetary bearings </w:t>
      </w:r>
      <w:r w:rsidR="002872F2">
        <w:t xml:space="preserve">from </w:t>
      </w:r>
      <w:r w:rsidR="00D952AC">
        <w:t>a field operating wind turbine.</w:t>
      </w:r>
    </w:p>
    <w:p w14:paraId="7493523D" w14:textId="3AE2104C" w:rsidR="00AE32B5" w:rsidRDefault="00AE32B5" w:rsidP="008B0586">
      <w:pPr>
        <w:pStyle w:val="a8"/>
        <w:numPr>
          <w:ilvl w:val="0"/>
          <w:numId w:val="34"/>
        </w:numPr>
        <w:rPr>
          <w:b/>
          <w:bCs/>
          <w:lang w:eastAsia="zh-CN"/>
        </w:rPr>
      </w:pPr>
      <w:r w:rsidRPr="008B0586">
        <w:rPr>
          <w:rFonts w:hint="eastAsia"/>
          <w:b/>
          <w:bCs/>
          <w:lang w:eastAsia="zh-CN"/>
        </w:rPr>
        <w:t>F</w:t>
      </w:r>
      <w:r w:rsidRPr="008B0586">
        <w:rPr>
          <w:b/>
          <w:bCs/>
          <w:lang w:eastAsia="zh-CN"/>
        </w:rPr>
        <w:t>riends</w:t>
      </w:r>
    </w:p>
    <w:p w14:paraId="0D98085B" w14:textId="28D826C6" w:rsidR="002872F2" w:rsidRPr="008B0586" w:rsidRDefault="0068357D" w:rsidP="002872F2">
      <w:pPr>
        <w:pStyle w:val="a8"/>
        <w:rPr>
          <w:b/>
          <w:bCs/>
          <w:lang w:eastAsia="zh-CN"/>
        </w:rPr>
      </w:pPr>
      <w:r>
        <w:t>T</w:t>
      </w:r>
      <w:r w:rsidRPr="0068357D">
        <w:t>hanks to</w:t>
      </w:r>
      <w:r>
        <w:rPr>
          <w:b/>
          <w:bCs/>
          <w:lang w:eastAsia="zh-CN"/>
        </w:rPr>
        <w:t xml:space="preserve"> a</w:t>
      </w:r>
      <w:r w:rsidR="000B1411">
        <w:rPr>
          <w:b/>
          <w:bCs/>
          <w:lang w:eastAsia="zh-CN"/>
        </w:rPr>
        <w:t xml:space="preserve">ll my friends </w:t>
      </w:r>
      <w:r w:rsidRPr="0068357D">
        <w:t xml:space="preserve">who </w:t>
      </w:r>
      <w:r w:rsidR="000B1411" w:rsidRPr="0068357D">
        <w:t>support</w:t>
      </w:r>
      <w:r w:rsidRPr="0068357D">
        <w:t>ed</w:t>
      </w:r>
      <w:r w:rsidR="000B1411" w:rsidRPr="0068357D">
        <w:t xml:space="preserve"> me during </w:t>
      </w:r>
      <w:r w:rsidRPr="0068357D">
        <w:t xml:space="preserve">the </w:t>
      </w:r>
      <w:r w:rsidR="00350978">
        <w:t xml:space="preserve">tough time of </w:t>
      </w:r>
      <w:r w:rsidR="008B33D6">
        <w:t xml:space="preserve">COVID-19 </w:t>
      </w:r>
      <w:r w:rsidRPr="0068357D">
        <w:t>pandemic</w:t>
      </w:r>
      <w:r w:rsidR="00350978">
        <w:t xml:space="preserve">. Special thanks to </w:t>
      </w:r>
      <w:proofErr w:type="spellStart"/>
      <w:r w:rsidR="00350978">
        <w:t>Dr.</w:t>
      </w:r>
      <w:proofErr w:type="spellEnd"/>
      <w:r w:rsidR="00350978">
        <w:t xml:space="preserve"> Sheng Ai, </w:t>
      </w:r>
      <w:proofErr w:type="spellStart"/>
      <w:r w:rsidR="002666E9">
        <w:t>Dr.</w:t>
      </w:r>
      <w:proofErr w:type="spellEnd"/>
      <w:r w:rsidR="002666E9">
        <w:t xml:space="preserve"> Feng Yu, </w:t>
      </w:r>
      <w:proofErr w:type="spellStart"/>
      <w:r w:rsidR="00350978">
        <w:t>Dr.</w:t>
      </w:r>
      <w:proofErr w:type="spellEnd"/>
      <w:r w:rsidR="00350978">
        <w:t xml:space="preserve"> Zhaohua Li, </w:t>
      </w:r>
      <w:proofErr w:type="spellStart"/>
      <w:r w:rsidR="00350978">
        <w:t>Dr.</w:t>
      </w:r>
      <w:proofErr w:type="spellEnd"/>
      <w:r w:rsidR="00350978">
        <w:t xml:space="preserve"> </w:t>
      </w:r>
      <w:proofErr w:type="spellStart"/>
      <w:r w:rsidR="00350978">
        <w:t>Zhikun</w:t>
      </w:r>
      <w:proofErr w:type="spellEnd"/>
      <w:r w:rsidR="00350978">
        <w:t xml:space="preserve"> Li, </w:t>
      </w:r>
      <w:proofErr w:type="spellStart"/>
      <w:r w:rsidR="00256210">
        <w:t>Dr.</w:t>
      </w:r>
      <w:proofErr w:type="spellEnd"/>
      <w:r w:rsidR="00256210">
        <w:t xml:space="preserve"> Zhidong Chang</w:t>
      </w:r>
      <w:r w:rsidR="00B5304A">
        <w:rPr>
          <w:rFonts w:hint="eastAsia"/>
          <w:lang w:eastAsia="zh-CN"/>
        </w:rPr>
        <w:t>,</w:t>
      </w:r>
      <w:r w:rsidR="00B5304A">
        <w:rPr>
          <w:lang w:eastAsia="zh-CN"/>
        </w:rPr>
        <w:t xml:space="preserve"> </w:t>
      </w:r>
      <w:r w:rsidR="00350978">
        <w:t xml:space="preserve">Mr. </w:t>
      </w:r>
      <w:proofErr w:type="gramStart"/>
      <w:r w:rsidR="00350978">
        <w:t>An</w:t>
      </w:r>
      <w:proofErr w:type="gramEnd"/>
      <w:r w:rsidR="00350978">
        <w:t xml:space="preserve"> Ping</w:t>
      </w:r>
      <w:r w:rsidR="00B5304A">
        <w:t>, and Miss</w:t>
      </w:r>
      <w:r w:rsidR="00C05965">
        <w:t>.</w:t>
      </w:r>
      <w:r w:rsidR="00B5304A">
        <w:t xml:space="preserve"> Hui Xue.</w:t>
      </w:r>
    </w:p>
    <w:p w14:paraId="086D1D04" w14:textId="77777777" w:rsidR="007E1AA4" w:rsidRPr="002666E9" w:rsidRDefault="007E1AA4" w:rsidP="00967F4C">
      <w:pPr>
        <w:pStyle w:val="a8"/>
        <w:rPr>
          <w:b/>
          <w:bCs/>
          <w:lang w:eastAsia="zh-CN"/>
        </w:rPr>
      </w:pPr>
    </w:p>
    <w:p w14:paraId="3D32F811" w14:textId="67637E76" w:rsidR="00CC73F2" w:rsidRPr="00EF736E" w:rsidRDefault="00CC73F2" w:rsidP="00E14B58">
      <w:pPr>
        <w:pStyle w:val="a8"/>
      </w:pPr>
    </w:p>
    <w:p w14:paraId="6EF77059" w14:textId="77777777" w:rsidR="00CC73F2" w:rsidRPr="00B64715" w:rsidRDefault="00CC73F2" w:rsidP="00E14B58">
      <w:pPr>
        <w:pStyle w:val="a8"/>
      </w:pPr>
    </w:p>
    <w:p w14:paraId="388551D9" w14:textId="77777777" w:rsidR="00E14B58" w:rsidRPr="00E14B58" w:rsidRDefault="00E14B58" w:rsidP="00E14B58">
      <w:pPr>
        <w:pStyle w:val="a8"/>
      </w:pPr>
    </w:p>
    <w:p w14:paraId="3992267A" w14:textId="77777777" w:rsidR="00E14B58" w:rsidRDefault="00E14B58" w:rsidP="00C716B9">
      <w:pPr>
        <w:pStyle w:val="a8"/>
      </w:pPr>
    </w:p>
    <w:p w14:paraId="29FB1895" w14:textId="14C3E0C2" w:rsidR="00E14B58" w:rsidRPr="00CC73F2" w:rsidRDefault="00E14B58" w:rsidP="00C716B9">
      <w:pPr>
        <w:pStyle w:val="a8"/>
        <w:sectPr w:rsidR="00E14B58" w:rsidRPr="00CC73F2" w:rsidSect="00BA4018">
          <w:footerReference w:type="even" r:id="rId9"/>
          <w:footerReference w:type="default" r:id="rId10"/>
          <w:pgSz w:w="11907" w:h="16840" w:code="9"/>
          <w:pgMar w:top="1418" w:right="1418" w:bottom="1418" w:left="1701" w:header="0" w:footer="720" w:gutter="0"/>
          <w:pgNumType w:fmt="lowerRoman" w:start="1"/>
          <w:cols w:space="720"/>
          <w:titlePg/>
        </w:sectPr>
      </w:pPr>
    </w:p>
    <w:p w14:paraId="04B993CB" w14:textId="5D4B449A" w:rsidR="00FF472E" w:rsidRDefault="00FF472E" w:rsidP="00FF472E">
      <w:pPr>
        <w:pStyle w:val="1"/>
        <w:numPr>
          <w:ilvl w:val="0"/>
          <w:numId w:val="0"/>
        </w:numPr>
      </w:pPr>
      <w:bookmarkStart w:id="14" w:name="_Toc133742956"/>
      <w:r>
        <w:lastRenderedPageBreak/>
        <w:t>Abbreviations</w:t>
      </w:r>
      <w:bookmarkEnd w:id="14"/>
    </w:p>
    <w:tbl>
      <w:tblPr>
        <w:tblW w:w="0" w:type="auto"/>
        <w:jc w:val="center"/>
        <w:tblLook w:val="04A0" w:firstRow="1" w:lastRow="0" w:firstColumn="1" w:lastColumn="0" w:noHBand="0" w:noVBand="1"/>
      </w:tblPr>
      <w:tblGrid>
        <w:gridCol w:w="1416"/>
        <w:gridCol w:w="6804"/>
      </w:tblGrid>
      <w:tr w:rsidR="009E752B" w14:paraId="39453DD6" w14:textId="77777777" w:rsidTr="004D2F1D">
        <w:trPr>
          <w:jc w:val="center"/>
        </w:trPr>
        <w:tc>
          <w:tcPr>
            <w:tcW w:w="1416" w:type="dxa"/>
            <w:vAlign w:val="center"/>
          </w:tcPr>
          <w:p w14:paraId="0FD45F7D" w14:textId="3F9D9C27" w:rsidR="009E752B" w:rsidRDefault="009E752B" w:rsidP="004D2F1D">
            <w:pPr>
              <w:pStyle w:val="a8"/>
              <w:tabs>
                <w:tab w:val="left" w:pos="840"/>
              </w:tabs>
              <w:jc w:val="center"/>
              <w:rPr>
                <w:iCs/>
                <w:lang w:eastAsia="zh-CN"/>
              </w:rPr>
            </w:pPr>
            <w:r>
              <w:rPr>
                <w:rFonts w:hint="eastAsia"/>
                <w:iCs/>
                <w:lang w:eastAsia="zh-CN"/>
              </w:rPr>
              <w:t>A</w:t>
            </w:r>
            <w:r>
              <w:rPr>
                <w:iCs/>
                <w:lang w:eastAsia="zh-CN"/>
              </w:rPr>
              <w:t>SB</w:t>
            </w:r>
          </w:p>
        </w:tc>
        <w:tc>
          <w:tcPr>
            <w:tcW w:w="6804" w:type="dxa"/>
            <w:vAlign w:val="center"/>
          </w:tcPr>
          <w:p w14:paraId="615FF4F5" w14:textId="67FBDDBF" w:rsidR="009E752B" w:rsidRDefault="009E752B" w:rsidP="004D2F1D">
            <w:pPr>
              <w:pStyle w:val="a8"/>
              <w:tabs>
                <w:tab w:val="left" w:pos="840"/>
              </w:tabs>
              <w:rPr>
                <w:lang w:eastAsia="zh-CN"/>
              </w:rPr>
            </w:pPr>
            <w:r>
              <w:rPr>
                <w:rFonts w:cs="Calibri" w:hint="eastAsia"/>
                <w:lang w:eastAsia="zh-CN"/>
              </w:rPr>
              <w:t>A</w:t>
            </w:r>
            <w:r>
              <w:rPr>
                <w:rFonts w:cs="Calibri"/>
                <w:lang w:eastAsia="zh-CN"/>
              </w:rPr>
              <w:t>diabatic Shearing Banding</w:t>
            </w:r>
          </w:p>
        </w:tc>
      </w:tr>
      <w:tr w:rsidR="00FF472E" w14:paraId="33ACE79E" w14:textId="77777777" w:rsidTr="004D2F1D">
        <w:trPr>
          <w:jc w:val="center"/>
        </w:trPr>
        <w:tc>
          <w:tcPr>
            <w:tcW w:w="1416" w:type="dxa"/>
            <w:vAlign w:val="center"/>
          </w:tcPr>
          <w:p w14:paraId="08195BAE" w14:textId="008B3B41" w:rsidR="00FF472E" w:rsidRPr="00015034" w:rsidRDefault="00261DC3" w:rsidP="004D2F1D">
            <w:pPr>
              <w:pStyle w:val="a8"/>
              <w:tabs>
                <w:tab w:val="left" w:pos="840"/>
              </w:tabs>
              <w:jc w:val="center"/>
              <w:rPr>
                <w:iCs/>
                <w:lang w:eastAsia="zh-CN"/>
              </w:rPr>
            </w:pPr>
            <w:r>
              <w:rPr>
                <w:rFonts w:hint="eastAsia"/>
                <w:iCs/>
                <w:lang w:eastAsia="zh-CN"/>
              </w:rPr>
              <w:t>B</w:t>
            </w:r>
            <w:r>
              <w:rPr>
                <w:iCs/>
                <w:lang w:eastAsia="zh-CN"/>
              </w:rPr>
              <w:t>OC</w:t>
            </w:r>
          </w:p>
        </w:tc>
        <w:tc>
          <w:tcPr>
            <w:tcW w:w="6804" w:type="dxa"/>
            <w:vAlign w:val="center"/>
          </w:tcPr>
          <w:p w14:paraId="4FDEDC0E" w14:textId="4D352033" w:rsidR="00FF472E" w:rsidRDefault="00261DC3" w:rsidP="004D2F1D">
            <w:pPr>
              <w:pStyle w:val="a8"/>
              <w:tabs>
                <w:tab w:val="left" w:pos="840"/>
              </w:tabs>
              <w:rPr>
                <w:lang w:eastAsia="zh-CN"/>
              </w:rPr>
            </w:pPr>
            <w:r>
              <w:rPr>
                <w:lang w:eastAsia="zh-CN"/>
              </w:rPr>
              <w:t>Black Oxide Coating</w:t>
            </w:r>
          </w:p>
        </w:tc>
      </w:tr>
      <w:tr w:rsidR="00C716B9" w14:paraId="3AD9AB3D" w14:textId="77777777" w:rsidTr="004D2F1D">
        <w:trPr>
          <w:jc w:val="center"/>
        </w:trPr>
        <w:tc>
          <w:tcPr>
            <w:tcW w:w="1416" w:type="dxa"/>
            <w:vAlign w:val="center"/>
          </w:tcPr>
          <w:p w14:paraId="2085EE3F" w14:textId="6FFB02E3" w:rsidR="00C716B9" w:rsidRDefault="00C716B9" w:rsidP="004D2F1D">
            <w:pPr>
              <w:pStyle w:val="a8"/>
              <w:tabs>
                <w:tab w:val="left" w:pos="840"/>
              </w:tabs>
              <w:jc w:val="center"/>
              <w:rPr>
                <w:iCs/>
                <w:lang w:eastAsia="zh-CN"/>
              </w:rPr>
            </w:pPr>
            <w:r>
              <w:rPr>
                <w:rFonts w:hint="eastAsia"/>
                <w:iCs/>
                <w:lang w:eastAsia="zh-CN"/>
              </w:rPr>
              <w:t>BKIN</w:t>
            </w:r>
          </w:p>
        </w:tc>
        <w:tc>
          <w:tcPr>
            <w:tcW w:w="6804" w:type="dxa"/>
            <w:vAlign w:val="center"/>
          </w:tcPr>
          <w:p w14:paraId="4D11B1AA" w14:textId="37DAD902" w:rsidR="00C716B9" w:rsidRDefault="00C716B9" w:rsidP="004D2F1D">
            <w:pPr>
              <w:pStyle w:val="a8"/>
              <w:tabs>
                <w:tab w:val="left" w:pos="840"/>
              </w:tabs>
              <w:rPr>
                <w:lang w:eastAsia="zh-CN"/>
              </w:rPr>
            </w:pPr>
            <w:r w:rsidRPr="00A167DC">
              <w:rPr>
                <w:lang w:eastAsia="zh-CN"/>
              </w:rPr>
              <w:t xml:space="preserve">Bilinear </w:t>
            </w:r>
            <w:r>
              <w:rPr>
                <w:lang w:eastAsia="zh-CN"/>
              </w:rPr>
              <w:t>K</w:t>
            </w:r>
            <w:r w:rsidRPr="00A167DC">
              <w:rPr>
                <w:lang w:eastAsia="zh-CN"/>
              </w:rPr>
              <w:t xml:space="preserve">inematic </w:t>
            </w:r>
            <w:r>
              <w:rPr>
                <w:lang w:eastAsia="zh-CN"/>
              </w:rPr>
              <w:t>H</w:t>
            </w:r>
            <w:r w:rsidRPr="00A167DC">
              <w:rPr>
                <w:lang w:eastAsia="zh-CN"/>
              </w:rPr>
              <w:t>ardening</w:t>
            </w:r>
          </w:p>
        </w:tc>
      </w:tr>
      <w:tr w:rsidR="002A638F" w14:paraId="75A4C9BC" w14:textId="77777777" w:rsidTr="004D2F1D">
        <w:trPr>
          <w:jc w:val="center"/>
        </w:trPr>
        <w:tc>
          <w:tcPr>
            <w:tcW w:w="1416" w:type="dxa"/>
            <w:vAlign w:val="center"/>
          </w:tcPr>
          <w:p w14:paraId="31CFD812" w14:textId="67506F85" w:rsidR="002A638F" w:rsidRDefault="002A638F" w:rsidP="004D2F1D">
            <w:pPr>
              <w:pStyle w:val="a8"/>
              <w:tabs>
                <w:tab w:val="left" w:pos="840"/>
              </w:tabs>
              <w:jc w:val="center"/>
              <w:rPr>
                <w:iCs/>
                <w:lang w:eastAsia="zh-CN"/>
              </w:rPr>
            </w:pPr>
            <w:r>
              <w:rPr>
                <w:rFonts w:hint="eastAsia"/>
                <w:iCs/>
                <w:lang w:eastAsia="zh-CN"/>
              </w:rPr>
              <w:t>C</w:t>
            </w:r>
            <w:r>
              <w:rPr>
                <w:iCs/>
                <w:lang w:eastAsia="zh-CN"/>
              </w:rPr>
              <w:t>DM</w:t>
            </w:r>
          </w:p>
        </w:tc>
        <w:tc>
          <w:tcPr>
            <w:tcW w:w="6804" w:type="dxa"/>
            <w:vAlign w:val="center"/>
          </w:tcPr>
          <w:p w14:paraId="0DA10761" w14:textId="23B0A327" w:rsidR="002A638F" w:rsidRDefault="002A638F" w:rsidP="004D2F1D">
            <w:pPr>
              <w:pStyle w:val="a8"/>
              <w:tabs>
                <w:tab w:val="left" w:pos="840"/>
              </w:tabs>
              <w:rPr>
                <w:lang w:eastAsia="zh-CN"/>
              </w:rPr>
            </w:pPr>
            <w:r>
              <w:rPr>
                <w:rFonts w:hint="eastAsia"/>
                <w:lang w:eastAsia="zh-CN"/>
              </w:rPr>
              <w:t>C</w:t>
            </w:r>
            <w:r>
              <w:rPr>
                <w:lang w:eastAsia="zh-CN"/>
              </w:rPr>
              <w:t>ontinuum Damage Mechanics</w:t>
            </w:r>
          </w:p>
        </w:tc>
      </w:tr>
      <w:tr w:rsidR="00EF0446" w14:paraId="6996D7C5" w14:textId="77777777" w:rsidTr="004D2F1D">
        <w:trPr>
          <w:jc w:val="center"/>
        </w:trPr>
        <w:tc>
          <w:tcPr>
            <w:tcW w:w="1416" w:type="dxa"/>
            <w:vAlign w:val="center"/>
          </w:tcPr>
          <w:p w14:paraId="6504B2B1" w14:textId="107ACC85" w:rsidR="00EF0446" w:rsidRDefault="00EF0446" w:rsidP="004D2F1D">
            <w:pPr>
              <w:pStyle w:val="a8"/>
              <w:tabs>
                <w:tab w:val="left" w:pos="840"/>
              </w:tabs>
              <w:jc w:val="center"/>
              <w:rPr>
                <w:iCs/>
                <w:lang w:eastAsia="zh-CN"/>
              </w:rPr>
            </w:pPr>
            <w:r>
              <w:rPr>
                <w:lang w:eastAsia="zh-CN"/>
              </w:rPr>
              <w:t>CTS</w:t>
            </w:r>
          </w:p>
        </w:tc>
        <w:tc>
          <w:tcPr>
            <w:tcW w:w="6804" w:type="dxa"/>
            <w:vAlign w:val="center"/>
          </w:tcPr>
          <w:p w14:paraId="00481D40" w14:textId="01B2A10F" w:rsidR="00EF0446" w:rsidRDefault="00EF0446" w:rsidP="004D2F1D">
            <w:pPr>
              <w:pStyle w:val="a8"/>
              <w:tabs>
                <w:tab w:val="left" w:pos="840"/>
              </w:tabs>
              <w:rPr>
                <w:lang w:eastAsia="zh-CN"/>
              </w:rPr>
            </w:pPr>
            <w:r>
              <w:rPr>
                <w:lang w:eastAsia="zh-CN"/>
              </w:rPr>
              <w:t>Computed Tomography</w:t>
            </w:r>
            <w:r w:rsidRPr="002D044D">
              <w:rPr>
                <w:lang w:eastAsia="zh-CN"/>
              </w:rPr>
              <w:t xml:space="preserve"> </w:t>
            </w:r>
            <w:r>
              <w:rPr>
                <w:lang w:eastAsia="zh-CN"/>
              </w:rPr>
              <w:t>Scan</w:t>
            </w:r>
          </w:p>
        </w:tc>
      </w:tr>
      <w:tr w:rsidR="009E752B" w14:paraId="2ED92D80" w14:textId="77777777" w:rsidTr="004D2F1D">
        <w:trPr>
          <w:jc w:val="center"/>
        </w:trPr>
        <w:tc>
          <w:tcPr>
            <w:tcW w:w="1416" w:type="dxa"/>
            <w:vAlign w:val="center"/>
          </w:tcPr>
          <w:p w14:paraId="1903B6E7" w14:textId="769524F3" w:rsidR="009E752B" w:rsidRDefault="009E752B" w:rsidP="004D2F1D">
            <w:pPr>
              <w:pStyle w:val="a8"/>
              <w:tabs>
                <w:tab w:val="left" w:pos="840"/>
              </w:tabs>
              <w:jc w:val="center"/>
              <w:rPr>
                <w:iCs/>
                <w:lang w:eastAsia="zh-CN"/>
              </w:rPr>
            </w:pPr>
            <w:r>
              <w:rPr>
                <w:rFonts w:hint="eastAsia"/>
                <w:iCs/>
                <w:lang w:eastAsia="zh-CN"/>
              </w:rPr>
              <w:t>D</w:t>
            </w:r>
            <w:r>
              <w:rPr>
                <w:iCs/>
                <w:lang w:eastAsia="zh-CN"/>
              </w:rPr>
              <w:t>EA</w:t>
            </w:r>
          </w:p>
        </w:tc>
        <w:tc>
          <w:tcPr>
            <w:tcW w:w="6804" w:type="dxa"/>
            <w:vAlign w:val="center"/>
          </w:tcPr>
          <w:p w14:paraId="3E8C7E61" w14:textId="1CB62E80" w:rsidR="009E752B" w:rsidRDefault="009E752B" w:rsidP="004D2F1D">
            <w:pPr>
              <w:pStyle w:val="a8"/>
              <w:tabs>
                <w:tab w:val="left" w:pos="840"/>
              </w:tabs>
              <w:rPr>
                <w:lang w:eastAsia="zh-CN"/>
              </w:rPr>
            </w:pPr>
            <w:r>
              <w:rPr>
                <w:rFonts w:hint="eastAsia"/>
                <w:lang w:eastAsia="zh-CN"/>
              </w:rPr>
              <w:t>D</w:t>
            </w:r>
            <w:r>
              <w:rPr>
                <w:lang w:eastAsia="zh-CN"/>
              </w:rPr>
              <w:t>ark Etching Area</w:t>
            </w:r>
          </w:p>
        </w:tc>
      </w:tr>
      <w:tr w:rsidR="001C3905" w14:paraId="3ED1E722" w14:textId="77777777" w:rsidTr="004D2F1D">
        <w:trPr>
          <w:jc w:val="center"/>
        </w:trPr>
        <w:tc>
          <w:tcPr>
            <w:tcW w:w="1416" w:type="dxa"/>
            <w:vAlign w:val="center"/>
          </w:tcPr>
          <w:p w14:paraId="66B5F096" w14:textId="039182C2" w:rsidR="001C3905" w:rsidRDefault="001C3905" w:rsidP="004D2F1D">
            <w:pPr>
              <w:pStyle w:val="a8"/>
              <w:tabs>
                <w:tab w:val="left" w:pos="840"/>
              </w:tabs>
              <w:jc w:val="center"/>
              <w:rPr>
                <w:iCs/>
                <w:lang w:eastAsia="zh-CN"/>
              </w:rPr>
            </w:pPr>
            <w:r>
              <w:rPr>
                <w:lang w:eastAsia="zh-CN"/>
              </w:rPr>
              <w:t>ED</w:t>
            </w:r>
            <w:r w:rsidR="007A1A32">
              <w:rPr>
                <w:lang w:eastAsia="zh-CN"/>
              </w:rPr>
              <w:t>X</w:t>
            </w:r>
          </w:p>
        </w:tc>
        <w:tc>
          <w:tcPr>
            <w:tcW w:w="6804" w:type="dxa"/>
            <w:vAlign w:val="center"/>
          </w:tcPr>
          <w:p w14:paraId="6CDB9437" w14:textId="086740AA" w:rsidR="001C3905" w:rsidRDefault="001C3905" w:rsidP="004D2F1D">
            <w:pPr>
              <w:pStyle w:val="a8"/>
              <w:tabs>
                <w:tab w:val="left" w:pos="840"/>
              </w:tabs>
              <w:rPr>
                <w:lang w:eastAsia="zh-CN"/>
              </w:rPr>
            </w:pPr>
            <w:r>
              <w:rPr>
                <w:lang w:eastAsia="zh-CN"/>
              </w:rPr>
              <w:t>Energy Dispersive X-ray Analysis</w:t>
            </w:r>
          </w:p>
        </w:tc>
      </w:tr>
      <w:tr w:rsidR="00CB279E" w14:paraId="2AD10C2F" w14:textId="77777777" w:rsidTr="004D2F1D">
        <w:trPr>
          <w:jc w:val="center"/>
        </w:trPr>
        <w:tc>
          <w:tcPr>
            <w:tcW w:w="1416" w:type="dxa"/>
            <w:vAlign w:val="center"/>
          </w:tcPr>
          <w:p w14:paraId="53D779B8" w14:textId="30CD348D" w:rsidR="00CB279E" w:rsidRDefault="00CB279E" w:rsidP="004D2F1D">
            <w:pPr>
              <w:pStyle w:val="a8"/>
              <w:tabs>
                <w:tab w:val="left" w:pos="840"/>
              </w:tabs>
              <w:jc w:val="center"/>
              <w:rPr>
                <w:iCs/>
                <w:lang w:eastAsia="zh-CN"/>
              </w:rPr>
            </w:pPr>
            <w:r>
              <w:rPr>
                <w:lang w:eastAsia="zh-CN"/>
              </w:rPr>
              <w:t>EPFM</w:t>
            </w:r>
          </w:p>
        </w:tc>
        <w:tc>
          <w:tcPr>
            <w:tcW w:w="6804" w:type="dxa"/>
            <w:vAlign w:val="center"/>
          </w:tcPr>
          <w:p w14:paraId="0C6571F2" w14:textId="4C73AA1B" w:rsidR="00CB279E" w:rsidRDefault="00CB279E" w:rsidP="004D2F1D">
            <w:pPr>
              <w:pStyle w:val="a8"/>
              <w:tabs>
                <w:tab w:val="left" w:pos="840"/>
              </w:tabs>
              <w:rPr>
                <w:lang w:eastAsia="zh-CN"/>
              </w:rPr>
            </w:pPr>
            <w:r>
              <w:rPr>
                <w:lang w:eastAsia="zh-CN"/>
              </w:rPr>
              <w:t>Elastic-Plastic Fracture Mechanics</w:t>
            </w:r>
          </w:p>
        </w:tc>
      </w:tr>
      <w:tr w:rsidR="00FF472E" w14:paraId="3EA215C0" w14:textId="77777777" w:rsidTr="004D2F1D">
        <w:trPr>
          <w:jc w:val="center"/>
        </w:trPr>
        <w:tc>
          <w:tcPr>
            <w:tcW w:w="1416" w:type="dxa"/>
            <w:vAlign w:val="center"/>
          </w:tcPr>
          <w:p w14:paraId="0B3E6CC5" w14:textId="59A57E1F" w:rsidR="00FF472E" w:rsidRDefault="006B13C5" w:rsidP="004D2F1D">
            <w:pPr>
              <w:pStyle w:val="a8"/>
              <w:tabs>
                <w:tab w:val="left" w:pos="840"/>
              </w:tabs>
              <w:jc w:val="center"/>
              <w:rPr>
                <w:lang w:eastAsia="zh-CN"/>
              </w:rPr>
            </w:pPr>
            <w:r>
              <w:rPr>
                <w:rFonts w:hint="eastAsia"/>
                <w:lang w:eastAsia="zh-CN"/>
              </w:rPr>
              <w:t>F</w:t>
            </w:r>
            <w:r>
              <w:rPr>
                <w:lang w:eastAsia="zh-CN"/>
              </w:rPr>
              <w:t>E</w:t>
            </w:r>
          </w:p>
        </w:tc>
        <w:tc>
          <w:tcPr>
            <w:tcW w:w="6804" w:type="dxa"/>
            <w:vAlign w:val="center"/>
          </w:tcPr>
          <w:p w14:paraId="74DF8945" w14:textId="62973EBA" w:rsidR="00FF472E" w:rsidRDefault="006B13C5" w:rsidP="004D2F1D">
            <w:pPr>
              <w:pStyle w:val="a8"/>
              <w:tabs>
                <w:tab w:val="left" w:pos="840"/>
              </w:tabs>
              <w:rPr>
                <w:lang w:eastAsia="zh-CN"/>
              </w:rPr>
            </w:pPr>
            <w:r>
              <w:rPr>
                <w:rFonts w:hint="eastAsia"/>
                <w:lang w:eastAsia="zh-CN"/>
              </w:rPr>
              <w:t>F</w:t>
            </w:r>
            <w:r>
              <w:rPr>
                <w:lang w:eastAsia="zh-CN"/>
              </w:rPr>
              <w:t>inite Element</w:t>
            </w:r>
          </w:p>
        </w:tc>
      </w:tr>
      <w:tr w:rsidR="006B13C5" w14:paraId="086F2210" w14:textId="77777777" w:rsidTr="004D2F1D">
        <w:trPr>
          <w:jc w:val="center"/>
        </w:trPr>
        <w:tc>
          <w:tcPr>
            <w:tcW w:w="1416" w:type="dxa"/>
            <w:vAlign w:val="center"/>
          </w:tcPr>
          <w:p w14:paraId="3B7A0C2A" w14:textId="3EABAE2D" w:rsidR="006B13C5" w:rsidRDefault="006B13C5" w:rsidP="004D2F1D">
            <w:pPr>
              <w:pStyle w:val="a8"/>
              <w:tabs>
                <w:tab w:val="left" w:pos="840"/>
              </w:tabs>
              <w:jc w:val="center"/>
              <w:rPr>
                <w:lang w:eastAsia="zh-CN"/>
              </w:rPr>
            </w:pPr>
            <w:r>
              <w:rPr>
                <w:rFonts w:hint="eastAsia"/>
                <w:lang w:eastAsia="zh-CN"/>
              </w:rPr>
              <w:t>F</w:t>
            </w:r>
            <w:r>
              <w:rPr>
                <w:lang w:eastAsia="zh-CN"/>
              </w:rPr>
              <w:t>EM</w:t>
            </w:r>
          </w:p>
        </w:tc>
        <w:tc>
          <w:tcPr>
            <w:tcW w:w="6804" w:type="dxa"/>
            <w:vAlign w:val="center"/>
          </w:tcPr>
          <w:p w14:paraId="54317555" w14:textId="341A8CEC" w:rsidR="006B13C5" w:rsidRDefault="006B13C5" w:rsidP="004D2F1D">
            <w:pPr>
              <w:pStyle w:val="a8"/>
              <w:tabs>
                <w:tab w:val="left" w:pos="840"/>
              </w:tabs>
              <w:rPr>
                <w:lang w:eastAsia="zh-CN"/>
              </w:rPr>
            </w:pPr>
            <w:r>
              <w:rPr>
                <w:lang w:eastAsia="zh-CN"/>
              </w:rPr>
              <w:t>Finite Element Method</w:t>
            </w:r>
          </w:p>
        </w:tc>
      </w:tr>
      <w:tr w:rsidR="0086416A" w14:paraId="77BFC91B" w14:textId="77777777" w:rsidTr="004D2F1D">
        <w:trPr>
          <w:jc w:val="center"/>
        </w:trPr>
        <w:tc>
          <w:tcPr>
            <w:tcW w:w="1416" w:type="dxa"/>
            <w:vAlign w:val="center"/>
          </w:tcPr>
          <w:p w14:paraId="4AA4049A" w14:textId="0BC31469" w:rsidR="0086416A" w:rsidRDefault="0086416A" w:rsidP="004D2F1D">
            <w:pPr>
              <w:pStyle w:val="a8"/>
              <w:tabs>
                <w:tab w:val="left" w:pos="840"/>
              </w:tabs>
              <w:jc w:val="center"/>
              <w:rPr>
                <w:lang w:eastAsia="zh-CN"/>
              </w:rPr>
            </w:pPr>
            <w:r>
              <w:rPr>
                <w:rFonts w:hint="eastAsia"/>
                <w:lang w:eastAsia="zh-CN"/>
              </w:rPr>
              <w:t>I</w:t>
            </w:r>
            <w:r>
              <w:rPr>
                <w:lang w:eastAsia="zh-CN"/>
              </w:rPr>
              <w:t>rWEA</w:t>
            </w:r>
          </w:p>
        </w:tc>
        <w:tc>
          <w:tcPr>
            <w:tcW w:w="6804" w:type="dxa"/>
            <w:vAlign w:val="center"/>
          </w:tcPr>
          <w:p w14:paraId="115151E7" w14:textId="72DF61C1" w:rsidR="0086416A" w:rsidRDefault="0086416A" w:rsidP="004D2F1D">
            <w:pPr>
              <w:pStyle w:val="a8"/>
              <w:tabs>
                <w:tab w:val="left" w:pos="840"/>
              </w:tabs>
              <w:rPr>
                <w:lang w:eastAsia="zh-CN"/>
              </w:rPr>
            </w:pPr>
            <w:r>
              <w:rPr>
                <w:rFonts w:hint="eastAsia"/>
                <w:lang w:eastAsia="zh-CN"/>
              </w:rPr>
              <w:t>I</w:t>
            </w:r>
            <w:r>
              <w:rPr>
                <w:lang w:eastAsia="zh-CN"/>
              </w:rPr>
              <w:t>rregular White Etching Area</w:t>
            </w:r>
          </w:p>
        </w:tc>
      </w:tr>
      <w:tr w:rsidR="00336C3D" w14:paraId="7C70DC91" w14:textId="77777777" w:rsidTr="004D2F1D">
        <w:trPr>
          <w:jc w:val="center"/>
        </w:trPr>
        <w:tc>
          <w:tcPr>
            <w:tcW w:w="1416" w:type="dxa"/>
            <w:vAlign w:val="center"/>
          </w:tcPr>
          <w:p w14:paraId="3F17B2C0" w14:textId="5F665577" w:rsidR="00336C3D" w:rsidRDefault="00336C3D" w:rsidP="004D2F1D">
            <w:pPr>
              <w:pStyle w:val="a8"/>
              <w:tabs>
                <w:tab w:val="left" w:pos="840"/>
              </w:tabs>
              <w:jc w:val="center"/>
              <w:rPr>
                <w:lang w:eastAsia="zh-CN"/>
              </w:rPr>
            </w:pPr>
            <w:r>
              <w:rPr>
                <w:rFonts w:hint="eastAsia"/>
                <w:lang w:eastAsia="zh-CN"/>
              </w:rPr>
              <w:t>J</w:t>
            </w:r>
            <w:r>
              <w:rPr>
                <w:lang w:eastAsia="zh-CN"/>
              </w:rPr>
              <w:t>C</w:t>
            </w:r>
          </w:p>
        </w:tc>
        <w:tc>
          <w:tcPr>
            <w:tcW w:w="6804" w:type="dxa"/>
            <w:vAlign w:val="center"/>
          </w:tcPr>
          <w:p w14:paraId="0B3146AC" w14:textId="74916DDD" w:rsidR="00336C3D" w:rsidRDefault="00336C3D" w:rsidP="004D2F1D">
            <w:pPr>
              <w:pStyle w:val="a8"/>
              <w:tabs>
                <w:tab w:val="left" w:pos="840"/>
              </w:tabs>
              <w:rPr>
                <w:lang w:eastAsia="zh-CN"/>
              </w:rPr>
            </w:pPr>
            <w:r>
              <w:rPr>
                <w:rFonts w:hint="eastAsia"/>
                <w:lang w:eastAsia="zh-CN"/>
              </w:rPr>
              <w:t>J</w:t>
            </w:r>
            <w:r>
              <w:rPr>
                <w:lang w:eastAsia="zh-CN"/>
              </w:rPr>
              <w:t xml:space="preserve">ohnson-Cook </w:t>
            </w:r>
            <w:r w:rsidR="00034589">
              <w:rPr>
                <w:lang w:eastAsia="zh-CN"/>
              </w:rPr>
              <w:t>H</w:t>
            </w:r>
            <w:r>
              <w:rPr>
                <w:lang w:eastAsia="zh-CN"/>
              </w:rPr>
              <w:t>ardening</w:t>
            </w:r>
          </w:p>
        </w:tc>
      </w:tr>
      <w:tr w:rsidR="00CB279E" w14:paraId="3DB5EE29" w14:textId="77777777" w:rsidTr="004D2F1D">
        <w:trPr>
          <w:jc w:val="center"/>
        </w:trPr>
        <w:tc>
          <w:tcPr>
            <w:tcW w:w="1416" w:type="dxa"/>
            <w:vAlign w:val="center"/>
          </w:tcPr>
          <w:p w14:paraId="18590A5E" w14:textId="5C694C90" w:rsidR="00CB279E" w:rsidRDefault="00CB279E" w:rsidP="004D2F1D">
            <w:pPr>
              <w:pStyle w:val="a8"/>
              <w:tabs>
                <w:tab w:val="left" w:pos="840"/>
              </w:tabs>
              <w:jc w:val="center"/>
              <w:rPr>
                <w:lang w:eastAsia="zh-CN"/>
              </w:rPr>
            </w:pPr>
            <w:r>
              <w:rPr>
                <w:rFonts w:hint="eastAsia"/>
                <w:lang w:eastAsia="zh-CN"/>
              </w:rPr>
              <w:t>L</w:t>
            </w:r>
            <w:r>
              <w:rPr>
                <w:lang w:eastAsia="zh-CN"/>
              </w:rPr>
              <w:t>EFM</w:t>
            </w:r>
          </w:p>
        </w:tc>
        <w:tc>
          <w:tcPr>
            <w:tcW w:w="6804" w:type="dxa"/>
            <w:vAlign w:val="center"/>
          </w:tcPr>
          <w:p w14:paraId="2AEF69AD" w14:textId="429D1D4E" w:rsidR="00CB279E" w:rsidRDefault="00CB279E" w:rsidP="004D2F1D">
            <w:pPr>
              <w:pStyle w:val="a8"/>
              <w:tabs>
                <w:tab w:val="left" w:pos="840"/>
              </w:tabs>
              <w:rPr>
                <w:lang w:eastAsia="zh-CN"/>
              </w:rPr>
            </w:pPr>
            <w:r>
              <w:rPr>
                <w:rFonts w:hint="eastAsia"/>
                <w:lang w:eastAsia="zh-CN"/>
              </w:rPr>
              <w:t>Linear</w:t>
            </w:r>
            <w:r>
              <w:rPr>
                <w:lang w:eastAsia="zh-CN"/>
              </w:rPr>
              <w:t xml:space="preserve"> Elastic Fracture Mechanics</w:t>
            </w:r>
          </w:p>
        </w:tc>
      </w:tr>
      <w:tr w:rsidR="001C1872" w14:paraId="1D712858" w14:textId="77777777" w:rsidTr="004D2F1D">
        <w:trPr>
          <w:jc w:val="center"/>
        </w:trPr>
        <w:tc>
          <w:tcPr>
            <w:tcW w:w="1416" w:type="dxa"/>
            <w:vAlign w:val="center"/>
          </w:tcPr>
          <w:p w14:paraId="4F96B837" w14:textId="03B0F625" w:rsidR="001C1872" w:rsidRDefault="001C1872" w:rsidP="004D2F1D">
            <w:pPr>
              <w:pStyle w:val="a8"/>
              <w:tabs>
                <w:tab w:val="left" w:pos="840"/>
              </w:tabs>
              <w:jc w:val="center"/>
              <w:rPr>
                <w:lang w:eastAsia="zh-CN"/>
              </w:rPr>
            </w:pPr>
            <w:r>
              <w:rPr>
                <w:rFonts w:hint="eastAsia"/>
                <w:lang w:eastAsia="zh-CN"/>
              </w:rPr>
              <w:t>N</w:t>
            </w:r>
            <w:r>
              <w:rPr>
                <w:lang w:eastAsia="zh-CN"/>
              </w:rPr>
              <w:t>MIs</w:t>
            </w:r>
          </w:p>
        </w:tc>
        <w:tc>
          <w:tcPr>
            <w:tcW w:w="6804" w:type="dxa"/>
            <w:vAlign w:val="center"/>
          </w:tcPr>
          <w:p w14:paraId="6425E939" w14:textId="407FDF82" w:rsidR="001C1872" w:rsidRDefault="001C1872" w:rsidP="004D2F1D">
            <w:pPr>
              <w:pStyle w:val="a8"/>
              <w:tabs>
                <w:tab w:val="left" w:pos="840"/>
              </w:tabs>
              <w:rPr>
                <w:lang w:eastAsia="zh-CN"/>
              </w:rPr>
            </w:pPr>
            <w:r>
              <w:rPr>
                <w:rFonts w:hint="eastAsia"/>
                <w:lang w:eastAsia="zh-CN"/>
              </w:rPr>
              <w:t>N</w:t>
            </w:r>
            <w:r>
              <w:rPr>
                <w:lang w:eastAsia="zh-CN"/>
              </w:rPr>
              <w:t>on-metallic Inclusions</w:t>
            </w:r>
          </w:p>
        </w:tc>
      </w:tr>
      <w:tr w:rsidR="001C3905" w14:paraId="1586A149" w14:textId="77777777" w:rsidTr="004D2F1D">
        <w:trPr>
          <w:jc w:val="center"/>
        </w:trPr>
        <w:tc>
          <w:tcPr>
            <w:tcW w:w="1416" w:type="dxa"/>
            <w:vAlign w:val="center"/>
          </w:tcPr>
          <w:p w14:paraId="32602AD9" w14:textId="6F0927C7" w:rsidR="001C3905" w:rsidRDefault="001C3905" w:rsidP="004D2F1D">
            <w:pPr>
              <w:pStyle w:val="a8"/>
              <w:tabs>
                <w:tab w:val="left" w:pos="840"/>
              </w:tabs>
              <w:jc w:val="center"/>
              <w:rPr>
                <w:lang w:eastAsia="zh-CN"/>
              </w:rPr>
            </w:pPr>
            <w:r>
              <w:rPr>
                <w:rFonts w:hint="eastAsia"/>
                <w:lang w:eastAsia="zh-CN"/>
              </w:rPr>
              <w:t>O</w:t>
            </w:r>
            <w:r>
              <w:rPr>
                <w:lang w:eastAsia="zh-CN"/>
              </w:rPr>
              <w:t>RD</w:t>
            </w:r>
          </w:p>
        </w:tc>
        <w:tc>
          <w:tcPr>
            <w:tcW w:w="6804" w:type="dxa"/>
            <w:vAlign w:val="center"/>
          </w:tcPr>
          <w:p w14:paraId="2E5888D8" w14:textId="61D13A46" w:rsidR="001C3905" w:rsidRDefault="00034589" w:rsidP="004D2F1D">
            <w:pPr>
              <w:pStyle w:val="a8"/>
              <w:tabs>
                <w:tab w:val="left" w:pos="840"/>
              </w:tabs>
              <w:rPr>
                <w:lang w:eastAsia="zh-CN"/>
              </w:rPr>
            </w:pPr>
            <w:r>
              <w:rPr>
                <w:lang w:eastAsia="zh-CN"/>
              </w:rPr>
              <w:t xml:space="preserve">Over </w:t>
            </w:r>
            <w:r w:rsidR="001C3905">
              <w:rPr>
                <w:rFonts w:hint="eastAsia"/>
                <w:lang w:eastAsia="zh-CN"/>
              </w:rPr>
              <w:t>R</w:t>
            </w:r>
            <w:r w:rsidR="001C3905">
              <w:rPr>
                <w:lang w:eastAsia="zh-CN"/>
              </w:rPr>
              <w:t>olling direction</w:t>
            </w:r>
          </w:p>
        </w:tc>
      </w:tr>
      <w:tr w:rsidR="0081158F" w14:paraId="2C8D2458" w14:textId="77777777" w:rsidTr="004D2F1D">
        <w:trPr>
          <w:jc w:val="center"/>
        </w:trPr>
        <w:tc>
          <w:tcPr>
            <w:tcW w:w="1416" w:type="dxa"/>
            <w:vAlign w:val="center"/>
          </w:tcPr>
          <w:p w14:paraId="4E836B51" w14:textId="4E90E923" w:rsidR="0081158F" w:rsidRDefault="0081158F" w:rsidP="004D2F1D">
            <w:pPr>
              <w:pStyle w:val="a8"/>
              <w:tabs>
                <w:tab w:val="left" w:pos="840"/>
              </w:tabs>
              <w:jc w:val="center"/>
              <w:rPr>
                <w:lang w:eastAsia="zh-CN"/>
              </w:rPr>
            </w:pPr>
            <w:r>
              <w:rPr>
                <w:rFonts w:hint="eastAsia"/>
                <w:lang w:eastAsia="zh-CN"/>
              </w:rPr>
              <w:t>R</w:t>
            </w:r>
            <w:r>
              <w:rPr>
                <w:lang w:eastAsia="zh-CN"/>
              </w:rPr>
              <w:t>CF</w:t>
            </w:r>
          </w:p>
        </w:tc>
        <w:tc>
          <w:tcPr>
            <w:tcW w:w="6804" w:type="dxa"/>
            <w:vAlign w:val="center"/>
          </w:tcPr>
          <w:p w14:paraId="22B8F49E" w14:textId="3F93D719" w:rsidR="0081158F" w:rsidRDefault="0081158F" w:rsidP="004D2F1D">
            <w:pPr>
              <w:pStyle w:val="a8"/>
              <w:tabs>
                <w:tab w:val="left" w:pos="840"/>
              </w:tabs>
              <w:rPr>
                <w:lang w:eastAsia="zh-CN"/>
              </w:rPr>
            </w:pPr>
            <w:r>
              <w:rPr>
                <w:rFonts w:hint="eastAsia"/>
                <w:lang w:eastAsia="zh-CN"/>
              </w:rPr>
              <w:t>R</w:t>
            </w:r>
            <w:r>
              <w:rPr>
                <w:lang w:eastAsia="zh-CN"/>
              </w:rPr>
              <w:t>olling Contact Fatigue</w:t>
            </w:r>
          </w:p>
        </w:tc>
      </w:tr>
      <w:tr w:rsidR="001C3905" w14:paraId="3C670015" w14:textId="77777777" w:rsidTr="004D2F1D">
        <w:trPr>
          <w:jc w:val="center"/>
        </w:trPr>
        <w:tc>
          <w:tcPr>
            <w:tcW w:w="1416" w:type="dxa"/>
            <w:vAlign w:val="center"/>
          </w:tcPr>
          <w:p w14:paraId="7EB46EA1" w14:textId="48BB4F16" w:rsidR="001C3905" w:rsidRDefault="001C3905" w:rsidP="004D2F1D">
            <w:pPr>
              <w:pStyle w:val="a8"/>
              <w:tabs>
                <w:tab w:val="left" w:pos="840"/>
              </w:tabs>
              <w:jc w:val="center"/>
              <w:rPr>
                <w:lang w:eastAsia="zh-CN"/>
              </w:rPr>
            </w:pPr>
            <w:r>
              <w:rPr>
                <w:rFonts w:hint="eastAsia"/>
                <w:lang w:eastAsia="zh-CN"/>
              </w:rPr>
              <w:t>S</w:t>
            </w:r>
            <w:r>
              <w:rPr>
                <w:lang w:eastAsia="zh-CN"/>
              </w:rPr>
              <w:t>EM</w:t>
            </w:r>
          </w:p>
        </w:tc>
        <w:tc>
          <w:tcPr>
            <w:tcW w:w="6804" w:type="dxa"/>
            <w:vAlign w:val="center"/>
          </w:tcPr>
          <w:p w14:paraId="6B0510EB" w14:textId="0FB46911" w:rsidR="001C3905" w:rsidRDefault="001C3905" w:rsidP="004D2F1D">
            <w:pPr>
              <w:pStyle w:val="a8"/>
              <w:tabs>
                <w:tab w:val="left" w:pos="840"/>
              </w:tabs>
              <w:rPr>
                <w:lang w:eastAsia="zh-CN"/>
              </w:rPr>
            </w:pPr>
            <w:r>
              <w:rPr>
                <w:lang w:eastAsia="zh-CN"/>
              </w:rPr>
              <w:t>S</w:t>
            </w:r>
            <w:r w:rsidRPr="00064786">
              <w:rPr>
                <w:lang w:eastAsia="zh-CN"/>
              </w:rPr>
              <w:t xml:space="preserve">canning </w:t>
            </w:r>
            <w:r>
              <w:rPr>
                <w:lang w:eastAsia="zh-CN"/>
              </w:rPr>
              <w:t>E</w:t>
            </w:r>
            <w:r w:rsidRPr="00064786">
              <w:rPr>
                <w:lang w:eastAsia="zh-CN"/>
              </w:rPr>
              <w:t xml:space="preserve">lectron </w:t>
            </w:r>
            <w:r>
              <w:rPr>
                <w:lang w:eastAsia="zh-CN"/>
              </w:rPr>
              <w:t>M</w:t>
            </w:r>
            <w:r w:rsidRPr="00064786">
              <w:rPr>
                <w:lang w:eastAsia="zh-CN"/>
              </w:rPr>
              <w:t>icroscope</w:t>
            </w:r>
          </w:p>
        </w:tc>
      </w:tr>
      <w:tr w:rsidR="001C1872" w14:paraId="00B0B1D9" w14:textId="77777777" w:rsidTr="004D2F1D">
        <w:trPr>
          <w:jc w:val="center"/>
        </w:trPr>
        <w:tc>
          <w:tcPr>
            <w:tcW w:w="1416" w:type="dxa"/>
            <w:vAlign w:val="center"/>
          </w:tcPr>
          <w:p w14:paraId="37C3ACA0" w14:textId="55800A8C" w:rsidR="001C1872" w:rsidRDefault="001C1872" w:rsidP="001C1872">
            <w:pPr>
              <w:pStyle w:val="a8"/>
              <w:tabs>
                <w:tab w:val="left" w:pos="840"/>
              </w:tabs>
              <w:jc w:val="center"/>
              <w:rPr>
                <w:lang w:eastAsia="zh-CN"/>
              </w:rPr>
            </w:pPr>
            <w:r>
              <w:rPr>
                <w:rFonts w:hint="eastAsia"/>
                <w:lang w:eastAsia="zh-CN"/>
              </w:rPr>
              <w:t>W</w:t>
            </w:r>
            <w:r>
              <w:rPr>
                <w:lang w:eastAsia="zh-CN"/>
              </w:rPr>
              <w:t>EA</w:t>
            </w:r>
          </w:p>
        </w:tc>
        <w:tc>
          <w:tcPr>
            <w:tcW w:w="6804" w:type="dxa"/>
            <w:vAlign w:val="center"/>
          </w:tcPr>
          <w:p w14:paraId="68C24A7E" w14:textId="1B4F1D24" w:rsidR="001C1872" w:rsidRDefault="001C1872" w:rsidP="001C1872">
            <w:pPr>
              <w:pStyle w:val="a8"/>
              <w:tabs>
                <w:tab w:val="left" w:pos="840"/>
              </w:tabs>
              <w:rPr>
                <w:lang w:eastAsia="zh-CN"/>
              </w:rPr>
            </w:pPr>
            <w:r>
              <w:rPr>
                <w:rFonts w:hint="eastAsia"/>
                <w:lang w:eastAsia="zh-CN"/>
              </w:rPr>
              <w:t>W</w:t>
            </w:r>
            <w:r>
              <w:rPr>
                <w:lang w:eastAsia="zh-CN"/>
              </w:rPr>
              <w:t xml:space="preserve">hite Etching Area </w:t>
            </w:r>
          </w:p>
        </w:tc>
      </w:tr>
      <w:tr w:rsidR="0086416A" w14:paraId="0E44A98F" w14:textId="77777777" w:rsidTr="004D2F1D">
        <w:trPr>
          <w:jc w:val="center"/>
        </w:trPr>
        <w:tc>
          <w:tcPr>
            <w:tcW w:w="1416" w:type="dxa"/>
            <w:vAlign w:val="center"/>
          </w:tcPr>
          <w:p w14:paraId="14FD617D" w14:textId="2A057B73" w:rsidR="0086416A" w:rsidRDefault="0086416A" w:rsidP="001C1872">
            <w:pPr>
              <w:pStyle w:val="a8"/>
              <w:tabs>
                <w:tab w:val="left" w:pos="840"/>
              </w:tabs>
              <w:jc w:val="center"/>
              <w:rPr>
                <w:lang w:eastAsia="zh-CN"/>
              </w:rPr>
            </w:pPr>
            <w:r>
              <w:rPr>
                <w:rFonts w:hint="eastAsia"/>
                <w:lang w:eastAsia="zh-CN"/>
              </w:rPr>
              <w:t>W</w:t>
            </w:r>
            <w:r>
              <w:rPr>
                <w:lang w:eastAsia="zh-CN"/>
              </w:rPr>
              <w:t>EM</w:t>
            </w:r>
          </w:p>
        </w:tc>
        <w:tc>
          <w:tcPr>
            <w:tcW w:w="6804" w:type="dxa"/>
            <w:vAlign w:val="center"/>
          </w:tcPr>
          <w:p w14:paraId="5791C523" w14:textId="3152F7B7" w:rsidR="0086416A" w:rsidRDefault="0086416A" w:rsidP="001C1872">
            <w:pPr>
              <w:pStyle w:val="a8"/>
              <w:tabs>
                <w:tab w:val="left" w:pos="840"/>
              </w:tabs>
              <w:rPr>
                <w:lang w:eastAsia="zh-CN"/>
              </w:rPr>
            </w:pPr>
            <w:r>
              <w:rPr>
                <w:rFonts w:hint="eastAsia"/>
                <w:lang w:eastAsia="zh-CN"/>
              </w:rPr>
              <w:t>W</w:t>
            </w:r>
            <w:r>
              <w:rPr>
                <w:lang w:eastAsia="zh-CN"/>
              </w:rPr>
              <w:t>hite Etching Matter</w:t>
            </w:r>
          </w:p>
        </w:tc>
      </w:tr>
      <w:tr w:rsidR="001C1872" w14:paraId="2704565F" w14:textId="77777777" w:rsidTr="004D2F1D">
        <w:trPr>
          <w:jc w:val="center"/>
        </w:trPr>
        <w:tc>
          <w:tcPr>
            <w:tcW w:w="1416" w:type="dxa"/>
            <w:vAlign w:val="center"/>
          </w:tcPr>
          <w:p w14:paraId="334C68B4" w14:textId="52CE35F7" w:rsidR="001C1872" w:rsidRDefault="00E27224" w:rsidP="001C1872">
            <w:pPr>
              <w:pStyle w:val="a8"/>
              <w:tabs>
                <w:tab w:val="left" w:pos="840"/>
              </w:tabs>
              <w:jc w:val="center"/>
              <w:rPr>
                <w:lang w:eastAsia="zh-CN"/>
              </w:rPr>
            </w:pPr>
            <w:r>
              <w:rPr>
                <w:rFonts w:hint="eastAsia"/>
                <w:lang w:eastAsia="zh-CN"/>
              </w:rPr>
              <w:t>W</w:t>
            </w:r>
            <w:r>
              <w:rPr>
                <w:lang w:eastAsia="zh-CN"/>
              </w:rPr>
              <w:t>EC</w:t>
            </w:r>
          </w:p>
        </w:tc>
        <w:tc>
          <w:tcPr>
            <w:tcW w:w="6804" w:type="dxa"/>
            <w:vAlign w:val="center"/>
          </w:tcPr>
          <w:p w14:paraId="155989B3" w14:textId="0086DA5A" w:rsidR="001C1872" w:rsidRDefault="00E27224" w:rsidP="001C1872">
            <w:pPr>
              <w:pStyle w:val="a8"/>
              <w:tabs>
                <w:tab w:val="left" w:pos="840"/>
              </w:tabs>
              <w:rPr>
                <w:lang w:eastAsia="zh-CN"/>
              </w:rPr>
            </w:pPr>
            <w:r>
              <w:rPr>
                <w:rFonts w:hint="eastAsia"/>
                <w:lang w:eastAsia="zh-CN"/>
              </w:rPr>
              <w:t>W</w:t>
            </w:r>
            <w:r>
              <w:rPr>
                <w:lang w:eastAsia="zh-CN"/>
              </w:rPr>
              <w:t>hite Etching Crack</w:t>
            </w:r>
          </w:p>
        </w:tc>
      </w:tr>
      <w:tr w:rsidR="00E27224" w14:paraId="519608CD" w14:textId="77777777" w:rsidTr="004D2F1D">
        <w:trPr>
          <w:jc w:val="center"/>
        </w:trPr>
        <w:tc>
          <w:tcPr>
            <w:tcW w:w="1416" w:type="dxa"/>
            <w:vAlign w:val="center"/>
          </w:tcPr>
          <w:p w14:paraId="6C2853EE" w14:textId="6A653032" w:rsidR="00E27224" w:rsidRDefault="00E27224" w:rsidP="001C1872">
            <w:pPr>
              <w:pStyle w:val="a8"/>
              <w:tabs>
                <w:tab w:val="left" w:pos="840"/>
              </w:tabs>
              <w:jc w:val="center"/>
              <w:rPr>
                <w:lang w:eastAsia="zh-CN"/>
              </w:rPr>
            </w:pPr>
            <w:r>
              <w:rPr>
                <w:rFonts w:hint="eastAsia"/>
                <w:lang w:eastAsia="zh-CN"/>
              </w:rPr>
              <w:t>W</w:t>
            </w:r>
            <w:r>
              <w:rPr>
                <w:lang w:eastAsia="zh-CN"/>
              </w:rPr>
              <w:t>SF</w:t>
            </w:r>
          </w:p>
        </w:tc>
        <w:tc>
          <w:tcPr>
            <w:tcW w:w="6804" w:type="dxa"/>
            <w:vAlign w:val="center"/>
          </w:tcPr>
          <w:p w14:paraId="6228C838" w14:textId="36868DDC" w:rsidR="00E27224" w:rsidRDefault="00E27224" w:rsidP="001C1872">
            <w:pPr>
              <w:pStyle w:val="a8"/>
              <w:tabs>
                <w:tab w:val="left" w:pos="840"/>
              </w:tabs>
              <w:rPr>
                <w:lang w:eastAsia="zh-CN"/>
              </w:rPr>
            </w:pPr>
            <w:r>
              <w:rPr>
                <w:rFonts w:hint="eastAsia"/>
                <w:lang w:eastAsia="zh-CN"/>
              </w:rPr>
              <w:t>W</w:t>
            </w:r>
            <w:r>
              <w:rPr>
                <w:lang w:eastAsia="zh-CN"/>
              </w:rPr>
              <w:t>hite Structure Flaking</w:t>
            </w:r>
          </w:p>
        </w:tc>
      </w:tr>
      <w:tr w:rsidR="00E27224" w14:paraId="09DB4A7E" w14:textId="77777777" w:rsidTr="004D2F1D">
        <w:trPr>
          <w:jc w:val="center"/>
        </w:trPr>
        <w:tc>
          <w:tcPr>
            <w:tcW w:w="1416" w:type="dxa"/>
            <w:vAlign w:val="center"/>
          </w:tcPr>
          <w:p w14:paraId="5E5FFC4C" w14:textId="7D4ED17F" w:rsidR="00E27224" w:rsidRDefault="00E27224" w:rsidP="001C1872">
            <w:pPr>
              <w:pStyle w:val="a8"/>
              <w:tabs>
                <w:tab w:val="left" w:pos="840"/>
              </w:tabs>
              <w:jc w:val="center"/>
              <w:rPr>
                <w:lang w:eastAsia="zh-CN"/>
              </w:rPr>
            </w:pPr>
            <w:r>
              <w:rPr>
                <w:rFonts w:hint="eastAsia"/>
                <w:lang w:eastAsia="zh-CN"/>
              </w:rPr>
              <w:t>W</w:t>
            </w:r>
            <w:r>
              <w:rPr>
                <w:lang w:eastAsia="zh-CN"/>
              </w:rPr>
              <w:t>T</w:t>
            </w:r>
          </w:p>
        </w:tc>
        <w:tc>
          <w:tcPr>
            <w:tcW w:w="6804" w:type="dxa"/>
            <w:vAlign w:val="center"/>
          </w:tcPr>
          <w:p w14:paraId="235EE09A" w14:textId="4C95A23C" w:rsidR="00E27224" w:rsidRDefault="00E27224" w:rsidP="001C1872">
            <w:pPr>
              <w:pStyle w:val="a8"/>
              <w:tabs>
                <w:tab w:val="left" w:pos="840"/>
              </w:tabs>
              <w:rPr>
                <w:lang w:eastAsia="zh-CN"/>
              </w:rPr>
            </w:pPr>
            <w:r>
              <w:rPr>
                <w:rFonts w:hint="eastAsia"/>
                <w:lang w:eastAsia="zh-CN"/>
              </w:rPr>
              <w:t>W</w:t>
            </w:r>
            <w:r>
              <w:rPr>
                <w:lang w:eastAsia="zh-CN"/>
              </w:rPr>
              <w:t>ind Turbine</w:t>
            </w:r>
          </w:p>
        </w:tc>
      </w:tr>
      <w:tr w:rsidR="00922316" w14:paraId="59E456DC" w14:textId="77777777" w:rsidTr="004D2F1D">
        <w:trPr>
          <w:jc w:val="center"/>
        </w:trPr>
        <w:tc>
          <w:tcPr>
            <w:tcW w:w="1416" w:type="dxa"/>
            <w:vAlign w:val="center"/>
          </w:tcPr>
          <w:p w14:paraId="6CD17680" w14:textId="7209EE68" w:rsidR="00922316" w:rsidRDefault="00922316" w:rsidP="001C1872">
            <w:pPr>
              <w:pStyle w:val="a8"/>
              <w:tabs>
                <w:tab w:val="left" w:pos="840"/>
              </w:tabs>
              <w:jc w:val="center"/>
              <w:rPr>
                <w:lang w:eastAsia="zh-CN"/>
              </w:rPr>
            </w:pPr>
            <w:r>
              <w:rPr>
                <w:rFonts w:hint="eastAsia"/>
                <w:lang w:eastAsia="zh-CN"/>
              </w:rPr>
              <w:t>W</w:t>
            </w:r>
            <w:r>
              <w:rPr>
                <w:lang w:eastAsia="zh-CN"/>
              </w:rPr>
              <w:t>TG</w:t>
            </w:r>
          </w:p>
        </w:tc>
        <w:tc>
          <w:tcPr>
            <w:tcW w:w="6804" w:type="dxa"/>
            <w:vAlign w:val="center"/>
          </w:tcPr>
          <w:p w14:paraId="3ABC03A3" w14:textId="1A3C4932" w:rsidR="00922316" w:rsidRDefault="00922316" w:rsidP="001C1872">
            <w:pPr>
              <w:pStyle w:val="a8"/>
              <w:tabs>
                <w:tab w:val="left" w:pos="840"/>
              </w:tabs>
              <w:rPr>
                <w:lang w:eastAsia="zh-CN"/>
              </w:rPr>
            </w:pPr>
            <w:r>
              <w:rPr>
                <w:rFonts w:hint="eastAsia"/>
                <w:lang w:eastAsia="zh-CN"/>
              </w:rPr>
              <w:t>W</w:t>
            </w:r>
            <w:r>
              <w:rPr>
                <w:lang w:eastAsia="zh-CN"/>
              </w:rPr>
              <w:t>ind Turbine Gearbox</w:t>
            </w:r>
          </w:p>
        </w:tc>
      </w:tr>
      <w:tr w:rsidR="00922316" w14:paraId="2D6D13E7" w14:textId="77777777" w:rsidTr="004D2F1D">
        <w:trPr>
          <w:jc w:val="center"/>
        </w:trPr>
        <w:tc>
          <w:tcPr>
            <w:tcW w:w="1416" w:type="dxa"/>
            <w:vAlign w:val="center"/>
          </w:tcPr>
          <w:p w14:paraId="3726E4BC" w14:textId="1AAD4DDF" w:rsidR="00922316" w:rsidRDefault="00922316" w:rsidP="001C1872">
            <w:pPr>
              <w:pStyle w:val="a8"/>
              <w:tabs>
                <w:tab w:val="left" w:pos="840"/>
              </w:tabs>
              <w:jc w:val="center"/>
              <w:rPr>
                <w:lang w:eastAsia="zh-CN"/>
              </w:rPr>
            </w:pPr>
            <w:r>
              <w:rPr>
                <w:rFonts w:hint="eastAsia"/>
                <w:lang w:eastAsia="zh-CN"/>
              </w:rPr>
              <w:t>W</w:t>
            </w:r>
            <w:r>
              <w:rPr>
                <w:lang w:eastAsia="zh-CN"/>
              </w:rPr>
              <w:t>TGB</w:t>
            </w:r>
          </w:p>
        </w:tc>
        <w:tc>
          <w:tcPr>
            <w:tcW w:w="6804" w:type="dxa"/>
            <w:vAlign w:val="center"/>
          </w:tcPr>
          <w:p w14:paraId="6A21CAC7" w14:textId="70915EBD" w:rsidR="00922316" w:rsidRDefault="00922316" w:rsidP="001C1872">
            <w:pPr>
              <w:pStyle w:val="a8"/>
              <w:tabs>
                <w:tab w:val="left" w:pos="840"/>
              </w:tabs>
              <w:rPr>
                <w:lang w:eastAsia="zh-CN"/>
              </w:rPr>
            </w:pPr>
            <w:r>
              <w:rPr>
                <w:rFonts w:hint="eastAsia"/>
                <w:lang w:eastAsia="zh-CN"/>
              </w:rPr>
              <w:t>W</w:t>
            </w:r>
            <w:r>
              <w:rPr>
                <w:lang w:eastAsia="zh-CN"/>
              </w:rPr>
              <w:t>ind Turbine Gearbox Bearing</w:t>
            </w:r>
          </w:p>
        </w:tc>
      </w:tr>
      <w:tr w:rsidR="00443E39" w14:paraId="6F35B30F" w14:textId="77777777" w:rsidTr="004D2F1D">
        <w:trPr>
          <w:jc w:val="center"/>
        </w:trPr>
        <w:tc>
          <w:tcPr>
            <w:tcW w:w="1416" w:type="dxa"/>
            <w:vAlign w:val="center"/>
          </w:tcPr>
          <w:p w14:paraId="6B63763A" w14:textId="7A233E08" w:rsidR="00443E39" w:rsidRDefault="00443E39" w:rsidP="001C1872">
            <w:pPr>
              <w:pStyle w:val="a8"/>
              <w:tabs>
                <w:tab w:val="left" w:pos="840"/>
              </w:tabs>
              <w:jc w:val="center"/>
              <w:rPr>
                <w:lang w:eastAsia="zh-CN"/>
              </w:rPr>
            </w:pPr>
            <w:r>
              <w:t>XFEM</w:t>
            </w:r>
          </w:p>
        </w:tc>
        <w:tc>
          <w:tcPr>
            <w:tcW w:w="6804" w:type="dxa"/>
            <w:vAlign w:val="center"/>
          </w:tcPr>
          <w:p w14:paraId="61BB72F3" w14:textId="40FAF312" w:rsidR="00443E39" w:rsidRDefault="00443E39" w:rsidP="001C1872">
            <w:pPr>
              <w:pStyle w:val="a8"/>
              <w:tabs>
                <w:tab w:val="left" w:pos="840"/>
              </w:tabs>
              <w:rPr>
                <w:lang w:eastAsia="zh-CN"/>
              </w:rPr>
            </w:pPr>
            <w:r>
              <w:t>Extend Finite Element Method</w:t>
            </w:r>
          </w:p>
        </w:tc>
      </w:tr>
    </w:tbl>
    <w:p w14:paraId="1998D030" w14:textId="77777777" w:rsidR="00FF472E" w:rsidRPr="00FF472E" w:rsidRDefault="00FF472E" w:rsidP="00FF472E">
      <w:pPr>
        <w:spacing w:before="0" w:line="240" w:lineRule="auto"/>
        <w:ind w:left="0"/>
        <w:jc w:val="left"/>
        <w:rPr>
          <w:lang w:eastAsia="zh-CN"/>
        </w:rPr>
      </w:pPr>
    </w:p>
    <w:p w14:paraId="73CFB0EF" w14:textId="1BC88CA6" w:rsidR="00344967" w:rsidRDefault="00344967" w:rsidP="00CA03C3">
      <w:pPr>
        <w:pStyle w:val="1"/>
        <w:numPr>
          <w:ilvl w:val="0"/>
          <w:numId w:val="0"/>
        </w:numPr>
      </w:pPr>
      <w:bookmarkStart w:id="15" w:name="_Toc133742957"/>
      <w:r>
        <w:lastRenderedPageBreak/>
        <w:t>Nomenclature</w:t>
      </w:r>
      <w:bookmarkEnd w:id="15"/>
    </w:p>
    <w:p w14:paraId="77C88C7A" w14:textId="0CAC0422" w:rsidR="00015034" w:rsidRPr="00015034" w:rsidRDefault="00015034" w:rsidP="00015034">
      <w:pPr>
        <w:pStyle w:val="a8"/>
      </w:pPr>
      <w:r>
        <w:t>U</w:t>
      </w:r>
      <w:r w:rsidRPr="00015034">
        <w:t xml:space="preserve">nits throughout this report are </w:t>
      </w:r>
      <w:r>
        <w:t xml:space="preserve">in </w:t>
      </w:r>
      <w:r w:rsidRPr="00015034">
        <w:t>S</w:t>
      </w:r>
      <w:r>
        <w:t>I (</w:t>
      </w:r>
      <w:r w:rsidRPr="00015034">
        <w:t>standard international unit</w:t>
      </w:r>
      <w:r>
        <w:t>), u</w:t>
      </w:r>
      <w:r w:rsidRPr="00015034">
        <w:t>nless otherwise stated</w:t>
      </w:r>
      <w:r>
        <w:t>.</w:t>
      </w:r>
    </w:p>
    <w:tbl>
      <w:tblPr>
        <w:tblW w:w="0" w:type="auto"/>
        <w:jc w:val="center"/>
        <w:tblLook w:val="04A0" w:firstRow="1" w:lastRow="0" w:firstColumn="1" w:lastColumn="0" w:noHBand="0" w:noVBand="1"/>
      </w:tblPr>
      <w:tblGrid>
        <w:gridCol w:w="1416"/>
        <w:gridCol w:w="6804"/>
      </w:tblGrid>
      <w:tr w:rsidR="00710901" w14:paraId="5F8CBEB7" w14:textId="77777777" w:rsidTr="000B3D6C">
        <w:trPr>
          <w:jc w:val="center"/>
        </w:trPr>
        <w:tc>
          <w:tcPr>
            <w:tcW w:w="1416" w:type="dxa"/>
            <w:vAlign w:val="center"/>
          </w:tcPr>
          <w:p w14:paraId="45E45707" w14:textId="36116473" w:rsidR="00710901" w:rsidRDefault="001D4D89" w:rsidP="007F7BC2">
            <w:pPr>
              <w:pStyle w:val="a8"/>
              <w:tabs>
                <w:tab w:val="left" w:pos="840"/>
              </w:tabs>
              <w:jc w:val="center"/>
            </w:pPr>
            <m:oMathPara>
              <m:oMath>
                <m:r>
                  <w:rPr>
                    <w:rFonts w:ascii="Cambria Math" w:hAnsi="Cambria Math"/>
                    <w:lang w:eastAsia="zh-CN"/>
                  </w:rPr>
                  <m:t>α</m:t>
                </m:r>
              </m:oMath>
            </m:oMathPara>
          </w:p>
        </w:tc>
        <w:tc>
          <w:tcPr>
            <w:tcW w:w="6804" w:type="dxa"/>
            <w:vAlign w:val="center"/>
          </w:tcPr>
          <w:p w14:paraId="63EB93AA" w14:textId="2133AD65" w:rsidR="00710901" w:rsidRDefault="0012047E">
            <w:pPr>
              <w:pStyle w:val="a8"/>
              <w:tabs>
                <w:tab w:val="left" w:pos="840"/>
              </w:tabs>
            </w:pPr>
            <w:r>
              <w:rPr>
                <w:lang w:eastAsia="zh-CN"/>
              </w:rPr>
              <w:t>Back stress</w:t>
            </w:r>
          </w:p>
        </w:tc>
      </w:tr>
      <w:tr w:rsidR="00015034" w14:paraId="13B1D604" w14:textId="77777777" w:rsidTr="000B3D6C">
        <w:trPr>
          <w:jc w:val="center"/>
        </w:trPr>
        <w:tc>
          <w:tcPr>
            <w:tcW w:w="1416" w:type="dxa"/>
            <w:vAlign w:val="center"/>
          </w:tcPr>
          <w:p w14:paraId="2B10F3B7" w14:textId="06D3963E" w:rsidR="00015034" w:rsidRPr="00015034" w:rsidRDefault="00000000" w:rsidP="007F7BC2">
            <w:pPr>
              <w:pStyle w:val="a8"/>
              <w:tabs>
                <w:tab w:val="left" w:pos="840"/>
              </w:tabs>
              <w:jc w:val="center"/>
              <w:rPr>
                <w:iCs/>
              </w:rPr>
            </w:pPr>
            <m:oMathPara>
              <m:oMath>
                <m:sSub>
                  <m:sSubPr>
                    <m:ctrlPr>
                      <w:rPr>
                        <w:rFonts w:ascii="Cambria Math" w:hAnsi="Cambria Math"/>
                      </w:rPr>
                    </m:ctrlPr>
                  </m:sSubPr>
                  <m:e>
                    <m:r>
                      <w:rPr>
                        <w:rFonts w:ascii="Cambria Math" w:hAnsi="Cambria Math"/>
                      </w:rPr>
                      <m:t>σ</m:t>
                    </m:r>
                  </m:e>
                  <m:sub>
                    <m:r>
                      <w:rPr>
                        <w:rFonts w:ascii="Cambria Math" w:hAnsi="Cambria Math"/>
                      </w:rPr>
                      <m:t>xx</m:t>
                    </m:r>
                  </m:sub>
                </m:sSub>
                <m:r>
                  <w:rPr>
                    <w:rFonts w:ascii="Cambria Math" w:hAnsi="Cambria Math"/>
                  </w:rPr>
                  <m:t xml:space="preserve">, </m:t>
                </m:r>
                <m:sSub>
                  <m:sSubPr>
                    <m:ctrlPr>
                      <w:rPr>
                        <w:rFonts w:ascii="Cambria Math" w:hAnsi="Cambria Math"/>
                      </w:rPr>
                    </m:ctrlPr>
                  </m:sSubPr>
                  <m:e>
                    <m:r>
                      <w:rPr>
                        <w:rFonts w:ascii="Cambria Math" w:hAnsi="Cambria Math"/>
                      </w:rPr>
                      <m:t>σ</m:t>
                    </m:r>
                  </m:e>
                  <m:sub>
                    <m:r>
                      <w:rPr>
                        <w:rFonts w:ascii="Cambria Math" w:hAnsi="Cambria Math"/>
                      </w:rPr>
                      <m:t>zz</m:t>
                    </m:r>
                  </m:sub>
                </m:sSub>
                <m:r>
                  <w:rPr>
                    <w:rFonts w:ascii="Cambria Math" w:hAnsi="Cambria Math"/>
                  </w:rPr>
                  <m:t xml:space="preserve">, </m:t>
                </m:r>
                <m:sSub>
                  <m:sSubPr>
                    <m:ctrlPr>
                      <w:rPr>
                        <w:rFonts w:ascii="Cambria Math" w:hAnsi="Cambria Math"/>
                      </w:rPr>
                    </m:ctrlPr>
                  </m:sSubPr>
                  <m:e>
                    <m:r>
                      <w:rPr>
                        <w:rFonts w:ascii="Cambria Math" w:hAnsi="Cambria Math"/>
                      </w:rPr>
                      <m:t>σ</m:t>
                    </m:r>
                  </m:e>
                  <m:sub>
                    <m:r>
                      <w:rPr>
                        <w:rFonts w:ascii="Cambria Math" w:hAnsi="Cambria Math"/>
                      </w:rPr>
                      <m:t>yy</m:t>
                    </m:r>
                  </m:sub>
                </m:sSub>
              </m:oMath>
            </m:oMathPara>
          </w:p>
        </w:tc>
        <w:tc>
          <w:tcPr>
            <w:tcW w:w="6804" w:type="dxa"/>
            <w:vAlign w:val="center"/>
          </w:tcPr>
          <w:p w14:paraId="44628C6C" w14:textId="0F7A15B9" w:rsidR="00015034" w:rsidRDefault="00C27C96">
            <w:pPr>
              <w:pStyle w:val="a8"/>
              <w:tabs>
                <w:tab w:val="left" w:pos="840"/>
              </w:tabs>
            </w:pPr>
            <w:r>
              <w:t xml:space="preserve">Orthogonal </w:t>
            </w:r>
            <w:r>
              <w:rPr>
                <w:rFonts w:hint="eastAsia"/>
                <w:lang w:eastAsia="zh-CN"/>
              </w:rPr>
              <w:t>normal</w:t>
            </w:r>
            <w:r>
              <w:t xml:space="preserve"> stress</w:t>
            </w:r>
          </w:p>
        </w:tc>
      </w:tr>
      <w:tr w:rsidR="00C27C96" w14:paraId="5519E911" w14:textId="77777777" w:rsidTr="000B3D6C">
        <w:trPr>
          <w:jc w:val="center"/>
        </w:trPr>
        <w:tc>
          <w:tcPr>
            <w:tcW w:w="1416" w:type="dxa"/>
            <w:vAlign w:val="center"/>
          </w:tcPr>
          <w:p w14:paraId="0D94C4A8" w14:textId="558314E0" w:rsidR="00C27C96" w:rsidRDefault="00000000" w:rsidP="007F7BC2">
            <w:pPr>
              <w:pStyle w:val="a8"/>
              <w:tabs>
                <w:tab w:val="left" w:pos="840"/>
              </w:tabs>
              <w:jc w:val="center"/>
            </w:pPr>
            <m:oMathPara>
              <m:oMath>
                <m:sSub>
                  <m:sSubPr>
                    <m:ctrlPr>
                      <w:rPr>
                        <w:rFonts w:ascii="Cambria Math" w:hAnsi="Cambria Math"/>
                      </w:rPr>
                    </m:ctrlPr>
                  </m:sSubPr>
                  <m:e>
                    <m:r>
                      <w:rPr>
                        <w:rFonts w:ascii="Cambria Math" w:hAnsi="Cambria Math"/>
                      </w:rPr>
                      <m:t>σ</m:t>
                    </m:r>
                  </m:e>
                  <m:sub>
                    <m:r>
                      <w:rPr>
                        <w:rFonts w:ascii="Cambria Math" w:hAnsi="Cambria Math"/>
                      </w:rPr>
                      <m:t>1</m:t>
                    </m:r>
                  </m:sub>
                </m:sSub>
                <m:r>
                  <w:rPr>
                    <w:rFonts w:ascii="Cambria Math" w:hAnsi="Cambria Math"/>
                  </w:rPr>
                  <m:t xml:space="preserve">, </m:t>
                </m:r>
                <m:sSub>
                  <m:sSubPr>
                    <m:ctrlPr>
                      <w:rPr>
                        <w:rFonts w:ascii="Cambria Math" w:hAnsi="Cambria Math"/>
                      </w:rPr>
                    </m:ctrlPr>
                  </m:sSubPr>
                  <m:e>
                    <m:r>
                      <w:rPr>
                        <w:rFonts w:ascii="Cambria Math" w:hAnsi="Cambria Math"/>
                      </w:rPr>
                      <m:t>σ</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σ</m:t>
                    </m:r>
                  </m:e>
                  <m:sub>
                    <m:r>
                      <w:rPr>
                        <w:rFonts w:ascii="Cambria Math" w:hAnsi="Cambria Math"/>
                      </w:rPr>
                      <m:t>3</m:t>
                    </m:r>
                  </m:sub>
                </m:sSub>
              </m:oMath>
            </m:oMathPara>
          </w:p>
        </w:tc>
        <w:tc>
          <w:tcPr>
            <w:tcW w:w="6804" w:type="dxa"/>
            <w:vAlign w:val="center"/>
          </w:tcPr>
          <w:p w14:paraId="1F492B96" w14:textId="5A0062BF" w:rsidR="00C27C96" w:rsidRDefault="00C27C96">
            <w:pPr>
              <w:pStyle w:val="a8"/>
              <w:tabs>
                <w:tab w:val="left" w:pos="840"/>
              </w:tabs>
            </w:pPr>
            <w:r>
              <w:t>Principal stress components</w:t>
            </w:r>
          </w:p>
        </w:tc>
      </w:tr>
      <w:tr w:rsidR="00FA1E61" w14:paraId="44499545" w14:textId="77777777" w:rsidTr="000B3D6C">
        <w:trPr>
          <w:jc w:val="center"/>
        </w:trPr>
        <w:tc>
          <w:tcPr>
            <w:tcW w:w="1416" w:type="dxa"/>
            <w:vAlign w:val="center"/>
          </w:tcPr>
          <w:p w14:paraId="03C162B7" w14:textId="7F5E0B35" w:rsidR="00FA1E61" w:rsidRDefault="00000000" w:rsidP="00FA1E61">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alternating</m:t>
                    </m:r>
                  </m:sub>
                </m:sSub>
              </m:oMath>
            </m:oMathPara>
          </w:p>
        </w:tc>
        <w:tc>
          <w:tcPr>
            <w:tcW w:w="6804" w:type="dxa"/>
            <w:vAlign w:val="center"/>
          </w:tcPr>
          <w:p w14:paraId="2CF4BED4" w14:textId="55E0F181" w:rsidR="00FA1E61" w:rsidRDefault="00FA1E61" w:rsidP="00FA1E61">
            <w:pPr>
              <w:pStyle w:val="a8"/>
              <w:tabs>
                <w:tab w:val="left" w:pos="840"/>
              </w:tabs>
            </w:pPr>
            <w:r>
              <w:rPr>
                <w:rFonts w:hint="eastAsia"/>
                <w:lang w:eastAsia="zh-CN"/>
              </w:rPr>
              <w:t>S</w:t>
            </w:r>
            <w:r>
              <w:rPr>
                <w:lang w:eastAsia="zh-CN"/>
              </w:rPr>
              <w:t>tress amplitude</w:t>
            </w:r>
          </w:p>
        </w:tc>
      </w:tr>
      <w:tr w:rsidR="00FA1E61" w14:paraId="4E557FD2" w14:textId="77777777" w:rsidTr="000B3D6C">
        <w:trPr>
          <w:jc w:val="center"/>
        </w:trPr>
        <w:tc>
          <w:tcPr>
            <w:tcW w:w="1416" w:type="dxa"/>
            <w:vAlign w:val="center"/>
          </w:tcPr>
          <w:p w14:paraId="45A7FE37" w14:textId="206CE7C2" w:rsidR="00FA1E61" w:rsidRDefault="00000000" w:rsidP="00FA1E61">
            <w:pPr>
              <w:pStyle w:val="a8"/>
              <w:tabs>
                <w:tab w:val="left" w:pos="840"/>
              </w:tabs>
              <w:jc w:val="center"/>
            </w:pPr>
            <m:oMathPara>
              <m:oMath>
                <m:sSub>
                  <m:sSubPr>
                    <m:ctrlPr>
                      <w:rPr>
                        <w:rFonts w:ascii="Cambria Math" w:hAnsi="Cambria Math"/>
                        <w:lang w:eastAsia="zh-CN"/>
                      </w:rPr>
                    </m:ctrlPr>
                  </m:sSubPr>
                  <m:e>
                    <m:r>
                      <w:rPr>
                        <w:rFonts w:ascii="Cambria Math" w:hAnsi="Cambria Math"/>
                        <w:lang w:eastAsia="zh-CN"/>
                      </w:rPr>
                      <m:t>σ</m:t>
                    </m:r>
                  </m:e>
                  <m:sub>
                    <m:r>
                      <w:rPr>
                        <w:rFonts w:ascii="Cambria Math" w:hAnsi="Cambria Math"/>
                        <w:lang w:eastAsia="zh-CN"/>
                      </w:rPr>
                      <m:t>b</m:t>
                    </m:r>
                  </m:sub>
                </m:sSub>
              </m:oMath>
            </m:oMathPara>
          </w:p>
        </w:tc>
        <w:tc>
          <w:tcPr>
            <w:tcW w:w="6804" w:type="dxa"/>
            <w:vAlign w:val="center"/>
          </w:tcPr>
          <w:p w14:paraId="58D068E8" w14:textId="307BB229" w:rsidR="00FA1E61" w:rsidRDefault="00FA1E61" w:rsidP="00FA1E61">
            <w:pPr>
              <w:pStyle w:val="a8"/>
              <w:tabs>
                <w:tab w:val="left" w:pos="840"/>
              </w:tabs>
            </w:pPr>
            <w:r>
              <w:rPr>
                <w:lang w:eastAsia="zh-CN"/>
              </w:rPr>
              <w:t>Tangential stress</w:t>
            </w:r>
          </w:p>
        </w:tc>
      </w:tr>
      <w:tr w:rsidR="00FA1E61" w14:paraId="4C08E48A" w14:textId="77777777" w:rsidTr="000B3D6C">
        <w:trPr>
          <w:jc w:val="center"/>
        </w:trPr>
        <w:tc>
          <w:tcPr>
            <w:tcW w:w="1416" w:type="dxa"/>
            <w:vAlign w:val="center"/>
          </w:tcPr>
          <w:p w14:paraId="04C2F44F" w14:textId="0D5D3244" w:rsidR="00FA1E61" w:rsidRDefault="00000000" w:rsidP="00FA1E61">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eng</m:t>
                    </m:r>
                  </m:sub>
                </m:sSub>
              </m:oMath>
            </m:oMathPara>
          </w:p>
        </w:tc>
        <w:tc>
          <w:tcPr>
            <w:tcW w:w="6804" w:type="dxa"/>
            <w:vAlign w:val="center"/>
          </w:tcPr>
          <w:p w14:paraId="46231C7E" w14:textId="4B5E17EB" w:rsidR="00FA1E61" w:rsidRDefault="00FA1E61" w:rsidP="00FA1E61">
            <w:pPr>
              <w:pStyle w:val="a8"/>
              <w:tabs>
                <w:tab w:val="left" w:pos="840"/>
              </w:tabs>
              <w:rPr>
                <w:lang w:eastAsia="zh-CN"/>
              </w:rPr>
            </w:pPr>
            <w:r>
              <w:rPr>
                <w:lang w:eastAsia="zh-CN"/>
              </w:rPr>
              <w:t>Engineering stress</w:t>
            </w:r>
          </w:p>
        </w:tc>
      </w:tr>
      <w:tr w:rsidR="00FA1E61" w14:paraId="4FD28090" w14:textId="77777777" w:rsidTr="000B3D6C">
        <w:trPr>
          <w:jc w:val="center"/>
        </w:trPr>
        <w:tc>
          <w:tcPr>
            <w:tcW w:w="1416" w:type="dxa"/>
            <w:vAlign w:val="center"/>
          </w:tcPr>
          <w:p w14:paraId="4F80317F" w14:textId="73C87B91" w:rsidR="00FA1E61" w:rsidRDefault="00000000" w:rsidP="00FA1E61">
            <w:pPr>
              <w:pStyle w:val="a8"/>
              <w:tabs>
                <w:tab w:val="left" w:pos="840"/>
              </w:tabs>
              <w:jc w:val="center"/>
              <w:rPr>
                <w:lang w:eastAsia="zh-CN"/>
              </w:rPr>
            </w:pPr>
            <m:oMathPara>
              <m:oMath>
                <m:sSub>
                  <m:sSubPr>
                    <m:ctrlPr>
                      <w:rPr>
                        <w:rFonts w:ascii="Cambria Math" w:hAnsi="Cambria Math"/>
                        <w:i/>
                        <w:szCs w:val="24"/>
                        <w:lang w:eastAsia="zh-CN"/>
                      </w:rPr>
                    </m:ctrlPr>
                  </m:sSubPr>
                  <m:e>
                    <m:r>
                      <w:rPr>
                        <w:rFonts w:ascii="Cambria Math" w:hAnsi="Cambria Math"/>
                        <w:szCs w:val="24"/>
                        <w:lang w:eastAsia="zh-CN"/>
                      </w:rPr>
                      <m:t>σ</m:t>
                    </m:r>
                  </m:e>
                  <m:sub>
                    <m:r>
                      <w:rPr>
                        <w:rFonts w:ascii="Cambria Math" w:hAnsi="Cambria Math"/>
                        <w:szCs w:val="24"/>
                        <w:lang w:eastAsia="zh-CN"/>
                      </w:rPr>
                      <m:t>eqm</m:t>
                    </m:r>
                  </m:sub>
                </m:sSub>
              </m:oMath>
            </m:oMathPara>
          </w:p>
        </w:tc>
        <w:tc>
          <w:tcPr>
            <w:tcW w:w="6804" w:type="dxa"/>
            <w:vAlign w:val="center"/>
          </w:tcPr>
          <w:p w14:paraId="03F7ADC8" w14:textId="6D396AC6" w:rsidR="00FA1E61" w:rsidRDefault="00FA1E61" w:rsidP="00FA1E61">
            <w:pPr>
              <w:pStyle w:val="a8"/>
              <w:tabs>
                <w:tab w:val="left" w:pos="840"/>
              </w:tabs>
              <w:rPr>
                <w:lang w:eastAsia="zh-CN"/>
              </w:rPr>
            </w:pPr>
            <w:r>
              <w:rPr>
                <w:lang w:eastAsia="zh-CN"/>
              </w:rPr>
              <w:t>E</w:t>
            </w:r>
            <w:r w:rsidRPr="00566F0A">
              <w:rPr>
                <w:lang w:eastAsia="zh-CN"/>
              </w:rPr>
              <w:t>quivalent stress</w:t>
            </w:r>
          </w:p>
        </w:tc>
      </w:tr>
      <w:tr w:rsidR="00A95D07" w14:paraId="0F6B93C9" w14:textId="77777777" w:rsidTr="000B3D6C">
        <w:trPr>
          <w:jc w:val="center"/>
        </w:trPr>
        <w:tc>
          <w:tcPr>
            <w:tcW w:w="1416" w:type="dxa"/>
            <w:vAlign w:val="center"/>
          </w:tcPr>
          <w:p w14:paraId="73B45AE1" w14:textId="2D112F88" w:rsidR="00A95D07" w:rsidRPr="001502CA" w:rsidRDefault="00000000" w:rsidP="00FA1E61">
            <w:pPr>
              <w:pStyle w:val="a8"/>
              <w:tabs>
                <w:tab w:val="left" w:pos="840"/>
              </w:tabs>
              <w:jc w:val="center"/>
              <w:rPr>
                <w:szCs w:val="24"/>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m:t>
                    </m:r>
                  </m:sub>
                </m:sSub>
              </m:oMath>
            </m:oMathPara>
          </w:p>
        </w:tc>
        <w:tc>
          <w:tcPr>
            <w:tcW w:w="6804" w:type="dxa"/>
            <w:vAlign w:val="center"/>
          </w:tcPr>
          <w:p w14:paraId="690F6A3D" w14:textId="155DD678" w:rsidR="00A95D07" w:rsidRDefault="00A95D07" w:rsidP="00FA1E61">
            <w:pPr>
              <w:pStyle w:val="a8"/>
              <w:tabs>
                <w:tab w:val="left" w:pos="840"/>
              </w:tabs>
              <w:rPr>
                <w:lang w:eastAsia="zh-CN"/>
              </w:rPr>
            </w:pPr>
            <w:r>
              <w:rPr>
                <w:lang w:eastAsia="zh-CN"/>
              </w:rPr>
              <w:t>H</w:t>
            </w:r>
            <w:r w:rsidRPr="00553A2D">
              <w:rPr>
                <w:lang w:eastAsia="zh-CN"/>
              </w:rPr>
              <w:t>ydrostatic stress</w:t>
            </w:r>
          </w:p>
        </w:tc>
      </w:tr>
      <w:tr w:rsidR="00FA1E61" w14:paraId="11315A80" w14:textId="77777777" w:rsidTr="000B3D6C">
        <w:trPr>
          <w:jc w:val="center"/>
        </w:trPr>
        <w:tc>
          <w:tcPr>
            <w:tcW w:w="1416" w:type="dxa"/>
            <w:vAlign w:val="center"/>
          </w:tcPr>
          <w:p w14:paraId="18916459" w14:textId="2D6991CE" w:rsidR="00FA1E61" w:rsidRDefault="00000000" w:rsidP="00FA1E61">
            <w:pPr>
              <w:pStyle w:val="a8"/>
              <w:tabs>
                <w:tab w:val="left" w:pos="840"/>
              </w:tabs>
              <w:jc w:val="center"/>
              <w:rPr>
                <w:lang w:eastAsia="zh-CN"/>
              </w:rPr>
            </w:pPr>
            <m:oMathPara>
              <m:oMath>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m:t>
                        </m:r>
                      </m:sub>
                    </m:sSub>
                  </m:e>
                  <m:sup>
                    <m:r>
                      <w:rPr>
                        <w:rFonts w:ascii="Cambria Math" w:hAnsi="Cambria Math"/>
                        <w:lang w:eastAsia="zh-CN"/>
                      </w:rPr>
                      <m:t>'</m:t>
                    </m:r>
                  </m:sup>
                </m:sSup>
              </m:oMath>
            </m:oMathPara>
          </w:p>
        </w:tc>
        <w:tc>
          <w:tcPr>
            <w:tcW w:w="6804" w:type="dxa"/>
            <w:vAlign w:val="center"/>
          </w:tcPr>
          <w:p w14:paraId="1CC37377" w14:textId="433614A0" w:rsidR="00FA1E61" w:rsidRDefault="00FA1E61" w:rsidP="00FA1E61">
            <w:pPr>
              <w:pStyle w:val="a8"/>
              <w:tabs>
                <w:tab w:val="left" w:pos="840"/>
              </w:tabs>
              <w:rPr>
                <w:lang w:eastAsia="zh-CN"/>
              </w:rPr>
            </w:pPr>
            <w:r>
              <w:t>D</w:t>
            </w:r>
            <w:r w:rsidRPr="00DC66EF">
              <w:t>eviatoric</w:t>
            </w:r>
            <w:r>
              <w:t xml:space="preserve"> principal </w:t>
            </w:r>
            <w:r w:rsidRPr="004300C3">
              <w:t>stress</w:t>
            </w:r>
          </w:p>
        </w:tc>
      </w:tr>
      <w:tr w:rsidR="00FA1E61" w14:paraId="19C68EFD" w14:textId="77777777" w:rsidTr="000B3D6C">
        <w:trPr>
          <w:jc w:val="center"/>
        </w:trPr>
        <w:tc>
          <w:tcPr>
            <w:tcW w:w="1416" w:type="dxa"/>
            <w:vAlign w:val="center"/>
          </w:tcPr>
          <w:p w14:paraId="73E52A20" w14:textId="6E3BCFD2" w:rsidR="00FA1E61" w:rsidRPr="00FA1E61" w:rsidRDefault="00000000" w:rsidP="00FA1E61">
            <w:pPr>
              <w:pStyle w:val="a8"/>
              <w:tabs>
                <w:tab w:val="left" w:pos="840"/>
              </w:tabs>
              <w:jc w:val="center"/>
              <w:rPr>
                <w:b/>
                <w:bCs/>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oMath>
            </m:oMathPara>
          </w:p>
        </w:tc>
        <w:tc>
          <w:tcPr>
            <w:tcW w:w="6804" w:type="dxa"/>
            <w:vAlign w:val="center"/>
          </w:tcPr>
          <w:p w14:paraId="398E0E47" w14:textId="07A09983" w:rsidR="00FA1E61" w:rsidRDefault="00FA1E61" w:rsidP="00FA1E61">
            <w:pPr>
              <w:pStyle w:val="a8"/>
              <w:tabs>
                <w:tab w:val="left" w:pos="840"/>
              </w:tabs>
            </w:pPr>
            <w:r>
              <w:rPr>
                <w:rFonts w:hint="eastAsia"/>
                <w:lang w:eastAsia="zh-CN"/>
              </w:rPr>
              <w:t>M</w:t>
            </w:r>
            <w:r>
              <w:rPr>
                <w:lang w:eastAsia="zh-CN"/>
              </w:rPr>
              <w:t>ean stress</w:t>
            </w:r>
          </w:p>
        </w:tc>
      </w:tr>
      <w:tr w:rsidR="00FA1E61" w14:paraId="7CAFE0D5" w14:textId="77777777" w:rsidTr="000B3D6C">
        <w:trPr>
          <w:jc w:val="center"/>
        </w:trPr>
        <w:tc>
          <w:tcPr>
            <w:tcW w:w="1416" w:type="dxa"/>
            <w:vAlign w:val="center"/>
          </w:tcPr>
          <w:p w14:paraId="3F0CFC18" w14:textId="02514C2F"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n</m:t>
                    </m:r>
                  </m:sub>
                </m:sSub>
              </m:oMath>
            </m:oMathPara>
          </w:p>
        </w:tc>
        <w:tc>
          <w:tcPr>
            <w:tcW w:w="6804" w:type="dxa"/>
            <w:vAlign w:val="center"/>
          </w:tcPr>
          <w:p w14:paraId="70300154" w14:textId="516CB102" w:rsidR="00FA1E61" w:rsidRDefault="00FA1E61" w:rsidP="00FA1E61">
            <w:pPr>
              <w:pStyle w:val="a8"/>
              <w:tabs>
                <w:tab w:val="left" w:pos="840"/>
              </w:tabs>
              <w:rPr>
                <w:lang w:eastAsia="zh-CN"/>
              </w:rPr>
            </w:pPr>
            <w:r>
              <w:rPr>
                <w:rFonts w:hint="eastAsia"/>
                <w:lang w:eastAsia="zh-CN"/>
              </w:rPr>
              <w:t>M</w:t>
            </w:r>
            <w:r>
              <w:rPr>
                <w:lang w:eastAsia="zh-CN"/>
              </w:rPr>
              <w:t>aximum normal stress</w:t>
            </w:r>
          </w:p>
        </w:tc>
      </w:tr>
      <w:tr w:rsidR="00FA1E61" w14:paraId="1CCE70FE" w14:textId="77777777" w:rsidTr="000B3D6C">
        <w:trPr>
          <w:jc w:val="center"/>
        </w:trPr>
        <w:tc>
          <w:tcPr>
            <w:tcW w:w="1416" w:type="dxa"/>
            <w:vAlign w:val="center"/>
          </w:tcPr>
          <w:p w14:paraId="5BD7D0E5" w14:textId="5EE8B928"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hint="eastAsia"/>
                        <w:lang w:eastAsia="zh-CN"/>
                      </w:rPr>
                      <m:t>r</m:t>
                    </m:r>
                  </m:sub>
                </m:sSub>
              </m:oMath>
            </m:oMathPara>
          </w:p>
        </w:tc>
        <w:tc>
          <w:tcPr>
            <w:tcW w:w="6804" w:type="dxa"/>
            <w:vAlign w:val="center"/>
          </w:tcPr>
          <w:p w14:paraId="0175BC88" w14:textId="21142859" w:rsidR="00FA1E61" w:rsidRDefault="00FA1E61" w:rsidP="00FA1E61">
            <w:pPr>
              <w:pStyle w:val="a8"/>
              <w:tabs>
                <w:tab w:val="left" w:pos="840"/>
              </w:tabs>
              <w:rPr>
                <w:lang w:eastAsia="zh-CN"/>
              </w:rPr>
            </w:pPr>
            <w:r>
              <w:rPr>
                <w:lang w:eastAsia="zh-CN"/>
              </w:rPr>
              <w:t>Material constant in Xiao’s model</w:t>
            </w:r>
          </w:p>
        </w:tc>
      </w:tr>
      <w:tr w:rsidR="001D14F3" w14:paraId="2E159415" w14:textId="77777777" w:rsidTr="000B3D6C">
        <w:trPr>
          <w:jc w:val="center"/>
        </w:trPr>
        <w:tc>
          <w:tcPr>
            <w:tcW w:w="1416" w:type="dxa"/>
            <w:vAlign w:val="center"/>
          </w:tcPr>
          <w:p w14:paraId="0D50D5AA" w14:textId="7492D32C" w:rsidR="001D14F3"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hint="eastAsia"/>
                        <w:lang w:eastAsia="zh-CN"/>
                      </w:rPr>
                      <m:t>s</m:t>
                    </m:r>
                  </m:sub>
                </m:sSub>
              </m:oMath>
            </m:oMathPara>
          </w:p>
        </w:tc>
        <w:tc>
          <w:tcPr>
            <w:tcW w:w="6804" w:type="dxa"/>
            <w:vAlign w:val="center"/>
          </w:tcPr>
          <w:p w14:paraId="712185C4" w14:textId="5833253A" w:rsidR="001D14F3" w:rsidRDefault="001D14F3" w:rsidP="00FA1E61">
            <w:pPr>
              <w:pStyle w:val="a8"/>
              <w:tabs>
                <w:tab w:val="left" w:pos="840"/>
              </w:tabs>
              <w:rPr>
                <w:lang w:eastAsia="zh-CN"/>
              </w:rPr>
            </w:pPr>
            <w:r>
              <w:rPr>
                <w:rFonts w:hint="eastAsia"/>
                <w:lang w:eastAsia="zh-CN"/>
              </w:rPr>
              <w:t>E</w:t>
            </w:r>
            <w:r>
              <w:rPr>
                <w:lang w:eastAsia="zh-CN"/>
              </w:rPr>
              <w:t>quivalent stress</w:t>
            </w:r>
          </w:p>
        </w:tc>
      </w:tr>
      <w:tr w:rsidR="00FA1E61" w14:paraId="722A4097" w14:textId="77777777" w:rsidTr="000B3D6C">
        <w:trPr>
          <w:jc w:val="center"/>
        </w:trPr>
        <w:tc>
          <w:tcPr>
            <w:tcW w:w="1416" w:type="dxa"/>
            <w:vAlign w:val="center"/>
          </w:tcPr>
          <w:p w14:paraId="650A7EC9" w14:textId="59FCCEED"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0</m:t>
                    </m:r>
                  </m:sub>
                </m:sSub>
              </m:oMath>
            </m:oMathPara>
          </w:p>
        </w:tc>
        <w:tc>
          <w:tcPr>
            <w:tcW w:w="6804" w:type="dxa"/>
            <w:vAlign w:val="center"/>
          </w:tcPr>
          <w:p w14:paraId="5EAEC78C" w14:textId="6C126AA0" w:rsidR="00FA1E61" w:rsidRDefault="00FA1E61" w:rsidP="00FA1E61">
            <w:pPr>
              <w:pStyle w:val="a8"/>
              <w:tabs>
                <w:tab w:val="left" w:pos="840"/>
              </w:tabs>
              <w:rPr>
                <w:lang w:eastAsia="zh-CN"/>
              </w:rPr>
            </w:pPr>
            <w:r>
              <w:rPr>
                <w:lang w:eastAsia="zh-CN"/>
              </w:rPr>
              <w:t>M</w:t>
            </w:r>
            <w:r>
              <w:rPr>
                <w:rFonts w:hint="eastAsia"/>
                <w:lang w:eastAsia="zh-CN"/>
              </w:rPr>
              <w:t>aterial</w:t>
            </w:r>
            <w:r>
              <w:rPr>
                <w:lang w:eastAsia="zh-CN"/>
              </w:rPr>
              <w:t xml:space="preserve"> fatigue limit</w:t>
            </w:r>
          </w:p>
        </w:tc>
      </w:tr>
      <w:tr w:rsidR="00FA1E61" w14:paraId="51562DE8" w14:textId="77777777" w:rsidTr="000B3D6C">
        <w:trPr>
          <w:jc w:val="center"/>
        </w:trPr>
        <w:tc>
          <w:tcPr>
            <w:tcW w:w="1416" w:type="dxa"/>
            <w:vAlign w:val="center"/>
          </w:tcPr>
          <w:p w14:paraId="7CEC0FC4" w14:textId="722BFD56"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true</m:t>
                    </m:r>
                  </m:sub>
                </m:sSub>
              </m:oMath>
            </m:oMathPara>
          </w:p>
        </w:tc>
        <w:tc>
          <w:tcPr>
            <w:tcW w:w="6804" w:type="dxa"/>
            <w:vAlign w:val="center"/>
          </w:tcPr>
          <w:p w14:paraId="0725D482" w14:textId="09562831" w:rsidR="00FA1E61" w:rsidRDefault="00FA1E61" w:rsidP="00FA1E61">
            <w:pPr>
              <w:pStyle w:val="a8"/>
              <w:tabs>
                <w:tab w:val="left" w:pos="840"/>
              </w:tabs>
              <w:rPr>
                <w:lang w:eastAsia="zh-CN"/>
              </w:rPr>
            </w:pPr>
            <w:r>
              <w:rPr>
                <w:rFonts w:hint="eastAsia"/>
                <w:lang w:eastAsia="zh-CN"/>
              </w:rPr>
              <w:t>T</w:t>
            </w:r>
            <w:r>
              <w:rPr>
                <w:lang w:eastAsia="zh-CN"/>
              </w:rPr>
              <w:t>rue stress</w:t>
            </w:r>
          </w:p>
        </w:tc>
      </w:tr>
      <w:tr w:rsidR="00FA1E61" w14:paraId="72C38806" w14:textId="77777777" w:rsidTr="000B3D6C">
        <w:trPr>
          <w:jc w:val="center"/>
        </w:trPr>
        <w:tc>
          <w:tcPr>
            <w:tcW w:w="1416" w:type="dxa"/>
            <w:vAlign w:val="center"/>
          </w:tcPr>
          <w:p w14:paraId="50F219B9" w14:textId="56BD8832"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oMath>
            </m:oMathPara>
          </w:p>
        </w:tc>
        <w:tc>
          <w:tcPr>
            <w:tcW w:w="6804" w:type="dxa"/>
            <w:vAlign w:val="center"/>
          </w:tcPr>
          <w:p w14:paraId="72D1B96D" w14:textId="70D2F7A7" w:rsidR="00FA1E61" w:rsidRDefault="00FA1E61" w:rsidP="00FA1E61">
            <w:pPr>
              <w:pStyle w:val="a8"/>
              <w:tabs>
                <w:tab w:val="left" w:pos="840"/>
              </w:tabs>
              <w:rPr>
                <w:lang w:eastAsia="zh-CN"/>
              </w:rPr>
            </w:pPr>
            <w:r>
              <w:rPr>
                <w:rFonts w:hint="eastAsia"/>
                <w:lang w:eastAsia="zh-CN"/>
              </w:rPr>
              <w:t>M</w:t>
            </w:r>
            <w:r>
              <w:rPr>
                <w:lang w:eastAsia="zh-CN"/>
              </w:rPr>
              <w:t xml:space="preserve">aterial </w:t>
            </w:r>
            <w:r>
              <w:rPr>
                <w:rFonts w:hint="eastAsia"/>
                <w:lang w:eastAsia="zh-CN"/>
              </w:rPr>
              <w:t>yielding</w:t>
            </w:r>
            <w:r>
              <w:rPr>
                <w:lang w:eastAsia="zh-CN"/>
              </w:rPr>
              <w:t xml:space="preserve"> stress</w:t>
            </w:r>
          </w:p>
        </w:tc>
      </w:tr>
      <w:tr w:rsidR="004C29B0" w14:paraId="19703A56" w14:textId="77777777" w:rsidTr="000B3D6C">
        <w:trPr>
          <w:jc w:val="center"/>
        </w:trPr>
        <w:tc>
          <w:tcPr>
            <w:tcW w:w="1416" w:type="dxa"/>
            <w:vAlign w:val="center"/>
          </w:tcPr>
          <w:p w14:paraId="5C963E27" w14:textId="5D8CDFA3" w:rsidR="004C29B0"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y0</m:t>
                    </m:r>
                  </m:sub>
                </m:sSub>
              </m:oMath>
            </m:oMathPara>
          </w:p>
        </w:tc>
        <w:tc>
          <w:tcPr>
            <w:tcW w:w="6804" w:type="dxa"/>
            <w:vAlign w:val="center"/>
          </w:tcPr>
          <w:p w14:paraId="0ADB4845" w14:textId="40367C1B" w:rsidR="004C29B0" w:rsidRDefault="00FC1BC9" w:rsidP="00FA1E61">
            <w:pPr>
              <w:pStyle w:val="a8"/>
              <w:tabs>
                <w:tab w:val="left" w:pos="840"/>
              </w:tabs>
              <w:rPr>
                <w:lang w:eastAsia="zh-CN"/>
              </w:rPr>
            </w:pPr>
            <w:r>
              <w:rPr>
                <w:rFonts w:hint="eastAsia"/>
                <w:lang w:eastAsia="zh-CN"/>
              </w:rPr>
              <w:t>M</w:t>
            </w:r>
            <w:r>
              <w:rPr>
                <w:lang w:eastAsia="zh-CN"/>
              </w:rPr>
              <w:t>aterial i</w:t>
            </w:r>
            <w:r>
              <w:t xml:space="preserve">nitial </w:t>
            </w:r>
            <w:r>
              <w:rPr>
                <w:rFonts w:hint="eastAsia"/>
                <w:lang w:eastAsia="zh-CN"/>
              </w:rPr>
              <w:t>yielding</w:t>
            </w:r>
            <w:r>
              <w:rPr>
                <w:lang w:eastAsia="zh-CN"/>
              </w:rPr>
              <w:t xml:space="preserve"> stress</w:t>
            </w:r>
          </w:p>
        </w:tc>
      </w:tr>
      <w:tr w:rsidR="00FA1E61" w14:paraId="4515BF7B" w14:textId="77777777" w:rsidTr="000B3D6C">
        <w:trPr>
          <w:jc w:val="center"/>
        </w:trPr>
        <w:tc>
          <w:tcPr>
            <w:tcW w:w="1416" w:type="dxa"/>
            <w:vAlign w:val="center"/>
          </w:tcPr>
          <w:p w14:paraId="7C6E7D96" w14:textId="7581F3E4"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UTS</m:t>
                    </m:r>
                  </m:sub>
                </m:sSub>
              </m:oMath>
            </m:oMathPara>
          </w:p>
        </w:tc>
        <w:tc>
          <w:tcPr>
            <w:tcW w:w="6804" w:type="dxa"/>
            <w:vAlign w:val="center"/>
          </w:tcPr>
          <w:p w14:paraId="35D4F05C" w14:textId="4798808B" w:rsidR="00FA1E61" w:rsidRDefault="00FA1E61" w:rsidP="00FA1E61">
            <w:pPr>
              <w:pStyle w:val="a8"/>
              <w:tabs>
                <w:tab w:val="left" w:pos="840"/>
              </w:tabs>
              <w:rPr>
                <w:lang w:eastAsia="zh-CN"/>
              </w:rPr>
            </w:pPr>
            <w:r>
              <w:rPr>
                <w:rFonts w:hint="eastAsia"/>
                <w:lang w:eastAsia="zh-CN"/>
              </w:rPr>
              <w:t>M</w:t>
            </w:r>
            <w:r>
              <w:rPr>
                <w:lang w:eastAsia="zh-CN"/>
              </w:rPr>
              <w:t>aterial ultimate tensile strength</w:t>
            </w:r>
          </w:p>
        </w:tc>
      </w:tr>
      <w:tr w:rsidR="00FA1E61" w14:paraId="54F1BD1E" w14:textId="77777777" w:rsidTr="000B3D6C">
        <w:trPr>
          <w:jc w:val="center"/>
        </w:trPr>
        <w:tc>
          <w:tcPr>
            <w:tcW w:w="1416" w:type="dxa"/>
            <w:vAlign w:val="center"/>
          </w:tcPr>
          <w:p w14:paraId="081609BA" w14:textId="58F10722" w:rsidR="00FA1E61" w:rsidRDefault="00000000" w:rsidP="00FA1E61">
            <w:pPr>
              <w:pStyle w:val="a8"/>
              <w:tabs>
                <w:tab w:val="left" w:pos="840"/>
              </w:tabs>
              <w:jc w:val="center"/>
              <w:rPr>
                <w:lang w:eastAsia="zh-CN"/>
              </w:rPr>
            </w:pPr>
            <m:oMathPara>
              <m:oMath>
                <m:sSup>
                  <m:sSupPr>
                    <m:ctrlPr>
                      <w:rPr>
                        <w:rFonts w:ascii="Cambria Math" w:hAnsi="Cambria Math"/>
                        <w:lang w:eastAsia="zh-CN"/>
                      </w:rPr>
                    </m:ctrlPr>
                  </m:sSupPr>
                  <m:e>
                    <m:acc>
                      <m:accPr>
                        <m:chr m:val="̇"/>
                        <m:ctrlPr>
                          <w:rPr>
                            <w:rFonts w:ascii="Cambria Math" w:hAnsi="Cambria Math"/>
                            <w:lang w:eastAsia="zh-CN"/>
                          </w:rPr>
                        </m:ctrlPr>
                      </m:accPr>
                      <m:e>
                        <m:r>
                          <w:rPr>
                            <w:rFonts w:ascii="Cambria Math" w:hAnsi="Cambria Math"/>
                            <w:lang w:eastAsia="zh-CN"/>
                          </w:rPr>
                          <m:t>ε</m:t>
                        </m:r>
                      </m:e>
                    </m:acc>
                  </m:e>
                  <m:sup>
                    <m:r>
                      <m:rPr>
                        <m:sty m:val="p"/>
                      </m:rPr>
                      <w:rPr>
                        <w:rFonts w:ascii="Cambria Math" w:hAnsi="Cambria Math"/>
                        <w:lang w:eastAsia="zh-CN"/>
                      </w:rPr>
                      <m:t>*</m:t>
                    </m:r>
                  </m:sup>
                </m:sSup>
              </m:oMath>
            </m:oMathPara>
          </w:p>
        </w:tc>
        <w:tc>
          <w:tcPr>
            <w:tcW w:w="6804" w:type="dxa"/>
            <w:vAlign w:val="center"/>
          </w:tcPr>
          <w:p w14:paraId="507FE144" w14:textId="01AEB719" w:rsidR="00FA1E61" w:rsidRDefault="00FA1E61" w:rsidP="00FA1E61">
            <w:pPr>
              <w:pStyle w:val="a8"/>
              <w:tabs>
                <w:tab w:val="left" w:pos="840"/>
              </w:tabs>
              <w:rPr>
                <w:lang w:eastAsia="zh-CN"/>
              </w:rPr>
            </w:pPr>
            <w:r>
              <w:rPr>
                <w:lang w:eastAsia="zh-CN"/>
              </w:rPr>
              <w:t>Equivalent strain rate</w:t>
            </w:r>
          </w:p>
        </w:tc>
      </w:tr>
      <w:tr w:rsidR="00FA1E61" w14:paraId="12B9BC30" w14:textId="77777777" w:rsidTr="000B3D6C">
        <w:trPr>
          <w:jc w:val="center"/>
        </w:trPr>
        <w:tc>
          <w:tcPr>
            <w:tcW w:w="1416" w:type="dxa"/>
            <w:vAlign w:val="center"/>
          </w:tcPr>
          <w:p w14:paraId="30BC7DF7" w14:textId="77B91BE1" w:rsidR="00FA1E61" w:rsidRDefault="00000000" w:rsidP="00FA1E61">
            <w:pPr>
              <w:pStyle w:val="a8"/>
              <w:tabs>
                <w:tab w:val="left" w:pos="840"/>
              </w:tabs>
              <w:jc w:val="center"/>
              <w:rPr>
                <w:lang w:eastAsia="zh-CN"/>
              </w:rPr>
            </w:pPr>
            <m:oMathPara>
              <m:oMath>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e</m:t>
                    </m:r>
                  </m:sup>
                </m:sSup>
              </m:oMath>
            </m:oMathPara>
          </w:p>
        </w:tc>
        <w:tc>
          <w:tcPr>
            <w:tcW w:w="6804" w:type="dxa"/>
            <w:vAlign w:val="center"/>
          </w:tcPr>
          <w:p w14:paraId="4A394931" w14:textId="58D68426" w:rsidR="00FA1E61" w:rsidRDefault="00FA1E61" w:rsidP="00FA1E61">
            <w:pPr>
              <w:pStyle w:val="a8"/>
              <w:tabs>
                <w:tab w:val="left" w:pos="840"/>
              </w:tabs>
              <w:rPr>
                <w:lang w:eastAsia="zh-CN"/>
              </w:rPr>
            </w:pPr>
            <w:r>
              <w:rPr>
                <w:rFonts w:hint="eastAsia"/>
                <w:lang w:eastAsia="zh-CN"/>
              </w:rPr>
              <w:t>E</w:t>
            </w:r>
            <w:r>
              <w:rPr>
                <w:lang w:eastAsia="zh-CN"/>
              </w:rPr>
              <w:t>lastic strain</w:t>
            </w:r>
          </w:p>
        </w:tc>
      </w:tr>
      <w:tr w:rsidR="00FA1E61" w14:paraId="5C2AE917" w14:textId="77777777" w:rsidTr="000B3D6C">
        <w:trPr>
          <w:jc w:val="center"/>
        </w:trPr>
        <w:tc>
          <w:tcPr>
            <w:tcW w:w="1416" w:type="dxa"/>
            <w:vAlign w:val="center"/>
          </w:tcPr>
          <w:p w14:paraId="16BF48A6" w14:textId="753CEE1F"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eng</m:t>
                    </m:r>
                  </m:sub>
                </m:sSub>
              </m:oMath>
            </m:oMathPara>
          </w:p>
        </w:tc>
        <w:tc>
          <w:tcPr>
            <w:tcW w:w="6804" w:type="dxa"/>
            <w:vAlign w:val="center"/>
          </w:tcPr>
          <w:p w14:paraId="4352D7BB" w14:textId="6E6C6570" w:rsidR="00FA1E61" w:rsidRDefault="00FA1E61" w:rsidP="00FA1E61">
            <w:pPr>
              <w:pStyle w:val="a8"/>
              <w:tabs>
                <w:tab w:val="left" w:pos="840"/>
              </w:tabs>
              <w:rPr>
                <w:lang w:eastAsia="zh-CN"/>
              </w:rPr>
            </w:pPr>
            <w:r>
              <w:rPr>
                <w:lang w:eastAsia="zh-CN"/>
              </w:rPr>
              <w:t>Engineering strain</w:t>
            </w:r>
          </w:p>
        </w:tc>
      </w:tr>
      <w:tr w:rsidR="00FA1E61" w14:paraId="213B1FD4" w14:textId="77777777" w:rsidTr="000B3D6C">
        <w:trPr>
          <w:jc w:val="center"/>
        </w:trPr>
        <w:tc>
          <w:tcPr>
            <w:tcW w:w="1416" w:type="dxa"/>
            <w:vAlign w:val="center"/>
          </w:tcPr>
          <w:p w14:paraId="30D9C761" w14:textId="450A596B" w:rsidR="00FA1E61" w:rsidRDefault="00000000" w:rsidP="00FA1E61">
            <w:pPr>
              <w:pStyle w:val="a8"/>
              <w:tabs>
                <w:tab w:val="left" w:pos="840"/>
              </w:tabs>
              <w:jc w:val="center"/>
              <w:rPr>
                <w:lang w:eastAsia="zh-CN"/>
              </w:rPr>
            </w:pPr>
            <m:oMathPara>
              <m:oMath>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oMath>
            </m:oMathPara>
          </w:p>
        </w:tc>
        <w:tc>
          <w:tcPr>
            <w:tcW w:w="6804" w:type="dxa"/>
            <w:vAlign w:val="center"/>
          </w:tcPr>
          <w:p w14:paraId="2DC2B233" w14:textId="036ED888" w:rsidR="00FA1E61" w:rsidRDefault="00FA1E61" w:rsidP="00FA1E61">
            <w:pPr>
              <w:pStyle w:val="a8"/>
              <w:tabs>
                <w:tab w:val="left" w:pos="840"/>
              </w:tabs>
              <w:rPr>
                <w:lang w:eastAsia="zh-CN"/>
              </w:rPr>
            </w:pPr>
            <w:r>
              <w:rPr>
                <w:rFonts w:hint="eastAsia"/>
                <w:lang w:eastAsia="zh-CN"/>
              </w:rPr>
              <w:t>P</w:t>
            </w:r>
            <w:r>
              <w:rPr>
                <w:lang w:eastAsia="zh-CN"/>
              </w:rPr>
              <w:t>lastic strain</w:t>
            </w:r>
          </w:p>
        </w:tc>
      </w:tr>
      <w:tr w:rsidR="00FA1E61" w14:paraId="02E8D60B" w14:textId="77777777" w:rsidTr="000B3D6C">
        <w:trPr>
          <w:jc w:val="center"/>
        </w:trPr>
        <w:tc>
          <w:tcPr>
            <w:tcW w:w="1416" w:type="dxa"/>
            <w:vAlign w:val="center"/>
          </w:tcPr>
          <w:p w14:paraId="74783182" w14:textId="3BBDC776"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true</m:t>
                    </m:r>
                  </m:sub>
                </m:sSub>
              </m:oMath>
            </m:oMathPara>
          </w:p>
        </w:tc>
        <w:tc>
          <w:tcPr>
            <w:tcW w:w="6804" w:type="dxa"/>
            <w:vAlign w:val="center"/>
          </w:tcPr>
          <w:p w14:paraId="421035B2" w14:textId="4B847CF9" w:rsidR="00FA1E61" w:rsidRDefault="00FA1E61" w:rsidP="00FA1E61">
            <w:pPr>
              <w:pStyle w:val="a8"/>
              <w:tabs>
                <w:tab w:val="left" w:pos="840"/>
              </w:tabs>
              <w:rPr>
                <w:lang w:eastAsia="zh-CN"/>
              </w:rPr>
            </w:pPr>
            <w:r>
              <w:rPr>
                <w:rFonts w:hint="eastAsia"/>
                <w:lang w:eastAsia="zh-CN"/>
              </w:rPr>
              <w:t>T</w:t>
            </w:r>
            <w:r>
              <w:rPr>
                <w:lang w:eastAsia="zh-CN"/>
              </w:rPr>
              <w:t>rue strain</w:t>
            </w:r>
          </w:p>
        </w:tc>
      </w:tr>
      <w:tr w:rsidR="00FA1E61" w14:paraId="289762AC" w14:textId="77777777" w:rsidTr="000B3D6C">
        <w:trPr>
          <w:jc w:val="center"/>
        </w:trPr>
        <w:tc>
          <w:tcPr>
            <w:tcW w:w="1416" w:type="dxa"/>
            <w:vAlign w:val="center"/>
          </w:tcPr>
          <w:p w14:paraId="4CE7EAB8" w14:textId="52B11A8E" w:rsidR="00FA1E61" w:rsidRDefault="00000000" w:rsidP="00FA1E61">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oMath>
            </m:oMathPara>
          </w:p>
        </w:tc>
        <w:tc>
          <w:tcPr>
            <w:tcW w:w="6804" w:type="dxa"/>
            <w:vAlign w:val="center"/>
          </w:tcPr>
          <w:p w14:paraId="78246DDB" w14:textId="2591D2F2" w:rsidR="00FA1E61" w:rsidRDefault="00FA1E61" w:rsidP="00FA1E61">
            <w:pPr>
              <w:pStyle w:val="a8"/>
              <w:tabs>
                <w:tab w:val="left" w:pos="840"/>
              </w:tabs>
              <w:rPr>
                <w:lang w:eastAsia="zh-CN"/>
              </w:rPr>
            </w:pPr>
            <w:r>
              <w:rPr>
                <w:lang w:eastAsia="zh-CN"/>
              </w:rPr>
              <w:t xml:space="preserve">Flow stress </w:t>
            </w:r>
          </w:p>
        </w:tc>
      </w:tr>
      <w:tr w:rsidR="00FA1E61" w14:paraId="70E0C5D6" w14:textId="77777777" w:rsidTr="000B3D6C">
        <w:trPr>
          <w:jc w:val="center"/>
        </w:trPr>
        <w:tc>
          <w:tcPr>
            <w:tcW w:w="1416" w:type="dxa"/>
            <w:vAlign w:val="center"/>
          </w:tcPr>
          <w:p w14:paraId="76537B4F" w14:textId="030BA88D" w:rsidR="00FA1E61" w:rsidRDefault="00000000" w:rsidP="00FA1E61">
            <w:pPr>
              <w:pStyle w:val="a8"/>
              <w:tabs>
                <w:tab w:val="left" w:pos="840"/>
              </w:tabs>
              <w:jc w:val="center"/>
              <w:rPr>
                <w:rFonts w:ascii="Times New Roman" w:hAnsi="Times New Roman"/>
              </w:rPr>
            </w:pPr>
            <m:oMathPara>
              <m:oMath>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oMath>
            </m:oMathPara>
          </w:p>
        </w:tc>
        <w:tc>
          <w:tcPr>
            <w:tcW w:w="6804" w:type="dxa"/>
            <w:vAlign w:val="center"/>
          </w:tcPr>
          <w:p w14:paraId="7BAE82E7" w14:textId="35DB9CE5" w:rsidR="00FA1E61" w:rsidRDefault="00A95D07" w:rsidP="00FA1E61">
            <w:pPr>
              <w:pStyle w:val="a8"/>
              <w:tabs>
                <w:tab w:val="left" w:pos="840"/>
              </w:tabs>
            </w:pPr>
            <w:r>
              <w:rPr>
                <w:lang w:eastAsia="zh-CN"/>
              </w:rPr>
              <w:t>Kronecker delta</w:t>
            </w:r>
          </w:p>
        </w:tc>
      </w:tr>
      <w:tr w:rsidR="00FA1E61" w14:paraId="4362BF6B" w14:textId="77777777" w:rsidTr="000B3D6C">
        <w:trPr>
          <w:jc w:val="center"/>
        </w:trPr>
        <w:tc>
          <w:tcPr>
            <w:tcW w:w="1416" w:type="dxa"/>
            <w:vAlign w:val="center"/>
          </w:tcPr>
          <w:p w14:paraId="645D645B" w14:textId="3E5644A9" w:rsidR="00FA1E61" w:rsidRDefault="00000000" w:rsidP="00FA1E61">
            <w:pPr>
              <w:pStyle w:val="a8"/>
              <w:tabs>
                <w:tab w:val="left" w:pos="840"/>
              </w:tabs>
              <w:jc w:val="center"/>
              <w:rPr>
                <w:iCs/>
                <w:lang w:eastAsia="zh-CN"/>
              </w:rPr>
            </w:pPr>
            <m:oMathPara>
              <m:oMath>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oMath>
            </m:oMathPara>
          </w:p>
        </w:tc>
        <w:tc>
          <w:tcPr>
            <w:tcW w:w="6804" w:type="dxa"/>
            <w:vAlign w:val="center"/>
          </w:tcPr>
          <w:p w14:paraId="6DDFF263" w14:textId="61F05791" w:rsidR="00FA1E61" w:rsidRDefault="00FA1E61" w:rsidP="00FA1E61">
            <w:pPr>
              <w:pStyle w:val="a8"/>
              <w:tabs>
                <w:tab w:val="left" w:pos="840"/>
              </w:tabs>
            </w:pPr>
            <w:r>
              <w:rPr>
                <w:iCs/>
                <w:szCs w:val="24"/>
                <w:lang w:eastAsia="zh-CN"/>
              </w:rPr>
              <w:t>Stress-axis intercept of SN curve</w:t>
            </w:r>
          </w:p>
        </w:tc>
      </w:tr>
      <w:tr w:rsidR="00FA1E61" w14:paraId="73C0B39F" w14:textId="77777777" w:rsidTr="000B3D6C">
        <w:trPr>
          <w:jc w:val="center"/>
        </w:trPr>
        <w:tc>
          <w:tcPr>
            <w:tcW w:w="1416" w:type="dxa"/>
            <w:vAlign w:val="center"/>
          </w:tcPr>
          <w:p w14:paraId="6790E0E8" w14:textId="3B07026B" w:rsidR="00FA1E61" w:rsidRPr="00015034" w:rsidRDefault="00000000" w:rsidP="00FA1E61">
            <w:pPr>
              <w:pStyle w:val="a8"/>
              <w:tabs>
                <w:tab w:val="left" w:pos="840"/>
              </w:tabs>
              <w:jc w:val="center"/>
              <w:rPr>
                <w:iCs/>
              </w:rPr>
            </w:pPr>
            <m:oMathPara>
              <m:oMath>
                <m:sSub>
                  <m:sSubPr>
                    <m:ctrlPr>
                      <w:rPr>
                        <w:rFonts w:ascii="Cambria Math" w:hAnsi="Cambria Math"/>
                      </w:rPr>
                    </m:ctrlPr>
                  </m:sSubPr>
                  <m:e>
                    <m:r>
                      <w:rPr>
                        <w:rFonts w:ascii="Cambria Math" w:hAnsi="Cambria Math"/>
                      </w:rPr>
                      <m:t>τ</m:t>
                    </m:r>
                  </m:e>
                  <m:sub>
                    <m:r>
                      <w:rPr>
                        <w:rFonts w:ascii="Cambria Math" w:hAnsi="Cambria Math" w:hint="eastAsia"/>
                        <w:lang w:eastAsia="zh-CN"/>
                      </w:rPr>
                      <m:t>xz</m:t>
                    </m:r>
                  </m:sub>
                </m:sSub>
              </m:oMath>
            </m:oMathPara>
          </w:p>
        </w:tc>
        <w:tc>
          <w:tcPr>
            <w:tcW w:w="6804" w:type="dxa"/>
            <w:vAlign w:val="center"/>
          </w:tcPr>
          <w:p w14:paraId="3C110384" w14:textId="6AA67F3A" w:rsidR="00FA1E61" w:rsidRDefault="00FA1E61" w:rsidP="00FA1E61">
            <w:pPr>
              <w:pStyle w:val="a8"/>
              <w:tabs>
                <w:tab w:val="left" w:pos="840"/>
              </w:tabs>
            </w:pPr>
            <w:r>
              <w:t>Orthogonal shear stress</w:t>
            </w:r>
          </w:p>
        </w:tc>
      </w:tr>
      <w:tr w:rsidR="00FA1E61" w14:paraId="1E027D67" w14:textId="77777777" w:rsidTr="000B3D6C">
        <w:trPr>
          <w:jc w:val="center"/>
        </w:trPr>
        <w:tc>
          <w:tcPr>
            <w:tcW w:w="1416" w:type="dxa"/>
            <w:vAlign w:val="center"/>
          </w:tcPr>
          <w:p w14:paraId="39DE7003" w14:textId="1BAA20BB" w:rsidR="00FA1E61" w:rsidRPr="00015034" w:rsidRDefault="00000000" w:rsidP="00FA1E61">
            <w:pPr>
              <w:pStyle w:val="a8"/>
              <w:tabs>
                <w:tab w:val="left" w:pos="840"/>
              </w:tabs>
              <w:jc w:val="center"/>
              <w:rPr>
                <w:iCs/>
              </w:rPr>
            </w:pPr>
            <m:oMathPara>
              <m:oMath>
                <m:sSub>
                  <m:sSubPr>
                    <m:ctrlPr>
                      <w:rPr>
                        <w:rFonts w:ascii="Cambria Math" w:hAnsi="Cambria Math"/>
                      </w:rPr>
                    </m:ctrlPr>
                  </m:sSubPr>
                  <m:e>
                    <m:r>
                      <w:rPr>
                        <w:rFonts w:ascii="Cambria Math" w:hAnsi="Cambria Math"/>
                      </w:rPr>
                      <m:t>τ</m:t>
                    </m:r>
                  </m:e>
                  <m:sub>
                    <m:r>
                      <w:rPr>
                        <w:rFonts w:ascii="Cambria Math" w:hAnsi="Cambria Math"/>
                      </w:rPr>
                      <m:t>max</m:t>
                    </m:r>
                  </m:sub>
                </m:sSub>
              </m:oMath>
            </m:oMathPara>
          </w:p>
        </w:tc>
        <w:tc>
          <w:tcPr>
            <w:tcW w:w="6804" w:type="dxa"/>
            <w:vAlign w:val="center"/>
          </w:tcPr>
          <w:p w14:paraId="257BEB66" w14:textId="35A1FD29" w:rsidR="00FA1E61" w:rsidRDefault="00FA1E61" w:rsidP="00FA1E61">
            <w:pPr>
              <w:pStyle w:val="a8"/>
              <w:tabs>
                <w:tab w:val="left" w:pos="840"/>
              </w:tabs>
            </w:pPr>
            <w:r>
              <w:t>Maximum shear stress</w:t>
            </w:r>
          </w:p>
        </w:tc>
      </w:tr>
      <w:tr w:rsidR="00FA1E61" w14:paraId="6AE67366" w14:textId="77777777" w:rsidTr="000B3D6C">
        <w:trPr>
          <w:jc w:val="center"/>
        </w:trPr>
        <w:tc>
          <w:tcPr>
            <w:tcW w:w="1416" w:type="dxa"/>
            <w:vAlign w:val="center"/>
          </w:tcPr>
          <w:p w14:paraId="4F5B9437" w14:textId="45B726D3" w:rsidR="00FA1E61" w:rsidRPr="00015034" w:rsidRDefault="00000000" w:rsidP="00FA1E61">
            <w:pPr>
              <w:pStyle w:val="a8"/>
              <w:tabs>
                <w:tab w:val="left" w:pos="840"/>
              </w:tabs>
              <w:jc w:val="center"/>
              <w:rPr>
                <w:iCs/>
              </w:rPr>
            </w:pPr>
            <m:oMathPara>
              <m:oMath>
                <m:sSub>
                  <m:sSubPr>
                    <m:ctrlPr>
                      <w:rPr>
                        <w:rFonts w:ascii="Cambria Math" w:hAnsi="Cambria Math"/>
                      </w:rPr>
                    </m:ctrlPr>
                  </m:sSubPr>
                  <m:e>
                    <m:r>
                      <w:rPr>
                        <w:rFonts w:ascii="Cambria Math" w:hAnsi="Cambria Math"/>
                      </w:rPr>
                      <m:t>τ</m:t>
                    </m:r>
                  </m:e>
                  <m:sub>
                    <m:r>
                      <w:rPr>
                        <w:rFonts w:ascii="Cambria Math" w:hAnsi="Cambria Math"/>
                        <w:lang w:eastAsia="zh-CN"/>
                      </w:rPr>
                      <m:t>oct</m:t>
                    </m:r>
                  </m:sub>
                </m:sSub>
              </m:oMath>
            </m:oMathPara>
          </w:p>
        </w:tc>
        <w:tc>
          <w:tcPr>
            <w:tcW w:w="6804" w:type="dxa"/>
            <w:vAlign w:val="center"/>
          </w:tcPr>
          <w:p w14:paraId="0751DF0C" w14:textId="521348A7" w:rsidR="00FA1E61" w:rsidRDefault="00FA1E61" w:rsidP="00FA1E61">
            <w:pPr>
              <w:pStyle w:val="a8"/>
              <w:tabs>
                <w:tab w:val="left" w:pos="840"/>
              </w:tabs>
            </w:pPr>
            <w:r>
              <w:rPr>
                <w:lang w:eastAsia="zh-CN"/>
              </w:rPr>
              <w:t>Hydrostatic shear stress</w:t>
            </w:r>
          </w:p>
        </w:tc>
      </w:tr>
      <w:tr w:rsidR="00A95D07" w14:paraId="3AE61E59" w14:textId="77777777" w:rsidTr="000B3D6C">
        <w:trPr>
          <w:jc w:val="center"/>
        </w:trPr>
        <w:tc>
          <w:tcPr>
            <w:tcW w:w="1416" w:type="dxa"/>
            <w:vAlign w:val="center"/>
          </w:tcPr>
          <w:p w14:paraId="27090C75" w14:textId="58929D81" w:rsidR="00A95D07" w:rsidRDefault="00000000" w:rsidP="00A95D07">
            <w:pPr>
              <w:pStyle w:val="a8"/>
              <w:tabs>
                <w:tab w:val="left" w:pos="840"/>
              </w:tabs>
              <w:jc w:val="center"/>
            </w:pPr>
            <m:oMathPara>
              <m:oMath>
                <m:sSub>
                  <m:sSubPr>
                    <m:ctrlPr>
                      <w:rPr>
                        <w:rFonts w:ascii="Cambria Math" w:hAnsi="Cambria Math"/>
                        <w:i/>
                        <w:iCs/>
                        <w:lang w:eastAsia="zh-CN"/>
                      </w:rPr>
                    </m:ctrlPr>
                  </m:sSubPr>
                  <m:e>
                    <m:r>
                      <w:rPr>
                        <w:rFonts w:ascii="Cambria Math" w:hAnsi="Cambria Math"/>
                        <w:lang w:eastAsia="zh-CN"/>
                      </w:rPr>
                      <m:t>μ</m:t>
                    </m:r>
                  </m:e>
                  <m:sub>
                    <m:r>
                      <w:rPr>
                        <w:rFonts w:ascii="Cambria Math" w:hAnsi="Cambria Math"/>
                        <w:lang w:eastAsia="zh-CN"/>
                      </w:rPr>
                      <m:t>T</m:t>
                    </m:r>
                  </m:sub>
                </m:sSub>
              </m:oMath>
            </m:oMathPara>
          </w:p>
        </w:tc>
        <w:tc>
          <w:tcPr>
            <w:tcW w:w="6804" w:type="dxa"/>
            <w:vAlign w:val="center"/>
          </w:tcPr>
          <w:p w14:paraId="212F9EA7" w14:textId="0BB13828" w:rsidR="00A95D07" w:rsidRDefault="00A95D07" w:rsidP="00A95D07">
            <w:pPr>
              <w:pStyle w:val="a8"/>
              <w:tabs>
                <w:tab w:val="left" w:pos="840"/>
              </w:tabs>
              <w:rPr>
                <w:lang w:eastAsia="zh-CN"/>
              </w:rPr>
            </w:pPr>
            <w:r>
              <w:t>Traction coefficient</w:t>
            </w:r>
          </w:p>
        </w:tc>
      </w:tr>
      <w:tr w:rsidR="00A95D07" w14:paraId="5B85E0BB" w14:textId="77777777" w:rsidTr="000B3D6C">
        <w:trPr>
          <w:jc w:val="center"/>
        </w:trPr>
        <w:tc>
          <w:tcPr>
            <w:tcW w:w="1416" w:type="dxa"/>
            <w:vAlign w:val="center"/>
          </w:tcPr>
          <w:p w14:paraId="613F4D84" w14:textId="57AAC3F0" w:rsidR="00A95D07" w:rsidRDefault="00A95D07" w:rsidP="00A95D07">
            <w:pPr>
              <w:pStyle w:val="a8"/>
              <w:tabs>
                <w:tab w:val="left" w:pos="840"/>
              </w:tabs>
              <w:jc w:val="center"/>
            </w:pPr>
            <m:oMathPara>
              <m:oMath>
                <m:r>
                  <w:rPr>
                    <w:rFonts w:ascii="Cambria Math" w:hAnsi="Cambria Math"/>
                    <w:lang w:eastAsia="zh-CN"/>
                  </w:rPr>
                  <m:t>υ</m:t>
                </m:r>
              </m:oMath>
            </m:oMathPara>
          </w:p>
        </w:tc>
        <w:tc>
          <w:tcPr>
            <w:tcW w:w="6804" w:type="dxa"/>
            <w:vAlign w:val="center"/>
          </w:tcPr>
          <w:p w14:paraId="548DB5D7" w14:textId="0530CADD" w:rsidR="00A95D07" w:rsidRDefault="00A95D07" w:rsidP="00A95D07">
            <w:pPr>
              <w:pStyle w:val="a8"/>
              <w:tabs>
                <w:tab w:val="left" w:pos="840"/>
              </w:tabs>
              <w:rPr>
                <w:lang w:eastAsia="zh-CN"/>
              </w:rPr>
            </w:pPr>
            <w:r>
              <w:rPr>
                <w:lang w:eastAsia="zh-CN"/>
              </w:rPr>
              <w:t>Poisson’s ratio</w:t>
            </w:r>
          </w:p>
        </w:tc>
      </w:tr>
      <w:tr w:rsidR="00A95D07" w14:paraId="5DC16C53" w14:textId="77777777" w:rsidTr="000B3D6C">
        <w:trPr>
          <w:jc w:val="center"/>
        </w:trPr>
        <w:tc>
          <w:tcPr>
            <w:tcW w:w="1416" w:type="dxa"/>
            <w:vAlign w:val="center"/>
          </w:tcPr>
          <w:p w14:paraId="072E3C9C" w14:textId="703D4B88" w:rsidR="00A95D07" w:rsidRPr="00165D1B" w:rsidRDefault="00000000" w:rsidP="00A95D07">
            <w:pPr>
              <w:pStyle w:val="a8"/>
              <w:tabs>
                <w:tab w:val="left" w:pos="840"/>
              </w:tabs>
              <w:jc w:val="center"/>
              <w:rPr>
                <w:szCs w:val="24"/>
                <w:lang w:eastAsia="zh-CN"/>
              </w:rPr>
            </w:pPr>
            <m:oMath>
              <m:sSub>
                <m:sSubPr>
                  <m:ctrlPr>
                    <w:rPr>
                      <w:rFonts w:ascii="Cambria Math" w:hAnsi="Cambria Math"/>
                      <w:i/>
                      <w:szCs w:val="24"/>
                      <w:lang w:eastAsia="zh-CN"/>
                    </w:rPr>
                  </m:ctrlPr>
                </m:sSubPr>
                <m:e>
                  <m:r>
                    <w:rPr>
                      <w:rFonts w:ascii="Cambria Math" w:hAnsi="Cambria Math"/>
                      <w:szCs w:val="24"/>
                      <w:lang w:eastAsia="zh-CN"/>
                    </w:rPr>
                    <m:t>υ</m:t>
                  </m:r>
                </m:e>
                <m:sub>
                  <m:r>
                    <w:rPr>
                      <w:rFonts w:ascii="Cambria Math" w:hAnsi="Cambria Math"/>
                      <w:szCs w:val="24"/>
                      <w:lang w:eastAsia="zh-CN"/>
                    </w:rPr>
                    <m:t>1</m:t>
                  </m:r>
                </m:sub>
              </m:sSub>
            </m:oMath>
            <w:r w:rsidR="00A95D07" w:rsidRPr="00165D1B">
              <w:rPr>
                <w:rFonts w:hint="eastAsia"/>
                <w:szCs w:val="24"/>
                <w:lang w:eastAsia="zh-CN"/>
              </w:rPr>
              <w:t>,</w:t>
            </w:r>
            <w:r w:rsidR="00A95D07" w:rsidRPr="00165D1B">
              <w:rPr>
                <w:szCs w:val="24"/>
                <w:lang w:eastAsia="zh-CN"/>
              </w:rPr>
              <w:t xml:space="preserve"> </w:t>
            </w:r>
            <m:oMath>
              <m:sSub>
                <m:sSubPr>
                  <m:ctrlPr>
                    <w:rPr>
                      <w:rFonts w:ascii="Cambria Math" w:hAnsi="Cambria Math"/>
                      <w:i/>
                      <w:szCs w:val="24"/>
                      <w:lang w:eastAsia="zh-CN"/>
                    </w:rPr>
                  </m:ctrlPr>
                </m:sSubPr>
                <m:e>
                  <m:r>
                    <w:rPr>
                      <w:rFonts w:ascii="Cambria Math" w:hAnsi="Cambria Math"/>
                      <w:szCs w:val="24"/>
                      <w:lang w:eastAsia="zh-CN"/>
                    </w:rPr>
                    <m:t>υ</m:t>
                  </m:r>
                </m:e>
                <m:sub>
                  <m:r>
                    <w:rPr>
                      <w:rFonts w:ascii="Cambria Math" w:hAnsi="Cambria Math"/>
                      <w:szCs w:val="24"/>
                      <w:lang w:eastAsia="zh-CN"/>
                    </w:rPr>
                    <m:t>2</m:t>
                  </m:r>
                </m:sub>
              </m:sSub>
            </m:oMath>
          </w:p>
        </w:tc>
        <w:tc>
          <w:tcPr>
            <w:tcW w:w="6804" w:type="dxa"/>
            <w:vAlign w:val="center"/>
          </w:tcPr>
          <w:p w14:paraId="13D7ED90" w14:textId="55A3038F" w:rsidR="00A95D07" w:rsidRDefault="00A95D07" w:rsidP="00A95D07">
            <w:pPr>
              <w:pStyle w:val="a8"/>
              <w:tabs>
                <w:tab w:val="left" w:pos="840"/>
              </w:tabs>
              <w:rPr>
                <w:lang w:eastAsia="zh-CN"/>
              </w:rPr>
            </w:pPr>
            <w:r>
              <w:rPr>
                <w:lang w:eastAsia="zh-CN"/>
              </w:rPr>
              <w:t>Poisson’s ratio of the roller, Poisson’s ratio of the raceway</w:t>
            </w:r>
          </w:p>
        </w:tc>
      </w:tr>
      <w:tr w:rsidR="00C716B9" w14:paraId="37A8850E" w14:textId="77777777" w:rsidTr="000B3D6C">
        <w:trPr>
          <w:jc w:val="center"/>
        </w:trPr>
        <w:tc>
          <w:tcPr>
            <w:tcW w:w="1416" w:type="dxa"/>
            <w:vAlign w:val="center"/>
          </w:tcPr>
          <w:p w14:paraId="0269B44A" w14:textId="57054C5A" w:rsidR="00C716B9" w:rsidRPr="00165D1B" w:rsidRDefault="00C716B9" w:rsidP="00A95D07">
            <w:pPr>
              <w:pStyle w:val="a8"/>
              <w:tabs>
                <w:tab w:val="left" w:pos="840"/>
              </w:tabs>
              <w:jc w:val="center"/>
              <w:rPr>
                <w:szCs w:val="24"/>
                <w:lang w:eastAsia="zh-CN"/>
              </w:rPr>
            </w:pPr>
            <m:oMathPara>
              <m:oMath>
                <m:r>
                  <w:rPr>
                    <w:rFonts w:ascii="Cambria Math" w:hAnsi="Cambria Math"/>
                    <w:lang w:eastAsia="zh-CN"/>
                  </w:rPr>
                  <m:t>λ</m:t>
                </m:r>
              </m:oMath>
            </m:oMathPara>
          </w:p>
        </w:tc>
        <w:tc>
          <w:tcPr>
            <w:tcW w:w="6804" w:type="dxa"/>
            <w:vAlign w:val="center"/>
          </w:tcPr>
          <w:p w14:paraId="2C363C00" w14:textId="5FC0B407" w:rsidR="00C716B9" w:rsidRDefault="00C716B9" w:rsidP="00A95D07">
            <w:pPr>
              <w:pStyle w:val="a8"/>
              <w:tabs>
                <w:tab w:val="left" w:pos="840"/>
              </w:tabs>
              <w:rPr>
                <w:lang w:eastAsia="zh-CN"/>
              </w:rPr>
            </w:pPr>
            <w:r>
              <w:rPr>
                <w:lang w:eastAsia="zh-CN"/>
              </w:rPr>
              <w:t>Lame constant</w:t>
            </w:r>
          </w:p>
        </w:tc>
      </w:tr>
      <w:tr w:rsidR="00A95D07" w14:paraId="520C95AC" w14:textId="77777777" w:rsidTr="000B3D6C">
        <w:trPr>
          <w:jc w:val="center"/>
        </w:trPr>
        <w:tc>
          <w:tcPr>
            <w:tcW w:w="1416" w:type="dxa"/>
            <w:vAlign w:val="center"/>
          </w:tcPr>
          <w:p w14:paraId="2708ED99" w14:textId="47D6BA48" w:rsidR="00A95D07" w:rsidRPr="00165D1B" w:rsidRDefault="00000000" w:rsidP="00A95D07">
            <w:pPr>
              <w:pStyle w:val="a8"/>
              <w:tabs>
                <w:tab w:val="left" w:pos="840"/>
              </w:tabs>
              <w:jc w:val="center"/>
              <w:rPr>
                <w:szCs w:val="24"/>
                <w:lang w:eastAsia="zh-CN"/>
              </w:rPr>
            </w:pPr>
            <m:oMathPara>
              <m:oMath>
                <m:sSub>
                  <m:sSubPr>
                    <m:ctrlPr>
                      <w:rPr>
                        <w:rFonts w:ascii="Cambria Math" w:hAnsi="Cambria Math"/>
                        <w:i/>
                      </w:rPr>
                    </m:ctrlPr>
                  </m:sSubPr>
                  <m:e>
                    <m:r>
                      <w:rPr>
                        <w:rFonts w:ascii="Cambria Math" w:hAnsi="Cambria Math"/>
                      </w:rPr>
                      <m:t>ω</m:t>
                    </m:r>
                  </m:e>
                  <m:sub>
                    <m:r>
                      <w:rPr>
                        <w:rFonts w:ascii="Cambria Math" w:hAnsi="Cambria Math"/>
                      </w:rPr>
                      <m:t>A</m:t>
                    </m:r>
                  </m:sub>
                </m:sSub>
              </m:oMath>
            </m:oMathPara>
          </w:p>
        </w:tc>
        <w:tc>
          <w:tcPr>
            <w:tcW w:w="6804" w:type="dxa"/>
            <w:vAlign w:val="center"/>
          </w:tcPr>
          <w:p w14:paraId="1C8FC1DA" w14:textId="3A620AAF" w:rsidR="00A95D07" w:rsidRDefault="00A95D07" w:rsidP="00A95D07">
            <w:pPr>
              <w:pStyle w:val="a8"/>
              <w:tabs>
                <w:tab w:val="left" w:pos="840"/>
              </w:tabs>
              <w:rPr>
                <w:lang w:eastAsia="zh-CN"/>
              </w:rPr>
            </w:pPr>
            <w:r>
              <w:rPr>
                <w:lang w:eastAsia="zh-CN"/>
              </w:rPr>
              <w:t>Rotational speed of the planetary arm</w:t>
            </w:r>
          </w:p>
        </w:tc>
      </w:tr>
      <w:tr w:rsidR="00A95D07" w:rsidRPr="005A4713" w14:paraId="1AF04173" w14:textId="77777777" w:rsidTr="000B3D6C">
        <w:trPr>
          <w:jc w:val="center"/>
        </w:trPr>
        <w:tc>
          <w:tcPr>
            <w:tcW w:w="1416" w:type="dxa"/>
            <w:vAlign w:val="center"/>
          </w:tcPr>
          <w:p w14:paraId="53629EE3" w14:textId="0E03380D" w:rsidR="00A95D07" w:rsidRPr="00165D1B" w:rsidRDefault="00000000" w:rsidP="00A95D07">
            <w:pPr>
              <w:pStyle w:val="a8"/>
              <w:tabs>
                <w:tab w:val="left" w:pos="840"/>
              </w:tabs>
              <w:jc w:val="center"/>
              <w:rPr>
                <w:szCs w:val="24"/>
                <w:lang w:eastAsia="zh-CN"/>
              </w:rPr>
            </w:pPr>
            <m:oMathPara>
              <m:oMath>
                <m:sSub>
                  <m:sSubPr>
                    <m:ctrlPr>
                      <w:rPr>
                        <w:rFonts w:ascii="Cambria Math" w:hAnsi="Cambria Math"/>
                        <w:i/>
                      </w:rPr>
                    </m:ctrlPr>
                  </m:sSubPr>
                  <m:e>
                    <m:r>
                      <w:rPr>
                        <w:rFonts w:ascii="Cambria Math" w:hAnsi="Cambria Math"/>
                      </w:rPr>
                      <m:t>ω</m:t>
                    </m:r>
                  </m:e>
                  <m:sub>
                    <m:r>
                      <w:rPr>
                        <w:rFonts w:ascii="Cambria Math" w:hAnsi="Cambria Math"/>
                      </w:rPr>
                      <m:t>S</m:t>
                    </m:r>
                  </m:sub>
                </m:sSub>
              </m:oMath>
            </m:oMathPara>
          </w:p>
        </w:tc>
        <w:tc>
          <w:tcPr>
            <w:tcW w:w="6804" w:type="dxa"/>
            <w:vAlign w:val="center"/>
          </w:tcPr>
          <w:p w14:paraId="09765039" w14:textId="28D377F6" w:rsidR="00A95D07" w:rsidRDefault="00A95D07" w:rsidP="00A95D07">
            <w:pPr>
              <w:pStyle w:val="a8"/>
              <w:tabs>
                <w:tab w:val="left" w:pos="840"/>
              </w:tabs>
              <w:rPr>
                <w:lang w:eastAsia="zh-CN"/>
              </w:rPr>
            </w:pPr>
            <w:r>
              <w:rPr>
                <w:lang w:eastAsia="zh-CN"/>
              </w:rPr>
              <w:t>Rotational speed of sun gear</w:t>
            </w:r>
          </w:p>
        </w:tc>
      </w:tr>
      <w:tr w:rsidR="00A95D07" w:rsidRPr="005A4713" w14:paraId="1CF159BF" w14:textId="77777777" w:rsidTr="000B3D6C">
        <w:trPr>
          <w:jc w:val="center"/>
        </w:trPr>
        <w:tc>
          <w:tcPr>
            <w:tcW w:w="1416" w:type="dxa"/>
            <w:vAlign w:val="center"/>
          </w:tcPr>
          <w:p w14:paraId="325969DA" w14:textId="3CE340B3"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rPr>
                      <m:t>ω</m:t>
                    </m:r>
                  </m:e>
                  <m:sub>
                    <m:r>
                      <w:rPr>
                        <w:rFonts w:ascii="Cambria Math" w:hAnsi="Cambria Math"/>
                      </w:rPr>
                      <m:t>P</m:t>
                    </m:r>
                  </m:sub>
                </m:sSub>
              </m:oMath>
            </m:oMathPara>
          </w:p>
        </w:tc>
        <w:tc>
          <w:tcPr>
            <w:tcW w:w="6804" w:type="dxa"/>
            <w:vAlign w:val="center"/>
          </w:tcPr>
          <w:p w14:paraId="2B3EA29E" w14:textId="782AD892" w:rsidR="00A95D07" w:rsidRDefault="00A95D07" w:rsidP="00A95D07">
            <w:pPr>
              <w:pStyle w:val="a8"/>
              <w:tabs>
                <w:tab w:val="left" w:pos="840"/>
              </w:tabs>
              <w:rPr>
                <w:lang w:eastAsia="zh-CN"/>
              </w:rPr>
            </w:pPr>
            <w:r>
              <w:rPr>
                <w:lang w:eastAsia="zh-CN"/>
              </w:rPr>
              <w:t>Rotational speed of the planetary gear</w:t>
            </w:r>
          </w:p>
        </w:tc>
      </w:tr>
      <w:tr w:rsidR="00A95D07" w14:paraId="79EECADD" w14:textId="77777777" w:rsidTr="000B3D6C">
        <w:trPr>
          <w:jc w:val="center"/>
        </w:trPr>
        <w:tc>
          <w:tcPr>
            <w:tcW w:w="1416" w:type="dxa"/>
            <w:vAlign w:val="center"/>
          </w:tcPr>
          <w:p w14:paraId="242EB14C" w14:textId="58E97758" w:rsidR="00A95D07" w:rsidRPr="00165D1B" w:rsidRDefault="00A95D07" w:rsidP="00A95D07">
            <w:pPr>
              <w:pStyle w:val="a8"/>
              <w:tabs>
                <w:tab w:val="left" w:pos="840"/>
              </w:tabs>
              <w:jc w:val="center"/>
              <w:rPr>
                <w:szCs w:val="24"/>
                <w:lang w:eastAsia="zh-CN"/>
              </w:rPr>
            </w:pPr>
            <m:oMathPara>
              <m:oMath>
                <m:r>
                  <w:rPr>
                    <w:rFonts w:ascii="Cambria Math" w:hAnsi="Cambria Math"/>
                    <w:lang w:eastAsia="zh-CN"/>
                  </w:rPr>
                  <m:t>∆γ</m:t>
                </m:r>
              </m:oMath>
            </m:oMathPara>
          </w:p>
        </w:tc>
        <w:tc>
          <w:tcPr>
            <w:tcW w:w="6804" w:type="dxa"/>
            <w:vAlign w:val="center"/>
          </w:tcPr>
          <w:p w14:paraId="2E547A91" w14:textId="39BC5F82" w:rsidR="00A95D07" w:rsidRDefault="00A95D07" w:rsidP="00A95D07">
            <w:pPr>
              <w:pStyle w:val="a8"/>
              <w:tabs>
                <w:tab w:val="left" w:pos="840"/>
              </w:tabs>
              <w:rPr>
                <w:lang w:eastAsia="zh-CN"/>
              </w:rPr>
            </w:pPr>
            <w:r>
              <w:rPr>
                <w:lang w:eastAsia="zh-CN"/>
              </w:rPr>
              <w:t>S</w:t>
            </w:r>
            <w:r w:rsidRPr="004064DB">
              <w:rPr>
                <w:rFonts w:hint="eastAsia"/>
                <w:lang w:eastAsia="zh-CN"/>
              </w:rPr>
              <w:t>hear strain range</w:t>
            </w:r>
          </w:p>
        </w:tc>
      </w:tr>
      <w:tr w:rsidR="00C716B9" w14:paraId="67E3AB2E" w14:textId="77777777" w:rsidTr="000B3D6C">
        <w:trPr>
          <w:jc w:val="center"/>
        </w:trPr>
        <w:tc>
          <w:tcPr>
            <w:tcW w:w="1416" w:type="dxa"/>
            <w:vAlign w:val="center"/>
          </w:tcPr>
          <w:p w14:paraId="08C6AD83" w14:textId="242AFBE6" w:rsidR="00C716B9" w:rsidRDefault="00000000" w:rsidP="00A95D07">
            <w:pPr>
              <w:pStyle w:val="a8"/>
              <w:tabs>
                <w:tab w:val="left" w:pos="840"/>
              </w:tabs>
              <w:jc w:val="center"/>
              <w:rPr>
                <w:lang w:eastAsia="zh-CN"/>
              </w:rPr>
            </w:pPr>
            <m:oMathPara>
              <m:oMath>
                <m:f>
                  <m:fPr>
                    <m:type m:val="lin"/>
                    <m:ctrlPr>
                      <w:rPr>
                        <w:rFonts w:ascii="Cambria Math" w:hAnsi="Cambria Math"/>
                        <w:lang w:eastAsia="zh-CN"/>
                      </w:rPr>
                    </m:ctrlPr>
                  </m:fPr>
                  <m:num>
                    <m:r>
                      <m:rPr>
                        <m:sty m:val="p"/>
                      </m:rPr>
                      <w:rPr>
                        <w:rFonts w:ascii="Cambria Math" w:hAnsi="Cambria Math"/>
                        <w:lang w:eastAsia="zh-CN"/>
                      </w:rPr>
                      <m:t>∂σ</m:t>
                    </m:r>
                  </m:num>
                  <m:den>
                    <m:r>
                      <m:rPr>
                        <m:sty m:val="p"/>
                      </m:rPr>
                      <w:rPr>
                        <w:rFonts w:ascii="Cambria Math" w:hAnsi="Cambria Math"/>
                        <w:lang w:eastAsia="zh-CN"/>
                      </w:rPr>
                      <m:t>∂ε</m:t>
                    </m:r>
                  </m:den>
                </m:f>
              </m:oMath>
            </m:oMathPara>
          </w:p>
        </w:tc>
        <w:tc>
          <w:tcPr>
            <w:tcW w:w="6804" w:type="dxa"/>
            <w:vAlign w:val="center"/>
          </w:tcPr>
          <w:p w14:paraId="48FB3316" w14:textId="68B5DFA2" w:rsidR="00C716B9" w:rsidRDefault="00C716B9" w:rsidP="00A95D07">
            <w:pPr>
              <w:pStyle w:val="a8"/>
              <w:tabs>
                <w:tab w:val="left" w:pos="840"/>
              </w:tabs>
              <w:rPr>
                <w:lang w:eastAsia="zh-CN"/>
              </w:rPr>
            </w:pPr>
            <w:r>
              <w:rPr>
                <w:lang w:eastAsia="zh-CN"/>
              </w:rPr>
              <w:t>Jacobian Matrix</w:t>
            </w:r>
          </w:p>
        </w:tc>
      </w:tr>
      <w:tr w:rsidR="00A95D07" w:rsidRPr="000B3D6C" w14:paraId="223B0F64" w14:textId="77777777" w:rsidTr="000B3D6C">
        <w:trPr>
          <w:jc w:val="center"/>
        </w:trPr>
        <w:tc>
          <w:tcPr>
            <w:tcW w:w="1416" w:type="dxa"/>
            <w:vAlign w:val="center"/>
          </w:tcPr>
          <w:p w14:paraId="4A65E5A9" w14:textId="1E3AEC07" w:rsidR="00A95D07" w:rsidRPr="000B3D6C" w:rsidRDefault="00A95D07" w:rsidP="00A95D07">
            <w:pPr>
              <w:pStyle w:val="a8"/>
              <w:tabs>
                <w:tab w:val="left" w:pos="840"/>
              </w:tabs>
              <w:jc w:val="center"/>
              <w:rPr>
                <w:rFonts w:ascii="Cambria Math" w:hAnsi="Cambria Math"/>
                <w:oMath/>
              </w:rPr>
            </w:pPr>
            <m:oMathPara>
              <m:oMath>
                <m:r>
                  <w:rPr>
                    <w:rFonts w:ascii="Cambria Math" w:hAnsi="Cambria Math"/>
                  </w:rPr>
                  <m:t>δ</m:t>
                </m:r>
              </m:oMath>
            </m:oMathPara>
          </w:p>
        </w:tc>
        <w:tc>
          <w:tcPr>
            <w:tcW w:w="6804" w:type="dxa"/>
            <w:vAlign w:val="center"/>
          </w:tcPr>
          <w:p w14:paraId="422861C1" w14:textId="6FFB5143" w:rsidR="00A95D07" w:rsidRPr="000B3D6C" w:rsidRDefault="00A95D07" w:rsidP="00A95D07">
            <w:pPr>
              <w:pStyle w:val="a8"/>
              <w:tabs>
                <w:tab w:val="left" w:pos="840"/>
              </w:tabs>
              <w:rPr>
                <w:rFonts w:ascii="Cambria Math" w:hAnsi="Cambria Math"/>
                <w:lang w:eastAsia="zh-CN"/>
                <w:oMath/>
              </w:rPr>
            </w:pPr>
            <w:r w:rsidRPr="000B3D6C">
              <w:rPr>
                <w:lang w:eastAsia="zh-CN"/>
              </w:rPr>
              <w:t>Separation length</w:t>
            </w:r>
          </w:p>
        </w:tc>
      </w:tr>
      <w:tr w:rsidR="00A95D07" w:rsidRPr="000B3D6C" w14:paraId="01D07670" w14:textId="77777777" w:rsidTr="000B3D6C">
        <w:trPr>
          <w:jc w:val="center"/>
        </w:trPr>
        <w:tc>
          <w:tcPr>
            <w:tcW w:w="1416" w:type="dxa"/>
            <w:vAlign w:val="center"/>
          </w:tcPr>
          <w:p w14:paraId="4510DCEE" w14:textId="59810814" w:rsidR="00A95D07" w:rsidRDefault="00A95D07" w:rsidP="00A95D07">
            <w:pPr>
              <w:pStyle w:val="a8"/>
              <w:tabs>
                <w:tab w:val="left" w:pos="840"/>
              </w:tabs>
              <w:jc w:val="center"/>
            </w:pPr>
            <m:oMathPara>
              <m:oMath>
                <m:r>
                  <w:rPr>
                    <w:rFonts w:ascii="Cambria Math" w:hAnsi="Cambria Math"/>
                    <w:lang w:eastAsia="zh-CN"/>
                  </w:rPr>
                  <m:t>a</m:t>
                </m:r>
              </m:oMath>
            </m:oMathPara>
          </w:p>
        </w:tc>
        <w:tc>
          <w:tcPr>
            <w:tcW w:w="6804" w:type="dxa"/>
            <w:vAlign w:val="center"/>
          </w:tcPr>
          <w:p w14:paraId="32F87C97" w14:textId="39F62BFA" w:rsidR="00A95D07" w:rsidRPr="000B3D6C" w:rsidRDefault="00A95D07" w:rsidP="00A95D07">
            <w:pPr>
              <w:pStyle w:val="a8"/>
              <w:tabs>
                <w:tab w:val="left" w:pos="840"/>
              </w:tabs>
              <w:rPr>
                <w:lang w:eastAsia="zh-CN"/>
              </w:rPr>
            </w:pPr>
            <w:r>
              <w:rPr>
                <w:lang w:eastAsia="zh-CN"/>
              </w:rPr>
              <w:t>Actual contact length</w:t>
            </w:r>
          </w:p>
        </w:tc>
      </w:tr>
      <w:tr w:rsidR="00A95D07" w:rsidRPr="000B3D6C" w14:paraId="2C0E872A" w14:textId="77777777" w:rsidTr="000B3D6C">
        <w:trPr>
          <w:jc w:val="center"/>
        </w:trPr>
        <w:tc>
          <w:tcPr>
            <w:tcW w:w="1416" w:type="dxa"/>
            <w:vAlign w:val="center"/>
          </w:tcPr>
          <w:p w14:paraId="26A7252C" w14:textId="44642E00" w:rsidR="00A95D07" w:rsidRDefault="00A95D07" w:rsidP="00A95D07">
            <w:pPr>
              <w:pStyle w:val="a8"/>
              <w:tabs>
                <w:tab w:val="left" w:pos="840"/>
              </w:tabs>
              <w:jc w:val="center"/>
            </w:pPr>
            <m:oMathPara>
              <m:oMath>
                <m:r>
                  <w:rPr>
                    <w:rFonts w:ascii="Cambria Math" w:hAnsi="Cambria Math"/>
                  </w:rPr>
                  <m:t>A</m:t>
                </m:r>
              </m:oMath>
            </m:oMathPara>
          </w:p>
        </w:tc>
        <w:tc>
          <w:tcPr>
            <w:tcW w:w="6804" w:type="dxa"/>
            <w:vAlign w:val="center"/>
          </w:tcPr>
          <w:p w14:paraId="7549D21D" w14:textId="6E2A84EB" w:rsidR="00A95D07" w:rsidRPr="000B3D6C" w:rsidRDefault="00A95D07" w:rsidP="00A95D07">
            <w:pPr>
              <w:pStyle w:val="a8"/>
              <w:tabs>
                <w:tab w:val="left" w:pos="840"/>
              </w:tabs>
              <w:rPr>
                <w:lang w:eastAsia="zh-CN"/>
              </w:rPr>
            </w:pPr>
            <w:r>
              <w:rPr>
                <w:lang w:eastAsia="zh-CN"/>
              </w:rPr>
              <w:t>Material effective area</w:t>
            </w:r>
          </w:p>
        </w:tc>
      </w:tr>
      <w:tr w:rsidR="00A95D07" w:rsidRPr="000B3D6C" w14:paraId="256791A3" w14:textId="77777777" w:rsidTr="000B3D6C">
        <w:trPr>
          <w:jc w:val="center"/>
        </w:trPr>
        <w:tc>
          <w:tcPr>
            <w:tcW w:w="1416" w:type="dxa"/>
            <w:vAlign w:val="center"/>
          </w:tcPr>
          <w:p w14:paraId="41C97B06" w14:textId="543BF401" w:rsidR="00A95D07" w:rsidRDefault="00000000" w:rsidP="00A95D07">
            <w:pPr>
              <w:pStyle w:val="a8"/>
              <w:tabs>
                <w:tab w:val="left" w:pos="840"/>
              </w:tabs>
              <w:jc w:val="center"/>
            </w:pPr>
            <m:oMathPara>
              <m:oMath>
                <m:sSub>
                  <m:sSubPr>
                    <m:ctrlPr>
                      <w:rPr>
                        <w:rFonts w:ascii="Cambria Math" w:hAnsi="Cambria Math"/>
                        <w:lang w:eastAsia="zh-CN"/>
                      </w:rPr>
                    </m:ctrlPr>
                  </m:sSubPr>
                  <m:e>
                    <m:r>
                      <w:rPr>
                        <w:rFonts w:ascii="Cambria Math" w:hAnsi="Cambria Math"/>
                      </w:rPr>
                      <m:t>A</m:t>
                    </m:r>
                  </m:e>
                  <m:sub>
                    <m:r>
                      <w:rPr>
                        <w:rFonts w:ascii="Cambria Math" w:hAnsi="Cambria Math"/>
                      </w:rPr>
                      <m:t>D</m:t>
                    </m:r>
                  </m:sub>
                </m:sSub>
              </m:oMath>
            </m:oMathPara>
          </w:p>
        </w:tc>
        <w:tc>
          <w:tcPr>
            <w:tcW w:w="6804" w:type="dxa"/>
            <w:vAlign w:val="center"/>
          </w:tcPr>
          <w:p w14:paraId="69816E0B" w14:textId="0CC28068" w:rsidR="00A95D07" w:rsidRDefault="00A95D07" w:rsidP="00A95D07">
            <w:pPr>
              <w:pStyle w:val="a8"/>
              <w:tabs>
                <w:tab w:val="left" w:pos="840"/>
              </w:tabs>
              <w:rPr>
                <w:lang w:eastAsia="zh-CN"/>
              </w:rPr>
            </w:pPr>
            <w:r>
              <w:t>R</w:t>
            </w:r>
            <w:r w:rsidRPr="000F0B3E">
              <w:t>eduction of th</w:t>
            </w:r>
            <w:r>
              <w:t>e effective area</w:t>
            </w:r>
          </w:p>
        </w:tc>
      </w:tr>
      <w:tr w:rsidR="00A95D07" w:rsidRPr="000B3D6C" w14:paraId="0C0D8838" w14:textId="77777777" w:rsidTr="000B3D6C">
        <w:trPr>
          <w:jc w:val="center"/>
        </w:trPr>
        <w:tc>
          <w:tcPr>
            <w:tcW w:w="1416" w:type="dxa"/>
            <w:vAlign w:val="center"/>
          </w:tcPr>
          <w:p w14:paraId="4B3FC8ED" w14:textId="096F00C6"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oMath>
            </m:oMathPara>
          </w:p>
        </w:tc>
        <w:tc>
          <w:tcPr>
            <w:tcW w:w="6804" w:type="dxa"/>
            <w:vAlign w:val="center"/>
          </w:tcPr>
          <w:p w14:paraId="690BFD9E" w14:textId="7CED7922" w:rsidR="00A95D07" w:rsidRPr="000B3D6C" w:rsidRDefault="00A95D07" w:rsidP="00A95D07">
            <w:pPr>
              <w:pStyle w:val="a8"/>
              <w:tabs>
                <w:tab w:val="left" w:pos="840"/>
              </w:tabs>
              <w:rPr>
                <w:lang w:eastAsia="zh-CN"/>
              </w:rPr>
            </w:pPr>
            <w:r>
              <w:rPr>
                <w:lang w:eastAsia="zh-CN"/>
              </w:rPr>
              <w:t>Bearing life modification factor</w:t>
            </w:r>
          </w:p>
        </w:tc>
      </w:tr>
      <w:tr w:rsidR="00A95D07" w14:paraId="6F85A284" w14:textId="77777777" w:rsidTr="000B3D6C">
        <w:trPr>
          <w:jc w:val="center"/>
        </w:trPr>
        <w:tc>
          <w:tcPr>
            <w:tcW w:w="1416" w:type="dxa"/>
            <w:vAlign w:val="center"/>
          </w:tcPr>
          <w:p w14:paraId="754E7591" w14:textId="1182D746" w:rsidR="00A95D07" w:rsidRPr="00015034" w:rsidRDefault="00A95D07" w:rsidP="00A95D07">
            <w:pPr>
              <w:pStyle w:val="a8"/>
              <w:tabs>
                <w:tab w:val="left" w:pos="840"/>
              </w:tabs>
              <w:jc w:val="center"/>
              <w:rPr>
                <w:i/>
                <w:iCs/>
              </w:rPr>
            </w:pPr>
            <m:oMathPara>
              <m:oMath>
                <m:r>
                  <w:rPr>
                    <w:rFonts w:ascii="Cambria Math" w:hAnsi="Cambria Math"/>
                  </w:rPr>
                  <m:t>b</m:t>
                </m:r>
              </m:oMath>
            </m:oMathPara>
          </w:p>
        </w:tc>
        <w:tc>
          <w:tcPr>
            <w:tcW w:w="6804" w:type="dxa"/>
            <w:vAlign w:val="center"/>
          </w:tcPr>
          <w:p w14:paraId="5E01361B" w14:textId="42A7006F" w:rsidR="00A95D07" w:rsidRDefault="00A95D07" w:rsidP="00A95D07">
            <w:pPr>
              <w:pStyle w:val="a8"/>
              <w:tabs>
                <w:tab w:val="left" w:pos="840"/>
              </w:tabs>
            </w:pPr>
            <w:r>
              <w:t>Half contact length</w:t>
            </w:r>
          </w:p>
        </w:tc>
      </w:tr>
      <w:tr w:rsidR="00A95D07" w14:paraId="26B36ED5" w14:textId="77777777" w:rsidTr="000B3D6C">
        <w:trPr>
          <w:jc w:val="center"/>
        </w:trPr>
        <w:tc>
          <w:tcPr>
            <w:tcW w:w="1416" w:type="dxa"/>
            <w:vAlign w:val="center"/>
          </w:tcPr>
          <w:p w14:paraId="114FD16A" w14:textId="5B0E1105"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lang w:eastAsia="zh-CN"/>
                      </w:rPr>
                      <m:t>b</m:t>
                    </m:r>
                  </m:e>
                  <m:sub>
                    <m:r>
                      <w:rPr>
                        <w:rFonts w:ascii="Cambria Math" w:hAnsi="Cambria Math"/>
                        <w:lang w:eastAsia="zh-CN"/>
                      </w:rPr>
                      <m:t>m</m:t>
                    </m:r>
                  </m:sub>
                </m:sSub>
              </m:oMath>
            </m:oMathPara>
          </w:p>
        </w:tc>
        <w:tc>
          <w:tcPr>
            <w:tcW w:w="6804" w:type="dxa"/>
            <w:vAlign w:val="center"/>
          </w:tcPr>
          <w:p w14:paraId="3E218335" w14:textId="08A9EA8B" w:rsidR="00A95D07" w:rsidRDefault="00A95D07" w:rsidP="00A95D07">
            <w:pPr>
              <w:pStyle w:val="a8"/>
              <w:tabs>
                <w:tab w:val="left" w:pos="840"/>
              </w:tabs>
            </w:pPr>
            <w:r>
              <w:rPr>
                <w:lang w:eastAsia="zh-CN"/>
              </w:rPr>
              <w:t>Rating factor of steel</w:t>
            </w:r>
          </w:p>
        </w:tc>
      </w:tr>
      <w:tr w:rsidR="00A95D07" w14:paraId="65A901DF" w14:textId="77777777" w:rsidTr="000B3D6C">
        <w:trPr>
          <w:jc w:val="center"/>
        </w:trPr>
        <w:tc>
          <w:tcPr>
            <w:tcW w:w="1416" w:type="dxa"/>
            <w:vAlign w:val="center"/>
          </w:tcPr>
          <w:p w14:paraId="20B924D7" w14:textId="080274E0" w:rsidR="00A95D07" w:rsidRDefault="00A95D07" w:rsidP="00A95D07">
            <w:pPr>
              <w:pStyle w:val="a8"/>
              <w:tabs>
                <w:tab w:val="left" w:pos="840"/>
              </w:tabs>
              <w:jc w:val="center"/>
            </w:pPr>
            <m:oMathPara>
              <m:oMath>
                <m:r>
                  <w:rPr>
                    <w:rFonts w:ascii="Cambria Math" w:hAnsi="Cambria Math"/>
                    <w:szCs w:val="24"/>
                    <w:lang w:eastAsia="zh-CN"/>
                  </w:rPr>
                  <m:t>B</m:t>
                </m:r>
              </m:oMath>
            </m:oMathPara>
          </w:p>
        </w:tc>
        <w:tc>
          <w:tcPr>
            <w:tcW w:w="6804" w:type="dxa"/>
            <w:vAlign w:val="center"/>
          </w:tcPr>
          <w:p w14:paraId="79C71622" w14:textId="411844B3" w:rsidR="00A95D07" w:rsidRDefault="00A95D07" w:rsidP="00A95D07">
            <w:pPr>
              <w:pStyle w:val="a8"/>
              <w:tabs>
                <w:tab w:val="left" w:pos="840"/>
              </w:tabs>
              <w:rPr>
                <w:lang w:eastAsia="zh-CN"/>
              </w:rPr>
            </w:pPr>
            <w:r>
              <w:rPr>
                <w:rFonts w:hint="eastAsia"/>
                <w:lang w:eastAsia="zh-CN"/>
              </w:rPr>
              <w:t>E</w:t>
            </w:r>
            <w:r>
              <w:rPr>
                <w:lang w:eastAsia="zh-CN"/>
              </w:rPr>
              <w:t>quivalent expression in Xiao’s model</w:t>
            </w:r>
          </w:p>
        </w:tc>
      </w:tr>
      <w:tr w:rsidR="00A95D07" w14:paraId="0DF0ACBE" w14:textId="77777777" w:rsidTr="000B3D6C">
        <w:trPr>
          <w:jc w:val="center"/>
        </w:trPr>
        <w:tc>
          <w:tcPr>
            <w:tcW w:w="1416" w:type="dxa"/>
            <w:vAlign w:val="center"/>
          </w:tcPr>
          <w:p w14:paraId="4A7FEB6D" w14:textId="0A734978" w:rsidR="00A95D07" w:rsidRDefault="00000000" w:rsidP="00A95D07">
            <w:pPr>
              <w:pStyle w:val="a8"/>
              <w:tabs>
                <w:tab w:val="left" w:pos="840"/>
              </w:tabs>
              <w:jc w:val="center"/>
              <w:rPr>
                <w:szCs w:val="24"/>
                <w:lang w:eastAsia="zh-CN"/>
              </w:rPr>
            </w:pPr>
            <m:oMathPara>
              <m:oMath>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m:t>
                    </m:r>
                  </m:sup>
                </m:sSup>
              </m:oMath>
            </m:oMathPara>
          </w:p>
        </w:tc>
        <w:tc>
          <w:tcPr>
            <w:tcW w:w="6804" w:type="dxa"/>
            <w:vAlign w:val="center"/>
          </w:tcPr>
          <w:p w14:paraId="28779089" w14:textId="3B39A534" w:rsidR="00A95D07" w:rsidRDefault="00A95D07" w:rsidP="00A95D07">
            <w:pPr>
              <w:pStyle w:val="a8"/>
              <w:tabs>
                <w:tab w:val="left" w:pos="840"/>
              </w:tabs>
              <w:rPr>
                <w:lang w:eastAsia="zh-CN"/>
              </w:rPr>
            </w:pPr>
            <w:r>
              <w:rPr>
                <w:lang w:eastAsia="zh-CN"/>
              </w:rPr>
              <w:t xml:space="preserve">Strain-hardening modulus in JC hardening </w:t>
            </w:r>
          </w:p>
        </w:tc>
      </w:tr>
      <w:tr w:rsidR="00A95D07" w14:paraId="01AA023B" w14:textId="77777777" w:rsidTr="000B3D6C">
        <w:trPr>
          <w:jc w:val="center"/>
        </w:trPr>
        <w:tc>
          <w:tcPr>
            <w:tcW w:w="1416" w:type="dxa"/>
            <w:vAlign w:val="center"/>
          </w:tcPr>
          <w:p w14:paraId="0D45235E" w14:textId="72244668" w:rsidR="00A95D07" w:rsidRDefault="00A95D07" w:rsidP="00A95D07">
            <w:pPr>
              <w:pStyle w:val="a8"/>
              <w:tabs>
                <w:tab w:val="left" w:pos="840"/>
              </w:tabs>
              <w:jc w:val="center"/>
              <w:rPr>
                <w:szCs w:val="24"/>
                <w:lang w:eastAsia="zh-CN"/>
              </w:rPr>
            </w:pPr>
            <m:oMathPara>
              <m:oMath>
                <m:r>
                  <w:rPr>
                    <w:rFonts w:ascii="Cambria Math" w:hAnsi="Cambria Math"/>
                    <w:szCs w:val="24"/>
                    <w:lang w:eastAsia="zh-CN"/>
                  </w:rPr>
                  <m:t>B1</m:t>
                </m:r>
              </m:oMath>
            </m:oMathPara>
          </w:p>
        </w:tc>
        <w:tc>
          <w:tcPr>
            <w:tcW w:w="6804" w:type="dxa"/>
            <w:vAlign w:val="center"/>
          </w:tcPr>
          <w:p w14:paraId="306A862C" w14:textId="434E7D01" w:rsidR="00A95D07" w:rsidRDefault="00A95D07" w:rsidP="00A95D07">
            <w:pPr>
              <w:pStyle w:val="a8"/>
              <w:tabs>
                <w:tab w:val="left" w:pos="840"/>
              </w:tabs>
              <w:rPr>
                <w:lang w:eastAsia="zh-CN"/>
              </w:rPr>
            </w:pPr>
            <w:r>
              <w:rPr>
                <w:iCs/>
                <w:szCs w:val="24"/>
                <w:lang w:eastAsia="zh-CN"/>
              </w:rPr>
              <w:t>Basquin slope of SN curve</w:t>
            </w:r>
          </w:p>
        </w:tc>
      </w:tr>
      <w:tr w:rsidR="00A95D07" w14:paraId="3D3EBFE7" w14:textId="77777777" w:rsidTr="000B3D6C">
        <w:trPr>
          <w:jc w:val="center"/>
        </w:trPr>
        <w:tc>
          <w:tcPr>
            <w:tcW w:w="1416" w:type="dxa"/>
            <w:vAlign w:val="center"/>
          </w:tcPr>
          <w:p w14:paraId="4B003872" w14:textId="2B54DD9B" w:rsidR="00A95D07" w:rsidRDefault="00000000" w:rsidP="00A95D07">
            <w:pPr>
              <w:pStyle w:val="a8"/>
              <w:tabs>
                <w:tab w:val="left" w:pos="840"/>
              </w:tabs>
              <w:jc w:val="center"/>
            </w:pPr>
            <m:oMathPara>
              <m:oMath>
                <m:acc>
                  <m:accPr>
                    <m:chr m:val="̅"/>
                    <m:ctrlPr>
                      <w:rPr>
                        <w:rFonts w:ascii="Cambria Math" w:hAnsi="Cambria Math"/>
                        <w:i/>
                        <w:lang w:eastAsia="zh-CN"/>
                      </w:rPr>
                    </m:ctrlPr>
                  </m:accPr>
                  <m:e>
                    <m:r>
                      <w:rPr>
                        <w:rFonts w:ascii="Cambria Math" w:hAnsi="Cambria Math" w:hint="eastAsia"/>
                        <w:lang w:eastAsia="zh-CN"/>
                      </w:rPr>
                      <m:t>B</m:t>
                    </m:r>
                  </m:e>
                </m:acc>
              </m:oMath>
            </m:oMathPara>
          </w:p>
        </w:tc>
        <w:tc>
          <w:tcPr>
            <w:tcW w:w="6804" w:type="dxa"/>
            <w:vAlign w:val="center"/>
          </w:tcPr>
          <w:p w14:paraId="62825689" w14:textId="1D4C6A60" w:rsidR="00A95D07" w:rsidRDefault="00A95D07" w:rsidP="00A95D07">
            <w:pPr>
              <w:pStyle w:val="a8"/>
              <w:tabs>
                <w:tab w:val="left" w:pos="840"/>
              </w:tabs>
              <w:rPr>
                <w:lang w:eastAsia="zh-CN"/>
              </w:rPr>
            </w:pPr>
            <w:r>
              <w:rPr>
                <w:lang w:eastAsia="zh-CN"/>
              </w:rPr>
              <w:t>Material constant in Xiao’s model</w:t>
            </w:r>
          </w:p>
        </w:tc>
      </w:tr>
      <w:tr w:rsidR="00A95D07" w14:paraId="17933F94" w14:textId="77777777" w:rsidTr="000B3D6C">
        <w:trPr>
          <w:jc w:val="center"/>
        </w:trPr>
        <w:tc>
          <w:tcPr>
            <w:tcW w:w="1416" w:type="dxa"/>
            <w:vAlign w:val="center"/>
          </w:tcPr>
          <w:p w14:paraId="287DEE99" w14:textId="06FADA0D" w:rsidR="00A95D07" w:rsidRDefault="00000000" w:rsidP="00A95D07">
            <w:pPr>
              <w:pStyle w:val="a8"/>
              <w:tabs>
                <w:tab w:val="left" w:pos="840"/>
              </w:tabs>
              <w:jc w:val="center"/>
              <w:rPr>
                <w:lang w:eastAsia="zh-CN"/>
              </w:rPr>
            </w:pPr>
            <m:oMathPara>
              <m:oMath>
                <m:sSup>
                  <m:sSupPr>
                    <m:ctrlPr>
                      <w:rPr>
                        <w:rFonts w:ascii="Cambria Math" w:hAnsi="Cambria Math"/>
                        <w:i/>
                        <w:lang w:eastAsia="zh-CN"/>
                      </w:rPr>
                    </m:ctrlPr>
                  </m:sSupPr>
                  <m:e>
                    <m:r>
                      <w:rPr>
                        <w:rFonts w:ascii="Cambria Math" w:hAnsi="Cambria Math"/>
                        <w:lang w:eastAsia="zh-CN"/>
                      </w:rPr>
                      <m:t>C</m:t>
                    </m:r>
                  </m:e>
                  <m:sup>
                    <m:r>
                      <w:rPr>
                        <w:rFonts w:ascii="Cambria Math" w:hAnsi="Cambria Math"/>
                        <w:lang w:eastAsia="zh-CN"/>
                      </w:rPr>
                      <m:t>*</m:t>
                    </m:r>
                  </m:sup>
                </m:sSup>
              </m:oMath>
            </m:oMathPara>
          </w:p>
        </w:tc>
        <w:tc>
          <w:tcPr>
            <w:tcW w:w="6804" w:type="dxa"/>
            <w:vAlign w:val="center"/>
          </w:tcPr>
          <w:p w14:paraId="02371E54" w14:textId="0F3278B4" w:rsidR="00A95D07" w:rsidRDefault="00A95D07" w:rsidP="00A95D07">
            <w:pPr>
              <w:pStyle w:val="a8"/>
              <w:tabs>
                <w:tab w:val="left" w:pos="840"/>
              </w:tabs>
              <w:rPr>
                <w:lang w:eastAsia="zh-CN"/>
              </w:rPr>
            </w:pPr>
            <w:r>
              <w:rPr>
                <w:lang w:eastAsia="zh-CN"/>
              </w:rPr>
              <w:t>Strain-rate coefficient</w:t>
            </w:r>
          </w:p>
        </w:tc>
      </w:tr>
      <w:tr w:rsidR="00A95D07" w14:paraId="0DB1CD64" w14:textId="77777777" w:rsidTr="000B3D6C">
        <w:trPr>
          <w:jc w:val="center"/>
        </w:trPr>
        <w:tc>
          <w:tcPr>
            <w:tcW w:w="1416" w:type="dxa"/>
            <w:vAlign w:val="center"/>
          </w:tcPr>
          <w:p w14:paraId="3E4AE5CF" w14:textId="723B0859"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C</m:t>
                    </m:r>
                  </m:e>
                  <m:sub>
                    <m:r>
                      <w:rPr>
                        <w:rFonts w:ascii="Cambria Math" w:hAnsi="Cambria Math"/>
                        <w:lang w:eastAsia="zh-CN"/>
                      </w:rPr>
                      <m:t>r</m:t>
                    </m:r>
                  </m:sub>
                </m:sSub>
              </m:oMath>
            </m:oMathPara>
          </w:p>
        </w:tc>
        <w:tc>
          <w:tcPr>
            <w:tcW w:w="6804" w:type="dxa"/>
            <w:vAlign w:val="center"/>
          </w:tcPr>
          <w:p w14:paraId="5A5F1B93" w14:textId="1390B86D" w:rsidR="00A95D07" w:rsidRDefault="00A95D07" w:rsidP="00A95D07">
            <w:pPr>
              <w:pStyle w:val="a8"/>
              <w:tabs>
                <w:tab w:val="left" w:pos="840"/>
              </w:tabs>
            </w:pPr>
            <w:r>
              <w:rPr>
                <w:rFonts w:hint="eastAsia"/>
                <w:lang w:eastAsia="zh-CN"/>
              </w:rPr>
              <w:t>B</w:t>
            </w:r>
            <w:r w:rsidRPr="00170EC8">
              <w:rPr>
                <w:lang w:eastAsia="zh-CN"/>
              </w:rPr>
              <w:t>asic radial load</w:t>
            </w:r>
            <w:r>
              <w:rPr>
                <w:lang w:eastAsia="zh-CN"/>
              </w:rPr>
              <w:t xml:space="preserve"> in JC hardening</w:t>
            </w:r>
          </w:p>
        </w:tc>
      </w:tr>
      <w:tr w:rsidR="00A95D07" w14:paraId="70C6BF39" w14:textId="77777777" w:rsidTr="000B3D6C">
        <w:trPr>
          <w:jc w:val="center"/>
        </w:trPr>
        <w:tc>
          <w:tcPr>
            <w:tcW w:w="1416" w:type="dxa"/>
            <w:vAlign w:val="center"/>
          </w:tcPr>
          <w:p w14:paraId="3B886B94" w14:textId="165959A0" w:rsidR="00A95D07" w:rsidRDefault="00000000" w:rsidP="00A95D07">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C</m:t>
                    </m:r>
                  </m:e>
                  <m:sub>
                    <m:r>
                      <w:rPr>
                        <w:rFonts w:ascii="Cambria Math" w:hAnsi="Cambria Math"/>
                        <w:lang w:eastAsia="zh-CN"/>
                      </w:rPr>
                      <m:t>ijkl</m:t>
                    </m:r>
                  </m:sub>
                </m:sSub>
              </m:oMath>
            </m:oMathPara>
          </w:p>
        </w:tc>
        <w:tc>
          <w:tcPr>
            <w:tcW w:w="6804" w:type="dxa"/>
            <w:vAlign w:val="center"/>
          </w:tcPr>
          <w:p w14:paraId="7B93D106" w14:textId="68A8941F" w:rsidR="00A95D07" w:rsidRDefault="00A95D07" w:rsidP="00A95D07">
            <w:pPr>
              <w:pStyle w:val="a8"/>
              <w:tabs>
                <w:tab w:val="left" w:pos="840"/>
              </w:tabs>
              <w:rPr>
                <w:lang w:eastAsia="zh-CN"/>
              </w:rPr>
            </w:pPr>
            <w:r>
              <w:rPr>
                <w:rFonts w:hint="eastAsia"/>
                <w:lang w:eastAsia="zh-CN"/>
              </w:rPr>
              <w:t>M</w:t>
            </w:r>
            <w:r>
              <w:rPr>
                <w:lang w:eastAsia="zh-CN"/>
              </w:rPr>
              <w:t>aterial stiffness matrix</w:t>
            </w:r>
          </w:p>
        </w:tc>
      </w:tr>
      <w:tr w:rsidR="00A95D07" w14:paraId="5E195048" w14:textId="77777777" w:rsidTr="000B3D6C">
        <w:trPr>
          <w:jc w:val="center"/>
        </w:trPr>
        <w:tc>
          <w:tcPr>
            <w:tcW w:w="1416" w:type="dxa"/>
            <w:vAlign w:val="center"/>
          </w:tcPr>
          <w:p w14:paraId="4A880004" w14:textId="0C29CFF2" w:rsidR="00A95D07" w:rsidRDefault="00000000" w:rsidP="00A95D07">
            <w:pPr>
              <w:pStyle w:val="a8"/>
              <w:tabs>
                <w:tab w:val="left" w:pos="840"/>
              </w:tabs>
              <w:jc w:val="center"/>
              <w:rPr>
                <w:lang w:eastAsia="zh-CN"/>
              </w:rPr>
            </w:pPr>
            <m:oMathPara>
              <m:oMath>
                <m:sSub>
                  <m:sSubPr>
                    <m:ctrlPr>
                      <w:rPr>
                        <w:rFonts w:ascii="Cambria Math" w:hAnsi="Cambria Math"/>
                        <w:i/>
                      </w:rPr>
                    </m:ctrlPr>
                  </m:sSubPr>
                  <m:e>
                    <m:r>
                      <w:rPr>
                        <w:rFonts w:ascii="Cambria Math" w:hAnsi="Cambria Math"/>
                        <w:lang w:eastAsia="zh-CN"/>
                      </w:rPr>
                      <m:t>D</m:t>
                    </m:r>
                  </m:e>
                  <m:sub>
                    <m:r>
                      <w:rPr>
                        <w:rFonts w:ascii="Cambria Math" w:hAnsi="Cambria Math"/>
                        <w:lang w:eastAsia="zh-CN"/>
                      </w:rPr>
                      <m:t>we</m:t>
                    </m:r>
                  </m:sub>
                </m:sSub>
              </m:oMath>
            </m:oMathPara>
          </w:p>
        </w:tc>
        <w:tc>
          <w:tcPr>
            <w:tcW w:w="6804" w:type="dxa"/>
            <w:vAlign w:val="center"/>
          </w:tcPr>
          <w:p w14:paraId="5E758918" w14:textId="1E8288EC" w:rsidR="00A95D07" w:rsidRDefault="00A95D07" w:rsidP="00A95D07">
            <w:pPr>
              <w:pStyle w:val="a8"/>
              <w:tabs>
                <w:tab w:val="left" w:pos="840"/>
              </w:tabs>
              <w:rPr>
                <w:lang w:eastAsia="zh-CN"/>
              </w:rPr>
            </w:pPr>
            <w:r>
              <w:rPr>
                <w:lang w:eastAsia="zh-CN"/>
              </w:rPr>
              <w:t>Diameter of a single roller</w:t>
            </w:r>
          </w:p>
        </w:tc>
      </w:tr>
      <w:tr w:rsidR="00A95D07" w14:paraId="0D71CED9" w14:textId="77777777" w:rsidTr="000B3D6C">
        <w:trPr>
          <w:jc w:val="center"/>
        </w:trPr>
        <w:tc>
          <w:tcPr>
            <w:tcW w:w="1416" w:type="dxa"/>
            <w:vAlign w:val="center"/>
          </w:tcPr>
          <w:p w14:paraId="580CD177" w14:textId="031C237E" w:rsidR="00A95D07" w:rsidRDefault="00A95D07" w:rsidP="00A95D07">
            <w:pPr>
              <w:pStyle w:val="a8"/>
              <w:tabs>
                <w:tab w:val="left" w:pos="840"/>
              </w:tabs>
              <w:jc w:val="center"/>
              <w:rPr>
                <w:lang w:eastAsia="zh-CN"/>
              </w:rPr>
            </w:pPr>
            <m:oMathPara>
              <m:oMath>
                <m:r>
                  <w:rPr>
                    <w:rFonts w:ascii="Cambria Math" w:hAnsi="Cambria Math"/>
                    <w:lang w:eastAsia="zh-CN"/>
                  </w:rPr>
                  <w:lastRenderedPageBreak/>
                  <m:t>D</m:t>
                </m:r>
              </m:oMath>
            </m:oMathPara>
          </w:p>
        </w:tc>
        <w:tc>
          <w:tcPr>
            <w:tcW w:w="6804" w:type="dxa"/>
            <w:vAlign w:val="center"/>
          </w:tcPr>
          <w:p w14:paraId="7ECCAF66" w14:textId="3FBEFA64" w:rsidR="00A95D07" w:rsidRDefault="00A95D07" w:rsidP="00A95D07">
            <w:pPr>
              <w:pStyle w:val="a8"/>
              <w:tabs>
                <w:tab w:val="left" w:pos="840"/>
              </w:tabs>
              <w:rPr>
                <w:lang w:eastAsia="zh-CN"/>
              </w:rPr>
            </w:pPr>
            <w:r>
              <w:rPr>
                <w:rFonts w:hint="eastAsia"/>
                <w:lang w:eastAsia="zh-CN"/>
              </w:rPr>
              <w:t>D</w:t>
            </w:r>
            <w:r>
              <w:rPr>
                <w:lang w:eastAsia="zh-CN"/>
              </w:rPr>
              <w:t>amage parameter</w:t>
            </w:r>
          </w:p>
        </w:tc>
      </w:tr>
      <w:tr w:rsidR="00A95D07" w14:paraId="7F3ED6D8" w14:textId="77777777" w:rsidTr="000B3D6C">
        <w:trPr>
          <w:jc w:val="center"/>
        </w:trPr>
        <w:tc>
          <w:tcPr>
            <w:tcW w:w="1416" w:type="dxa"/>
            <w:vAlign w:val="center"/>
          </w:tcPr>
          <w:p w14:paraId="09D4C554" w14:textId="28C515B4" w:rsidR="00A95D07" w:rsidRDefault="00000000" w:rsidP="00A95D07">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P</m:t>
                    </m:r>
                  </m:sub>
                </m:sSub>
              </m:oMath>
            </m:oMathPara>
          </w:p>
        </w:tc>
        <w:tc>
          <w:tcPr>
            <w:tcW w:w="6804" w:type="dxa"/>
            <w:vAlign w:val="center"/>
          </w:tcPr>
          <w:p w14:paraId="42A2EBDA" w14:textId="21CE0472" w:rsidR="00A95D07" w:rsidRDefault="00A95D07" w:rsidP="00A95D07">
            <w:pPr>
              <w:pStyle w:val="a8"/>
              <w:tabs>
                <w:tab w:val="left" w:pos="840"/>
              </w:tabs>
              <w:rPr>
                <w:lang w:eastAsia="zh-CN"/>
              </w:rPr>
            </w:pPr>
            <w:r>
              <w:rPr>
                <w:lang w:eastAsia="zh-CN"/>
              </w:rPr>
              <w:t>Diameter of the planetary gear</w:t>
            </w:r>
          </w:p>
        </w:tc>
      </w:tr>
      <w:tr w:rsidR="00A95D07" w14:paraId="0F950B28" w14:textId="77777777" w:rsidTr="000B3D6C">
        <w:trPr>
          <w:jc w:val="center"/>
        </w:trPr>
        <w:tc>
          <w:tcPr>
            <w:tcW w:w="1416" w:type="dxa"/>
            <w:vAlign w:val="center"/>
          </w:tcPr>
          <w:p w14:paraId="2C379619" w14:textId="63D9A551" w:rsidR="00A95D07" w:rsidRDefault="00000000" w:rsidP="00A95D07">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S</m:t>
                    </m:r>
                  </m:sub>
                </m:sSub>
              </m:oMath>
            </m:oMathPara>
          </w:p>
        </w:tc>
        <w:tc>
          <w:tcPr>
            <w:tcW w:w="6804" w:type="dxa"/>
            <w:vAlign w:val="center"/>
          </w:tcPr>
          <w:p w14:paraId="6B8605AF" w14:textId="2FEA4483" w:rsidR="00A95D07" w:rsidRDefault="00A95D07" w:rsidP="00A95D07">
            <w:pPr>
              <w:pStyle w:val="a8"/>
              <w:tabs>
                <w:tab w:val="left" w:pos="840"/>
              </w:tabs>
              <w:rPr>
                <w:lang w:eastAsia="zh-CN"/>
              </w:rPr>
            </w:pPr>
            <w:r>
              <w:rPr>
                <w:lang w:eastAsia="zh-CN"/>
              </w:rPr>
              <w:t>Diameter of the sun gear</w:t>
            </w:r>
          </w:p>
        </w:tc>
      </w:tr>
      <w:tr w:rsidR="00A95D07" w14:paraId="7CF15BF0" w14:textId="77777777" w:rsidTr="000B3D6C">
        <w:trPr>
          <w:jc w:val="center"/>
        </w:trPr>
        <w:tc>
          <w:tcPr>
            <w:tcW w:w="1416" w:type="dxa"/>
            <w:vAlign w:val="center"/>
          </w:tcPr>
          <w:p w14:paraId="21D72297" w14:textId="6E06B316" w:rsidR="00A95D07" w:rsidRDefault="00A95D07" w:rsidP="00A95D07">
            <w:pPr>
              <w:pStyle w:val="a8"/>
              <w:tabs>
                <w:tab w:val="left" w:pos="840"/>
              </w:tabs>
              <w:jc w:val="center"/>
              <w:rPr>
                <w:lang w:eastAsia="zh-CN"/>
              </w:rPr>
            </w:pPr>
            <m:oMathPara>
              <m:oMath>
                <m:r>
                  <w:rPr>
                    <w:rFonts w:ascii="Cambria Math" w:hAnsi="Cambria Math"/>
                    <w:lang w:eastAsia="zh-CN"/>
                  </w:rPr>
                  <m:t>dD/dN</m:t>
                </m:r>
              </m:oMath>
            </m:oMathPara>
          </w:p>
        </w:tc>
        <w:tc>
          <w:tcPr>
            <w:tcW w:w="6804" w:type="dxa"/>
            <w:vAlign w:val="center"/>
          </w:tcPr>
          <w:p w14:paraId="5556C5DC" w14:textId="4B95AD6C" w:rsidR="00A95D07" w:rsidRDefault="00A95D07" w:rsidP="00A95D07">
            <w:pPr>
              <w:pStyle w:val="a8"/>
              <w:tabs>
                <w:tab w:val="left" w:pos="840"/>
              </w:tabs>
              <w:rPr>
                <w:lang w:eastAsia="zh-CN"/>
              </w:rPr>
            </w:pPr>
            <w:r>
              <w:rPr>
                <w:lang w:eastAsia="zh-CN"/>
              </w:rPr>
              <w:t>Damage in each loading cycle</w:t>
            </w:r>
          </w:p>
        </w:tc>
      </w:tr>
      <w:tr w:rsidR="00A95D07" w14:paraId="3BBEEB7E" w14:textId="77777777" w:rsidTr="000B3D6C">
        <w:trPr>
          <w:jc w:val="center"/>
        </w:trPr>
        <w:tc>
          <w:tcPr>
            <w:tcW w:w="1416" w:type="dxa"/>
            <w:vAlign w:val="center"/>
          </w:tcPr>
          <w:p w14:paraId="1327E3B5" w14:textId="66B2CEE9" w:rsidR="00A95D07" w:rsidRDefault="00A95D07" w:rsidP="00A95D07">
            <w:pPr>
              <w:pStyle w:val="a8"/>
              <w:tabs>
                <w:tab w:val="left" w:pos="840"/>
              </w:tabs>
              <w:jc w:val="center"/>
              <w:rPr>
                <w:lang w:eastAsia="zh-CN"/>
              </w:rPr>
            </w:pPr>
            <m:oMathPara>
              <m:oMath>
                <m:r>
                  <w:rPr>
                    <w:rFonts w:ascii="Cambria Math" w:hAnsi="Cambria Math"/>
                    <w:lang w:eastAsia="zh-CN"/>
                  </w:rPr>
                  <m:t>da/dN</m:t>
                </m:r>
              </m:oMath>
            </m:oMathPara>
          </w:p>
        </w:tc>
        <w:tc>
          <w:tcPr>
            <w:tcW w:w="6804" w:type="dxa"/>
            <w:vAlign w:val="center"/>
          </w:tcPr>
          <w:p w14:paraId="7C574A00" w14:textId="722B22C1" w:rsidR="00A95D07" w:rsidRDefault="00A95D07" w:rsidP="00A95D07">
            <w:pPr>
              <w:pStyle w:val="a8"/>
              <w:tabs>
                <w:tab w:val="left" w:pos="840"/>
              </w:tabs>
              <w:rPr>
                <w:lang w:eastAsia="zh-CN"/>
              </w:rPr>
            </w:pPr>
            <w:r>
              <w:rPr>
                <w:iCs/>
                <w:lang w:eastAsia="zh-CN"/>
              </w:rPr>
              <w:t>Crack growth rate</w:t>
            </w:r>
          </w:p>
        </w:tc>
      </w:tr>
      <w:tr w:rsidR="00A95D07" w14:paraId="13C39803" w14:textId="77777777" w:rsidTr="000B3D6C">
        <w:trPr>
          <w:jc w:val="center"/>
        </w:trPr>
        <w:tc>
          <w:tcPr>
            <w:tcW w:w="1416" w:type="dxa"/>
            <w:vAlign w:val="center"/>
          </w:tcPr>
          <w:p w14:paraId="5E971400" w14:textId="51AB550D" w:rsidR="00A95D07" w:rsidRDefault="00A95D07" w:rsidP="00A95D07">
            <w:pPr>
              <w:pStyle w:val="a8"/>
              <w:tabs>
                <w:tab w:val="left" w:pos="840"/>
              </w:tabs>
              <w:jc w:val="center"/>
              <w:rPr>
                <w:lang w:eastAsia="zh-CN"/>
              </w:rPr>
            </w:pPr>
            <m:oMathPara>
              <m:oMath>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ij</m:t>
                    </m:r>
                  </m:sub>
                </m:sSub>
              </m:oMath>
            </m:oMathPara>
          </w:p>
        </w:tc>
        <w:tc>
          <w:tcPr>
            <w:tcW w:w="6804" w:type="dxa"/>
            <w:vAlign w:val="center"/>
          </w:tcPr>
          <w:p w14:paraId="64E72D59" w14:textId="1EBB7C3D" w:rsidR="00A95D07" w:rsidRDefault="00A95D07" w:rsidP="00A95D07">
            <w:pPr>
              <w:pStyle w:val="a8"/>
              <w:tabs>
                <w:tab w:val="left" w:pos="840"/>
              </w:tabs>
              <w:rPr>
                <w:iCs/>
                <w:lang w:eastAsia="zh-CN"/>
              </w:rPr>
            </w:pPr>
            <w:r>
              <w:rPr>
                <w:lang w:eastAsia="zh-CN"/>
              </w:rPr>
              <w:t>Overall strain increment</w:t>
            </w:r>
          </w:p>
        </w:tc>
      </w:tr>
      <w:tr w:rsidR="00A95D07" w14:paraId="26230F88" w14:textId="77777777" w:rsidTr="000B3D6C">
        <w:trPr>
          <w:jc w:val="center"/>
        </w:trPr>
        <w:tc>
          <w:tcPr>
            <w:tcW w:w="1416" w:type="dxa"/>
            <w:vAlign w:val="center"/>
          </w:tcPr>
          <w:p w14:paraId="4B022EDE" w14:textId="2A17A2B5" w:rsidR="00A95D07" w:rsidRDefault="00A95D07" w:rsidP="00A95D07">
            <w:pPr>
              <w:pStyle w:val="a8"/>
              <w:tabs>
                <w:tab w:val="left" w:pos="840"/>
              </w:tabs>
              <w:jc w:val="center"/>
              <w:rPr>
                <w:lang w:eastAsia="zh-CN"/>
              </w:rPr>
            </w:pPr>
            <m:oMathPara>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e</m:t>
                    </m:r>
                  </m:sup>
                </m:sSubSup>
              </m:oMath>
            </m:oMathPara>
          </w:p>
        </w:tc>
        <w:tc>
          <w:tcPr>
            <w:tcW w:w="6804" w:type="dxa"/>
            <w:vAlign w:val="center"/>
          </w:tcPr>
          <w:p w14:paraId="2DCCD563" w14:textId="194A5E05" w:rsidR="00A95D07" w:rsidRDefault="00A95D07" w:rsidP="00A95D07">
            <w:pPr>
              <w:pStyle w:val="a8"/>
              <w:tabs>
                <w:tab w:val="left" w:pos="840"/>
              </w:tabs>
              <w:rPr>
                <w:lang w:eastAsia="zh-CN"/>
              </w:rPr>
            </w:pPr>
            <w:r>
              <w:rPr>
                <w:lang w:eastAsia="zh-CN"/>
              </w:rPr>
              <w:t>I</w:t>
            </w:r>
            <w:r w:rsidRPr="004300C3">
              <w:rPr>
                <w:lang w:eastAsia="zh-CN"/>
              </w:rPr>
              <w:t xml:space="preserve">ncremental </w:t>
            </w:r>
            <w:r>
              <w:rPr>
                <w:lang w:eastAsia="zh-CN"/>
              </w:rPr>
              <w:t>e</w:t>
            </w:r>
            <w:r w:rsidRPr="004300C3">
              <w:rPr>
                <w:lang w:eastAsia="zh-CN"/>
              </w:rPr>
              <w:t xml:space="preserve">lastic </w:t>
            </w:r>
            <w:r>
              <w:rPr>
                <w:lang w:eastAsia="zh-CN"/>
              </w:rPr>
              <w:t>strain</w:t>
            </w:r>
          </w:p>
        </w:tc>
      </w:tr>
      <w:tr w:rsidR="00A95D07" w14:paraId="58E6CF5C" w14:textId="77777777" w:rsidTr="000B3D6C">
        <w:trPr>
          <w:jc w:val="center"/>
        </w:trPr>
        <w:tc>
          <w:tcPr>
            <w:tcW w:w="1416" w:type="dxa"/>
            <w:vAlign w:val="center"/>
          </w:tcPr>
          <w:p w14:paraId="3A2D15AD" w14:textId="46202D83" w:rsidR="00A95D07" w:rsidRDefault="00A95D07" w:rsidP="00A95D07">
            <w:pPr>
              <w:pStyle w:val="a8"/>
              <w:tabs>
                <w:tab w:val="left" w:pos="840"/>
              </w:tabs>
              <w:jc w:val="center"/>
              <w:rPr>
                <w:lang w:eastAsia="zh-CN"/>
              </w:rPr>
            </w:pP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oMath>
            <w:r w:rsidRPr="00D43971">
              <w:rPr>
                <w:rStyle w:val="EquationChar"/>
                <w:lang w:eastAsia="zh-CN"/>
              </w:rPr>
              <w:t xml:space="preserve"> </w:t>
            </w:r>
            <w:r>
              <w:rPr>
                <w:rStyle w:val="EquationChar"/>
                <w:lang w:eastAsia="zh-CN"/>
              </w:rPr>
              <w:t xml:space="preserve"> </w:t>
            </w:r>
          </w:p>
        </w:tc>
        <w:tc>
          <w:tcPr>
            <w:tcW w:w="6804" w:type="dxa"/>
            <w:vAlign w:val="center"/>
          </w:tcPr>
          <w:p w14:paraId="6EA55CD2" w14:textId="2996E207" w:rsidR="00A95D07" w:rsidRDefault="00A95D07" w:rsidP="00A95D07">
            <w:pPr>
              <w:pStyle w:val="a8"/>
              <w:tabs>
                <w:tab w:val="left" w:pos="840"/>
              </w:tabs>
              <w:rPr>
                <w:iCs/>
                <w:lang w:eastAsia="zh-CN"/>
              </w:rPr>
            </w:pPr>
            <w:r>
              <w:rPr>
                <w:lang w:eastAsia="zh-CN"/>
              </w:rPr>
              <w:t>I</w:t>
            </w:r>
            <w:r w:rsidRPr="004300C3">
              <w:rPr>
                <w:lang w:eastAsia="zh-CN"/>
              </w:rPr>
              <w:t xml:space="preserve">ncremental plastic </w:t>
            </w:r>
            <w:r>
              <w:rPr>
                <w:lang w:eastAsia="zh-CN"/>
              </w:rPr>
              <w:t>strain</w:t>
            </w:r>
          </w:p>
        </w:tc>
      </w:tr>
      <w:tr w:rsidR="00A95D07" w14:paraId="5C8A2379" w14:textId="77777777" w:rsidTr="000B3D6C">
        <w:trPr>
          <w:jc w:val="center"/>
        </w:trPr>
        <w:tc>
          <w:tcPr>
            <w:tcW w:w="1416" w:type="dxa"/>
            <w:vAlign w:val="center"/>
          </w:tcPr>
          <w:p w14:paraId="68EADDC2" w14:textId="027691F7" w:rsidR="00A95D07" w:rsidRDefault="00A95D07" w:rsidP="00A95D07">
            <w:pPr>
              <w:pStyle w:val="a8"/>
              <w:tabs>
                <w:tab w:val="left" w:pos="840"/>
              </w:tabs>
              <w:jc w:val="center"/>
              <w:rPr>
                <w:lang w:eastAsia="zh-CN"/>
              </w:rPr>
            </w:pPr>
            <m:oMathPara>
              <m:oMath>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oMath>
            </m:oMathPara>
          </w:p>
        </w:tc>
        <w:tc>
          <w:tcPr>
            <w:tcW w:w="6804" w:type="dxa"/>
            <w:vAlign w:val="center"/>
          </w:tcPr>
          <w:p w14:paraId="154A401C" w14:textId="5DF5164C" w:rsidR="00A95D07" w:rsidRDefault="00A95D07" w:rsidP="00A95D07">
            <w:pPr>
              <w:pStyle w:val="a8"/>
              <w:tabs>
                <w:tab w:val="left" w:pos="840"/>
              </w:tabs>
              <w:rPr>
                <w:lang w:eastAsia="zh-CN"/>
              </w:rPr>
            </w:pPr>
            <w:r>
              <w:rPr>
                <w:lang w:eastAsia="zh-CN"/>
              </w:rPr>
              <w:t>E</w:t>
            </w:r>
            <w:r w:rsidRPr="00C67BF9">
              <w:rPr>
                <w:lang w:eastAsia="zh-CN"/>
              </w:rPr>
              <w:t>quivalent plastic strain increment</w:t>
            </w:r>
          </w:p>
        </w:tc>
      </w:tr>
      <w:tr w:rsidR="0012047E" w14:paraId="476F85B2" w14:textId="77777777" w:rsidTr="000B3D6C">
        <w:trPr>
          <w:jc w:val="center"/>
        </w:trPr>
        <w:tc>
          <w:tcPr>
            <w:tcW w:w="1416" w:type="dxa"/>
            <w:vAlign w:val="center"/>
          </w:tcPr>
          <w:p w14:paraId="381FA4E6" w14:textId="1C68D183" w:rsidR="0012047E" w:rsidRDefault="0012047E" w:rsidP="00A95D07">
            <w:pPr>
              <w:pStyle w:val="a8"/>
              <w:tabs>
                <w:tab w:val="left" w:pos="840"/>
              </w:tabs>
              <w:jc w:val="center"/>
              <w:rPr>
                <w:lang w:eastAsia="zh-CN"/>
              </w:rPr>
            </w:pPr>
            <m:oMathPara>
              <m:oMath>
                <m:r>
                  <w:rPr>
                    <w:rStyle w:val="EquationChar"/>
                    <w:rFonts w:ascii="Cambria Math" w:hAnsi="Cambria Math"/>
                    <w:lang w:eastAsia="zh-CN"/>
                  </w:rPr>
                  <m:t>d</m:t>
                </m:r>
                <m:sSub>
                  <m:sSubPr>
                    <m:ctrlPr>
                      <w:rPr>
                        <w:rStyle w:val="EquationChar"/>
                        <w:rFonts w:ascii="Cambria Math" w:hAnsi="Cambria Math"/>
                        <w:b w:val="0"/>
                        <w:i/>
                        <w:lang w:eastAsia="zh-CN"/>
                      </w:rPr>
                    </m:ctrlPr>
                  </m:sSubPr>
                  <m:e>
                    <m:r>
                      <w:rPr>
                        <w:rStyle w:val="EquationChar"/>
                        <w:rFonts w:ascii="Cambria Math" w:hAnsi="Cambria Math"/>
                        <w:lang w:eastAsia="zh-CN"/>
                      </w:rPr>
                      <m:t>α</m:t>
                    </m:r>
                  </m:e>
                  <m:sub>
                    <m:r>
                      <w:rPr>
                        <w:rStyle w:val="EquationChar"/>
                        <w:rFonts w:ascii="Cambria Math" w:hAnsi="Cambria Math"/>
                        <w:lang w:eastAsia="zh-CN"/>
                      </w:rPr>
                      <m:t>ij</m:t>
                    </m:r>
                  </m:sub>
                </m:sSub>
              </m:oMath>
            </m:oMathPara>
          </w:p>
        </w:tc>
        <w:tc>
          <w:tcPr>
            <w:tcW w:w="6804" w:type="dxa"/>
            <w:vAlign w:val="center"/>
          </w:tcPr>
          <w:p w14:paraId="3105D2AA" w14:textId="0554CCFB" w:rsidR="0012047E" w:rsidRDefault="0012047E" w:rsidP="00A95D07">
            <w:pPr>
              <w:pStyle w:val="a8"/>
              <w:tabs>
                <w:tab w:val="left" w:pos="840"/>
              </w:tabs>
              <w:rPr>
                <w:lang w:eastAsia="zh-CN"/>
              </w:rPr>
            </w:pPr>
            <w:r>
              <w:rPr>
                <w:lang w:eastAsia="zh-CN"/>
              </w:rPr>
              <w:t>I</w:t>
            </w:r>
            <w:r w:rsidRPr="004300C3">
              <w:rPr>
                <w:lang w:eastAsia="zh-CN"/>
              </w:rPr>
              <w:t>ncremental</w:t>
            </w:r>
            <w:r>
              <w:rPr>
                <w:lang w:eastAsia="zh-CN"/>
              </w:rPr>
              <w:t xml:space="preserve"> back stress</w:t>
            </w:r>
          </w:p>
        </w:tc>
      </w:tr>
      <w:tr w:rsidR="00A95D07" w14:paraId="1A65FBD7" w14:textId="77777777" w:rsidTr="000B3D6C">
        <w:trPr>
          <w:jc w:val="center"/>
        </w:trPr>
        <w:tc>
          <w:tcPr>
            <w:tcW w:w="1416" w:type="dxa"/>
            <w:vAlign w:val="center"/>
          </w:tcPr>
          <w:p w14:paraId="792139E2" w14:textId="32F9A88E" w:rsidR="00A95D07" w:rsidRDefault="00000000" w:rsidP="00A95D07">
            <w:pPr>
              <w:pStyle w:val="a8"/>
              <w:tabs>
                <w:tab w:val="left" w:pos="840"/>
              </w:tabs>
              <w:jc w:val="center"/>
            </w:pPr>
            <m:oMathPara>
              <m:oMath>
                <m:sSup>
                  <m:sSupPr>
                    <m:ctrlPr>
                      <w:rPr>
                        <w:rFonts w:ascii="Cambria Math" w:hAnsi="Cambria Math"/>
                      </w:rPr>
                    </m:ctrlPr>
                  </m:sSupPr>
                  <m:e>
                    <m:r>
                      <w:rPr>
                        <w:rFonts w:ascii="Cambria Math" w:hAnsi="Cambria Math"/>
                      </w:rPr>
                      <m:t>E</m:t>
                    </m:r>
                  </m:e>
                  <m:sup>
                    <m:r>
                      <w:rPr>
                        <w:rFonts w:ascii="Cambria Math" w:hAnsi="Cambria Math"/>
                      </w:rPr>
                      <m:t>*</m:t>
                    </m:r>
                  </m:sup>
                </m:sSup>
              </m:oMath>
            </m:oMathPara>
          </w:p>
        </w:tc>
        <w:tc>
          <w:tcPr>
            <w:tcW w:w="6804" w:type="dxa"/>
            <w:vAlign w:val="center"/>
          </w:tcPr>
          <w:p w14:paraId="0AB69B06" w14:textId="30E5BD49" w:rsidR="00A95D07" w:rsidRDefault="00A95D07" w:rsidP="00A95D07">
            <w:pPr>
              <w:pStyle w:val="a8"/>
              <w:tabs>
                <w:tab w:val="left" w:pos="840"/>
              </w:tabs>
            </w:pPr>
            <w:r>
              <w:t xml:space="preserve">Equivalent Young’s Modulus </w:t>
            </w:r>
          </w:p>
        </w:tc>
      </w:tr>
      <w:tr w:rsidR="00A95D07" w14:paraId="26FC57DA" w14:textId="77777777" w:rsidTr="000B3D6C">
        <w:trPr>
          <w:jc w:val="center"/>
        </w:trPr>
        <w:tc>
          <w:tcPr>
            <w:tcW w:w="1416" w:type="dxa"/>
            <w:vAlign w:val="center"/>
          </w:tcPr>
          <w:p w14:paraId="4B0B3CC1" w14:textId="531D152B" w:rsidR="00A95D07" w:rsidRPr="003C35A8" w:rsidRDefault="00000000" w:rsidP="00A95D07">
            <w:pPr>
              <w:pStyle w:val="a8"/>
              <w:tabs>
                <w:tab w:val="left" w:pos="840"/>
              </w:tabs>
              <w:jc w:val="center"/>
              <w:rPr>
                <w:szCs w:val="24"/>
              </w:rPr>
            </w:pPr>
            <m:oMath>
              <m:sSub>
                <m:sSubPr>
                  <m:ctrlPr>
                    <w:rPr>
                      <w:rFonts w:ascii="Cambria Math" w:hAnsi="Cambria Math"/>
                      <w:i/>
                      <w:szCs w:val="24"/>
                      <w:lang w:eastAsia="zh-CN"/>
                    </w:rPr>
                  </m:ctrlPr>
                </m:sSubPr>
                <m:e>
                  <m:r>
                    <w:rPr>
                      <w:rFonts w:ascii="Cambria Math" w:hAnsi="Cambria Math"/>
                      <w:szCs w:val="24"/>
                      <w:lang w:eastAsia="zh-CN"/>
                    </w:rPr>
                    <m:t>E</m:t>
                  </m:r>
                </m:e>
                <m:sub>
                  <m:r>
                    <w:rPr>
                      <w:rFonts w:ascii="Cambria Math" w:hAnsi="Cambria Math"/>
                      <w:szCs w:val="24"/>
                      <w:lang w:eastAsia="zh-CN"/>
                    </w:rPr>
                    <m:t>1</m:t>
                  </m:r>
                </m:sub>
              </m:sSub>
            </m:oMath>
            <w:r w:rsidR="00A95D07">
              <w:rPr>
                <w:rFonts w:hint="eastAsia"/>
                <w:szCs w:val="24"/>
                <w:lang w:eastAsia="zh-CN"/>
              </w:rPr>
              <w:t>,</w:t>
            </w:r>
            <w:r w:rsidR="00A95D07">
              <w:rPr>
                <w:szCs w:val="24"/>
                <w:lang w:eastAsia="zh-CN"/>
              </w:rPr>
              <w:t xml:space="preserve"> </w:t>
            </w:r>
            <m:oMath>
              <m:sSub>
                <m:sSubPr>
                  <m:ctrlPr>
                    <w:rPr>
                      <w:rFonts w:ascii="Cambria Math" w:hAnsi="Cambria Math"/>
                      <w:i/>
                      <w:szCs w:val="24"/>
                      <w:lang w:eastAsia="zh-CN"/>
                    </w:rPr>
                  </m:ctrlPr>
                </m:sSubPr>
                <m:e>
                  <m:r>
                    <w:rPr>
                      <w:rFonts w:ascii="Cambria Math" w:hAnsi="Cambria Math"/>
                      <w:szCs w:val="24"/>
                      <w:lang w:eastAsia="zh-CN"/>
                    </w:rPr>
                    <m:t>E</m:t>
                  </m:r>
                </m:e>
                <m:sub>
                  <m:r>
                    <w:rPr>
                      <w:rFonts w:ascii="Cambria Math" w:hAnsi="Cambria Math"/>
                      <w:szCs w:val="24"/>
                      <w:lang w:eastAsia="zh-CN"/>
                    </w:rPr>
                    <m:t>2</m:t>
                  </m:r>
                </m:sub>
              </m:sSub>
            </m:oMath>
            <w:r w:rsidR="00A95D07">
              <w:rPr>
                <w:szCs w:val="24"/>
                <w:lang w:eastAsia="zh-CN"/>
              </w:rPr>
              <w:t xml:space="preserve"> </w:t>
            </w:r>
          </w:p>
        </w:tc>
        <w:tc>
          <w:tcPr>
            <w:tcW w:w="6804" w:type="dxa"/>
            <w:vAlign w:val="center"/>
          </w:tcPr>
          <w:p w14:paraId="09268D03" w14:textId="3AC23944" w:rsidR="00A95D07" w:rsidRDefault="00A95D07" w:rsidP="00A95D07">
            <w:pPr>
              <w:pStyle w:val="a8"/>
              <w:tabs>
                <w:tab w:val="left" w:pos="840"/>
              </w:tabs>
            </w:pPr>
            <w:r>
              <w:rPr>
                <w:lang w:eastAsia="zh-CN"/>
              </w:rPr>
              <w:t>Young’s Modulus of the roller, Young’s Modulus of the raceway</w:t>
            </w:r>
          </w:p>
        </w:tc>
      </w:tr>
      <w:tr w:rsidR="001333E8" w14:paraId="0F7D09E6" w14:textId="77777777" w:rsidTr="000B3D6C">
        <w:trPr>
          <w:jc w:val="center"/>
        </w:trPr>
        <w:tc>
          <w:tcPr>
            <w:tcW w:w="1416" w:type="dxa"/>
            <w:vAlign w:val="center"/>
          </w:tcPr>
          <w:p w14:paraId="7002100D" w14:textId="4AF178CC" w:rsidR="001333E8" w:rsidRPr="003C35A8" w:rsidRDefault="00000000" w:rsidP="00A95D07">
            <w:pPr>
              <w:pStyle w:val="a8"/>
              <w:tabs>
                <w:tab w:val="left" w:pos="840"/>
              </w:tabs>
              <w:jc w:val="center"/>
              <w:rPr>
                <w:szCs w:val="24"/>
                <w:lang w:eastAsia="zh-CN"/>
              </w:rPr>
            </w:pPr>
            <m:oMathPara>
              <m:oMath>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oMath>
            </m:oMathPara>
          </w:p>
        </w:tc>
        <w:tc>
          <w:tcPr>
            <w:tcW w:w="6804" w:type="dxa"/>
            <w:vAlign w:val="center"/>
          </w:tcPr>
          <w:p w14:paraId="1A2EC660" w14:textId="458A75EC" w:rsidR="001333E8" w:rsidRDefault="001333E8" w:rsidP="00A95D07">
            <w:pPr>
              <w:pStyle w:val="a8"/>
              <w:tabs>
                <w:tab w:val="left" w:pos="840"/>
              </w:tabs>
              <w:rPr>
                <w:lang w:eastAsia="zh-CN"/>
              </w:rPr>
            </w:pPr>
            <w:r>
              <w:rPr>
                <w:rFonts w:hint="eastAsia"/>
                <w:lang w:eastAsia="zh-CN"/>
              </w:rPr>
              <w:t>M</w:t>
            </w:r>
            <w:r>
              <w:t>aterial t</w:t>
            </w:r>
            <w:r>
              <w:rPr>
                <w:lang w:eastAsia="zh-CN"/>
              </w:rPr>
              <w:t>angent modulus</w:t>
            </w:r>
          </w:p>
        </w:tc>
      </w:tr>
      <w:tr w:rsidR="00A95D07" w14:paraId="345A4B87" w14:textId="77777777" w:rsidTr="000B3D6C">
        <w:trPr>
          <w:jc w:val="center"/>
        </w:trPr>
        <w:tc>
          <w:tcPr>
            <w:tcW w:w="1416" w:type="dxa"/>
            <w:vAlign w:val="center"/>
          </w:tcPr>
          <w:p w14:paraId="7319DA37" w14:textId="0710578F"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c</m:t>
                    </m:r>
                  </m:sub>
                </m:sSub>
              </m:oMath>
            </m:oMathPara>
          </w:p>
        </w:tc>
        <w:tc>
          <w:tcPr>
            <w:tcW w:w="6804" w:type="dxa"/>
            <w:vAlign w:val="center"/>
          </w:tcPr>
          <w:p w14:paraId="41D570EF" w14:textId="0BD8A9B1" w:rsidR="00A95D07" w:rsidRDefault="00A95D07" w:rsidP="00A95D07">
            <w:pPr>
              <w:pStyle w:val="a8"/>
              <w:tabs>
                <w:tab w:val="left" w:pos="840"/>
              </w:tabs>
              <w:rPr>
                <w:lang w:eastAsia="zh-CN"/>
              </w:rPr>
            </w:pPr>
            <w:r>
              <w:rPr>
                <w:lang w:eastAsia="zh-CN"/>
              </w:rPr>
              <w:t>Bearing accuracy constant</w:t>
            </w:r>
          </w:p>
        </w:tc>
      </w:tr>
      <w:tr w:rsidR="00A95D07" w14:paraId="3AF06B58" w14:textId="77777777" w:rsidTr="000B3D6C">
        <w:trPr>
          <w:jc w:val="center"/>
        </w:trPr>
        <w:tc>
          <w:tcPr>
            <w:tcW w:w="1416" w:type="dxa"/>
            <w:vAlign w:val="center"/>
          </w:tcPr>
          <w:p w14:paraId="35F31FAE" w14:textId="122AD455" w:rsidR="00A95D07" w:rsidRDefault="00A95D07" w:rsidP="00A95D07">
            <w:pPr>
              <w:pStyle w:val="a8"/>
              <w:tabs>
                <w:tab w:val="left" w:pos="840"/>
              </w:tabs>
              <w:jc w:val="center"/>
            </w:pPr>
            <m:oMathPara>
              <m:oMath>
                <m:r>
                  <w:rPr>
                    <w:rFonts w:ascii="Cambria Math" w:hAnsi="Cambria Math"/>
                  </w:rPr>
                  <m:t>F</m:t>
                </m:r>
              </m:oMath>
            </m:oMathPara>
          </w:p>
        </w:tc>
        <w:tc>
          <w:tcPr>
            <w:tcW w:w="6804" w:type="dxa"/>
            <w:vAlign w:val="center"/>
          </w:tcPr>
          <w:p w14:paraId="4B13354B" w14:textId="10206A18" w:rsidR="00A95D07" w:rsidRDefault="00A95D07" w:rsidP="00A95D07">
            <w:pPr>
              <w:pStyle w:val="a8"/>
              <w:tabs>
                <w:tab w:val="left" w:pos="840"/>
              </w:tabs>
              <w:rPr>
                <w:lang w:eastAsia="zh-CN"/>
              </w:rPr>
            </w:pPr>
            <w:r>
              <w:rPr>
                <w:rFonts w:hint="eastAsia"/>
                <w:lang w:eastAsia="zh-CN"/>
              </w:rPr>
              <w:t>A</w:t>
            </w:r>
            <w:r>
              <w:rPr>
                <w:lang w:eastAsia="zh-CN"/>
              </w:rPr>
              <w:t>pplied force</w:t>
            </w:r>
          </w:p>
        </w:tc>
      </w:tr>
      <w:tr w:rsidR="00A95D07" w14:paraId="58D88B68" w14:textId="77777777" w:rsidTr="000B3D6C">
        <w:trPr>
          <w:jc w:val="center"/>
        </w:trPr>
        <w:tc>
          <w:tcPr>
            <w:tcW w:w="1416" w:type="dxa"/>
            <w:vAlign w:val="center"/>
          </w:tcPr>
          <w:p w14:paraId="1D029DE7" w14:textId="7A8DA615"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a</m:t>
                    </m:r>
                  </m:sub>
                </m:sSub>
              </m:oMath>
            </m:oMathPara>
          </w:p>
        </w:tc>
        <w:tc>
          <w:tcPr>
            <w:tcW w:w="6804" w:type="dxa"/>
            <w:vAlign w:val="center"/>
          </w:tcPr>
          <w:p w14:paraId="0870577A" w14:textId="27296AB1" w:rsidR="00A95D07" w:rsidRDefault="00A95D07" w:rsidP="00A95D07">
            <w:pPr>
              <w:pStyle w:val="a8"/>
              <w:tabs>
                <w:tab w:val="left" w:pos="840"/>
              </w:tabs>
              <w:rPr>
                <w:lang w:eastAsia="zh-CN"/>
              </w:rPr>
            </w:pPr>
            <w:r>
              <w:rPr>
                <w:lang w:eastAsia="zh-CN"/>
              </w:rPr>
              <w:t>Actual axial loading of the bearing</w:t>
            </w:r>
          </w:p>
        </w:tc>
      </w:tr>
      <w:tr w:rsidR="00A95D07" w14:paraId="66B63ACA" w14:textId="77777777" w:rsidTr="000B3D6C">
        <w:trPr>
          <w:jc w:val="center"/>
        </w:trPr>
        <w:tc>
          <w:tcPr>
            <w:tcW w:w="1416" w:type="dxa"/>
            <w:vAlign w:val="center"/>
          </w:tcPr>
          <w:p w14:paraId="557B2598" w14:textId="24F30963" w:rsidR="00A95D07" w:rsidRDefault="00000000" w:rsidP="00A95D07">
            <w:pPr>
              <w:pStyle w:val="a8"/>
              <w:tabs>
                <w:tab w:val="left" w:pos="840"/>
              </w:tabs>
              <w:jc w:val="center"/>
            </w:pPr>
            <m:oMathPara>
              <m:oMath>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m:t>
                        </m:r>
                      </m:sub>
                    </m:sSub>
                  </m:e>
                  <m:sup>
                    <m:r>
                      <w:rPr>
                        <w:rFonts w:ascii="Cambria Math" w:hAnsi="Cambria Math"/>
                        <w:lang w:eastAsia="zh-CN"/>
                      </w:rPr>
                      <m:t>r</m:t>
                    </m:r>
                  </m:sup>
                </m:sSup>
              </m:oMath>
            </m:oMathPara>
          </w:p>
        </w:tc>
        <w:tc>
          <w:tcPr>
            <w:tcW w:w="6804" w:type="dxa"/>
            <w:vAlign w:val="center"/>
          </w:tcPr>
          <w:p w14:paraId="705E24CA" w14:textId="3289AF9C" w:rsidR="00A95D07" w:rsidRDefault="00A95D07" w:rsidP="00A95D07">
            <w:pPr>
              <w:pStyle w:val="a8"/>
              <w:tabs>
                <w:tab w:val="left" w:pos="840"/>
              </w:tabs>
            </w:pPr>
            <w:r>
              <w:rPr>
                <w:lang w:eastAsia="zh-CN"/>
              </w:rPr>
              <w:t xml:space="preserve">Radial force act on the bearing </w:t>
            </w:r>
          </w:p>
        </w:tc>
      </w:tr>
      <w:tr w:rsidR="00A95D07" w14:paraId="512E825D" w14:textId="77777777" w:rsidTr="000B3D6C">
        <w:trPr>
          <w:jc w:val="center"/>
        </w:trPr>
        <w:tc>
          <w:tcPr>
            <w:tcW w:w="1416" w:type="dxa"/>
            <w:vAlign w:val="center"/>
          </w:tcPr>
          <w:p w14:paraId="26693426" w14:textId="592471B4" w:rsidR="00A95D07" w:rsidRDefault="00000000" w:rsidP="00A95D07">
            <w:pPr>
              <w:pStyle w:val="a8"/>
              <w:tabs>
                <w:tab w:val="left" w:pos="840"/>
              </w:tabs>
              <w:jc w:val="center"/>
              <w:rPr>
                <w:lang w:eastAsia="zh-CN"/>
              </w:rPr>
            </w:pPr>
            <m:oMathPara>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r</m:t>
                    </m:r>
                  </m:sub>
                </m:sSub>
              </m:oMath>
            </m:oMathPara>
          </w:p>
        </w:tc>
        <w:tc>
          <w:tcPr>
            <w:tcW w:w="6804" w:type="dxa"/>
            <w:vAlign w:val="center"/>
          </w:tcPr>
          <w:p w14:paraId="2D026D79" w14:textId="0C4BB38D" w:rsidR="00A95D07" w:rsidRDefault="00A95D07" w:rsidP="00A95D07">
            <w:pPr>
              <w:pStyle w:val="a8"/>
              <w:tabs>
                <w:tab w:val="left" w:pos="840"/>
              </w:tabs>
              <w:rPr>
                <w:lang w:eastAsia="zh-CN"/>
              </w:rPr>
            </w:pPr>
            <w:r>
              <w:rPr>
                <w:lang w:eastAsia="zh-CN"/>
              </w:rPr>
              <w:t>Actual radial loading of the bearing</w:t>
            </w:r>
          </w:p>
        </w:tc>
      </w:tr>
      <w:tr w:rsidR="00A95D07" w14:paraId="54FB45A4" w14:textId="77777777" w:rsidTr="000B3D6C">
        <w:trPr>
          <w:jc w:val="center"/>
        </w:trPr>
        <w:tc>
          <w:tcPr>
            <w:tcW w:w="1416" w:type="dxa"/>
            <w:vAlign w:val="center"/>
          </w:tcPr>
          <w:p w14:paraId="22DF2C5B" w14:textId="46AB774D"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pl</m:t>
                    </m:r>
                  </m:sub>
                </m:sSub>
              </m:oMath>
            </m:oMathPara>
          </w:p>
        </w:tc>
        <w:tc>
          <w:tcPr>
            <w:tcW w:w="6804" w:type="dxa"/>
            <w:vAlign w:val="center"/>
          </w:tcPr>
          <w:p w14:paraId="66B55142" w14:textId="069725AD" w:rsidR="00A95D07" w:rsidRDefault="00A95D07" w:rsidP="00A95D07">
            <w:pPr>
              <w:pStyle w:val="a8"/>
              <w:tabs>
                <w:tab w:val="left" w:pos="840"/>
              </w:tabs>
              <w:rPr>
                <w:lang w:eastAsia="zh-CN"/>
              </w:rPr>
            </w:pPr>
            <w:r>
              <w:rPr>
                <w:lang w:eastAsia="zh-CN"/>
              </w:rPr>
              <w:t>Force on each planet arm</w:t>
            </w:r>
          </w:p>
        </w:tc>
      </w:tr>
      <w:tr w:rsidR="00A95D07" w14:paraId="48C197B2" w14:textId="77777777" w:rsidTr="000B3D6C">
        <w:trPr>
          <w:jc w:val="center"/>
        </w:trPr>
        <w:tc>
          <w:tcPr>
            <w:tcW w:w="1416" w:type="dxa"/>
            <w:vAlign w:val="center"/>
          </w:tcPr>
          <w:p w14:paraId="7B827E8A" w14:textId="45E5652D" w:rsidR="00A95D07" w:rsidRDefault="00A95D07" w:rsidP="00A95D07">
            <w:pPr>
              <w:pStyle w:val="a8"/>
              <w:tabs>
                <w:tab w:val="left" w:pos="840"/>
              </w:tabs>
              <w:jc w:val="center"/>
              <w:rPr>
                <w:lang w:eastAsia="zh-CN"/>
              </w:rPr>
            </w:pPr>
            <m:oMathPara>
              <m:oMath>
                <m:r>
                  <w:rPr>
                    <w:rFonts w:ascii="Cambria Math" w:hAnsi="Cambria Math"/>
                    <w:lang w:eastAsia="zh-CN"/>
                  </w:rPr>
                  <m:t>G</m:t>
                </m:r>
              </m:oMath>
            </m:oMathPara>
          </w:p>
        </w:tc>
        <w:tc>
          <w:tcPr>
            <w:tcW w:w="6804" w:type="dxa"/>
            <w:vAlign w:val="center"/>
          </w:tcPr>
          <w:p w14:paraId="583D7515" w14:textId="0978A608" w:rsidR="00A95D07" w:rsidRDefault="00A95D07" w:rsidP="00A95D07">
            <w:pPr>
              <w:pStyle w:val="a8"/>
              <w:tabs>
                <w:tab w:val="left" w:pos="840"/>
              </w:tabs>
              <w:rPr>
                <w:lang w:eastAsia="zh-CN"/>
              </w:rPr>
            </w:pPr>
            <w:r>
              <w:rPr>
                <w:rFonts w:hint="eastAsia"/>
                <w:lang w:eastAsia="zh-CN"/>
              </w:rPr>
              <w:t>Mate</w:t>
            </w:r>
            <w:r>
              <w:rPr>
                <w:lang w:eastAsia="zh-CN"/>
              </w:rPr>
              <w:t>rial shear modulus</w:t>
            </w:r>
          </w:p>
        </w:tc>
      </w:tr>
      <w:tr w:rsidR="00A95D07" w14:paraId="472B45EA" w14:textId="77777777" w:rsidTr="000B3D6C">
        <w:trPr>
          <w:jc w:val="center"/>
        </w:trPr>
        <w:tc>
          <w:tcPr>
            <w:tcW w:w="1416" w:type="dxa"/>
            <w:vAlign w:val="center"/>
          </w:tcPr>
          <w:p w14:paraId="2DDB4DB6" w14:textId="1269C5C7" w:rsidR="00A95D07" w:rsidRDefault="00000000" w:rsidP="00A95D07">
            <w:pPr>
              <w:pStyle w:val="a8"/>
              <w:tabs>
                <w:tab w:val="left" w:pos="840"/>
              </w:tabs>
              <w:jc w:val="center"/>
            </w:pPr>
            <m:oMathPara>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c</m:t>
                    </m:r>
                  </m:sub>
                </m:sSub>
              </m:oMath>
            </m:oMathPara>
          </w:p>
        </w:tc>
        <w:tc>
          <w:tcPr>
            <w:tcW w:w="6804" w:type="dxa"/>
            <w:vAlign w:val="center"/>
          </w:tcPr>
          <w:p w14:paraId="51410A0C" w14:textId="04FD2912" w:rsidR="00A95D07" w:rsidRDefault="00A95D07" w:rsidP="00A95D07">
            <w:pPr>
              <w:pStyle w:val="a8"/>
              <w:tabs>
                <w:tab w:val="left" w:pos="840"/>
              </w:tabs>
              <w:rPr>
                <w:lang w:eastAsia="zh-CN"/>
              </w:rPr>
            </w:pPr>
            <w:r>
              <w:rPr>
                <w:lang w:eastAsia="zh-CN"/>
              </w:rPr>
              <w:t>Depth of the contact circle</w:t>
            </w:r>
          </w:p>
        </w:tc>
      </w:tr>
      <w:tr w:rsidR="00A95D07" w14:paraId="1A7341CC" w14:textId="77777777" w:rsidTr="000B3D6C">
        <w:trPr>
          <w:jc w:val="center"/>
        </w:trPr>
        <w:tc>
          <w:tcPr>
            <w:tcW w:w="1416" w:type="dxa"/>
            <w:vAlign w:val="center"/>
          </w:tcPr>
          <w:p w14:paraId="5DFF180A" w14:textId="2FCCAF2A" w:rsidR="00A95D07" w:rsidRDefault="00000000" w:rsidP="00A95D07">
            <w:pPr>
              <w:pStyle w:val="a8"/>
              <w:tabs>
                <w:tab w:val="left" w:pos="840"/>
              </w:tabs>
              <w:jc w:val="center"/>
              <w:rPr>
                <w:lang w:eastAsia="zh-CN"/>
              </w:rPr>
            </w:pPr>
            <m:oMathPara>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max</m:t>
                    </m:r>
                  </m:sub>
                </m:sSub>
              </m:oMath>
            </m:oMathPara>
          </w:p>
        </w:tc>
        <w:tc>
          <w:tcPr>
            <w:tcW w:w="6804" w:type="dxa"/>
            <w:vAlign w:val="center"/>
          </w:tcPr>
          <w:p w14:paraId="1E4A10CD" w14:textId="7F764BD8" w:rsidR="00A95D07" w:rsidRDefault="00A95D07" w:rsidP="00A95D07">
            <w:pPr>
              <w:pStyle w:val="a8"/>
              <w:tabs>
                <w:tab w:val="left" w:pos="840"/>
              </w:tabs>
              <w:rPr>
                <w:lang w:eastAsia="zh-CN"/>
              </w:rPr>
            </w:pPr>
            <w:r>
              <w:rPr>
                <w:lang w:eastAsia="zh-CN"/>
              </w:rPr>
              <w:t>Depth from the indenter tip to the flat surface</w:t>
            </w:r>
          </w:p>
        </w:tc>
      </w:tr>
      <w:tr w:rsidR="00A95D07" w14:paraId="02975654" w14:textId="77777777" w:rsidTr="000B3D6C">
        <w:trPr>
          <w:jc w:val="center"/>
        </w:trPr>
        <w:tc>
          <w:tcPr>
            <w:tcW w:w="1416" w:type="dxa"/>
            <w:vAlign w:val="center"/>
          </w:tcPr>
          <w:p w14:paraId="4B752DAB" w14:textId="02D77DBB" w:rsidR="00A95D07" w:rsidRDefault="00000000" w:rsidP="00A95D07">
            <w:pPr>
              <w:pStyle w:val="a8"/>
              <w:tabs>
                <w:tab w:val="left" w:pos="840"/>
              </w:tabs>
              <w:jc w:val="center"/>
              <w:rPr>
                <w:lang w:eastAsia="zh-CN"/>
              </w:rPr>
            </w:pPr>
            <m:oMathPara>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e</m:t>
                    </m:r>
                  </m:sub>
                </m:sSub>
              </m:oMath>
            </m:oMathPara>
          </w:p>
        </w:tc>
        <w:tc>
          <w:tcPr>
            <w:tcW w:w="6804" w:type="dxa"/>
            <w:vAlign w:val="center"/>
          </w:tcPr>
          <w:p w14:paraId="6965D488" w14:textId="5DE7EFE7" w:rsidR="00A95D07" w:rsidRDefault="00A95D07" w:rsidP="00A95D07">
            <w:pPr>
              <w:pStyle w:val="a8"/>
              <w:tabs>
                <w:tab w:val="left" w:pos="840"/>
              </w:tabs>
              <w:rPr>
                <w:lang w:eastAsia="zh-CN"/>
              </w:rPr>
            </w:pPr>
            <w:r>
              <w:rPr>
                <w:lang w:eastAsia="zh-CN"/>
              </w:rPr>
              <w:t xml:space="preserve">Elastic displacement during unloading </w:t>
            </w:r>
          </w:p>
        </w:tc>
      </w:tr>
      <w:tr w:rsidR="00A95D07" w14:paraId="108F69D0" w14:textId="77777777" w:rsidTr="000B3D6C">
        <w:trPr>
          <w:jc w:val="center"/>
        </w:trPr>
        <w:tc>
          <w:tcPr>
            <w:tcW w:w="1416" w:type="dxa"/>
            <w:vAlign w:val="center"/>
          </w:tcPr>
          <w:p w14:paraId="1D43CA9C" w14:textId="5DB8023F" w:rsidR="00A95D07" w:rsidRDefault="00A95D07" w:rsidP="00A95D07">
            <w:pPr>
              <w:pStyle w:val="a8"/>
              <w:tabs>
                <w:tab w:val="left" w:pos="840"/>
              </w:tabs>
              <w:jc w:val="center"/>
              <w:rPr>
                <w:lang w:eastAsia="zh-CN"/>
              </w:rPr>
            </w:pPr>
            <m:oMathPara>
              <m:oMath>
                <m:r>
                  <w:rPr>
                    <w:rFonts w:ascii="Cambria Math" w:hAnsi="Cambria Math" w:hint="eastAsia"/>
                    <w:lang w:eastAsia="zh-CN"/>
                  </w:rPr>
                  <m:t>H</m:t>
                </m:r>
              </m:oMath>
            </m:oMathPara>
          </w:p>
        </w:tc>
        <w:tc>
          <w:tcPr>
            <w:tcW w:w="6804" w:type="dxa"/>
            <w:vAlign w:val="center"/>
          </w:tcPr>
          <w:p w14:paraId="4CC083DC" w14:textId="1129176C" w:rsidR="00A95D07" w:rsidRDefault="00A95D07" w:rsidP="00A95D07">
            <w:pPr>
              <w:pStyle w:val="a8"/>
              <w:tabs>
                <w:tab w:val="left" w:pos="840"/>
              </w:tabs>
              <w:rPr>
                <w:lang w:eastAsia="zh-CN"/>
              </w:rPr>
            </w:pPr>
            <w:r>
              <w:rPr>
                <w:lang w:eastAsia="zh-CN"/>
              </w:rPr>
              <w:t>Hardness</w:t>
            </w:r>
          </w:p>
        </w:tc>
      </w:tr>
      <w:tr w:rsidR="006B414F" w14:paraId="1AD6263B" w14:textId="77777777" w:rsidTr="000B3D6C">
        <w:trPr>
          <w:jc w:val="center"/>
        </w:trPr>
        <w:tc>
          <w:tcPr>
            <w:tcW w:w="1416" w:type="dxa"/>
            <w:vAlign w:val="center"/>
          </w:tcPr>
          <w:p w14:paraId="6CF04D3C" w14:textId="6829B04F" w:rsidR="006B414F" w:rsidRDefault="006B414F" w:rsidP="00A95D07">
            <w:pPr>
              <w:pStyle w:val="a8"/>
              <w:tabs>
                <w:tab w:val="left" w:pos="840"/>
              </w:tabs>
              <w:jc w:val="center"/>
              <w:rPr>
                <w:lang w:eastAsia="zh-CN"/>
              </w:rPr>
            </w:pPr>
            <m:oMathPara>
              <m:oMath>
                <m:r>
                  <w:rPr>
                    <w:rFonts w:ascii="Cambria Math" w:hAnsi="Cambria Math"/>
                    <w:lang w:eastAsia="zh-CN"/>
                  </w:rPr>
                  <m:t>i</m:t>
                </m:r>
              </m:oMath>
            </m:oMathPara>
          </w:p>
        </w:tc>
        <w:tc>
          <w:tcPr>
            <w:tcW w:w="6804" w:type="dxa"/>
            <w:vAlign w:val="center"/>
          </w:tcPr>
          <w:p w14:paraId="59CFFAD2" w14:textId="1C03AE5B" w:rsidR="006B414F" w:rsidRDefault="006B414F" w:rsidP="00A95D07">
            <w:pPr>
              <w:pStyle w:val="a8"/>
              <w:tabs>
                <w:tab w:val="left" w:pos="840"/>
              </w:tabs>
              <w:rPr>
                <w:lang w:eastAsia="zh-CN"/>
              </w:rPr>
            </w:pPr>
            <w:r>
              <w:rPr>
                <w:rFonts w:hint="eastAsia"/>
                <w:lang w:eastAsia="zh-CN"/>
              </w:rPr>
              <w:t>N</w:t>
            </w:r>
            <w:r>
              <w:rPr>
                <w:lang w:eastAsia="zh-CN"/>
              </w:rPr>
              <w:t>umber of roller sets</w:t>
            </w:r>
          </w:p>
        </w:tc>
      </w:tr>
      <w:tr w:rsidR="00A95D07" w14:paraId="432107FB" w14:textId="77777777" w:rsidTr="000B3D6C">
        <w:trPr>
          <w:jc w:val="center"/>
        </w:trPr>
        <w:tc>
          <w:tcPr>
            <w:tcW w:w="1416" w:type="dxa"/>
            <w:vAlign w:val="center"/>
          </w:tcPr>
          <w:p w14:paraId="34FD5D3E" w14:textId="3DA8C6F6" w:rsidR="00A95D07" w:rsidRDefault="00A95D07" w:rsidP="00A95D07">
            <w:pPr>
              <w:pStyle w:val="a8"/>
              <w:tabs>
                <w:tab w:val="left" w:pos="840"/>
              </w:tabs>
              <w:jc w:val="center"/>
            </w:pPr>
            <m:oMathPara>
              <m:oMath>
                <m:r>
                  <w:rPr>
                    <w:rFonts w:ascii="Cambria Math" w:hAnsi="Cambria Math"/>
                  </w:rPr>
                  <m:t>J</m:t>
                </m:r>
              </m:oMath>
            </m:oMathPara>
          </w:p>
        </w:tc>
        <w:tc>
          <w:tcPr>
            <w:tcW w:w="6804" w:type="dxa"/>
            <w:vAlign w:val="center"/>
          </w:tcPr>
          <w:p w14:paraId="76EED2FC" w14:textId="189B6F7A" w:rsidR="00A95D07" w:rsidRDefault="00A95D07" w:rsidP="00A95D07">
            <w:pPr>
              <w:pStyle w:val="a8"/>
              <w:tabs>
                <w:tab w:val="left" w:pos="840"/>
              </w:tabs>
            </w:pPr>
            <w:r>
              <w:t xml:space="preserve">Crack tip line integral </w:t>
            </w:r>
          </w:p>
        </w:tc>
      </w:tr>
      <w:tr w:rsidR="00A95D07" w14:paraId="54B54399" w14:textId="77777777" w:rsidTr="000B3D6C">
        <w:trPr>
          <w:jc w:val="center"/>
        </w:trPr>
        <w:tc>
          <w:tcPr>
            <w:tcW w:w="1416" w:type="dxa"/>
            <w:vAlign w:val="center"/>
          </w:tcPr>
          <w:p w14:paraId="4E80D403" w14:textId="71EB2271" w:rsidR="00A95D07" w:rsidRDefault="00A95D07" w:rsidP="00A95D07">
            <w:pPr>
              <w:pStyle w:val="a8"/>
              <w:tabs>
                <w:tab w:val="left" w:pos="840"/>
              </w:tabs>
              <w:jc w:val="center"/>
            </w:pPr>
            <m:oMathPara>
              <m:oMath>
                <m:r>
                  <w:rPr>
                    <w:rFonts w:ascii="Cambria Math" w:hAnsi="Cambria Math"/>
                  </w:rPr>
                  <m:t>K</m:t>
                </m:r>
              </m:oMath>
            </m:oMathPara>
          </w:p>
        </w:tc>
        <w:tc>
          <w:tcPr>
            <w:tcW w:w="6804" w:type="dxa"/>
            <w:vAlign w:val="center"/>
          </w:tcPr>
          <w:p w14:paraId="3F5255E0" w14:textId="4F392826" w:rsidR="00A95D07" w:rsidRDefault="00A95D07" w:rsidP="00A95D07">
            <w:pPr>
              <w:pStyle w:val="a8"/>
              <w:tabs>
                <w:tab w:val="left" w:pos="840"/>
              </w:tabs>
            </w:pPr>
            <w:r>
              <w:t>Stress intensity</w:t>
            </w:r>
          </w:p>
        </w:tc>
      </w:tr>
      <w:tr w:rsidR="00A95D07" w14:paraId="4E505C4B" w14:textId="77777777" w:rsidTr="000B3D6C">
        <w:trPr>
          <w:jc w:val="center"/>
        </w:trPr>
        <w:tc>
          <w:tcPr>
            <w:tcW w:w="1416" w:type="dxa"/>
            <w:vAlign w:val="center"/>
          </w:tcPr>
          <w:p w14:paraId="65EEFE58" w14:textId="70C408E9" w:rsidR="00A95D07" w:rsidRDefault="00000000" w:rsidP="00A95D07">
            <w:pPr>
              <w:pStyle w:val="a8"/>
              <w:tabs>
                <w:tab w:val="left" w:pos="840"/>
              </w:tabs>
              <w:jc w:val="center"/>
            </w:pPr>
            <m:oMathPara>
              <m:oMath>
                <m:sSub>
                  <m:sSubPr>
                    <m:ctrlPr>
                      <w:rPr>
                        <w:rFonts w:ascii="Cambria Math" w:hAnsi="Cambria Math"/>
                      </w:rPr>
                    </m:ctrlPr>
                  </m:sSubPr>
                  <m:e>
                    <m:r>
                      <w:rPr>
                        <w:rFonts w:ascii="Cambria Math" w:hAnsi="Cambria Math"/>
                      </w:rPr>
                      <m:t>K</m:t>
                    </m:r>
                  </m:e>
                  <m:sub>
                    <m:r>
                      <w:rPr>
                        <w:rFonts w:ascii="Cambria Math" w:hAnsi="Cambria Math"/>
                      </w:rPr>
                      <m:t>nn</m:t>
                    </m:r>
                  </m:sub>
                </m:sSub>
                <m:r>
                  <w:rPr>
                    <w:rFonts w:ascii="Cambria Math" w:hAnsi="Cambria Math"/>
                  </w:rPr>
                  <m:t xml:space="preserve">, </m:t>
                </m:r>
                <m:sSub>
                  <m:sSubPr>
                    <m:ctrlPr>
                      <w:rPr>
                        <w:rFonts w:ascii="Cambria Math" w:hAnsi="Cambria Math"/>
                      </w:rPr>
                    </m:ctrlPr>
                  </m:sSubPr>
                  <m:e>
                    <m:r>
                      <w:rPr>
                        <w:rFonts w:ascii="Cambria Math" w:hAnsi="Cambria Math"/>
                      </w:rPr>
                      <m:t>K</m:t>
                    </m:r>
                  </m:e>
                  <m:sub>
                    <m:r>
                      <w:rPr>
                        <w:rFonts w:ascii="Cambria Math" w:hAnsi="Cambria Math"/>
                      </w:rPr>
                      <m:t>ss</m:t>
                    </m:r>
                  </m:sub>
                </m:sSub>
                <m:r>
                  <w:rPr>
                    <w:rFonts w:ascii="Cambria Math" w:hAnsi="Cambria Math"/>
                  </w:rPr>
                  <m:t xml:space="preserve">, </m:t>
                </m:r>
                <m:sSub>
                  <m:sSubPr>
                    <m:ctrlPr>
                      <w:rPr>
                        <w:rFonts w:ascii="Cambria Math" w:hAnsi="Cambria Math"/>
                      </w:rPr>
                    </m:ctrlPr>
                  </m:sSubPr>
                  <m:e>
                    <m:r>
                      <w:rPr>
                        <w:rFonts w:ascii="Cambria Math" w:hAnsi="Cambria Math"/>
                      </w:rPr>
                      <m:t>K</m:t>
                    </m:r>
                  </m:e>
                  <m:sub>
                    <m:r>
                      <w:rPr>
                        <w:rFonts w:ascii="Cambria Math" w:hAnsi="Cambria Math"/>
                      </w:rPr>
                      <m:t>tt</m:t>
                    </m:r>
                  </m:sub>
                </m:sSub>
              </m:oMath>
            </m:oMathPara>
          </w:p>
        </w:tc>
        <w:tc>
          <w:tcPr>
            <w:tcW w:w="6804" w:type="dxa"/>
            <w:vAlign w:val="center"/>
          </w:tcPr>
          <w:p w14:paraId="1CA057AD" w14:textId="53BF0508" w:rsidR="00A95D07" w:rsidRDefault="00A95D07" w:rsidP="00A95D07">
            <w:pPr>
              <w:pStyle w:val="a8"/>
              <w:tabs>
                <w:tab w:val="left" w:pos="840"/>
              </w:tabs>
            </w:pPr>
            <w:r>
              <w:t>Cohesive stiffnesses</w:t>
            </w:r>
          </w:p>
        </w:tc>
      </w:tr>
      <w:tr w:rsidR="00A95D07" w14:paraId="729D60E9" w14:textId="77777777" w:rsidTr="000B3D6C">
        <w:trPr>
          <w:jc w:val="center"/>
        </w:trPr>
        <w:tc>
          <w:tcPr>
            <w:tcW w:w="1416" w:type="dxa"/>
            <w:vAlign w:val="center"/>
          </w:tcPr>
          <w:p w14:paraId="0DE940D4" w14:textId="0644EABF" w:rsidR="00A95D07" w:rsidRDefault="00A95D07" w:rsidP="00A95D07">
            <w:pPr>
              <w:pStyle w:val="a8"/>
              <w:tabs>
                <w:tab w:val="left" w:pos="840"/>
              </w:tabs>
              <w:jc w:val="center"/>
            </w:pPr>
            <m:oMathPara>
              <m:oMath>
                <m:r>
                  <w:rPr>
                    <w:rFonts w:ascii="Cambria Math" w:hAnsi="Cambria Math"/>
                  </w:rPr>
                  <m:t>L</m:t>
                </m:r>
              </m:oMath>
            </m:oMathPara>
          </w:p>
        </w:tc>
        <w:tc>
          <w:tcPr>
            <w:tcW w:w="6804" w:type="dxa"/>
            <w:vAlign w:val="center"/>
          </w:tcPr>
          <w:p w14:paraId="4868AC0E" w14:textId="1A397136" w:rsidR="00A95D07" w:rsidRDefault="00A95D07" w:rsidP="00A95D07">
            <w:pPr>
              <w:pStyle w:val="a8"/>
              <w:tabs>
                <w:tab w:val="left" w:pos="840"/>
              </w:tabs>
            </w:pPr>
            <w:r>
              <w:t>Length of contact bodies</w:t>
            </w:r>
          </w:p>
        </w:tc>
      </w:tr>
      <w:tr w:rsidR="00A95D07" w14:paraId="2FCF8AAB" w14:textId="77777777" w:rsidTr="000B3D6C">
        <w:trPr>
          <w:jc w:val="center"/>
        </w:trPr>
        <w:tc>
          <w:tcPr>
            <w:tcW w:w="1416" w:type="dxa"/>
            <w:vAlign w:val="center"/>
          </w:tcPr>
          <w:p w14:paraId="200D14CE" w14:textId="62BBCC0C" w:rsidR="00A95D07" w:rsidRDefault="00000000" w:rsidP="00A95D07">
            <w:pPr>
              <w:pStyle w:val="a8"/>
              <w:tabs>
                <w:tab w:val="left" w:pos="840"/>
              </w:tabs>
              <w:jc w:val="center"/>
            </w:pPr>
            <m:oMathPara>
              <m:oMath>
                <m:sSub>
                  <m:sSubPr>
                    <m:ctrlPr>
                      <w:rPr>
                        <w:rFonts w:ascii="Cambria Math" w:hAnsi="Cambria Math"/>
                      </w:rPr>
                    </m:ctrlPr>
                  </m:sSubPr>
                  <m:e>
                    <m:r>
                      <w:rPr>
                        <w:rFonts w:ascii="Cambria Math" w:hAnsi="Cambria Math"/>
                      </w:rPr>
                      <m:t>L</m:t>
                    </m:r>
                  </m:e>
                  <m:sub>
                    <m:r>
                      <w:rPr>
                        <w:rFonts w:ascii="Cambria Math" w:hAnsi="Cambria Math"/>
                      </w:rPr>
                      <m:t>10</m:t>
                    </m:r>
                  </m:sub>
                </m:sSub>
              </m:oMath>
            </m:oMathPara>
          </w:p>
        </w:tc>
        <w:tc>
          <w:tcPr>
            <w:tcW w:w="6804" w:type="dxa"/>
            <w:vAlign w:val="center"/>
          </w:tcPr>
          <w:p w14:paraId="30E3D783" w14:textId="7C86FFC5" w:rsidR="00A95D07" w:rsidRDefault="00A95D07" w:rsidP="00A95D07">
            <w:pPr>
              <w:pStyle w:val="a8"/>
              <w:tabs>
                <w:tab w:val="left" w:pos="840"/>
              </w:tabs>
            </w:pPr>
            <w:r>
              <w:t xml:space="preserve">Bearing basic rating life </w:t>
            </w:r>
          </w:p>
        </w:tc>
      </w:tr>
      <w:tr w:rsidR="00A95D07" w14:paraId="2CAC3C7E" w14:textId="77777777" w:rsidTr="000B3D6C">
        <w:trPr>
          <w:jc w:val="center"/>
        </w:trPr>
        <w:tc>
          <w:tcPr>
            <w:tcW w:w="1416" w:type="dxa"/>
            <w:vAlign w:val="center"/>
          </w:tcPr>
          <w:p w14:paraId="6339C7BF" w14:textId="7C98A858" w:rsidR="00A95D07" w:rsidRPr="00C27C96" w:rsidRDefault="00000000" w:rsidP="00A95D07">
            <w:pPr>
              <w:pStyle w:val="a8"/>
              <w:tabs>
                <w:tab w:val="left" w:pos="840"/>
              </w:tabs>
              <w:jc w:val="center"/>
              <w:rPr>
                <w:i/>
                <w:iCs/>
              </w:rPr>
            </w:pPr>
            <m:oMathPara>
              <m:oMath>
                <m:sSub>
                  <m:sSubPr>
                    <m:ctrlPr>
                      <w:rPr>
                        <w:rFonts w:ascii="Cambria Math" w:hAnsi="Cambria Math"/>
                      </w:rPr>
                    </m:ctrlPr>
                  </m:sSubPr>
                  <m:e>
                    <m:r>
                      <w:rPr>
                        <w:rFonts w:ascii="Cambria Math" w:hAnsi="Cambria Math"/>
                      </w:rPr>
                      <m:t>L</m:t>
                    </m:r>
                  </m:e>
                  <m:sub>
                    <m:r>
                      <w:rPr>
                        <w:rFonts w:ascii="Cambria Math" w:hAnsi="Cambria Math"/>
                      </w:rPr>
                      <m:t>nm</m:t>
                    </m:r>
                  </m:sub>
                </m:sSub>
              </m:oMath>
            </m:oMathPara>
          </w:p>
        </w:tc>
        <w:tc>
          <w:tcPr>
            <w:tcW w:w="6804" w:type="dxa"/>
            <w:vAlign w:val="center"/>
          </w:tcPr>
          <w:p w14:paraId="3AB0D370" w14:textId="3675637D" w:rsidR="00A95D07" w:rsidRDefault="00A95D07" w:rsidP="00A95D07">
            <w:pPr>
              <w:pStyle w:val="a8"/>
              <w:tabs>
                <w:tab w:val="left" w:pos="840"/>
              </w:tabs>
            </w:pPr>
            <w:r>
              <w:rPr>
                <w:lang w:eastAsia="zh-CN"/>
              </w:rPr>
              <w:t>Modified rating life</w:t>
            </w:r>
          </w:p>
        </w:tc>
      </w:tr>
      <w:tr w:rsidR="00A95D07" w14:paraId="5E11D923" w14:textId="77777777" w:rsidTr="000B3D6C">
        <w:trPr>
          <w:jc w:val="center"/>
        </w:trPr>
        <w:tc>
          <w:tcPr>
            <w:tcW w:w="1416" w:type="dxa"/>
            <w:vAlign w:val="center"/>
          </w:tcPr>
          <w:p w14:paraId="6E8595C6" w14:textId="6DC3FB43" w:rsidR="00A95D07" w:rsidRDefault="00000000" w:rsidP="00A95D07">
            <w:pPr>
              <w:pStyle w:val="a8"/>
              <w:tabs>
                <w:tab w:val="left" w:pos="840"/>
              </w:tabs>
              <w:jc w:val="center"/>
            </w:pPr>
            <m:oMathPara>
              <m:oMath>
                <m:sSub>
                  <m:sSubPr>
                    <m:ctrlPr>
                      <w:rPr>
                        <w:rFonts w:ascii="Cambria Math" w:hAnsi="Cambria Math"/>
                        <w:i/>
                      </w:rPr>
                    </m:ctrlPr>
                  </m:sSubPr>
                  <m:e>
                    <m:r>
                      <w:rPr>
                        <w:rFonts w:ascii="Cambria Math" w:hAnsi="Cambria Math"/>
                        <w:lang w:eastAsia="zh-CN"/>
                      </w:rPr>
                      <m:t>L</m:t>
                    </m:r>
                  </m:e>
                  <m:sub>
                    <m:r>
                      <w:rPr>
                        <w:rFonts w:ascii="Cambria Math" w:hAnsi="Cambria Math"/>
                        <w:lang w:eastAsia="zh-CN"/>
                      </w:rPr>
                      <m:t>we</m:t>
                    </m:r>
                  </m:sub>
                </m:sSub>
              </m:oMath>
            </m:oMathPara>
          </w:p>
        </w:tc>
        <w:tc>
          <w:tcPr>
            <w:tcW w:w="6804" w:type="dxa"/>
            <w:vAlign w:val="center"/>
          </w:tcPr>
          <w:p w14:paraId="15CFC052" w14:textId="74F642CB" w:rsidR="00A95D07" w:rsidRDefault="00A95D07" w:rsidP="00A95D07">
            <w:pPr>
              <w:pStyle w:val="a8"/>
              <w:tabs>
                <w:tab w:val="left" w:pos="840"/>
              </w:tabs>
              <w:rPr>
                <w:lang w:eastAsia="zh-CN"/>
              </w:rPr>
            </w:pPr>
            <w:r>
              <w:rPr>
                <w:lang w:eastAsia="zh-CN"/>
              </w:rPr>
              <w:t>Effective length of the roller</w:t>
            </w:r>
          </w:p>
        </w:tc>
      </w:tr>
      <w:tr w:rsidR="00A95D07" w14:paraId="24E1E211" w14:textId="77777777" w:rsidTr="000B3D6C">
        <w:trPr>
          <w:jc w:val="center"/>
        </w:trPr>
        <w:tc>
          <w:tcPr>
            <w:tcW w:w="1416" w:type="dxa"/>
            <w:vAlign w:val="center"/>
          </w:tcPr>
          <w:p w14:paraId="71ECE98A" w14:textId="08AA73A8"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L</m:t>
                    </m:r>
                  </m:e>
                  <m:sub>
                    <m:r>
                      <w:rPr>
                        <w:rFonts w:ascii="Cambria Math" w:hAnsi="Cambria Math"/>
                        <w:lang w:eastAsia="zh-CN"/>
                      </w:rPr>
                      <m:t>%,uw</m:t>
                    </m:r>
                  </m:sub>
                </m:sSub>
              </m:oMath>
            </m:oMathPara>
          </w:p>
        </w:tc>
        <w:tc>
          <w:tcPr>
            <w:tcW w:w="6804" w:type="dxa"/>
            <w:vAlign w:val="center"/>
          </w:tcPr>
          <w:p w14:paraId="28C83D3C" w14:textId="37BC574E" w:rsidR="00A95D07" w:rsidRDefault="00A95D07" w:rsidP="00A95D07">
            <w:pPr>
              <w:pStyle w:val="a8"/>
              <w:tabs>
                <w:tab w:val="left" w:pos="840"/>
              </w:tabs>
              <w:rPr>
                <w:lang w:eastAsia="zh-CN"/>
              </w:rPr>
            </w:pPr>
            <w:r>
              <w:rPr>
                <w:lang w:eastAsia="zh-CN"/>
              </w:rPr>
              <w:t>Loading percentage upwind bearing takes</w:t>
            </w:r>
          </w:p>
        </w:tc>
      </w:tr>
      <w:tr w:rsidR="00A95D07" w14:paraId="4B588515" w14:textId="77777777" w:rsidTr="000B3D6C">
        <w:trPr>
          <w:jc w:val="center"/>
        </w:trPr>
        <w:tc>
          <w:tcPr>
            <w:tcW w:w="1416" w:type="dxa"/>
            <w:vAlign w:val="center"/>
          </w:tcPr>
          <w:p w14:paraId="323C93CE" w14:textId="53B46B76" w:rsidR="00A95D07" w:rsidRDefault="00A95D07" w:rsidP="00A95D07">
            <w:pPr>
              <w:pStyle w:val="a8"/>
              <w:tabs>
                <w:tab w:val="left" w:pos="840"/>
              </w:tabs>
              <w:jc w:val="center"/>
              <w:rPr>
                <w:lang w:eastAsia="zh-CN"/>
              </w:rPr>
            </w:pPr>
            <m:oMathPara>
              <m:oMath>
                <m:r>
                  <w:rPr>
                    <w:rFonts w:ascii="Cambria Math" w:hAnsi="Cambria Math"/>
                    <w:szCs w:val="24"/>
                    <w:lang w:eastAsia="zh-CN"/>
                  </w:rPr>
                  <m:t>m</m:t>
                </m:r>
              </m:oMath>
            </m:oMathPara>
          </w:p>
        </w:tc>
        <w:tc>
          <w:tcPr>
            <w:tcW w:w="6804" w:type="dxa"/>
            <w:vAlign w:val="center"/>
          </w:tcPr>
          <w:p w14:paraId="58FF0B12" w14:textId="1A5E23CC" w:rsidR="00A95D07" w:rsidRDefault="00A95D07" w:rsidP="00A95D07">
            <w:pPr>
              <w:pStyle w:val="a8"/>
              <w:tabs>
                <w:tab w:val="left" w:pos="840"/>
              </w:tabs>
              <w:rPr>
                <w:lang w:eastAsia="zh-CN"/>
              </w:rPr>
            </w:pPr>
            <w:r>
              <w:rPr>
                <w:lang w:eastAsia="zh-CN"/>
              </w:rPr>
              <w:t>Material constant in Xiao’s model</w:t>
            </w:r>
          </w:p>
        </w:tc>
      </w:tr>
      <w:tr w:rsidR="00A95D07" w14:paraId="470C883E" w14:textId="77777777" w:rsidTr="000B3D6C">
        <w:trPr>
          <w:jc w:val="center"/>
        </w:trPr>
        <w:tc>
          <w:tcPr>
            <w:tcW w:w="1416" w:type="dxa"/>
            <w:vAlign w:val="center"/>
          </w:tcPr>
          <w:p w14:paraId="47D5CEDE" w14:textId="3BAF156F" w:rsidR="00A95D07" w:rsidRPr="00C27C96" w:rsidRDefault="00A95D07" w:rsidP="00A95D07">
            <w:pPr>
              <w:pStyle w:val="a8"/>
              <w:tabs>
                <w:tab w:val="left" w:pos="840"/>
              </w:tabs>
              <w:jc w:val="center"/>
              <w:rPr>
                <w:rFonts w:ascii="Times New Roman" w:hAnsi="Times New Roman"/>
                <w:i/>
              </w:rPr>
            </w:pPr>
            <m:oMathPara>
              <m:oMath>
                <m:r>
                  <w:rPr>
                    <w:rFonts w:ascii="Cambria Math" w:hAnsi="Cambria Math"/>
                  </w:rPr>
                  <m:t>M</m:t>
                </m:r>
              </m:oMath>
            </m:oMathPara>
          </w:p>
        </w:tc>
        <w:tc>
          <w:tcPr>
            <w:tcW w:w="6804" w:type="dxa"/>
            <w:vAlign w:val="center"/>
          </w:tcPr>
          <w:p w14:paraId="706E0040" w14:textId="1BD5B7F3" w:rsidR="00A95D07" w:rsidRDefault="00A95D07" w:rsidP="00A95D07">
            <w:pPr>
              <w:pStyle w:val="a8"/>
              <w:tabs>
                <w:tab w:val="left" w:pos="840"/>
              </w:tabs>
            </w:pPr>
            <w:r>
              <w:rPr>
                <w:lang w:eastAsia="zh-CN"/>
              </w:rPr>
              <w:t>Module of the gear</w:t>
            </w:r>
          </w:p>
        </w:tc>
      </w:tr>
      <w:tr w:rsidR="00A95D07" w14:paraId="197E2A98" w14:textId="77777777" w:rsidTr="000B3D6C">
        <w:trPr>
          <w:jc w:val="center"/>
        </w:trPr>
        <w:tc>
          <w:tcPr>
            <w:tcW w:w="1416" w:type="dxa"/>
            <w:vAlign w:val="center"/>
          </w:tcPr>
          <w:p w14:paraId="4350B123" w14:textId="1834B6B4" w:rsidR="00A95D07" w:rsidRDefault="00000000" w:rsidP="00A95D07">
            <w:pPr>
              <w:pStyle w:val="a8"/>
              <w:tabs>
                <w:tab w:val="left" w:pos="840"/>
              </w:tabs>
              <w:jc w:val="center"/>
            </w:pPr>
            <m:oMathPara>
              <m:oMath>
                <m:sSup>
                  <m:sSupPr>
                    <m:ctrlPr>
                      <w:rPr>
                        <w:rFonts w:ascii="Cambria Math" w:hAnsi="Cambria Math"/>
                        <w:i/>
                        <w:lang w:eastAsia="zh-CN"/>
                      </w:rPr>
                    </m:ctrlPr>
                  </m:sSupPr>
                  <m:e>
                    <m:r>
                      <w:rPr>
                        <w:rFonts w:ascii="Cambria Math" w:hAnsi="Cambria Math"/>
                        <w:lang w:eastAsia="zh-CN"/>
                      </w:rPr>
                      <m:t>n</m:t>
                    </m:r>
                  </m:e>
                  <m:sup>
                    <m:r>
                      <w:rPr>
                        <w:rFonts w:ascii="Cambria Math" w:hAnsi="Cambria Math"/>
                        <w:lang w:eastAsia="zh-CN"/>
                      </w:rPr>
                      <m:t>'</m:t>
                    </m:r>
                  </m:sup>
                </m:sSup>
              </m:oMath>
            </m:oMathPara>
          </w:p>
        </w:tc>
        <w:tc>
          <w:tcPr>
            <w:tcW w:w="6804" w:type="dxa"/>
            <w:vAlign w:val="center"/>
          </w:tcPr>
          <w:p w14:paraId="09A852D3" w14:textId="27018E30" w:rsidR="00A95D07" w:rsidRDefault="00A95D07" w:rsidP="00A95D07">
            <w:pPr>
              <w:pStyle w:val="a8"/>
              <w:tabs>
                <w:tab w:val="left" w:pos="840"/>
              </w:tabs>
              <w:rPr>
                <w:lang w:eastAsia="zh-CN"/>
              </w:rPr>
            </w:pPr>
            <w:r>
              <w:t>Strain hardening index</w:t>
            </w:r>
          </w:p>
        </w:tc>
      </w:tr>
      <w:tr w:rsidR="00A95D07" w14:paraId="3615B37B" w14:textId="77777777" w:rsidTr="000B3D6C">
        <w:trPr>
          <w:jc w:val="center"/>
        </w:trPr>
        <w:tc>
          <w:tcPr>
            <w:tcW w:w="1416" w:type="dxa"/>
            <w:vAlign w:val="center"/>
          </w:tcPr>
          <w:p w14:paraId="5F3C65E5" w14:textId="6F997353" w:rsidR="00A95D07" w:rsidRDefault="00A95D07" w:rsidP="00A95D07">
            <w:pPr>
              <w:pStyle w:val="a8"/>
              <w:tabs>
                <w:tab w:val="left" w:pos="840"/>
              </w:tabs>
              <w:jc w:val="center"/>
            </w:pPr>
            <m:oMathPara>
              <m:oMath>
                <m:r>
                  <w:rPr>
                    <w:rFonts w:ascii="Cambria Math" w:hAnsi="Cambria Math"/>
                    <w:lang w:eastAsia="zh-CN"/>
                  </w:rPr>
                  <m:t>N</m:t>
                </m:r>
              </m:oMath>
            </m:oMathPara>
          </w:p>
        </w:tc>
        <w:tc>
          <w:tcPr>
            <w:tcW w:w="6804" w:type="dxa"/>
            <w:vAlign w:val="center"/>
          </w:tcPr>
          <w:p w14:paraId="2B1DECE4" w14:textId="33699EE5" w:rsidR="00A95D07" w:rsidRDefault="00A95D07" w:rsidP="00A95D07">
            <w:pPr>
              <w:pStyle w:val="a8"/>
              <w:tabs>
                <w:tab w:val="left" w:pos="840"/>
              </w:tabs>
              <w:rPr>
                <w:lang w:eastAsia="zh-CN"/>
              </w:rPr>
            </w:pPr>
            <w:r>
              <w:rPr>
                <w:lang w:eastAsia="zh-CN"/>
              </w:rPr>
              <w:t xml:space="preserve">Number of </w:t>
            </w:r>
            <w:r w:rsidR="006B414F">
              <w:rPr>
                <w:lang w:eastAsia="zh-CN"/>
              </w:rPr>
              <w:t>loading cycles</w:t>
            </w:r>
          </w:p>
        </w:tc>
      </w:tr>
      <w:tr w:rsidR="00A95D07" w14:paraId="3D9B3081" w14:textId="77777777" w:rsidTr="000B3D6C">
        <w:trPr>
          <w:jc w:val="center"/>
        </w:trPr>
        <w:tc>
          <w:tcPr>
            <w:tcW w:w="1416" w:type="dxa"/>
            <w:vAlign w:val="center"/>
          </w:tcPr>
          <w:p w14:paraId="33328E99" w14:textId="05A08A40" w:rsidR="00A95D07" w:rsidRDefault="00000000" w:rsidP="00A95D07">
            <w:pPr>
              <w:pStyle w:val="a8"/>
              <w:tabs>
                <w:tab w:val="left" w:pos="840"/>
              </w:tabs>
              <w:jc w:val="center"/>
              <w:rPr>
                <w:lang w:eastAsia="zh-CN"/>
              </w:rPr>
            </w:pPr>
            <m:oMathPara>
              <m:oMath>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szCs w:val="24"/>
                        <w:lang w:eastAsia="zh-CN"/>
                      </w:rPr>
                      <m:t>f</m:t>
                    </m:r>
                  </m:sub>
                </m:sSub>
              </m:oMath>
            </m:oMathPara>
          </w:p>
        </w:tc>
        <w:tc>
          <w:tcPr>
            <w:tcW w:w="6804" w:type="dxa"/>
            <w:vAlign w:val="center"/>
          </w:tcPr>
          <w:p w14:paraId="3595599A" w14:textId="711DFFB6" w:rsidR="00A95D07" w:rsidRDefault="00A95D07" w:rsidP="00A95D07">
            <w:pPr>
              <w:pStyle w:val="a8"/>
              <w:tabs>
                <w:tab w:val="left" w:pos="840"/>
              </w:tabs>
              <w:rPr>
                <w:lang w:eastAsia="zh-CN"/>
              </w:rPr>
            </w:pPr>
            <w:r>
              <w:rPr>
                <w:szCs w:val="24"/>
                <w:lang w:eastAsia="zh-CN"/>
              </w:rPr>
              <w:t>Number of cycles to failure</w:t>
            </w:r>
          </w:p>
        </w:tc>
      </w:tr>
      <w:tr w:rsidR="00A95D07" w14:paraId="460519EE" w14:textId="77777777" w:rsidTr="000B3D6C">
        <w:trPr>
          <w:jc w:val="center"/>
        </w:trPr>
        <w:tc>
          <w:tcPr>
            <w:tcW w:w="1416" w:type="dxa"/>
            <w:vAlign w:val="center"/>
          </w:tcPr>
          <w:p w14:paraId="05757081" w14:textId="4CC096C0"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oMath>
            </m:oMathPara>
          </w:p>
        </w:tc>
        <w:tc>
          <w:tcPr>
            <w:tcW w:w="6804" w:type="dxa"/>
            <w:vAlign w:val="center"/>
          </w:tcPr>
          <w:p w14:paraId="0569C707" w14:textId="61005A9A" w:rsidR="00A95D07" w:rsidRDefault="00A95D07" w:rsidP="00A95D07">
            <w:pPr>
              <w:pStyle w:val="a8"/>
              <w:tabs>
                <w:tab w:val="left" w:pos="840"/>
              </w:tabs>
              <w:rPr>
                <w:lang w:eastAsia="zh-CN"/>
              </w:rPr>
            </w:pPr>
            <w:r>
              <w:rPr>
                <w:lang w:eastAsia="zh-CN"/>
              </w:rPr>
              <w:t>Ring gear tooth number</w:t>
            </w:r>
          </w:p>
        </w:tc>
      </w:tr>
      <w:tr w:rsidR="00A95D07" w14:paraId="3960DED6" w14:textId="77777777" w:rsidTr="000B3D6C">
        <w:trPr>
          <w:jc w:val="center"/>
        </w:trPr>
        <w:tc>
          <w:tcPr>
            <w:tcW w:w="1416" w:type="dxa"/>
            <w:vAlign w:val="center"/>
          </w:tcPr>
          <w:p w14:paraId="59959635" w14:textId="54519AB9"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oMath>
            </m:oMathPara>
          </w:p>
        </w:tc>
        <w:tc>
          <w:tcPr>
            <w:tcW w:w="6804" w:type="dxa"/>
            <w:vAlign w:val="center"/>
          </w:tcPr>
          <w:p w14:paraId="5AB052AF" w14:textId="1E76E4E0" w:rsidR="00A95D07" w:rsidRDefault="00A95D07" w:rsidP="00A95D07">
            <w:pPr>
              <w:pStyle w:val="a8"/>
              <w:tabs>
                <w:tab w:val="left" w:pos="840"/>
              </w:tabs>
              <w:rPr>
                <w:lang w:eastAsia="zh-CN"/>
              </w:rPr>
            </w:pPr>
            <w:r>
              <w:rPr>
                <w:lang w:eastAsia="zh-CN"/>
              </w:rPr>
              <w:t>Sun gear tooth number</w:t>
            </w:r>
          </w:p>
        </w:tc>
      </w:tr>
      <w:tr w:rsidR="00A95D07" w14:paraId="437B1DD2" w14:textId="77777777" w:rsidTr="000B3D6C">
        <w:trPr>
          <w:jc w:val="center"/>
        </w:trPr>
        <w:tc>
          <w:tcPr>
            <w:tcW w:w="1416" w:type="dxa"/>
            <w:vAlign w:val="center"/>
          </w:tcPr>
          <w:p w14:paraId="067C14AA" w14:textId="5E28C30C" w:rsidR="00A95D07" w:rsidRDefault="00000000" w:rsidP="00A95D07">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p</m:t>
                    </m:r>
                  </m:sub>
                </m:sSub>
              </m:oMath>
            </m:oMathPara>
          </w:p>
        </w:tc>
        <w:tc>
          <w:tcPr>
            <w:tcW w:w="6804" w:type="dxa"/>
            <w:vAlign w:val="center"/>
          </w:tcPr>
          <w:p w14:paraId="613182FD" w14:textId="5B634902" w:rsidR="00A95D07" w:rsidRDefault="00A95D07" w:rsidP="00A95D07">
            <w:pPr>
              <w:pStyle w:val="a8"/>
              <w:tabs>
                <w:tab w:val="left" w:pos="840"/>
              </w:tabs>
              <w:rPr>
                <w:lang w:eastAsia="zh-CN"/>
              </w:rPr>
            </w:pPr>
            <w:r>
              <w:rPr>
                <w:lang w:eastAsia="zh-CN"/>
              </w:rPr>
              <w:t>Planetary gear tooth number</w:t>
            </w:r>
          </w:p>
        </w:tc>
      </w:tr>
      <w:tr w:rsidR="00A95D07" w14:paraId="274ACAB9" w14:textId="77777777" w:rsidTr="000B3D6C">
        <w:trPr>
          <w:jc w:val="center"/>
        </w:trPr>
        <w:tc>
          <w:tcPr>
            <w:tcW w:w="1416" w:type="dxa"/>
            <w:vAlign w:val="center"/>
          </w:tcPr>
          <w:p w14:paraId="342AD0E2" w14:textId="5D73EEE5" w:rsidR="00A95D07" w:rsidRPr="00C27C96" w:rsidRDefault="00000000" w:rsidP="00A95D07">
            <w:pPr>
              <w:pStyle w:val="a8"/>
              <w:tabs>
                <w:tab w:val="left" w:pos="840"/>
              </w:tabs>
              <w:jc w:val="center"/>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max</m:t>
                    </m:r>
                  </m:sub>
                </m:sSub>
              </m:oMath>
            </m:oMathPara>
          </w:p>
        </w:tc>
        <w:tc>
          <w:tcPr>
            <w:tcW w:w="6804" w:type="dxa"/>
            <w:vAlign w:val="center"/>
          </w:tcPr>
          <w:p w14:paraId="699C2BD7" w14:textId="62625CB3" w:rsidR="00A95D07" w:rsidRDefault="00A95D07" w:rsidP="00A95D07">
            <w:pPr>
              <w:pStyle w:val="a8"/>
              <w:tabs>
                <w:tab w:val="left" w:pos="840"/>
              </w:tabs>
            </w:pPr>
            <w:r>
              <w:t xml:space="preserve">Maximum contact pressure </w:t>
            </w:r>
          </w:p>
        </w:tc>
      </w:tr>
      <w:tr w:rsidR="00A95D07" w14:paraId="1304EBDE" w14:textId="77777777" w:rsidTr="000B3D6C">
        <w:trPr>
          <w:jc w:val="center"/>
        </w:trPr>
        <w:tc>
          <w:tcPr>
            <w:tcW w:w="1416" w:type="dxa"/>
            <w:vAlign w:val="center"/>
          </w:tcPr>
          <w:p w14:paraId="70837023" w14:textId="5F4B370A" w:rsidR="00A95D07" w:rsidRPr="00015034" w:rsidRDefault="00000000" w:rsidP="00A95D07">
            <w:pPr>
              <w:pStyle w:val="a8"/>
              <w:tabs>
                <w:tab w:val="left" w:pos="840"/>
              </w:tabs>
              <w:jc w:val="center"/>
              <w:rPr>
                <w:i/>
                <w:iCs/>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r</m:t>
                    </m:r>
                  </m:sub>
                </m:sSub>
              </m:oMath>
            </m:oMathPara>
          </w:p>
        </w:tc>
        <w:tc>
          <w:tcPr>
            <w:tcW w:w="6804" w:type="dxa"/>
            <w:vAlign w:val="center"/>
          </w:tcPr>
          <w:p w14:paraId="7D71D4FD" w14:textId="76FA4C2C" w:rsidR="00A95D07" w:rsidRDefault="00A95D07" w:rsidP="00A95D07">
            <w:pPr>
              <w:pStyle w:val="a8"/>
              <w:tabs>
                <w:tab w:val="left" w:pos="840"/>
              </w:tabs>
            </w:pPr>
            <w:r>
              <w:rPr>
                <w:lang w:eastAsia="zh-CN"/>
              </w:rPr>
              <w:t>E</w:t>
            </w:r>
            <w:r w:rsidRPr="0062093E">
              <w:rPr>
                <w:lang w:eastAsia="zh-CN"/>
              </w:rPr>
              <w:t>quivalent</w:t>
            </w:r>
            <w:r>
              <w:rPr>
                <w:lang w:eastAsia="zh-CN"/>
              </w:rPr>
              <w:t xml:space="preserve"> radial load rating</w:t>
            </w:r>
          </w:p>
        </w:tc>
      </w:tr>
      <w:tr w:rsidR="00A95D07" w14:paraId="0DEE07B6" w14:textId="77777777" w:rsidTr="000B3D6C">
        <w:trPr>
          <w:jc w:val="center"/>
        </w:trPr>
        <w:tc>
          <w:tcPr>
            <w:tcW w:w="1416" w:type="dxa"/>
            <w:vAlign w:val="center"/>
          </w:tcPr>
          <w:p w14:paraId="583E4DF4" w14:textId="25367558" w:rsidR="00A95D07" w:rsidRDefault="00A95D07" w:rsidP="00A95D07">
            <w:pPr>
              <w:pStyle w:val="a8"/>
              <w:tabs>
                <w:tab w:val="left" w:pos="840"/>
              </w:tabs>
              <w:jc w:val="center"/>
            </w:pPr>
            <m:oMathPara>
              <m:oMath>
                <m:r>
                  <w:rPr>
                    <w:rFonts w:ascii="Cambria Math" w:hAnsi="Cambria Math"/>
                    <w:lang w:eastAsia="zh-CN"/>
                  </w:rPr>
                  <m:t>q</m:t>
                </m:r>
              </m:oMath>
            </m:oMathPara>
          </w:p>
        </w:tc>
        <w:tc>
          <w:tcPr>
            <w:tcW w:w="6804" w:type="dxa"/>
            <w:vAlign w:val="center"/>
          </w:tcPr>
          <w:p w14:paraId="69416C8B" w14:textId="7226F3C9" w:rsidR="00A95D07" w:rsidRDefault="00A95D07" w:rsidP="00A95D07">
            <w:pPr>
              <w:pStyle w:val="a8"/>
              <w:tabs>
                <w:tab w:val="left" w:pos="840"/>
              </w:tabs>
              <w:rPr>
                <w:lang w:eastAsia="zh-CN"/>
              </w:rPr>
            </w:pPr>
            <w:r>
              <w:rPr>
                <w:lang w:eastAsia="zh-CN"/>
              </w:rPr>
              <w:t>Material constant in Xiao’s model</w:t>
            </w:r>
          </w:p>
        </w:tc>
      </w:tr>
      <w:tr w:rsidR="00A95D07" w14:paraId="169E3CD2" w14:textId="77777777" w:rsidTr="000B3D6C">
        <w:trPr>
          <w:jc w:val="center"/>
        </w:trPr>
        <w:tc>
          <w:tcPr>
            <w:tcW w:w="1416" w:type="dxa"/>
            <w:vAlign w:val="center"/>
          </w:tcPr>
          <w:p w14:paraId="40462E33" w14:textId="1549783F"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uw</m:t>
                    </m:r>
                  </m:sub>
                </m:sSub>
              </m:oMath>
            </m:oMathPara>
          </w:p>
        </w:tc>
        <w:tc>
          <w:tcPr>
            <w:tcW w:w="6804" w:type="dxa"/>
            <w:vAlign w:val="center"/>
          </w:tcPr>
          <w:p w14:paraId="5F673D0E" w14:textId="158A2A45" w:rsidR="00A95D07" w:rsidRDefault="00A95D07" w:rsidP="00A95D07">
            <w:pPr>
              <w:pStyle w:val="a8"/>
              <w:tabs>
                <w:tab w:val="left" w:pos="840"/>
              </w:tabs>
              <w:rPr>
                <w:lang w:eastAsia="zh-CN"/>
              </w:rPr>
            </w:pPr>
            <w:r>
              <w:rPr>
                <w:lang w:eastAsia="zh-CN"/>
              </w:rPr>
              <w:t>Maximum radial load experienced by upwind bearing</w:t>
            </w:r>
          </w:p>
        </w:tc>
      </w:tr>
      <w:tr w:rsidR="00A95D07" w14:paraId="14998CD5" w14:textId="77777777" w:rsidTr="000B3D6C">
        <w:trPr>
          <w:jc w:val="center"/>
        </w:trPr>
        <w:tc>
          <w:tcPr>
            <w:tcW w:w="1416" w:type="dxa"/>
            <w:vAlign w:val="center"/>
          </w:tcPr>
          <w:p w14:paraId="4E044E48" w14:textId="41C8AE2B" w:rsidR="00A95D07" w:rsidRDefault="00A95D07" w:rsidP="00A95D07">
            <w:pPr>
              <w:pStyle w:val="a8"/>
              <w:tabs>
                <w:tab w:val="left" w:pos="840"/>
              </w:tabs>
              <w:jc w:val="center"/>
            </w:pPr>
            <m:oMathPara>
              <m:oMath>
                <m:r>
                  <w:rPr>
                    <w:rFonts w:ascii="Cambria Math" w:hAnsi="Cambria Math"/>
                  </w:rPr>
                  <m:t>R</m:t>
                </m:r>
              </m:oMath>
            </m:oMathPara>
          </w:p>
        </w:tc>
        <w:tc>
          <w:tcPr>
            <w:tcW w:w="6804" w:type="dxa"/>
            <w:vAlign w:val="center"/>
          </w:tcPr>
          <w:p w14:paraId="163BF102" w14:textId="6F211F59" w:rsidR="00A95D07" w:rsidRDefault="00A95D07" w:rsidP="00A95D07">
            <w:pPr>
              <w:pStyle w:val="a8"/>
              <w:tabs>
                <w:tab w:val="left" w:pos="840"/>
              </w:tabs>
            </w:pPr>
            <w:r>
              <w:t>Equivalent radius</w:t>
            </w:r>
          </w:p>
        </w:tc>
      </w:tr>
      <w:tr w:rsidR="00A95D07" w14:paraId="568A398B" w14:textId="77777777" w:rsidTr="000B3D6C">
        <w:trPr>
          <w:jc w:val="center"/>
        </w:trPr>
        <w:tc>
          <w:tcPr>
            <w:tcW w:w="1416" w:type="dxa"/>
            <w:vAlign w:val="center"/>
          </w:tcPr>
          <w:p w14:paraId="675B7B44" w14:textId="0FCE6596"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oMath>
            </m:oMathPara>
          </w:p>
        </w:tc>
        <w:tc>
          <w:tcPr>
            <w:tcW w:w="6804" w:type="dxa"/>
            <w:vAlign w:val="center"/>
          </w:tcPr>
          <w:p w14:paraId="3B94CD06" w14:textId="5E205C77" w:rsidR="00A95D07" w:rsidRDefault="00A95D07" w:rsidP="00A95D07">
            <w:pPr>
              <w:pStyle w:val="a8"/>
              <w:tabs>
                <w:tab w:val="left" w:pos="840"/>
              </w:tabs>
              <w:rPr>
                <w:lang w:eastAsia="zh-CN"/>
              </w:rPr>
            </w:pPr>
            <w:r>
              <w:rPr>
                <w:rFonts w:hint="eastAsia"/>
                <w:lang w:eastAsia="zh-CN"/>
              </w:rPr>
              <w:t>S</w:t>
            </w:r>
            <w:r>
              <w:rPr>
                <w:lang w:eastAsia="zh-CN"/>
              </w:rPr>
              <w:t>tress ratio</w:t>
            </w:r>
          </w:p>
        </w:tc>
      </w:tr>
      <w:tr w:rsidR="00A95D07" w14:paraId="1358BD2C" w14:textId="77777777" w:rsidTr="000B3D6C">
        <w:trPr>
          <w:jc w:val="center"/>
        </w:trPr>
        <w:tc>
          <w:tcPr>
            <w:tcW w:w="1416" w:type="dxa"/>
            <w:vAlign w:val="center"/>
          </w:tcPr>
          <w:p w14:paraId="15C7575C" w14:textId="56ECDEC8" w:rsidR="00A95D07" w:rsidRDefault="00000000" w:rsidP="00A95D07">
            <w:pPr>
              <w:pStyle w:val="a8"/>
              <w:tabs>
                <w:tab w:val="left" w:pos="840"/>
              </w:tabs>
              <w:jc w:val="center"/>
            </w:pP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1</m:t>
                  </m:r>
                </m:sub>
              </m:sSub>
            </m:oMath>
            <w:r w:rsidR="00A95D07">
              <w:rPr>
                <w:rFonts w:hint="eastAsia"/>
                <w:lang w:eastAsia="zh-CN"/>
              </w:rPr>
              <w:t>,</w:t>
            </w:r>
            <w:r w:rsidR="00A95D07">
              <w:rPr>
                <w:lang w:eastAsia="zh-CN"/>
              </w:rPr>
              <w:t xml:space="preserve">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2</m:t>
                  </m:r>
                </m:sub>
              </m:sSub>
            </m:oMath>
          </w:p>
        </w:tc>
        <w:tc>
          <w:tcPr>
            <w:tcW w:w="6804" w:type="dxa"/>
            <w:vAlign w:val="center"/>
          </w:tcPr>
          <w:p w14:paraId="1B6F2E87" w14:textId="77AB77DF" w:rsidR="00A95D07" w:rsidRDefault="00A95D07" w:rsidP="00A95D07">
            <w:pPr>
              <w:pStyle w:val="a8"/>
              <w:tabs>
                <w:tab w:val="left" w:pos="840"/>
              </w:tabs>
            </w:pPr>
            <w:r>
              <w:rPr>
                <w:lang w:eastAsia="zh-CN"/>
              </w:rPr>
              <w:t>Radio of the roller, Radio of the</w:t>
            </w:r>
            <w:r>
              <w:rPr>
                <w:rFonts w:hint="eastAsia"/>
                <w:lang w:eastAsia="zh-CN"/>
              </w:rPr>
              <w:t xml:space="preserve"> </w:t>
            </w:r>
            <w:r>
              <w:rPr>
                <w:lang w:eastAsia="zh-CN"/>
              </w:rPr>
              <w:t>raceway</w:t>
            </w:r>
          </w:p>
        </w:tc>
      </w:tr>
      <w:tr w:rsidR="00A95D07" w14:paraId="2C356384" w14:textId="77777777" w:rsidTr="000B3D6C">
        <w:trPr>
          <w:jc w:val="center"/>
        </w:trPr>
        <w:tc>
          <w:tcPr>
            <w:tcW w:w="1416" w:type="dxa"/>
            <w:vAlign w:val="center"/>
          </w:tcPr>
          <w:p w14:paraId="35E9BA4B" w14:textId="17377CEC" w:rsidR="00A95D07" w:rsidRDefault="00000000" w:rsidP="00A95D07">
            <w:pPr>
              <w:pStyle w:val="a8"/>
              <w:tabs>
                <w:tab w:val="left" w:pos="840"/>
              </w:tabs>
              <w:jc w:val="center"/>
              <w:rPr>
                <w:lang w:eastAsia="zh-CN"/>
              </w:rPr>
            </w:pPr>
            <m:oMathPara>
              <m:oMath>
                <m:sSub>
                  <m:sSubPr>
                    <m:ctrlPr>
                      <w:rPr>
                        <w:rFonts w:ascii="Cambria Math" w:hAnsi="Cambria Math"/>
                        <w:i/>
                        <w:lang w:eastAsia="zh-CN"/>
                      </w:rPr>
                    </m:ctrlPr>
                  </m:sSubPr>
                  <m:e>
                    <m:r>
                      <w:rPr>
                        <w:rFonts w:ascii="Cambria Math" w:hAnsi="Cambria Math"/>
                        <w:lang w:eastAsia="zh-CN"/>
                      </w:rPr>
                      <m:t>S</m:t>
                    </m:r>
                  </m:e>
                  <m:sub>
                    <m:r>
                      <w:rPr>
                        <w:rFonts w:ascii="Cambria Math" w:hAnsi="Cambria Math"/>
                        <w:lang w:eastAsia="zh-CN"/>
                      </w:rPr>
                      <m:t>ij</m:t>
                    </m:r>
                  </m:sub>
                </m:sSub>
              </m:oMath>
            </m:oMathPara>
          </w:p>
        </w:tc>
        <w:tc>
          <w:tcPr>
            <w:tcW w:w="6804" w:type="dxa"/>
            <w:vAlign w:val="center"/>
          </w:tcPr>
          <w:p w14:paraId="629C960D" w14:textId="2E8B3B1B" w:rsidR="00A95D07" w:rsidRDefault="00A95D07" w:rsidP="00A95D07">
            <w:pPr>
              <w:pStyle w:val="a8"/>
              <w:tabs>
                <w:tab w:val="left" w:pos="840"/>
              </w:tabs>
              <w:rPr>
                <w:lang w:eastAsia="zh-CN"/>
              </w:rPr>
            </w:pPr>
            <w:r>
              <w:rPr>
                <w:lang w:eastAsia="zh-CN"/>
              </w:rPr>
              <w:t>Stress component tensor</w:t>
            </w:r>
          </w:p>
        </w:tc>
      </w:tr>
      <w:tr w:rsidR="00A95D07" w14:paraId="0B4E7D3A" w14:textId="77777777" w:rsidTr="000B3D6C">
        <w:trPr>
          <w:jc w:val="center"/>
        </w:trPr>
        <w:tc>
          <w:tcPr>
            <w:tcW w:w="1416" w:type="dxa"/>
            <w:vAlign w:val="center"/>
          </w:tcPr>
          <w:p w14:paraId="13001930" w14:textId="2C853816" w:rsidR="00A95D07" w:rsidRDefault="00A95D07" w:rsidP="00A95D07">
            <w:pPr>
              <w:pStyle w:val="a8"/>
              <w:tabs>
                <w:tab w:val="left" w:pos="840"/>
              </w:tabs>
              <w:jc w:val="center"/>
            </w:pPr>
            <m:oMathPara>
              <m:oMath>
                <m:r>
                  <w:rPr>
                    <w:rFonts w:ascii="Cambria Math" w:hAnsi="Cambria Math"/>
                  </w:rPr>
                  <m:t>t</m:t>
                </m:r>
              </m:oMath>
            </m:oMathPara>
          </w:p>
        </w:tc>
        <w:tc>
          <w:tcPr>
            <w:tcW w:w="6804" w:type="dxa"/>
            <w:vAlign w:val="center"/>
          </w:tcPr>
          <w:p w14:paraId="05D30409" w14:textId="68D5CFF3" w:rsidR="00A95D07" w:rsidRDefault="00A95D07" w:rsidP="00A95D07">
            <w:pPr>
              <w:pStyle w:val="a8"/>
              <w:tabs>
                <w:tab w:val="left" w:pos="840"/>
              </w:tabs>
            </w:pPr>
            <w:r>
              <w:rPr>
                <w:lang w:eastAsia="zh-CN"/>
              </w:rPr>
              <w:t>N</w:t>
            </w:r>
            <w:r w:rsidRPr="000D3D29">
              <w:rPr>
                <w:lang w:eastAsia="zh-CN"/>
              </w:rPr>
              <w:t>ominal traction stress</w:t>
            </w:r>
          </w:p>
        </w:tc>
      </w:tr>
      <w:tr w:rsidR="00A95D07" w14:paraId="455F9AB4" w14:textId="77777777" w:rsidTr="000B3D6C">
        <w:trPr>
          <w:jc w:val="center"/>
        </w:trPr>
        <w:tc>
          <w:tcPr>
            <w:tcW w:w="1416" w:type="dxa"/>
            <w:vAlign w:val="center"/>
          </w:tcPr>
          <w:p w14:paraId="0248F5F5" w14:textId="7FBEBA83" w:rsidR="00A95D07" w:rsidRDefault="00000000" w:rsidP="00A95D07">
            <w:pPr>
              <w:pStyle w:val="a8"/>
              <w:tabs>
                <w:tab w:val="left" w:pos="840"/>
              </w:tabs>
              <w:jc w:val="center"/>
            </w:pPr>
            <m:oMathPara>
              <m:oMath>
                <m:sSup>
                  <m:sSupPr>
                    <m:ctrlPr>
                      <w:rPr>
                        <w:rFonts w:ascii="Cambria Math" w:hAnsi="Cambria Math"/>
                        <w:i/>
                        <w:lang w:eastAsia="zh-CN"/>
                      </w:rPr>
                    </m:ctrlPr>
                  </m:sSupPr>
                  <m:e>
                    <m:r>
                      <w:rPr>
                        <w:rFonts w:ascii="Cambria Math" w:hAnsi="Cambria Math"/>
                        <w:lang w:eastAsia="zh-CN"/>
                      </w:rPr>
                      <m:t>T</m:t>
                    </m:r>
                  </m:e>
                  <m:sup>
                    <m:r>
                      <w:rPr>
                        <w:rFonts w:ascii="Cambria Math" w:hAnsi="Cambria Math"/>
                        <w:lang w:eastAsia="zh-CN"/>
                      </w:rPr>
                      <m:t>*</m:t>
                    </m:r>
                  </m:sup>
                </m:sSup>
              </m:oMath>
            </m:oMathPara>
          </w:p>
        </w:tc>
        <w:tc>
          <w:tcPr>
            <w:tcW w:w="6804" w:type="dxa"/>
            <w:vAlign w:val="center"/>
          </w:tcPr>
          <w:p w14:paraId="44106E2D" w14:textId="33A5943A" w:rsidR="00A95D07" w:rsidRDefault="00A95D07" w:rsidP="00A95D07">
            <w:pPr>
              <w:pStyle w:val="a8"/>
              <w:tabs>
                <w:tab w:val="left" w:pos="840"/>
              </w:tabs>
              <w:rPr>
                <w:lang w:eastAsia="zh-CN"/>
              </w:rPr>
            </w:pPr>
            <w:r>
              <w:rPr>
                <w:lang w:eastAsia="zh-CN"/>
              </w:rPr>
              <w:t>Equivalent temperature factor</w:t>
            </w:r>
          </w:p>
        </w:tc>
      </w:tr>
      <w:tr w:rsidR="00A95D07" w14:paraId="3BFA3C4D" w14:textId="77777777" w:rsidTr="000B3D6C">
        <w:trPr>
          <w:jc w:val="center"/>
        </w:trPr>
        <w:tc>
          <w:tcPr>
            <w:tcW w:w="1416" w:type="dxa"/>
            <w:vAlign w:val="center"/>
          </w:tcPr>
          <w:p w14:paraId="38444873" w14:textId="507DF665" w:rsidR="00A95D07" w:rsidRDefault="00000000" w:rsidP="00A95D07">
            <w:pPr>
              <w:pStyle w:val="a8"/>
              <w:tabs>
                <w:tab w:val="left" w:pos="840"/>
              </w:tabs>
              <w:jc w:val="center"/>
            </w:pPr>
            <m:oMathPara>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rotor</m:t>
                    </m:r>
                  </m:sub>
                </m:sSub>
              </m:oMath>
            </m:oMathPara>
          </w:p>
        </w:tc>
        <w:tc>
          <w:tcPr>
            <w:tcW w:w="6804" w:type="dxa"/>
            <w:vAlign w:val="center"/>
          </w:tcPr>
          <w:p w14:paraId="2E9C4470" w14:textId="084574A9" w:rsidR="00A95D07" w:rsidRDefault="00A95D07" w:rsidP="00A95D07">
            <w:pPr>
              <w:pStyle w:val="a8"/>
              <w:tabs>
                <w:tab w:val="left" w:pos="840"/>
              </w:tabs>
              <w:rPr>
                <w:lang w:eastAsia="zh-CN"/>
              </w:rPr>
            </w:pPr>
            <w:r>
              <w:rPr>
                <w:lang w:eastAsia="zh-CN"/>
              </w:rPr>
              <w:t>Rotor torque</w:t>
            </w:r>
          </w:p>
        </w:tc>
      </w:tr>
      <w:tr w:rsidR="00A95D07" w14:paraId="49291AC1" w14:textId="77777777" w:rsidTr="000B3D6C">
        <w:trPr>
          <w:jc w:val="center"/>
        </w:trPr>
        <w:tc>
          <w:tcPr>
            <w:tcW w:w="1416" w:type="dxa"/>
            <w:vAlign w:val="center"/>
          </w:tcPr>
          <w:p w14:paraId="22714A19" w14:textId="38FBB078" w:rsidR="00A95D07" w:rsidRDefault="00A95D07" w:rsidP="00A95D07">
            <w:pPr>
              <w:pStyle w:val="a8"/>
              <w:tabs>
                <w:tab w:val="left" w:pos="840"/>
              </w:tabs>
              <w:jc w:val="center"/>
              <w:rPr>
                <w:lang w:eastAsia="zh-CN"/>
              </w:rPr>
            </w:pPr>
            <m:oMathPara>
              <m:oMath>
                <m:r>
                  <w:rPr>
                    <w:rFonts w:ascii="Cambria Math" w:hAnsi="Cambria Math"/>
                    <w:lang w:eastAsia="zh-CN"/>
                  </w:rPr>
                  <m:t>W</m:t>
                </m:r>
              </m:oMath>
            </m:oMathPara>
          </w:p>
        </w:tc>
        <w:tc>
          <w:tcPr>
            <w:tcW w:w="6804" w:type="dxa"/>
            <w:vAlign w:val="center"/>
          </w:tcPr>
          <w:p w14:paraId="6F346C3C" w14:textId="2FAC70B5" w:rsidR="00A95D07" w:rsidRDefault="00A95D07" w:rsidP="00A95D07">
            <w:pPr>
              <w:pStyle w:val="a8"/>
              <w:tabs>
                <w:tab w:val="left" w:pos="840"/>
              </w:tabs>
              <w:rPr>
                <w:lang w:eastAsia="zh-CN"/>
              </w:rPr>
            </w:pPr>
            <w:r>
              <w:rPr>
                <w:lang w:eastAsia="zh-CN"/>
              </w:rPr>
              <w:t>Maximum force acting on the raceway</w:t>
            </w:r>
          </w:p>
        </w:tc>
      </w:tr>
      <w:tr w:rsidR="00A95D07" w14:paraId="430FBA99" w14:textId="77777777" w:rsidTr="000B3D6C">
        <w:trPr>
          <w:jc w:val="center"/>
        </w:trPr>
        <w:tc>
          <w:tcPr>
            <w:tcW w:w="1416" w:type="dxa"/>
            <w:vAlign w:val="center"/>
          </w:tcPr>
          <w:p w14:paraId="1DDA8BF2" w14:textId="04BF914C" w:rsidR="00A95D07" w:rsidRDefault="00A95D07" w:rsidP="00A95D07">
            <w:pPr>
              <w:pStyle w:val="a8"/>
              <w:tabs>
                <w:tab w:val="left" w:pos="840"/>
              </w:tabs>
              <w:jc w:val="center"/>
            </w:pPr>
            <m:oMathPara>
              <m:oMath>
                <m:r>
                  <w:rPr>
                    <w:rFonts w:ascii="Cambria Math" w:hAnsi="Cambria Math"/>
                    <w:lang w:eastAsia="zh-CN"/>
                  </w:rPr>
                  <m:t>Z</m:t>
                </m:r>
              </m:oMath>
            </m:oMathPara>
          </w:p>
        </w:tc>
        <w:tc>
          <w:tcPr>
            <w:tcW w:w="6804" w:type="dxa"/>
            <w:vAlign w:val="center"/>
          </w:tcPr>
          <w:p w14:paraId="64379303" w14:textId="509C1158" w:rsidR="00A95D07" w:rsidRDefault="00A95D07" w:rsidP="00A95D07">
            <w:pPr>
              <w:pStyle w:val="a8"/>
              <w:tabs>
                <w:tab w:val="left" w:pos="840"/>
              </w:tabs>
              <w:rPr>
                <w:lang w:eastAsia="zh-CN"/>
              </w:rPr>
            </w:pPr>
            <w:r>
              <w:rPr>
                <w:lang w:eastAsia="zh-CN"/>
              </w:rPr>
              <w:t>Number of rolling elements in each row</w:t>
            </w:r>
          </w:p>
        </w:tc>
      </w:tr>
      <w:tr w:rsidR="00A95D07" w14:paraId="39C2D848" w14:textId="77777777" w:rsidTr="000B3D6C">
        <w:trPr>
          <w:jc w:val="center"/>
        </w:trPr>
        <w:tc>
          <w:tcPr>
            <w:tcW w:w="1416" w:type="dxa"/>
            <w:vAlign w:val="center"/>
          </w:tcPr>
          <w:p w14:paraId="57E0037B" w14:textId="79AC3D9D" w:rsidR="00A95D07" w:rsidRPr="001D4D89" w:rsidRDefault="00A95D07" w:rsidP="00A95D07">
            <w:pPr>
              <w:pStyle w:val="a8"/>
              <w:tabs>
                <w:tab w:val="left" w:pos="840"/>
              </w:tabs>
              <w:jc w:val="center"/>
              <w:rPr>
                <w:rFonts w:ascii="Times New Roman" w:hAnsi="Times New Roman"/>
                <w:i/>
                <w:iCs/>
              </w:rPr>
            </w:pPr>
          </w:p>
        </w:tc>
        <w:tc>
          <w:tcPr>
            <w:tcW w:w="6804" w:type="dxa"/>
            <w:vAlign w:val="center"/>
          </w:tcPr>
          <w:p w14:paraId="47F2696A" w14:textId="5FC4B362" w:rsidR="00A95D07" w:rsidRDefault="00A95D07" w:rsidP="00A95D07">
            <w:pPr>
              <w:pStyle w:val="a8"/>
              <w:tabs>
                <w:tab w:val="left" w:pos="840"/>
              </w:tabs>
              <w:rPr>
                <w:lang w:eastAsia="zh-CN"/>
              </w:rPr>
            </w:pPr>
          </w:p>
        </w:tc>
      </w:tr>
    </w:tbl>
    <w:p w14:paraId="5B961144" w14:textId="77777777" w:rsidR="003B6614" w:rsidRPr="009D3F33" w:rsidRDefault="003B6614" w:rsidP="00CA03C3">
      <w:pPr>
        <w:pStyle w:val="1"/>
        <w:numPr>
          <w:ilvl w:val="0"/>
          <w:numId w:val="0"/>
        </w:numPr>
      </w:pPr>
      <w:bookmarkStart w:id="16" w:name="_Toc66614085"/>
      <w:bookmarkStart w:id="17" w:name="_Toc66772014"/>
      <w:bookmarkStart w:id="18" w:name="_Toc246151515"/>
      <w:bookmarkStart w:id="19" w:name="_Toc133742958"/>
      <w:bookmarkEnd w:id="5"/>
      <w:bookmarkEnd w:id="6"/>
      <w:bookmarkEnd w:id="7"/>
      <w:bookmarkEnd w:id="8"/>
      <w:r w:rsidRPr="009D3F33">
        <w:lastRenderedPageBreak/>
        <w:t>Contents</w:t>
      </w:r>
      <w:bookmarkEnd w:id="16"/>
      <w:bookmarkEnd w:id="17"/>
      <w:bookmarkEnd w:id="18"/>
      <w:bookmarkEnd w:id="19"/>
    </w:p>
    <w:bookmarkStart w:id="20" w:name="_Toc66614087"/>
    <w:bookmarkStart w:id="21" w:name="_Toc66772016"/>
    <w:p w14:paraId="39A75838" w14:textId="6C3D094D" w:rsidR="00AC71FE" w:rsidRDefault="000832CF">
      <w:pPr>
        <w:pStyle w:val="TOC1"/>
        <w:rPr>
          <w:rFonts w:asciiTheme="minorHAnsi" w:eastAsiaTheme="minorEastAsia" w:hAnsiTheme="minorHAnsi" w:cstheme="minorBidi"/>
          <w:kern w:val="2"/>
          <w:sz w:val="21"/>
          <w:szCs w:val="22"/>
          <w:lang w:val="en-US" w:eastAsia="zh-CN"/>
        </w:rPr>
      </w:pPr>
      <w:r>
        <w:fldChar w:fldCharType="begin"/>
      </w:r>
      <w:r w:rsidR="00434328">
        <w:instrText xml:space="preserve"> TOC \o "1-3" \h \z </w:instrText>
      </w:r>
      <w:r>
        <w:fldChar w:fldCharType="separate"/>
      </w:r>
      <w:hyperlink w:anchor="_Toc133742952" w:history="1">
        <w:r w:rsidR="00AC71FE" w:rsidRPr="00277EBD">
          <w:rPr>
            <w:rStyle w:val="af"/>
          </w:rPr>
          <w:t>Abstract</w:t>
        </w:r>
        <w:r w:rsidR="00AC71FE">
          <w:rPr>
            <w:webHidden/>
          </w:rPr>
          <w:tab/>
        </w:r>
        <w:r w:rsidR="00AC71FE">
          <w:rPr>
            <w:webHidden/>
          </w:rPr>
          <w:fldChar w:fldCharType="begin"/>
        </w:r>
        <w:r w:rsidR="00AC71FE">
          <w:rPr>
            <w:webHidden/>
          </w:rPr>
          <w:instrText xml:space="preserve"> PAGEREF _Toc133742952 \h </w:instrText>
        </w:r>
        <w:r w:rsidR="00AC71FE">
          <w:rPr>
            <w:webHidden/>
          </w:rPr>
        </w:r>
        <w:r w:rsidR="00AC71FE">
          <w:rPr>
            <w:webHidden/>
          </w:rPr>
          <w:fldChar w:fldCharType="separate"/>
        </w:r>
        <w:r w:rsidR="00AC71FE">
          <w:rPr>
            <w:webHidden/>
          </w:rPr>
          <w:t>ii</w:t>
        </w:r>
        <w:r w:rsidR="00AC71FE">
          <w:rPr>
            <w:webHidden/>
          </w:rPr>
          <w:fldChar w:fldCharType="end"/>
        </w:r>
      </w:hyperlink>
    </w:p>
    <w:p w14:paraId="63F03FEC" w14:textId="294716D3" w:rsidR="00AC71FE" w:rsidRDefault="00000000">
      <w:pPr>
        <w:pStyle w:val="TOC1"/>
        <w:rPr>
          <w:rFonts w:asciiTheme="minorHAnsi" w:eastAsiaTheme="minorEastAsia" w:hAnsiTheme="minorHAnsi" w:cstheme="minorBidi"/>
          <w:kern w:val="2"/>
          <w:sz w:val="21"/>
          <w:szCs w:val="22"/>
          <w:lang w:val="en-US" w:eastAsia="zh-CN"/>
        </w:rPr>
      </w:pPr>
      <w:hyperlink w:anchor="_Toc133742953" w:history="1">
        <w:r w:rsidR="00AC71FE" w:rsidRPr="00277EBD">
          <w:rPr>
            <w:rStyle w:val="af"/>
          </w:rPr>
          <w:t>List of Tables</w:t>
        </w:r>
        <w:r w:rsidR="00AC71FE">
          <w:rPr>
            <w:webHidden/>
          </w:rPr>
          <w:tab/>
        </w:r>
        <w:r w:rsidR="00AC71FE">
          <w:rPr>
            <w:webHidden/>
          </w:rPr>
          <w:fldChar w:fldCharType="begin"/>
        </w:r>
        <w:r w:rsidR="00AC71FE">
          <w:rPr>
            <w:webHidden/>
          </w:rPr>
          <w:instrText xml:space="preserve"> PAGEREF _Toc133742953 \h </w:instrText>
        </w:r>
        <w:r w:rsidR="00AC71FE">
          <w:rPr>
            <w:webHidden/>
          </w:rPr>
        </w:r>
        <w:r w:rsidR="00AC71FE">
          <w:rPr>
            <w:webHidden/>
          </w:rPr>
          <w:fldChar w:fldCharType="separate"/>
        </w:r>
        <w:r w:rsidR="00AC71FE">
          <w:rPr>
            <w:webHidden/>
          </w:rPr>
          <w:t>iv</w:t>
        </w:r>
        <w:r w:rsidR="00AC71FE">
          <w:rPr>
            <w:webHidden/>
          </w:rPr>
          <w:fldChar w:fldCharType="end"/>
        </w:r>
      </w:hyperlink>
    </w:p>
    <w:p w14:paraId="12D129F0" w14:textId="278C344F" w:rsidR="00AC71FE" w:rsidRDefault="00000000">
      <w:pPr>
        <w:pStyle w:val="TOC1"/>
        <w:rPr>
          <w:rFonts w:asciiTheme="minorHAnsi" w:eastAsiaTheme="minorEastAsia" w:hAnsiTheme="minorHAnsi" w:cstheme="minorBidi"/>
          <w:kern w:val="2"/>
          <w:sz w:val="21"/>
          <w:szCs w:val="22"/>
          <w:lang w:val="en-US" w:eastAsia="zh-CN"/>
        </w:rPr>
      </w:pPr>
      <w:hyperlink w:anchor="_Toc133742954" w:history="1">
        <w:r w:rsidR="00AC71FE" w:rsidRPr="00277EBD">
          <w:rPr>
            <w:rStyle w:val="af"/>
          </w:rPr>
          <w:t>List of Figures</w:t>
        </w:r>
        <w:r w:rsidR="00AC71FE">
          <w:rPr>
            <w:webHidden/>
          </w:rPr>
          <w:tab/>
        </w:r>
        <w:r w:rsidR="00AC71FE">
          <w:rPr>
            <w:webHidden/>
          </w:rPr>
          <w:fldChar w:fldCharType="begin"/>
        </w:r>
        <w:r w:rsidR="00AC71FE">
          <w:rPr>
            <w:webHidden/>
          </w:rPr>
          <w:instrText xml:space="preserve"> PAGEREF _Toc133742954 \h </w:instrText>
        </w:r>
        <w:r w:rsidR="00AC71FE">
          <w:rPr>
            <w:webHidden/>
          </w:rPr>
        </w:r>
        <w:r w:rsidR="00AC71FE">
          <w:rPr>
            <w:webHidden/>
          </w:rPr>
          <w:fldChar w:fldCharType="separate"/>
        </w:r>
        <w:r w:rsidR="00AC71FE">
          <w:rPr>
            <w:webHidden/>
          </w:rPr>
          <w:t>vi</w:t>
        </w:r>
        <w:r w:rsidR="00AC71FE">
          <w:rPr>
            <w:webHidden/>
          </w:rPr>
          <w:fldChar w:fldCharType="end"/>
        </w:r>
      </w:hyperlink>
    </w:p>
    <w:p w14:paraId="7D42908F" w14:textId="620644C1" w:rsidR="00AC71FE" w:rsidRDefault="00000000">
      <w:pPr>
        <w:pStyle w:val="TOC1"/>
        <w:rPr>
          <w:rFonts w:asciiTheme="minorHAnsi" w:eastAsiaTheme="minorEastAsia" w:hAnsiTheme="minorHAnsi" w:cstheme="minorBidi"/>
          <w:kern w:val="2"/>
          <w:sz w:val="21"/>
          <w:szCs w:val="22"/>
          <w:lang w:val="en-US" w:eastAsia="zh-CN"/>
        </w:rPr>
      </w:pPr>
      <w:hyperlink w:anchor="_Toc133742955" w:history="1">
        <w:r w:rsidR="00AC71FE" w:rsidRPr="00277EBD">
          <w:rPr>
            <w:rStyle w:val="af"/>
          </w:rPr>
          <w:t>Acknowledgements</w:t>
        </w:r>
        <w:r w:rsidR="00AC71FE">
          <w:rPr>
            <w:webHidden/>
          </w:rPr>
          <w:tab/>
        </w:r>
        <w:r w:rsidR="00AC71FE">
          <w:rPr>
            <w:webHidden/>
          </w:rPr>
          <w:fldChar w:fldCharType="begin"/>
        </w:r>
        <w:r w:rsidR="00AC71FE">
          <w:rPr>
            <w:webHidden/>
          </w:rPr>
          <w:instrText xml:space="preserve"> PAGEREF _Toc133742955 \h </w:instrText>
        </w:r>
        <w:r w:rsidR="00AC71FE">
          <w:rPr>
            <w:webHidden/>
          </w:rPr>
        </w:r>
        <w:r w:rsidR="00AC71FE">
          <w:rPr>
            <w:webHidden/>
          </w:rPr>
          <w:fldChar w:fldCharType="separate"/>
        </w:r>
        <w:r w:rsidR="00AC71FE">
          <w:rPr>
            <w:webHidden/>
          </w:rPr>
          <w:t>xx</w:t>
        </w:r>
        <w:r w:rsidR="00AC71FE">
          <w:rPr>
            <w:webHidden/>
          </w:rPr>
          <w:fldChar w:fldCharType="end"/>
        </w:r>
      </w:hyperlink>
    </w:p>
    <w:p w14:paraId="7DB0BCE0" w14:textId="604891F6" w:rsidR="00AC71FE" w:rsidRDefault="00000000">
      <w:pPr>
        <w:pStyle w:val="TOC1"/>
        <w:rPr>
          <w:rFonts w:asciiTheme="minorHAnsi" w:eastAsiaTheme="minorEastAsia" w:hAnsiTheme="minorHAnsi" w:cstheme="minorBidi"/>
          <w:kern w:val="2"/>
          <w:sz w:val="21"/>
          <w:szCs w:val="22"/>
          <w:lang w:val="en-US" w:eastAsia="zh-CN"/>
        </w:rPr>
      </w:pPr>
      <w:hyperlink w:anchor="_Toc133742956" w:history="1">
        <w:r w:rsidR="00AC71FE" w:rsidRPr="00277EBD">
          <w:rPr>
            <w:rStyle w:val="af"/>
          </w:rPr>
          <w:t>Abbreviations</w:t>
        </w:r>
        <w:r w:rsidR="00AC71FE">
          <w:rPr>
            <w:webHidden/>
          </w:rPr>
          <w:tab/>
        </w:r>
        <w:r w:rsidR="00AC71FE">
          <w:rPr>
            <w:webHidden/>
          </w:rPr>
          <w:fldChar w:fldCharType="begin"/>
        </w:r>
        <w:r w:rsidR="00AC71FE">
          <w:rPr>
            <w:webHidden/>
          </w:rPr>
          <w:instrText xml:space="preserve"> PAGEREF _Toc133742956 \h </w:instrText>
        </w:r>
        <w:r w:rsidR="00AC71FE">
          <w:rPr>
            <w:webHidden/>
          </w:rPr>
        </w:r>
        <w:r w:rsidR="00AC71FE">
          <w:rPr>
            <w:webHidden/>
          </w:rPr>
          <w:fldChar w:fldCharType="separate"/>
        </w:r>
        <w:r w:rsidR="00AC71FE">
          <w:rPr>
            <w:webHidden/>
          </w:rPr>
          <w:t>1</w:t>
        </w:r>
        <w:r w:rsidR="00AC71FE">
          <w:rPr>
            <w:webHidden/>
          </w:rPr>
          <w:fldChar w:fldCharType="end"/>
        </w:r>
      </w:hyperlink>
    </w:p>
    <w:p w14:paraId="004AD231" w14:textId="2499C940" w:rsidR="00AC71FE" w:rsidRDefault="00000000">
      <w:pPr>
        <w:pStyle w:val="TOC1"/>
        <w:rPr>
          <w:rFonts w:asciiTheme="minorHAnsi" w:eastAsiaTheme="minorEastAsia" w:hAnsiTheme="minorHAnsi" w:cstheme="minorBidi"/>
          <w:kern w:val="2"/>
          <w:sz w:val="21"/>
          <w:szCs w:val="22"/>
          <w:lang w:val="en-US" w:eastAsia="zh-CN"/>
        </w:rPr>
      </w:pPr>
      <w:hyperlink w:anchor="_Toc133742957" w:history="1">
        <w:r w:rsidR="00AC71FE" w:rsidRPr="00277EBD">
          <w:rPr>
            <w:rStyle w:val="af"/>
          </w:rPr>
          <w:t>Nomenclature</w:t>
        </w:r>
        <w:r w:rsidR="00AC71FE">
          <w:rPr>
            <w:webHidden/>
          </w:rPr>
          <w:tab/>
        </w:r>
        <w:r w:rsidR="00AC71FE">
          <w:rPr>
            <w:webHidden/>
          </w:rPr>
          <w:fldChar w:fldCharType="begin"/>
        </w:r>
        <w:r w:rsidR="00AC71FE">
          <w:rPr>
            <w:webHidden/>
          </w:rPr>
          <w:instrText xml:space="preserve"> PAGEREF _Toc133742957 \h </w:instrText>
        </w:r>
        <w:r w:rsidR="00AC71FE">
          <w:rPr>
            <w:webHidden/>
          </w:rPr>
        </w:r>
        <w:r w:rsidR="00AC71FE">
          <w:rPr>
            <w:webHidden/>
          </w:rPr>
          <w:fldChar w:fldCharType="separate"/>
        </w:r>
        <w:r w:rsidR="00AC71FE">
          <w:rPr>
            <w:webHidden/>
          </w:rPr>
          <w:t>2</w:t>
        </w:r>
        <w:r w:rsidR="00AC71FE">
          <w:rPr>
            <w:webHidden/>
          </w:rPr>
          <w:fldChar w:fldCharType="end"/>
        </w:r>
      </w:hyperlink>
    </w:p>
    <w:p w14:paraId="516E5C2B" w14:textId="7CFE22EE" w:rsidR="00AC71FE" w:rsidRDefault="00000000">
      <w:pPr>
        <w:pStyle w:val="TOC1"/>
        <w:rPr>
          <w:rFonts w:asciiTheme="minorHAnsi" w:eastAsiaTheme="minorEastAsia" w:hAnsiTheme="minorHAnsi" w:cstheme="minorBidi"/>
          <w:kern w:val="2"/>
          <w:sz w:val="21"/>
          <w:szCs w:val="22"/>
          <w:lang w:val="en-US" w:eastAsia="zh-CN"/>
        </w:rPr>
      </w:pPr>
      <w:hyperlink w:anchor="_Toc133742958" w:history="1">
        <w:r w:rsidR="00AC71FE" w:rsidRPr="00277EBD">
          <w:rPr>
            <w:rStyle w:val="af"/>
          </w:rPr>
          <w:t>Contents</w:t>
        </w:r>
        <w:r w:rsidR="00AC71FE">
          <w:rPr>
            <w:webHidden/>
          </w:rPr>
          <w:tab/>
        </w:r>
        <w:r w:rsidR="00AC71FE">
          <w:rPr>
            <w:webHidden/>
          </w:rPr>
          <w:fldChar w:fldCharType="begin"/>
        </w:r>
        <w:r w:rsidR="00AC71FE">
          <w:rPr>
            <w:webHidden/>
          </w:rPr>
          <w:instrText xml:space="preserve"> PAGEREF _Toc133742958 \h </w:instrText>
        </w:r>
        <w:r w:rsidR="00AC71FE">
          <w:rPr>
            <w:webHidden/>
          </w:rPr>
        </w:r>
        <w:r w:rsidR="00AC71FE">
          <w:rPr>
            <w:webHidden/>
          </w:rPr>
          <w:fldChar w:fldCharType="separate"/>
        </w:r>
        <w:r w:rsidR="00AC71FE">
          <w:rPr>
            <w:webHidden/>
          </w:rPr>
          <w:t>6</w:t>
        </w:r>
        <w:r w:rsidR="00AC71FE">
          <w:rPr>
            <w:webHidden/>
          </w:rPr>
          <w:fldChar w:fldCharType="end"/>
        </w:r>
      </w:hyperlink>
    </w:p>
    <w:p w14:paraId="11D2CA92" w14:textId="62E9DE08" w:rsidR="00AC71FE" w:rsidRDefault="00000000">
      <w:pPr>
        <w:pStyle w:val="TOC1"/>
        <w:rPr>
          <w:rFonts w:asciiTheme="minorHAnsi" w:eastAsiaTheme="minorEastAsia" w:hAnsiTheme="minorHAnsi" w:cstheme="minorBidi"/>
          <w:kern w:val="2"/>
          <w:sz w:val="21"/>
          <w:szCs w:val="22"/>
          <w:lang w:val="en-US" w:eastAsia="zh-CN"/>
        </w:rPr>
      </w:pPr>
      <w:hyperlink w:anchor="_Toc133742959" w:history="1">
        <w:r w:rsidR="00AC71FE" w:rsidRPr="00277EBD">
          <w:rPr>
            <w:rStyle w:val="af"/>
          </w:rPr>
          <w:t>1</w:t>
        </w:r>
        <w:r w:rsidR="00AC71FE">
          <w:rPr>
            <w:rFonts w:asciiTheme="minorHAnsi" w:eastAsiaTheme="minorEastAsia" w:hAnsiTheme="minorHAnsi" w:cstheme="minorBidi"/>
            <w:kern w:val="2"/>
            <w:sz w:val="21"/>
            <w:szCs w:val="22"/>
            <w:lang w:val="en-US" w:eastAsia="zh-CN"/>
          </w:rPr>
          <w:tab/>
        </w:r>
        <w:r w:rsidR="00AC71FE" w:rsidRPr="00277EBD">
          <w:rPr>
            <w:rStyle w:val="af"/>
          </w:rPr>
          <w:t>Introduction</w:t>
        </w:r>
        <w:r w:rsidR="00AC71FE">
          <w:rPr>
            <w:webHidden/>
          </w:rPr>
          <w:tab/>
        </w:r>
        <w:r w:rsidR="00AC71FE">
          <w:rPr>
            <w:webHidden/>
          </w:rPr>
          <w:fldChar w:fldCharType="begin"/>
        </w:r>
        <w:r w:rsidR="00AC71FE">
          <w:rPr>
            <w:webHidden/>
          </w:rPr>
          <w:instrText xml:space="preserve"> PAGEREF _Toc133742959 \h </w:instrText>
        </w:r>
        <w:r w:rsidR="00AC71FE">
          <w:rPr>
            <w:webHidden/>
          </w:rPr>
        </w:r>
        <w:r w:rsidR="00AC71FE">
          <w:rPr>
            <w:webHidden/>
          </w:rPr>
          <w:fldChar w:fldCharType="separate"/>
        </w:r>
        <w:r w:rsidR="00AC71FE">
          <w:rPr>
            <w:webHidden/>
          </w:rPr>
          <w:t>9</w:t>
        </w:r>
        <w:r w:rsidR="00AC71FE">
          <w:rPr>
            <w:webHidden/>
          </w:rPr>
          <w:fldChar w:fldCharType="end"/>
        </w:r>
      </w:hyperlink>
    </w:p>
    <w:p w14:paraId="5EB208F2" w14:textId="795A2FE2" w:rsidR="00AC71FE" w:rsidRDefault="00000000">
      <w:pPr>
        <w:pStyle w:val="TOC2"/>
        <w:rPr>
          <w:rFonts w:asciiTheme="minorHAnsi" w:eastAsiaTheme="minorEastAsia" w:hAnsiTheme="minorHAnsi" w:cstheme="minorBidi"/>
          <w:kern w:val="2"/>
          <w:sz w:val="21"/>
          <w:szCs w:val="22"/>
          <w:lang w:val="en-US" w:eastAsia="zh-CN"/>
        </w:rPr>
      </w:pPr>
      <w:hyperlink w:anchor="_Toc133742960" w:history="1">
        <w:r w:rsidR="00AC71FE" w:rsidRPr="00277EBD">
          <w:rPr>
            <w:rStyle w:val="af"/>
          </w:rPr>
          <w:t>1.1</w:t>
        </w:r>
        <w:r w:rsidR="00AC71FE">
          <w:rPr>
            <w:rFonts w:asciiTheme="minorHAnsi" w:eastAsiaTheme="minorEastAsia" w:hAnsiTheme="minorHAnsi" w:cstheme="minorBidi"/>
            <w:kern w:val="2"/>
            <w:sz w:val="21"/>
            <w:szCs w:val="22"/>
            <w:lang w:val="en-US" w:eastAsia="zh-CN"/>
          </w:rPr>
          <w:tab/>
        </w:r>
        <w:r w:rsidR="00AC71FE" w:rsidRPr="00277EBD">
          <w:rPr>
            <w:rStyle w:val="af"/>
          </w:rPr>
          <w:t>Research Background</w:t>
        </w:r>
        <w:r w:rsidR="00AC71FE">
          <w:rPr>
            <w:webHidden/>
          </w:rPr>
          <w:tab/>
        </w:r>
        <w:r w:rsidR="00AC71FE">
          <w:rPr>
            <w:webHidden/>
          </w:rPr>
          <w:fldChar w:fldCharType="begin"/>
        </w:r>
        <w:r w:rsidR="00AC71FE">
          <w:rPr>
            <w:webHidden/>
          </w:rPr>
          <w:instrText xml:space="preserve"> PAGEREF _Toc133742960 \h </w:instrText>
        </w:r>
        <w:r w:rsidR="00AC71FE">
          <w:rPr>
            <w:webHidden/>
          </w:rPr>
        </w:r>
        <w:r w:rsidR="00AC71FE">
          <w:rPr>
            <w:webHidden/>
          </w:rPr>
          <w:fldChar w:fldCharType="separate"/>
        </w:r>
        <w:r w:rsidR="00AC71FE">
          <w:rPr>
            <w:webHidden/>
          </w:rPr>
          <w:t>9</w:t>
        </w:r>
        <w:r w:rsidR="00AC71FE">
          <w:rPr>
            <w:webHidden/>
          </w:rPr>
          <w:fldChar w:fldCharType="end"/>
        </w:r>
      </w:hyperlink>
    </w:p>
    <w:p w14:paraId="6F0E17CF" w14:textId="05A10DFC" w:rsidR="00AC71FE" w:rsidRDefault="00000000">
      <w:pPr>
        <w:pStyle w:val="TOC2"/>
        <w:rPr>
          <w:rFonts w:asciiTheme="minorHAnsi" w:eastAsiaTheme="minorEastAsia" w:hAnsiTheme="minorHAnsi" w:cstheme="minorBidi"/>
          <w:kern w:val="2"/>
          <w:sz w:val="21"/>
          <w:szCs w:val="22"/>
          <w:lang w:val="en-US" w:eastAsia="zh-CN"/>
        </w:rPr>
      </w:pPr>
      <w:hyperlink w:anchor="_Toc133742961" w:history="1">
        <w:r w:rsidR="00AC71FE" w:rsidRPr="00277EBD">
          <w:rPr>
            <w:rStyle w:val="af"/>
          </w:rPr>
          <w:t>1.2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Aims</w:t>
        </w:r>
        <w:r w:rsidR="00AC71FE" w:rsidRPr="00277EBD">
          <w:rPr>
            <w:rStyle w:val="af"/>
          </w:rPr>
          <w:t xml:space="preserve"> and Objectives</w:t>
        </w:r>
        <w:r w:rsidR="00AC71FE">
          <w:rPr>
            <w:webHidden/>
          </w:rPr>
          <w:tab/>
        </w:r>
        <w:r w:rsidR="00AC71FE">
          <w:rPr>
            <w:webHidden/>
          </w:rPr>
          <w:fldChar w:fldCharType="begin"/>
        </w:r>
        <w:r w:rsidR="00AC71FE">
          <w:rPr>
            <w:webHidden/>
          </w:rPr>
          <w:instrText xml:space="preserve"> PAGEREF _Toc133742961 \h </w:instrText>
        </w:r>
        <w:r w:rsidR="00AC71FE">
          <w:rPr>
            <w:webHidden/>
          </w:rPr>
        </w:r>
        <w:r w:rsidR="00AC71FE">
          <w:rPr>
            <w:webHidden/>
          </w:rPr>
          <w:fldChar w:fldCharType="separate"/>
        </w:r>
        <w:r w:rsidR="00AC71FE">
          <w:rPr>
            <w:webHidden/>
          </w:rPr>
          <w:t>11</w:t>
        </w:r>
        <w:r w:rsidR="00AC71FE">
          <w:rPr>
            <w:webHidden/>
          </w:rPr>
          <w:fldChar w:fldCharType="end"/>
        </w:r>
      </w:hyperlink>
    </w:p>
    <w:p w14:paraId="0AB44F9F" w14:textId="1EF24B8D" w:rsidR="00AC71FE" w:rsidRDefault="00000000">
      <w:pPr>
        <w:pStyle w:val="TOC2"/>
        <w:rPr>
          <w:rFonts w:asciiTheme="minorHAnsi" w:eastAsiaTheme="minorEastAsia" w:hAnsiTheme="minorHAnsi" w:cstheme="minorBidi"/>
          <w:kern w:val="2"/>
          <w:sz w:val="21"/>
          <w:szCs w:val="22"/>
          <w:lang w:val="en-US" w:eastAsia="zh-CN"/>
        </w:rPr>
      </w:pPr>
      <w:hyperlink w:anchor="_Toc133742962" w:history="1">
        <w:r w:rsidR="00AC71FE" w:rsidRPr="00277EBD">
          <w:rPr>
            <w:rStyle w:val="af"/>
          </w:rPr>
          <w:t>1.3</w:t>
        </w:r>
        <w:r w:rsidR="00AC71FE">
          <w:rPr>
            <w:rFonts w:asciiTheme="minorHAnsi" w:eastAsiaTheme="minorEastAsia" w:hAnsiTheme="minorHAnsi" w:cstheme="minorBidi"/>
            <w:kern w:val="2"/>
            <w:sz w:val="21"/>
            <w:szCs w:val="22"/>
            <w:lang w:val="en-US" w:eastAsia="zh-CN"/>
          </w:rPr>
          <w:tab/>
        </w:r>
        <w:r w:rsidR="00AC71FE" w:rsidRPr="00277EBD">
          <w:rPr>
            <w:rStyle w:val="af"/>
          </w:rPr>
          <w:t>Novelty of Approaches</w:t>
        </w:r>
        <w:r w:rsidR="00AC71FE">
          <w:rPr>
            <w:webHidden/>
          </w:rPr>
          <w:tab/>
        </w:r>
        <w:r w:rsidR="00AC71FE">
          <w:rPr>
            <w:webHidden/>
          </w:rPr>
          <w:fldChar w:fldCharType="begin"/>
        </w:r>
        <w:r w:rsidR="00AC71FE">
          <w:rPr>
            <w:webHidden/>
          </w:rPr>
          <w:instrText xml:space="preserve"> PAGEREF _Toc133742962 \h </w:instrText>
        </w:r>
        <w:r w:rsidR="00AC71FE">
          <w:rPr>
            <w:webHidden/>
          </w:rPr>
        </w:r>
        <w:r w:rsidR="00AC71FE">
          <w:rPr>
            <w:webHidden/>
          </w:rPr>
          <w:fldChar w:fldCharType="separate"/>
        </w:r>
        <w:r w:rsidR="00AC71FE">
          <w:rPr>
            <w:webHidden/>
          </w:rPr>
          <w:t>12</w:t>
        </w:r>
        <w:r w:rsidR="00AC71FE">
          <w:rPr>
            <w:webHidden/>
          </w:rPr>
          <w:fldChar w:fldCharType="end"/>
        </w:r>
      </w:hyperlink>
    </w:p>
    <w:p w14:paraId="425F3E22" w14:textId="52CF141C" w:rsidR="00AC71FE" w:rsidRDefault="00000000">
      <w:pPr>
        <w:pStyle w:val="TOC2"/>
        <w:rPr>
          <w:rFonts w:asciiTheme="minorHAnsi" w:eastAsiaTheme="minorEastAsia" w:hAnsiTheme="minorHAnsi" w:cstheme="minorBidi"/>
          <w:kern w:val="2"/>
          <w:sz w:val="21"/>
          <w:szCs w:val="22"/>
          <w:lang w:val="en-US" w:eastAsia="zh-CN"/>
        </w:rPr>
      </w:pPr>
      <w:hyperlink w:anchor="_Toc133742963" w:history="1">
        <w:r w:rsidR="00AC71FE" w:rsidRPr="00277EBD">
          <w:rPr>
            <w:rStyle w:val="af"/>
          </w:rPr>
          <w:t>1.4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Thesis Outline and Structure</w:t>
        </w:r>
        <w:r w:rsidR="00AC71FE">
          <w:rPr>
            <w:webHidden/>
          </w:rPr>
          <w:tab/>
        </w:r>
        <w:r w:rsidR="00AC71FE">
          <w:rPr>
            <w:webHidden/>
          </w:rPr>
          <w:fldChar w:fldCharType="begin"/>
        </w:r>
        <w:r w:rsidR="00AC71FE">
          <w:rPr>
            <w:webHidden/>
          </w:rPr>
          <w:instrText xml:space="preserve"> PAGEREF _Toc133742963 \h </w:instrText>
        </w:r>
        <w:r w:rsidR="00AC71FE">
          <w:rPr>
            <w:webHidden/>
          </w:rPr>
        </w:r>
        <w:r w:rsidR="00AC71FE">
          <w:rPr>
            <w:webHidden/>
          </w:rPr>
          <w:fldChar w:fldCharType="separate"/>
        </w:r>
        <w:r w:rsidR="00AC71FE">
          <w:rPr>
            <w:webHidden/>
          </w:rPr>
          <w:t>13</w:t>
        </w:r>
        <w:r w:rsidR="00AC71FE">
          <w:rPr>
            <w:webHidden/>
          </w:rPr>
          <w:fldChar w:fldCharType="end"/>
        </w:r>
      </w:hyperlink>
    </w:p>
    <w:p w14:paraId="5ADF811B" w14:textId="4A113CB2" w:rsidR="00AC71FE" w:rsidRDefault="00000000">
      <w:pPr>
        <w:pStyle w:val="TOC1"/>
        <w:rPr>
          <w:rFonts w:asciiTheme="minorHAnsi" w:eastAsiaTheme="minorEastAsia" w:hAnsiTheme="minorHAnsi" w:cstheme="minorBidi"/>
          <w:kern w:val="2"/>
          <w:sz w:val="21"/>
          <w:szCs w:val="22"/>
          <w:lang w:val="en-US" w:eastAsia="zh-CN"/>
        </w:rPr>
      </w:pPr>
      <w:hyperlink w:anchor="_Toc133742964" w:history="1">
        <w:r w:rsidR="00AC71FE" w:rsidRPr="00277EBD">
          <w:rPr>
            <w:rStyle w:val="af"/>
          </w:rPr>
          <w:t>2</w:t>
        </w:r>
        <w:r w:rsidR="00AC71FE">
          <w:rPr>
            <w:rFonts w:asciiTheme="minorHAnsi" w:eastAsiaTheme="minorEastAsia" w:hAnsiTheme="minorHAnsi" w:cstheme="minorBidi"/>
            <w:kern w:val="2"/>
            <w:sz w:val="21"/>
            <w:szCs w:val="22"/>
            <w:lang w:val="en-US" w:eastAsia="zh-CN"/>
          </w:rPr>
          <w:tab/>
        </w:r>
        <w:r w:rsidR="00AC71FE" w:rsidRPr="00277EBD">
          <w:rPr>
            <w:rStyle w:val="af"/>
          </w:rPr>
          <w:t>Literature Review</w:t>
        </w:r>
        <w:r w:rsidR="00AC71FE">
          <w:rPr>
            <w:webHidden/>
          </w:rPr>
          <w:tab/>
        </w:r>
        <w:r w:rsidR="00AC71FE">
          <w:rPr>
            <w:webHidden/>
          </w:rPr>
          <w:fldChar w:fldCharType="begin"/>
        </w:r>
        <w:r w:rsidR="00AC71FE">
          <w:rPr>
            <w:webHidden/>
          </w:rPr>
          <w:instrText xml:space="preserve"> PAGEREF _Toc133742964 \h </w:instrText>
        </w:r>
        <w:r w:rsidR="00AC71FE">
          <w:rPr>
            <w:webHidden/>
          </w:rPr>
        </w:r>
        <w:r w:rsidR="00AC71FE">
          <w:rPr>
            <w:webHidden/>
          </w:rPr>
          <w:fldChar w:fldCharType="separate"/>
        </w:r>
        <w:r w:rsidR="00AC71FE">
          <w:rPr>
            <w:webHidden/>
          </w:rPr>
          <w:t>14</w:t>
        </w:r>
        <w:r w:rsidR="00AC71FE">
          <w:rPr>
            <w:webHidden/>
          </w:rPr>
          <w:fldChar w:fldCharType="end"/>
        </w:r>
      </w:hyperlink>
    </w:p>
    <w:p w14:paraId="4B68D215" w14:textId="70F42BE5" w:rsidR="00AC71FE" w:rsidRDefault="00000000">
      <w:pPr>
        <w:pStyle w:val="TOC2"/>
        <w:rPr>
          <w:rFonts w:asciiTheme="minorHAnsi" w:eastAsiaTheme="minorEastAsia" w:hAnsiTheme="minorHAnsi" w:cstheme="minorBidi"/>
          <w:kern w:val="2"/>
          <w:sz w:val="21"/>
          <w:szCs w:val="22"/>
          <w:lang w:val="en-US" w:eastAsia="zh-CN"/>
        </w:rPr>
      </w:pPr>
      <w:hyperlink w:anchor="_Toc133742965" w:history="1">
        <w:r w:rsidR="00AC71FE" w:rsidRPr="00277EBD">
          <w:rPr>
            <w:rStyle w:val="af"/>
          </w:rPr>
          <w:t>2.1</w:t>
        </w:r>
        <w:r w:rsidR="00AC71FE">
          <w:rPr>
            <w:rFonts w:asciiTheme="minorHAnsi" w:eastAsiaTheme="minorEastAsia" w:hAnsiTheme="minorHAnsi" w:cstheme="minorBidi"/>
            <w:kern w:val="2"/>
            <w:sz w:val="21"/>
            <w:szCs w:val="22"/>
            <w:lang w:val="en-US" w:eastAsia="zh-CN"/>
          </w:rPr>
          <w:tab/>
        </w:r>
        <w:r w:rsidR="00AC71FE" w:rsidRPr="00277EBD">
          <w:rPr>
            <w:rStyle w:val="af"/>
          </w:rPr>
          <w:t>Wind Turbine Gearbox Bearings and Their Failures</w:t>
        </w:r>
        <w:r w:rsidR="00AC71FE">
          <w:rPr>
            <w:webHidden/>
          </w:rPr>
          <w:tab/>
        </w:r>
        <w:r w:rsidR="00AC71FE">
          <w:rPr>
            <w:webHidden/>
          </w:rPr>
          <w:fldChar w:fldCharType="begin"/>
        </w:r>
        <w:r w:rsidR="00AC71FE">
          <w:rPr>
            <w:webHidden/>
          </w:rPr>
          <w:instrText xml:space="preserve"> PAGEREF _Toc133742965 \h </w:instrText>
        </w:r>
        <w:r w:rsidR="00AC71FE">
          <w:rPr>
            <w:webHidden/>
          </w:rPr>
        </w:r>
        <w:r w:rsidR="00AC71FE">
          <w:rPr>
            <w:webHidden/>
          </w:rPr>
          <w:fldChar w:fldCharType="separate"/>
        </w:r>
        <w:r w:rsidR="00AC71FE">
          <w:rPr>
            <w:webHidden/>
          </w:rPr>
          <w:t>15</w:t>
        </w:r>
        <w:r w:rsidR="00AC71FE">
          <w:rPr>
            <w:webHidden/>
          </w:rPr>
          <w:fldChar w:fldCharType="end"/>
        </w:r>
      </w:hyperlink>
    </w:p>
    <w:p w14:paraId="0F505157" w14:textId="3DFEDDAA" w:rsidR="00AC71FE" w:rsidRDefault="00000000">
      <w:pPr>
        <w:pStyle w:val="TOC3"/>
        <w:rPr>
          <w:rFonts w:asciiTheme="minorHAnsi" w:eastAsiaTheme="minorEastAsia" w:hAnsiTheme="minorHAnsi" w:cstheme="minorBidi"/>
          <w:kern w:val="2"/>
          <w:sz w:val="21"/>
          <w:szCs w:val="22"/>
          <w:lang w:val="en-US" w:eastAsia="zh-CN"/>
        </w:rPr>
      </w:pPr>
      <w:hyperlink w:anchor="_Toc133742966" w:history="1">
        <w:r w:rsidR="00AC71FE" w:rsidRPr="00277EBD">
          <w:rPr>
            <w:rStyle w:val="af"/>
          </w:rPr>
          <w:t>2.1.1</w:t>
        </w:r>
        <w:r w:rsidR="00AC71FE">
          <w:rPr>
            <w:rFonts w:asciiTheme="minorHAnsi" w:eastAsiaTheme="minorEastAsia" w:hAnsiTheme="minorHAnsi" w:cstheme="minorBidi"/>
            <w:kern w:val="2"/>
            <w:sz w:val="21"/>
            <w:szCs w:val="22"/>
            <w:lang w:val="en-US" w:eastAsia="zh-CN"/>
          </w:rPr>
          <w:tab/>
        </w:r>
        <w:r w:rsidR="00AC71FE" w:rsidRPr="00277EBD">
          <w:rPr>
            <w:rStyle w:val="af"/>
          </w:rPr>
          <w:t>Wind turbine gearbox and bearings</w:t>
        </w:r>
        <w:r w:rsidR="00AC71FE">
          <w:rPr>
            <w:webHidden/>
          </w:rPr>
          <w:tab/>
        </w:r>
        <w:r w:rsidR="00AC71FE">
          <w:rPr>
            <w:webHidden/>
          </w:rPr>
          <w:fldChar w:fldCharType="begin"/>
        </w:r>
        <w:r w:rsidR="00AC71FE">
          <w:rPr>
            <w:webHidden/>
          </w:rPr>
          <w:instrText xml:space="preserve"> PAGEREF _Toc133742966 \h </w:instrText>
        </w:r>
        <w:r w:rsidR="00AC71FE">
          <w:rPr>
            <w:webHidden/>
          </w:rPr>
        </w:r>
        <w:r w:rsidR="00AC71FE">
          <w:rPr>
            <w:webHidden/>
          </w:rPr>
          <w:fldChar w:fldCharType="separate"/>
        </w:r>
        <w:r w:rsidR="00AC71FE">
          <w:rPr>
            <w:webHidden/>
          </w:rPr>
          <w:t>15</w:t>
        </w:r>
        <w:r w:rsidR="00AC71FE">
          <w:rPr>
            <w:webHidden/>
          </w:rPr>
          <w:fldChar w:fldCharType="end"/>
        </w:r>
      </w:hyperlink>
    </w:p>
    <w:p w14:paraId="174D24B0" w14:textId="0B47CC1A" w:rsidR="00AC71FE" w:rsidRDefault="00000000">
      <w:pPr>
        <w:pStyle w:val="TOC3"/>
        <w:rPr>
          <w:rFonts w:asciiTheme="minorHAnsi" w:eastAsiaTheme="minorEastAsia" w:hAnsiTheme="minorHAnsi" w:cstheme="minorBidi"/>
          <w:kern w:val="2"/>
          <w:sz w:val="21"/>
          <w:szCs w:val="22"/>
          <w:lang w:val="en-US" w:eastAsia="zh-CN"/>
        </w:rPr>
      </w:pPr>
      <w:hyperlink w:anchor="_Toc133742967" w:history="1">
        <w:r w:rsidR="00AC71FE" w:rsidRPr="00277EBD">
          <w:rPr>
            <w:rStyle w:val="af"/>
            <w:lang w:eastAsia="zh-CN"/>
          </w:rPr>
          <w:t>2.1.2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Loading conditions of wind turbine gearbox bearings</w:t>
        </w:r>
        <w:r w:rsidR="00AC71FE">
          <w:rPr>
            <w:webHidden/>
          </w:rPr>
          <w:tab/>
        </w:r>
        <w:r w:rsidR="00AC71FE">
          <w:rPr>
            <w:webHidden/>
          </w:rPr>
          <w:fldChar w:fldCharType="begin"/>
        </w:r>
        <w:r w:rsidR="00AC71FE">
          <w:rPr>
            <w:webHidden/>
          </w:rPr>
          <w:instrText xml:space="preserve"> PAGEREF _Toc133742967 \h </w:instrText>
        </w:r>
        <w:r w:rsidR="00AC71FE">
          <w:rPr>
            <w:webHidden/>
          </w:rPr>
        </w:r>
        <w:r w:rsidR="00AC71FE">
          <w:rPr>
            <w:webHidden/>
          </w:rPr>
          <w:fldChar w:fldCharType="separate"/>
        </w:r>
        <w:r w:rsidR="00AC71FE">
          <w:rPr>
            <w:webHidden/>
          </w:rPr>
          <w:t>17</w:t>
        </w:r>
        <w:r w:rsidR="00AC71FE">
          <w:rPr>
            <w:webHidden/>
          </w:rPr>
          <w:fldChar w:fldCharType="end"/>
        </w:r>
      </w:hyperlink>
    </w:p>
    <w:p w14:paraId="0585429E" w14:textId="083F679A" w:rsidR="00AC71FE" w:rsidRDefault="00000000">
      <w:pPr>
        <w:pStyle w:val="TOC3"/>
        <w:rPr>
          <w:rFonts w:asciiTheme="minorHAnsi" w:eastAsiaTheme="minorEastAsia" w:hAnsiTheme="minorHAnsi" w:cstheme="minorBidi"/>
          <w:kern w:val="2"/>
          <w:sz w:val="21"/>
          <w:szCs w:val="22"/>
          <w:lang w:val="en-US" w:eastAsia="zh-CN"/>
        </w:rPr>
      </w:pPr>
      <w:hyperlink w:anchor="_Toc133742968" w:history="1">
        <w:r w:rsidR="00AC71FE" w:rsidRPr="00277EBD">
          <w:rPr>
            <w:rStyle w:val="af"/>
          </w:rPr>
          <w:t>2.1.3</w:t>
        </w:r>
        <w:r w:rsidR="00AC71FE">
          <w:rPr>
            <w:rFonts w:asciiTheme="minorHAnsi" w:eastAsiaTheme="minorEastAsia" w:hAnsiTheme="minorHAnsi" w:cstheme="minorBidi"/>
            <w:kern w:val="2"/>
            <w:sz w:val="21"/>
            <w:szCs w:val="22"/>
            <w:lang w:val="en-US" w:eastAsia="zh-CN"/>
          </w:rPr>
          <w:tab/>
        </w:r>
        <w:r w:rsidR="00AC71FE" w:rsidRPr="00277EBD">
          <w:rPr>
            <w:rStyle w:val="af"/>
          </w:rPr>
          <w:t>Failure modes of the rolling element bearing</w:t>
        </w:r>
        <w:r w:rsidR="00AC71FE">
          <w:rPr>
            <w:webHidden/>
          </w:rPr>
          <w:tab/>
        </w:r>
        <w:r w:rsidR="00AC71FE">
          <w:rPr>
            <w:webHidden/>
          </w:rPr>
          <w:fldChar w:fldCharType="begin"/>
        </w:r>
        <w:r w:rsidR="00AC71FE">
          <w:rPr>
            <w:webHidden/>
          </w:rPr>
          <w:instrText xml:space="preserve"> PAGEREF _Toc133742968 \h </w:instrText>
        </w:r>
        <w:r w:rsidR="00AC71FE">
          <w:rPr>
            <w:webHidden/>
          </w:rPr>
        </w:r>
        <w:r w:rsidR="00AC71FE">
          <w:rPr>
            <w:webHidden/>
          </w:rPr>
          <w:fldChar w:fldCharType="separate"/>
        </w:r>
        <w:r w:rsidR="00AC71FE">
          <w:rPr>
            <w:webHidden/>
          </w:rPr>
          <w:t>18</w:t>
        </w:r>
        <w:r w:rsidR="00AC71FE">
          <w:rPr>
            <w:webHidden/>
          </w:rPr>
          <w:fldChar w:fldCharType="end"/>
        </w:r>
      </w:hyperlink>
    </w:p>
    <w:p w14:paraId="6459503C" w14:textId="6A21D1BA" w:rsidR="00AC71FE" w:rsidRDefault="00000000">
      <w:pPr>
        <w:pStyle w:val="TOC3"/>
        <w:rPr>
          <w:rFonts w:asciiTheme="minorHAnsi" w:eastAsiaTheme="minorEastAsia" w:hAnsiTheme="minorHAnsi" w:cstheme="minorBidi"/>
          <w:kern w:val="2"/>
          <w:sz w:val="21"/>
          <w:szCs w:val="22"/>
          <w:lang w:val="en-US" w:eastAsia="zh-CN"/>
        </w:rPr>
      </w:pPr>
      <w:hyperlink w:anchor="_Toc133742969" w:history="1">
        <w:r w:rsidR="00AC71FE" w:rsidRPr="00277EBD">
          <w:rPr>
            <w:rStyle w:val="af"/>
            <w:lang w:eastAsia="zh-CN"/>
          </w:rPr>
          <w:t>2.1.4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Bearing life assessment</w:t>
        </w:r>
        <w:r w:rsidR="00AC71FE">
          <w:rPr>
            <w:webHidden/>
          </w:rPr>
          <w:tab/>
        </w:r>
        <w:r w:rsidR="00AC71FE">
          <w:rPr>
            <w:webHidden/>
          </w:rPr>
          <w:fldChar w:fldCharType="begin"/>
        </w:r>
        <w:r w:rsidR="00AC71FE">
          <w:rPr>
            <w:webHidden/>
          </w:rPr>
          <w:instrText xml:space="preserve"> PAGEREF _Toc133742969 \h </w:instrText>
        </w:r>
        <w:r w:rsidR="00AC71FE">
          <w:rPr>
            <w:webHidden/>
          </w:rPr>
        </w:r>
        <w:r w:rsidR="00AC71FE">
          <w:rPr>
            <w:webHidden/>
          </w:rPr>
          <w:fldChar w:fldCharType="separate"/>
        </w:r>
        <w:r w:rsidR="00AC71FE">
          <w:rPr>
            <w:webHidden/>
          </w:rPr>
          <w:t>23</w:t>
        </w:r>
        <w:r w:rsidR="00AC71FE">
          <w:rPr>
            <w:webHidden/>
          </w:rPr>
          <w:fldChar w:fldCharType="end"/>
        </w:r>
      </w:hyperlink>
    </w:p>
    <w:p w14:paraId="5167E769" w14:textId="0B77E79A" w:rsidR="00AC71FE" w:rsidRDefault="00000000">
      <w:pPr>
        <w:pStyle w:val="TOC3"/>
        <w:rPr>
          <w:rFonts w:asciiTheme="minorHAnsi" w:eastAsiaTheme="minorEastAsia" w:hAnsiTheme="minorHAnsi" w:cstheme="minorBidi"/>
          <w:kern w:val="2"/>
          <w:sz w:val="21"/>
          <w:szCs w:val="22"/>
          <w:lang w:val="en-US" w:eastAsia="zh-CN"/>
        </w:rPr>
      </w:pPr>
      <w:hyperlink w:anchor="_Toc133742970" w:history="1">
        <w:r w:rsidR="00AC71FE" w:rsidRPr="00277EBD">
          <w:rPr>
            <w:rStyle w:val="af"/>
          </w:rPr>
          <w:t>2.1.5</w:t>
        </w:r>
        <w:r w:rsidR="00AC71FE">
          <w:rPr>
            <w:rFonts w:asciiTheme="minorHAnsi" w:eastAsiaTheme="minorEastAsia" w:hAnsiTheme="minorHAnsi" w:cstheme="minorBidi"/>
            <w:kern w:val="2"/>
            <w:sz w:val="21"/>
            <w:szCs w:val="22"/>
            <w:lang w:val="en-US" w:eastAsia="zh-CN"/>
          </w:rPr>
          <w:tab/>
        </w:r>
        <w:r w:rsidR="00AC71FE" w:rsidRPr="00277EBD">
          <w:rPr>
            <w:rStyle w:val="af"/>
          </w:rPr>
          <w:t>Steel for wind turbine gearbox bearings</w:t>
        </w:r>
        <w:r w:rsidR="00AC71FE">
          <w:rPr>
            <w:webHidden/>
          </w:rPr>
          <w:tab/>
        </w:r>
        <w:r w:rsidR="00AC71FE">
          <w:rPr>
            <w:webHidden/>
          </w:rPr>
          <w:fldChar w:fldCharType="begin"/>
        </w:r>
        <w:r w:rsidR="00AC71FE">
          <w:rPr>
            <w:webHidden/>
          </w:rPr>
          <w:instrText xml:space="preserve"> PAGEREF _Toc133742970 \h </w:instrText>
        </w:r>
        <w:r w:rsidR="00AC71FE">
          <w:rPr>
            <w:webHidden/>
          </w:rPr>
        </w:r>
        <w:r w:rsidR="00AC71FE">
          <w:rPr>
            <w:webHidden/>
          </w:rPr>
          <w:fldChar w:fldCharType="separate"/>
        </w:r>
        <w:r w:rsidR="00AC71FE">
          <w:rPr>
            <w:webHidden/>
          </w:rPr>
          <w:t>25</w:t>
        </w:r>
        <w:r w:rsidR="00AC71FE">
          <w:rPr>
            <w:webHidden/>
          </w:rPr>
          <w:fldChar w:fldCharType="end"/>
        </w:r>
      </w:hyperlink>
    </w:p>
    <w:p w14:paraId="1A258A47" w14:textId="301504F2" w:rsidR="00AC71FE" w:rsidRDefault="00000000">
      <w:pPr>
        <w:pStyle w:val="TOC3"/>
        <w:rPr>
          <w:rFonts w:asciiTheme="minorHAnsi" w:eastAsiaTheme="minorEastAsia" w:hAnsiTheme="minorHAnsi" w:cstheme="minorBidi"/>
          <w:kern w:val="2"/>
          <w:sz w:val="21"/>
          <w:szCs w:val="22"/>
          <w:lang w:val="en-US" w:eastAsia="zh-CN"/>
        </w:rPr>
      </w:pPr>
      <w:hyperlink w:anchor="_Toc133742971" w:history="1">
        <w:r w:rsidR="00AC71FE" w:rsidRPr="00277EBD">
          <w:rPr>
            <w:rStyle w:val="af"/>
            <w:lang w:eastAsia="zh-CN"/>
          </w:rPr>
          <w:t>2.1.6</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Non-metallic inclusions in bearing steel</w:t>
        </w:r>
        <w:r w:rsidR="00AC71FE">
          <w:rPr>
            <w:webHidden/>
          </w:rPr>
          <w:tab/>
        </w:r>
        <w:r w:rsidR="00AC71FE">
          <w:rPr>
            <w:webHidden/>
          </w:rPr>
          <w:fldChar w:fldCharType="begin"/>
        </w:r>
        <w:r w:rsidR="00AC71FE">
          <w:rPr>
            <w:webHidden/>
          </w:rPr>
          <w:instrText xml:space="preserve"> PAGEREF _Toc133742971 \h </w:instrText>
        </w:r>
        <w:r w:rsidR="00AC71FE">
          <w:rPr>
            <w:webHidden/>
          </w:rPr>
        </w:r>
        <w:r w:rsidR="00AC71FE">
          <w:rPr>
            <w:webHidden/>
          </w:rPr>
          <w:fldChar w:fldCharType="separate"/>
        </w:r>
        <w:r w:rsidR="00AC71FE">
          <w:rPr>
            <w:webHidden/>
          </w:rPr>
          <w:t>28</w:t>
        </w:r>
        <w:r w:rsidR="00AC71FE">
          <w:rPr>
            <w:webHidden/>
          </w:rPr>
          <w:fldChar w:fldCharType="end"/>
        </w:r>
      </w:hyperlink>
    </w:p>
    <w:p w14:paraId="2D36852F" w14:textId="199F27C6" w:rsidR="00AC71FE" w:rsidRDefault="00000000">
      <w:pPr>
        <w:pStyle w:val="TOC3"/>
        <w:rPr>
          <w:rFonts w:asciiTheme="minorHAnsi" w:eastAsiaTheme="minorEastAsia" w:hAnsiTheme="minorHAnsi" w:cstheme="minorBidi"/>
          <w:kern w:val="2"/>
          <w:sz w:val="21"/>
          <w:szCs w:val="22"/>
          <w:lang w:val="en-US" w:eastAsia="zh-CN"/>
        </w:rPr>
      </w:pPr>
      <w:hyperlink w:anchor="_Toc133742972" w:history="1">
        <w:r w:rsidR="00AC71FE" w:rsidRPr="00277EBD">
          <w:rPr>
            <w:rStyle w:val="af"/>
          </w:rPr>
          <w:t>2.1.7</w:t>
        </w:r>
        <w:r w:rsidR="00AC71FE">
          <w:rPr>
            <w:rFonts w:asciiTheme="minorHAnsi" w:eastAsiaTheme="minorEastAsia" w:hAnsiTheme="minorHAnsi" w:cstheme="minorBidi"/>
            <w:kern w:val="2"/>
            <w:sz w:val="21"/>
            <w:szCs w:val="22"/>
            <w:lang w:val="en-US" w:eastAsia="zh-CN"/>
          </w:rPr>
          <w:tab/>
        </w:r>
        <w:r w:rsidR="00AC71FE" w:rsidRPr="00277EBD">
          <w:rPr>
            <w:rStyle w:val="af"/>
          </w:rPr>
          <w:t>Bearing surface treatment methods</w:t>
        </w:r>
        <w:r w:rsidR="00AC71FE">
          <w:rPr>
            <w:webHidden/>
          </w:rPr>
          <w:tab/>
        </w:r>
        <w:r w:rsidR="00AC71FE">
          <w:rPr>
            <w:webHidden/>
          </w:rPr>
          <w:fldChar w:fldCharType="begin"/>
        </w:r>
        <w:r w:rsidR="00AC71FE">
          <w:rPr>
            <w:webHidden/>
          </w:rPr>
          <w:instrText xml:space="preserve"> PAGEREF _Toc133742972 \h </w:instrText>
        </w:r>
        <w:r w:rsidR="00AC71FE">
          <w:rPr>
            <w:webHidden/>
          </w:rPr>
        </w:r>
        <w:r w:rsidR="00AC71FE">
          <w:rPr>
            <w:webHidden/>
          </w:rPr>
          <w:fldChar w:fldCharType="separate"/>
        </w:r>
        <w:r w:rsidR="00AC71FE">
          <w:rPr>
            <w:webHidden/>
          </w:rPr>
          <w:t>31</w:t>
        </w:r>
        <w:r w:rsidR="00AC71FE">
          <w:rPr>
            <w:webHidden/>
          </w:rPr>
          <w:fldChar w:fldCharType="end"/>
        </w:r>
      </w:hyperlink>
    </w:p>
    <w:p w14:paraId="1FA0292D" w14:textId="06B8464B" w:rsidR="00AC71FE" w:rsidRDefault="00000000">
      <w:pPr>
        <w:pStyle w:val="TOC2"/>
        <w:rPr>
          <w:rFonts w:asciiTheme="minorHAnsi" w:eastAsiaTheme="minorEastAsia" w:hAnsiTheme="minorHAnsi" w:cstheme="minorBidi"/>
          <w:kern w:val="2"/>
          <w:sz w:val="21"/>
          <w:szCs w:val="22"/>
          <w:lang w:val="en-US" w:eastAsia="zh-CN"/>
        </w:rPr>
      </w:pPr>
      <w:hyperlink w:anchor="_Toc133742973" w:history="1">
        <w:r w:rsidR="00AC71FE" w:rsidRPr="00277EBD">
          <w:rPr>
            <w:rStyle w:val="af"/>
            <w:lang w:eastAsia="zh-CN"/>
          </w:rPr>
          <w:t>2.2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Rolling Contact Fatigue and White Etching Matters</w:t>
        </w:r>
        <w:r w:rsidR="00AC71FE">
          <w:rPr>
            <w:webHidden/>
          </w:rPr>
          <w:tab/>
        </w:r>
        <w:r w:rsidR="00AC71FE">
          <w:rPr>
            <w:webHidden/>
          </w:rPr>
          <w:fldChar w:fldCharType="begin"/>
        </w:r>
        <w:r w:rsidR="00AC71FE">
          <w:rPr>
            <w:webHidden/>
          </w:rPr>
          <w:instrText xml:space="preserve"> PAGEREF _Toc133742973 \h </w:instrText>
        </w:r>
        <w:r w:rsidR="00AC71FE">
          <w:rPr>
            <w:webHidden/>
          </w:rPr>
        </w:r>
        <w:r w:rsidR="00AC71FE">
          <w:rPr>
            <w:webHidden/>
          </w:rPr>
          <w:fldChar w:fldCharType="separate"/>
        </w:r>
        <w:r w:rsidR="00AC71FE">
          <w:rPr>
            <w:webHidden/>
          </w:rPr>
          <w:t>32</w:t>
        </w:r>
        <w:r w:rsidR="00AC71FE">
          <w:rPr>
            <w:webHidden/>
          </w:rPr>
          <w:fldChar w:fldCharType="end"/>
        </w:r>
      </w:hyperlink>
    </w:p>
    <w:p w14:paraId="5E5879AA" w14:textId="43B69AB9" w:rsidR="00AC71FE" w:rsidRDefault="00000000">
      <w:pPr>
        <w:pStyle w:val="TOC3"/>
        <w:rPr>
          <w:rFonts w:asciiTheme="minorHAnsi" w:eastAsiaTheme="minorEastAsia" w:hAnsiTheme="minorHAnsi" w:cstheme="minorBidi"/>
          <w:kern w:val="2"/>
          <w:sz w:val="21"/>
          <w:szCs w:val="22"/>
          <w:lang w:val="en-US" w:eastAsia="zh-CN"/>
        </w:rPr>
      </w:pPr>
      <w:hyperlink w:anchor="_Toc133742974" w:history="1">
        <w:r w:rsidR="00AC71FE" w:rsidRPr="00277EBD">
          <w:rPr>
            <w:rStyle w:val="af"/>
            <w:lang w:eastAsia="zh-CN"/>
          </w:rPr>
          <w:t>2.2.1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Rolling contact fatigue</w:t>
        </w:r>
        <w:r w:rsidR="00AC71FE">
          <w:rPr>
            <w:webHidden/>
          </w:rPr>
          <w:tab/>
        </w:r>
        <w:r w:rsidR="00AC71FE">
          <w:rPr>
            <w:webHidden/>
          </w:rPr>
          <w:fldChar w:fldCharType="begin"/>
        </w:r>
        <w:r w:rsidR="00AC71FE">
          <w:rPr>
            <w:webHidden/>
          </w:rPr>
          <w:instrText xml:space="preserve"> PAGEREF _Toc133742974 \h </w:instrText>
        </w:r>
        <w:r w:rsidR="00AC71FE">
          <w:rPr>
            <w:webHidden/>
          </w:rPr>
        </w:r>
        <w:r w:rsidR="00AC71FE">
          <w:rPr>
            <w:webHidden/>
          </w:rPr>
          <w:fldChar w:fldCharType="separate"/>
        </w:r>
        <w:r w:rsidR="00AC71FE">
          <w:rPr>
            <w:webHidden/>
          </w:rPr>
          <w:t>32</w:t>
        </w:r>
        <w:r w:rsidR="00AC71FE">
          <w:rPr>
            <w:webHidden/>
          </w:rPr>
          <w:fldChar w:fldCharType="end"/>
        </w:r>
      </w:hyperlink>
    </w:p>
    <w:p w14:paraId="03405231" w14:textId="15B44238" w:rsidR="00AC71FE" w:rsidRDefault="00000000">
      <w:pPr>
        <w:pStyle w:val="TOC3"/>
        <w:rPr>
          <w:rFonts w:asciiTheme="minorHAnsi" w:eastAsiaTheme="minorEastAsia" w:hAnsiTheme="minorHAnsi" w:cstheme="minorBidi"/>
          <w:kern w:val="2"/>
          <w:sz w:val="21"/>
          <w:szCs w:val="22"/>
          <w:lang w:val="en-US" w:eastAsia="zh-CN"/>
        </w:rPr>
      </w:pPr>
      <w:hyperlink w:anchor="_Toc133742975" w:history="1">
        <w:r w:rsidR="00AC71FE" w:rsidRPr="00277EBD">
          <w:rPr>
            <w:rStyle w:val="af"/>
          </w:rPr>
          <w:t>2.2.2</w:t>
        </w:r>
        <w:r w:rsidR="00AC71FE">
          <w:rPr>
            <w:rFonts w:asciiTheme="minorHAnsi" w:eastAsiaTheme="minorEastAsia" w:hAnsiTheme="minorHAnsi" w:cstheme="minorBidi"/>
            <w:kern w:val="2"/>
            <w:sz w:val="21"/>
            <w:szCs w:val="22"/>
            <w:lang w:val="en-US" w:eastAsia="zh-CN"/>
          </w:rPr>
          <w:tab/>
        </w:r>
        <w:r w:rsidR="00AC71FE" w:rsidRPr="00277EBD">
          <w:rPr>
            <w:rStyle w:val="af"/>
          </w:rPr>
          <w:t>W</w:t>
        </w:r>
        <w:r w:rsidR="00AC71FE" w:rsidRPr="00277EBD">
          <w:rPr>
            <w:rStyle w:val="af"/>
            <w:lang w:eastAsia="zh-CN"/>
          </w:rPr>
          <w:t>h</w:t>
        </w:r>
        <w:r w:rsidR="00AC71FE" w:rsidRPr="00277EBD">
          <w:rPr>
            <w:rStyle w:val="af"/>
          </w:rPr>
          <w:t>ite etching matters</w:t>
        </w:r>
        <w:r w:rsidR="00AC71FE">
          <w:rPr>
            <w:webHidden/>
          </w:rPr>
          <w:tab/>
        </w:r>
        <w:r w:rsidR="00AC71FE">
          <w:rPr>
            <w:webHidden/>
          </w:rPr>
          <w:fldChar w:fldCharType="begin"/>
        </w:r>
        <w:r w:rsidR="00AC71FE">
          <w:rPr>
            <w:webHidden/>
          </w:rPr>
          <w:instrText xml:space="preserve"> PAGEREF _Toc133742975 \h </w:instrText>
        </w:r>
        <w:r w:rsidR="00AC71FE">
          <w:rPr>
            <w:webHidden/>
          </w:rPr>
        </w:r>
        <w:r w:rsidR="00AC71FE">
          <w:rPr>
            <w:webHidden/>
          </w:rPr>
          <w:fldChar w:fldCharType="separate"/>
        </w:r>
        <w:r w:rsidR="00AC71FE">
          <w:rPr>
            <w:webHidden/>
          </w:rPr>
          <w:t>34</w:t>
        </w:r>
        <w:r w:rsidR="00AC71FE">
          <w:rPr>
            <w:webHidden/>
          </w:rPr>
          <w:fldChar w:fldCharType="end"/>
        </w:r>
      </w:hyperlink>
    </w:p>
    <w:p w14:paraId="559DD6B3" w14:textId="0E0C2E54" w:rsidR="00AC71FE" w:rsidRDefault="00000000">
      <w:pPr>
        <w:pStyle w:val="TOC3"/>
        <w:rPr>
          <w:rFonts w:asciiTheme="minorHAnsi" w:eastAsiaTheme="minorEastAsia" w:hAnsiTheme="minorHAnsi" w:cstheme="minorBidi"/>
          <w:kern w:val="2"/>
          <w:sz w:val="21"/>
          <w:szCs w:val="22"/>
          <w:lang w:val="en-US" w:eastAsia="zh-CN"/>
        </w:rPr>
      </w:pPr>
      <w:hyperlink w:anchor="_Toc133742976" w:history="1">
        <w:r w:rsidR="00AC71FE" w:rsidRPr="00277EBD">
          <w:rPr>
            <w:rStyle w:val="af"/>
            <w:lang w:eastAsia="zh-CN"/>
          </w:rPr>
          <w:t>2.2.3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Initiation and propagation of white etching damage</w:t>
        </w:r>
        <w:r w:rsidR="00AC71FE">
          <w:rPr>
            <w:webHidden/>
          </w:rPr>
          <w:tab/>
        </w:r>
        <w:r w:rsidR="00AC71FE">
          <w:rPr>
            <w:webHidden/>
          </w:rPr>
          <w:fldChar w:fldCharType="begin"/>
        </w:r>
        <w:r w:rsidR="00AC71FE">
          <w:rPr>
            <w:webHidden/>
          </w:rPr>
          <w:instrText xml:space="preserve"> PAGEREF _Toc133742976 \h </w:instrText>
        </w:r>
        <w:r w:rsidR="00AC71FE">
          <w:rPr>
            <w:webHidden/>
          </w:rPr>
        </w:r>
        <w:r w:rsidR="00AC71FE">
          <w:rPr>
            <w:webHidden/>
          </w:rPr>
          <w:fldChar w:fldCharType="separate"/>
        </w:r>
        <w:r w:rsidR="00AC71FE">
          <w:rPr>
            <w:webHidden/>
          </w:rPr>
          <w:t>39</w:t>
        </w:r>
        <w:r w:rsidR="00AC71FE">
          <w:rPr>
            <w:webHidden/>
          </w:rPr>
          <w:fldChar w:fldCharType="end"/>
        </w:r>
      </w:hyperlink>
    </w:p>
    <w:p w14:paraId="23427403" w14:textId="115895F6" w:rsidR="00AC71FE" w:rsidRDefault="00000000">
      <w:pPr>
        <w:pStyle w:val="TOC2"/>
        <w:rPr>
          <w:rFonts w:asciiTheme="minorHAnsi" w:eastAsiaTheme="minorEastAsia" w:hAnsiTheme="minorHAnsi" w:cstheme="minorBidi"/>
          <w:kern w:val="2"/>
          <w:sz w:val="21"/>
          <w:szCs w:val="22"/>
          <w:lang w:val="en-US" w:eastAsia="zh-CN"/>
        </w:rPr>
      </w:pPr>
      <w:hyperlink w:anchor="_Toc133742977" w:history="1">
        <w:r w:rsidR="00AC71FE" w:rsidRPr="00277EBD">
          <w:rPr>
            <w:rStyle w:val="af"/>
          </w:rPr>
          <w:t>2.3</w:t>
        </w:r>
        <w:r w:rsidR="00AC71FE">
          <w:rPr>
            <w:rFonts w:asciiTheme="minorHAnsi" w:eastAsiaTheme="minorEastAsia" w:hAnsiTheme="minorHAnsi" w:cstheme="minorBidi"/>
            <w:kern w:val="2"/>
            <w:sz w:val="21"/>
            <w:szCs w:val="22"/>
            <w:lang w:val="en-US" w:eastAsia="zh-CN"/>
          </w:rPr>
          <w:tab/>
        </w:r>
        <w:r w:rsidR="00AC71FE" w:rsidRPr="00277EBD">
          <w:rPr>
            <w:rStyle w:val="af"/>
          </w:rPr>
          <w:t>Hertz Contact Theory</w:t>
        </w:r>
        <w:r w:rsidR="00AC71FE">
          <w:rPr>
            <w:webHidden/>
          </w:rPr>
          <w:tab/>
        </w:r>
        <w:r w:rsidR="00AC71FE">
          <w:rPr>
            <w:webHidden/>
          </w:rPr>
          <w:fldChar w:fldCharType="begin"/>
        </w:r>
        <w:r w:rsidR="00AC71FE">
          <w:rPr>
            <w:webHidden/>
          </w:rPr>
          <w:instrText xml:space="preserve"> PAGEREF _Toc133742977 \h </w:instrText>
        </w:r>
        <w:r w:rsidR="00AC71FE">
          <w:rPr>
            <w:webHidden/>
          </w:rPr>
        </w:r>
        <w:r w:rsidR="00AC71FE">
          <w:rPr>
            <w:webHidden/>
          </w:rPr>
          <w:fldChar w:fldCharType="separate"/>
        </w:r>
        <w:r w:rsidR="00AC71FE">
          <w:rPr>
            <w:webHidden/>
          </w:rPr>
          <w:t>40</w:t>
        </w:r>
        <w:r w:rsidR="00AC71FE">
          <w:rPr>
            <w:webHidden/>
          </w:rPr>
          <w:fldChar w:fldCharType="end"/>
        </w:r>
      </w:hyperlink>
    </w:p>
    <w:p w14:paraId="47695F8C" w14:textId="46EAE9B7" w:rsidR="00AC71FE" w:rsidRDefault="00000000">
      <w:pPr>
        <w:pStyle w:val="TOC3"/>
        <w:rPr>
          <w:rFonts w:asciiTheme="minorHAnsi" w:eastAsiaTheme="minorEastAsia" w:hAnsiTheme="minorHAnsi" w:cstheme="minorBidi"/>
          <w:kern w:val="2"/>
          <w:sz w:val="21"/>
          <w:szCs w:val="22"/>
          <w:lang w:val="en-US" w:eastAsia="zh-CN"/>
        </w:rPr>
      </w:pPr>
      <w:hyperlink w:anchor="_Toc133742978" w:history="1">
        <w:r w:rsidR="00AC71FE" w:rsidRPr="00277EBD">
          <w:rPr>
            <w:rStyle w:val="af"/>
          </w:rPr>
          <w:t>2.3.1</w:t>
        </w:r>
        <w:r w:rsidR="00AC71FE">
          <w:rPr>
            <w:rFonts w:asciiTheme="minorHAnsi" w:eastAsiaTheme="minorEastAsia" w:hAnsiTheme="minorHAnsi" w:cstheme="minorBidi"/>
            <w:kern w:val="2"/>
            <w:sz w:val="21"/>
            <w:szCs w:val="22"/>
            <w:lang w:val="en-US" w:eastAsia="zh-CN"/>
          </w:rPr>
          <w:tab/>
        </w:r>
        <w:r w:rsidR="00AC71FE" w:rsidRPr="00277EBD">
          <w:rPr>
            <w:rStyle w:val="af"/>
          </w:rPr>
          <w:t>Classic Hertzian contact theory</w:t>
        </w:r>
        <w:r w:rsidR="00AC71FE">
          <w:rPr>
            <w:webHidden/>
          </w:rPr>
          <w:tab/>
        </w:r>
        <w:r w:rsidR="00AC71FE">
          <w:rPr>
            <w:webHidden/>
          </w:rPr>
          <w:fldChar w:fldCharType="begin"/>
        </w:r>
        <w:r w:rsidR="00AC71FE">
          <w:rPr>
            <w:webHidden/>
          </w:rPr>
          <w:instrText xml:space="preserve"> PAGEREF _Toc133742978 \h </w:instrText>
        </w:r>
        <w:r w:rsidR="00AC71FE">
          <w:rPr>
            <w:webHidden/>
          </w:rPr>
        </w:r>
        <w:r w:rsidR="00AC71FE">
          <w:rPr>
            <w:webHidden/>
          </w:rPr>
          <w:fldChar w:fldCharType="separate"/>
        </w:r>
        <w:r w:rsidR="00AC71FE">
          <w:rPr>
            <w:webHidden/>
          </w:rPr>
          <w:t>40</w:t>
        </w:r>
        <w:r w:rsidR="00AC71FE">
          <w:rPr>
            <w:webHidden/>
          </w:rPr>
          <w:fldChar w:fldCharType="end"/>
        </w:r>
      </w:hyperlink>
    </w:p>
    <w:p w14:paraId="30834A23" w14:textId="49C3B061" w:rsidR="00AC71FE" w:rsidRDefault="00000000">
      <w:pPr>
        <w:pStyle w:val="TOC3"/>
        <w:rPr>
          <w:rFonts w:asciiTheme="minorHAnsi" w:eastAsiaTheme="minorEastAsia" w:hAnsiTheme="minorHAnsi" w:cstheme="minorBidi"/>
          <w:kern w:val="2"/>
          <w:sz w:val="21"/>
          <w:szCs w:val="22"/>
          <w:lang w:val="en-US" w:eastAsia="zh-CN"/>
        </w:rPr>
      </w:pPr>
      <w:hyperlink w:anchor="_Toc133742979" w:history="1">
        <w:r w:rsidR="00AC71FE" w:rsidRPr="00277EBD">
          <w:rPr>
            <w:rStyle w:val="af"/>
          </w:rPr>
          <w:t>2.3.2</w:t>
        </w:r>
        <w:r w:rsidR="00AC71FE">
          <w:rPr>
            <w:rFonts w:asciiTheme="minorHAnsi" w:eastAsiaTheme="minorEastAsia" w:hAnsiTheme="minorHAnsi" w:cstheme="minorBidi"/>
            <w:kern w:val="2"/>
            <w:sz w:val="21"/>
            <w:szCs w:val="22"/>
            <w:lang w:val="en-US" w:eastAsia="zh-CN"/>
          </w:rPr>
          <w:tab/>
        </w:r>
        <w:r w:rsidR="00AC71FE" w:rsidRPr="00277EBD">
          <w:rPr>
            <w:rStyle w:val="af"/>
          </w:rPr>
          <w:t>Subsurface stress distribution with traction</w:t>
        </w:r>
        <w:r w:rsidR="00AC71FE">
          <w:rPr>
            <w:webHidden/>
          </w:rPr>
          <w:tab/>
        </w:r>
        <w:r w:rsidR="00AC71FE">
          <w:rPr>
            <w:webHidden/>
          </w:rPr>
          <w:fldChar w:fldCharType="begin"/>
        </w:r>
        <w:r w:rsidR="00AC71FE">
          <w:rPr>
            <w:webHidden/>
          </w:rPr>
          <w:instrText xml:space="preserve"> PAGEREF _Toc133742979 \h </w:instrText>
        </w:r>
        <w:r w:rsidR="00AC71FE">
          <w:rPr>
            <w:webHidden/>
          </w:rPr>
        </w:r>
        <w:r w:rsidR="00AC71FE">
          <w:rPr>
            <w:webHidden/>
          </w:rPr>
          <w:fldChar w:fldCharType="separate"/>
        </w:r>
        <w:r w:rsidR="00AC71FE">
          <w:rPr>
            <w:webHidden/>
          </w:rPr>
          <w:t>42</w:t>
        </w:r>
        <w:r w:rsidR="00AC71FE">
          <w:rPr>
            <w:webHidden/>
          </w:rPr>
          <w:fldChar w:fldCharType="end"/>
        </w:r>
      </w:hyperlink>
    </w:p>
    <w:p w14:paraId="37BFF71C" w14:textId="33E7653C" w:rsidR="00AC71FE" w:rsidRDefault="00000000">
      <w:pPr>
        <w:pStyle w:val="TOC2"/>
        <w:rPr>
          <w:rFonts w:asciiTheme="minorHAnsi" w:eastAsiaTheme="minorEastAsia" w:hAnsiTheme="minorHAnsi" w:cstheme="minorBidi"/>
          <w:kern w:val="2"/>
          <w:sz w:val="21"/>
          <w:szCs w:val="22"/>
          <w:lang w:val="en-US" w:eastAsia="zh-CN"/>
        </w:rPr>
      </w:pPr>
      <w:hyperlink w:anchor="_Toc133742980" w:history="1">
        <w:r w:rsidR="00AC71FE" w:rsidRPr="00277EBD">
          <w:rPr>
            <w:rStyle w:val="af"/>
          </w:rPr>
          <w:t>2.4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Subsurface Fatigue Crack</w:t>
        </w:r>
        <w:r w:rsidR="00AC71FE" w:rsidRPr="00277EBD">
          <w:rPr>
            <w:rStyle w:val="af"/>
          </w:rPr>
          <w:t xml:space="preserve"> Initiation and Propagation</w:t>
        </w:r>
        <w:r w:rsidR="00AC71FE">
          <w:rPr>
            <w:webHidden/>
          </w:rPr>
          <w:tab/>
        </w:r>
        <w:r w:rsidR="00AC71FE">
          <w:rPr>
            <w:webHidden/>
          </w:rPr>
          <w:fldChar w:fldCharType="begin"/>
        </w:r>
        <w:r w:rsidR="00AC71FE">
          <w:rPr>
            <w:webHidden/>
          </w:rPr>
          <w:instrText xml:space="preserve"> PAGEREF _Toc133742980 \h </w:instrText>
        </w:r>
        <w:r w:rsidR="00AC71FE">
          <w:rPr>
            <w:webHidden/>
          </w:rPr>
        </w:r>
        <w:r w:rsidR="00AC71FE">
          <w:rPr>
            <w:webHidden/>
          </w:rPr>
          <w:fldChar w:fldCharType="separate"/>
        </w:r>
        <w:r w:rsidR="00AC71FE">
          <w:rPr>
            <w:webHidden/>
          </w:rPr>
          <w:t>45</w:t>
        </w:r>
        <w:r w:rsidR="00AC71FE">
          <w:rPr>
            <w:webHidden/>
          </w:rPr>
          <w:fldChar w:fldCharType="end"/>
        </w:r>
      </w:hyperlink>
    </w:p>
    <w:p w14:paraId="5A77B135" w14:textId="6B3BFE84" w:rsidR="00AC71FE" w:rsidRDefault="00000000">
      <w:pPr>
        <w:pStyle w:val="TOC3"/>
        <w:rPr>
          <w:rFonts w:asciiTheme="minorHAnsi" w:eastAsiaTheme="minorEastAsia" w:hAnsiTheme="minorHAnsi" w:cstheme="minorBidi"/>
          <w:kern w:val="2"/>
          <w:sz w:val="21"/>
          <w:szCs w:val="22"/>
          <w:lang w:val="en-US" w:eastAsia="zh-CN"/>
        </w:rPr>
      </w:pPr>
      <w:hyperlink w:anchor="_Toc133742981" w:history="1">
        <w:r w:rsidR="00AC71FE" w:rsidRPr="00277EBD">
          <w:rPr>
            <w:rStyle w:val="af"/>
            <w:lang w:eastAsia="zh-CN"/>
          </w:rPr>
          <w:t>2.4.1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Fatigue damage and relevant models</w:t>
        </w:r>
        <w:r w:rsidR="00AC71FE">
          <w:rPr>
            <w:webHidden/>
          </w:rPr>
          <w:tab/>
        </w:r>
        <w:r w:rsidR="00AC71FE">
          <w:rPr>
            <w:webHidden/>
          </w:rPr>
          <w:fldChar w:fldCharType="begin"/>
        </w:r>
        <w:r w:rsidR="00AC71FE">
          <w:rPr>
            <w:webHidden/>
          </w:rPr>
          <w:instrText xml:space="preserve"> PAGEREF _Toc133742981 \h </w:instrText>
        </w:r>
        <w:r w:rsidR="00AC71FE">
          <w:rPr>
            <w:webHidden/>
          </w:rPr>
        </w:r>
        <w:r w:rsidR="00AC71FE">
          <w:rPr>
            <w:webHidden/>
          </w:rPr>
          <w:fldChar w:fldCharType="separate"/>
        </w:r>
        <w:r w:rsidR="00AC71FE">
          <w:rPr>
            <w:webHidden/>
          </w:rPr>
          <w:t>45</w:t>
        </w:r>
        <w:r w:rsidR="00AC71FE">
          <w:rPr>
            <w:webHidden/>
          </w:rPr>
          <w:fldChar w:fldCharType="end"/>
        </w:r>
      </w:hyperlink>
    </w:p>
    <w:p w14:paraId="3CD61565" w14:textId="07E6A28A" w:rsidR="00AC71FE" w:rsidRDefault="00000000">
      <w:pPr>
        <w:pStyle w:val="TOC3"/>
        <w:rPr>
          <w:rFonts w:asciiTheme="minorHAnsi" w:eastAsiaTheme="minorEastAsia" w:hAnsiTheme="minorHAnsi" w:cstheme="minorBidi"/>
          <w:kern w:val="2"/>
          <w:sz w:val="21"/>
          <w:szCs w:val="22"/>
          <w:lang w:val="en-US" w:eastAsia="zh-CN"/>
        </w:rPr>
      </w:pPr>
      <w:hyperlink w:anchor="_Toc133742982" w:history="1">
        <w:r w:rsidR="00AC71FE" w:rsidRPr="00277EBD">
          <w:rPr>
            <w:rStyle w:val="af"/>
            <w:lang w:eastAsia="en-GB"/>
          </w:rPr>
          <w:t>2.4.2</w:t>
        </w:r>
        <w:r w:rsidR="00AC71FE">
          <w:rPr>
            <w:rFonts w:asciiTheme="minorHAnsi" w:eastAsiaTheme="minorEastAsia" w:hAnsiTheme="minorHAnsi" w:cstheme="minorBidi"/>
            <w:kern w:val="2"/>
            <w:sz w:val="21"/>
            <w:szCs w:val="22"/>
            <w:lang w:val="en-US" w:eastAsia="zh-CN"/>
          </w:rPr>
          <w:tab/>
        </w:r>
        <w:r w:rsidR="00AC71FE" w:rsidRPr="00277EBD">
          <w:rPr>
            <w:rStyle w:val="af"/>
            <w:lang w:eastAsia="en-GB"/>
          </w:rPr>
          <w:t>Fatigue crack propagation with LEFM and EPFM</w:t>
        </w:r>
        <w:r w:rsidR="00AC71FE">
          <w:rPr>
            <w:webHidden/>
          </w:rPr>
          <w:tab/>
        </w:r>
        <w:r w:rsidR="00AC71FE">
          <w:rPr>
            <w:webHidden/>
          </w:rPr>
          <w:fldChar w:fldCharType="begin"/>
        </w:r>
        <w:r w:rsidR="00AC71FE">
          <w:rPr>
            <w:webHidden/>
          </w:rPr>
          <w:instrText xml:space="preserve"> PAGEREF _Toc133742982 \h </w:instrText>
        </w:r>
        <w:r w:rsidR="00AC71FE">
          <w:rPr>
            <w:webHidden/>
          </w:rPr>
        </w:r>
        <w:r w:rsidR="00AC71FE">
          <w:rPr>
            <w:webHidden/>
          </w:rPr>
          <w:fldChar w:fldCharType="separate"/>
        </w:r>
        <w:r w:rsidR="00AC71FE">
          <w:rPr>
            <w:webHidden/>
          </w:rPr>
          <w:t>49</w:t>
        </w:r>
        <w:r w:rsidR="00AC71FE">
          <w:rPr>
            <w:webHidden/>
          </w:rPr>
          <w:fldChar w:fldCharType="end"/>
        </w:r>
      </w:hyperlink>
    </w:p>
    <w:p w14:paraId="7BFFA70B" w14:textId="79AFBAB7" w:rsidR="00AC71FE" w:rsidRDefault="00000000">
      <w:pPr>
        <w:pStyle w:val="TOC2"/>
        <w:rPr>
          <w:rFonts w:asciiTheme="minorHAnsi" w:eastAsiaTheme="minorEastAsia" w:hAnsiTheme="minorHAnsi" w:cstheme="minorBidi"/>
          <w:kern w:val="2"/>
          <w:sz w:val="21"/>
          <w:szCs w:val="22"/>
          <w:lang w:val="en-US" w:eastAsia="zh-CN"/>
        </w:rPr>
      </w:pPr>
      <w:hyperlink w:anchor="_Toc133742983" w:history="1">
        <w:r w:rsidR="00AC71FE" w:rsidRPr="00277EBD">
          <w:rPr>
            <w:rStyle w:val="af"/>
            <w:lang w:eastAsia="zh-CN"/>
          </w:rPr>
          <w:t>2.5</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Finite Element Modelling of the Inclusion-initiated Damage</w:t>
        </w:r>
        <w:r w:rsidR="00AC71FE">
          <w:rPr>
            <w:webHidden/>
          </w:rPr>
          <w:tab/>
        </w:r>
        <w:r w:rsidR="00AC71FE">
          <w:rPr>
            <w:webHidden/>
          </w:rPr>
          <w:fldChar w:fldCharType="begin"/>
        </w:r>
        <w:r w:rsidR="00AC71FE">
          <w:rPr>
            <w:webHidden/>
          </w:rPr>
          <w:instrText xml:space="preserve"> PAGEREF _Toc133742983 \h </w:instrText>
        </w:r>
        <w:r w:rsidR="00AC71FE">
          <w:rPr>
            <w:webHidden/>
          </w:rPr>
        </w:r>
        <w:r w:rsidR="00AC71FE">
          <w:rPr>
            <w:webHidden/>
          </w:rPr>
          <w:fldChar w:fldCharType="separate"/>
        </w:r>
        <w:r w:rsidR="00AC71FE">
          <w:rPr>
            <w:webHidden/>
          </w:rPr>
          <w:t>51</w:t>
        </w:r>
        <w:r w:rsidR="00AC71FE">
          <w:rPr>
            <w:webHidden/>
          </w:rPr>
          <w:fldChar w:fldCharType="end"/>
        </w:r>
      </w:hyperlink>
    </w:p>
    <w:p w14:paraId="19B84BA8" w14:textId="04207FE6" w:rsidR="00AC71FE" w:rsidRDefault="00000000">
      <w:pPr>
        <w:pStyle w:val="TOC3"/>
        <w:rPr>
          <w:rFonts w:asciiTheme="minorHAnsi" w:eastAsiaTheme="minorEastAsia" w:hAnsiTheme="minorHAnsi" w:cstheme="minorBidi"/>
          <w:kern w:val="2"/>
          <w:sz w:val="21"/>
          <w:szCs w:val="22"/>
          <w:lang w:val="en-US" w:eastAsia="zh-CN"/>
        </w:rPr>
      </w:pPr>
      <w:hyperlink w:anchor="_Toc133742984" w:history="1">
        <w:r w:rsidR="00AC71FE" w:rsidRPr="00277EBD">
          <w:rPr>
            <w:rStyle w:val="af"/>
          </w:rPr>
          <w:t>2.5.1</w:t>
        </w:r>
        <w:r w:rsidR="00AC71FE">
          <w:rPr>
            <w:rFonts w:asciiTheme="minorHAnsi" w:eastAsiaTheme="minorEastAsia" w:hAnsiTheme="minorHAnsi" w:cstheme="minorBidi"/>
            <w:kern w:val="2"/>
            <w:sz w:val="21"/>
            <w:szCs w:val="22"/>
            <w:lang w:val="en-US" w:eastAsia="zh-CN"/>
          </w:rPr>
          <w:tab/>
        </w:r>
        <w:r w:rsidR="00AC71FE" w:rsidRPr="00277EBD">
          <w:rPr>
            <w:rStyle w:val="af"/>
          </w:rPr>
          <w:t>Modelling of subsurface stress concentration due to inclusions</w:t>
        </w:r>
        <w:r w:rsidR="00AC71FE">
          <w:rPr>
            <w:webHidden/>
          </w:rPr>
          <w:tab/>
        </w:r>
        <w:r w:rsidR="00AC71FE">
          <w:rPr>
            <w:webHidden/>
          </w:rPr>
          <w:fldChar w:fldCharType="begin"/>
        </w:r>
        <w:r w:rsidR="00AC71FE">
          <w:rPr>
            <w:webHidden/>
          </w:rPr>
          <w:instrText xml:space="preserve"> PAGEREF _Toc133742984 \h </w:instrText>
        </w:r>
        <w:r w:rsidR="00AC71FE">
          <w:rPr>
            <w:webHidden/>
          </w:rPr>
        </w:r>
        <w:r w:rsidR="00AC71FE">
          <w:rPr>
            <w:webHidden/>
          </w:rPr>
          <w:fldChar w:fldCharType="separate"/>
        </w:r>
        <w:r w:rsidR="00AC71FE">
          <w:rPr>
            <w:webHidden/>
          </w:rPr>
          <w:t>51</w:t>
        </w:r>
        <w:r w:rsidR="00AC71FE">
          <w:rPr>
            <w:webHidden/>
          </w:rPr>
          <w:fldChar w:fldCharType="end"/>
        </w:r>
      </w:hyperlink>
    </w:p>
    <w:p w14:paraId="4E3B2CD8" w14:textId="31802FDF" w:rsidR="00AC71FE" w:rsidRDefault="00000000">
      <w:pPr>
        <w:pStyle w:val="TOC3"/>
        <w:rPr>
          <w:rFonts w:asciiTheme="minorHAnsi" w:eastAsiaTheme="minorEastAsia" w:hAnsiTheme="minorHAnsi" w:cstheme="minorBidi"/>
          <w:kern w:val="2"/>
          <w:sz w:val="21"/>
          <w:szCs w:val="22"/>
          <w:lang w:val="en-US" w:eastAsia="zh-CN"/>
        </w:rPr>
      </w:pPr>
      <w:hyperlink w:anchor="_Toc133742985" w:history="1">
        <w:r w:rsidR="00AC71FE" w:rsidRPr="00277EBD">
          <w:rPr>
            <w:rStyle w:val="af"/>
          </w:rPr>
          <w:t>2.5.2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Modelling</w:t>
        </w:r>
        <w:r w:rsidR="00AC71FE" w:rsidRPr="00277EBD">
          <w:rPr>
            <w:rStyle w:val="af"/>
          </w:rPr>
          <w:t xml:space="preserve"> of crack initiation and propagation</w:t>
        </w:r>
        <w:r w:rsidR="00AC71FE">
          <w:rPr>
            <w:webHidden/>
          </w:rPr>
          <w:tab/>
        </w:r>
        <w:r w:rsidR="00AC71FE">
          <w:rPr>
            <w:webHidden/>
          </w:rPr>
          <w:fldChar w:fldCharType="begin"/>
        </w:r>
        <w:r w:rsidR="00AC71FE">
          <w:rPr>
            <w:webHidden/>
          </w:rPr>
          <w:instrText xml:space="preserve"> PAGEREF _Toc133742985 \h </w:instrText>
        </w:r>
        <w:r w:rsidR="00AC71FE">
          <w:rPr>
            <w:webHidden/>
          </w:rPr>
        </w:r>
        <w:r w:rsidR="00AC71FE">
          <w:rPr>
            <w:webHidden/>
          </w:rPr>
          <w:fldChar w:fldCharType="separate"/>
        </w:r>
        <w:r w:rsidR="00AC71FE">
          <w:rPr>
            <w:webHidden/>
          </w:rPr>
          <w:t>53</w:t>
        </w:r>
        <w:r w:rsidR="00AC71FE">
          <w:rPr>
            <w:webHidden/>
          </w:rPr>
          <w:fldChar w:fldCharType="end"/>
        </w:r>
      </w:hyperlink>
    </w:p>
    <w:p w14:paraId="4F3438E1" w14:textId="738DDF78" w:rsidR="00AC71FE" w:rsidRDefault="00000000">
      <w:pPr>
        <w:pStyle w:val="TOC2"/>
        <w:rPr>
          <w:rFonts w:asciiTheme="minorHAnsi" w:eastAsiaTheme="minorEastAsia" w:hAnsiTheme="minorHAnsi" w:cstheme="minorBidi"/>
          <w:kern w:val="2"/>
          <w:sz w:val="21"/>
          <w:szCs w:val="22"/>
          <w:lang w:val="en-US" w:eastAsia="zh-CN"/>
        </w:rPr>
      </w:pPr>
      <w:hyperlink w:anchor="_Toc133742986" w:history="1">
        <w:r w:rsidR="00AC71FE" w:rsidRPr="00277EBD">
          <w:rPr>
            <w:rStyle w:val="af"/>
          </w:rPr>
          <w:t>2.6</w:t>
        </w:r>
        <w:r w:rsidR="00AC71FE">
          <w:rPr>
            <w:rFonts w:asciiTheme="minorHAnsi" w:eastAsiaTheme="minorEastAsia" w:hAnsiTheme="minorHAnsi" w:cstheme="minorBidi"/>
            <w:kern w:val="2"/>
            <w:sz w:val="21"/>
            <w:szCs w:val="22"/>
            <w:lang w:val="en-US" w:eastAsia="zh-CN"/>
          </w:rPr>
          <w:tab/>
        </w:r>
        <w:r w:rsidR="00AC71FE" w:rsidRPr="00277EBD">
          <w:rPr>
            <w:rStyle w:val="af"/>
          </w:rPr>
          <w:t>Summary of the Current Research Gaps</w:t>
        </w:r>
        <w:r w:rsidR="00AC71FE">
          <w:rPr>
            <w:webHidden/>
          </w:rPr>
          <w:tab/>
        </w:r>
        <w:r w:rsidR="00AC71FE">
          <w:rPr>
            <w:webHidden/>
          </w:rPr>
          <w:fldChar w:fldCharType="begin"/>
        </w:r>
        <w:r w:rsidR="00AC71FE">
          <w:rPr>
            <w:webHidden/>
          </w:rPr>
          <w:instrText xml:space="preserve"> PAGEREF _Toc133742986 \h </w:instrText>
        </w:r>
        <w:r w:rsidR="00AC71FE">
          <w:rPr>
            <w:webHidden/>
          </w:rPr>
        </w:r>
        <w:r w:rsidR="00AC71FE">
          <w:rPr>
            <w:webHidden/>
          </w:rPr>
          <w:fldChar w:fldCharType="separate"/>
        </w:r>
        <w:r w:rsidR="00AC71FE">
          <w:rPr>
            <w:webHidden/>
          </w:rPr>
          <w:t>55</w:t>
        </w:r>
        <w:r w:rsidR="00AC71FE">
          <w:rPr>
            <w:webHidden/>
          </w:rPr>
          <w:fldChar w:fldCharType="end"/>
        </w:r>
      </w:hyperlink>
    </w:p>
    <w:p w14:paraId="2176E47C" w14:textId="39E7E22D" w:rsidR="00AC71FE" w:rsidRDefault="00000000">
      <w:pPr>
        <w:pStyle w:val="TOC1"/>
        <w:rPr>
          <w:rFonts w:asciiTheme="minorHAnsi" w:eastAsiaTheme="minorEastAsia" w:hAnsiTheme="minorHAnsi" w:cstheme="minorBidi"/>
          <w:kern w:val="2"/>
          <w:sz w:val="21"/>
          <w:szCs w:val="22"/>
          <w:lang w:val="en-US" w:eastAsia="zh-CN"/>
        </w:rPr>
      </w:pPr>
      <w:hyperlink w:anchor="_Toc133742987" w:history="1">
        <w:r w:rsidR="00AC71FE" w:rsidRPr="00277EBD">
          <w:rPr>
            <w:rStyle w:val="af"/>
          </w:rPr>
          <w:t>3</w:t>
        </w:r>
        <w:r w:rsidR="00AC71FE">
          <w:rPr>
            <w:rFonts w:asciiTheme="minorHAnsi" w:eastAsiaTheme="minorEastAsia" w:hAnsiTheme="minorHAnsi" w:cstheme="minorBidi"/>
            <w:kern w:val="2"/>
            <w:sz w:val="21"/>
            <w:szCs w:val="22"/>
            <w:lang w:val="en-US" w:eastAsia="zh-CN"/>
          </w:rPr>
          <w:tab/>
        </w:r>
        <w:r w:rsidR="00AC71FE" w:rsidRPr="00277EBD">
          <w:rPr>
            <w:rStyle w:val="af"/>
          </w:rPr>
          <w:t>Microstructure damage characterisation of failed wind turbine gearbox bearings</w:t>
        </w:r>
        <w:r w:rsidR="00AC71FE">
          <w:rPr>
            <w:webHidden/>
          </w:rPr>
          <w:tab/>
        </w:r>
        <w:r w:rsidR="00AC71FE">
          <w:rPr>
            <w:webHidden/>
          </w:rPr>
          <w:fldChar w:fldCharType="begin"/>
        </w:r>
        <w:r w:rsidR="00AC71FE">
          <w:rPr>
            <w:webHidden/>
          </w:rPr>
          <w:instrText xml:space="preserve"> PAGEREF _Toc133742987 \h </w:instrText>
        </w:r>
        <w:r w:rsidR="00AC71FE">
          <w:rPr>
            <w:webHidden/>
          </w:rPr>
        </w:r>
        <w:r w:rsidR="00AC71FE">
          <w:rPr>
            <w:webHidden/>
          </w:rPr>
          <w:fldChar w:fldCharType="separate"/>
        </w:r>
        <w:r w:rsidR="00AC71FE">
          <w:rPr>
            <w:webHidden/>
          </w:rPr>
          <w:t>58</w:t>
        </w:r>
        <w:r w:rsidR="00AC71FE">
          <w:rPr>
            <w:webHidden/>
          </w:rPr>
          <w:fldChar w:fldCharType="end"/>
        </w:r>
      </w:hyperlink>
    </w:p>
    <w:p w14:paraId="69282D3B" w14:textId="629E7736" w:rsidR="00AC71FE" w:rsidRDefault="00000000">
      <w:pPr>
        <w:pStyle w:val="TOC2"/>
        <w:rPr>
          <w:rFonts w:asciiTheme="minorHAnsi" w:eastAsiaTheme="minorEastAsia" w:hAnsiTheme="minorHAnsi" w:cstheme="minorBidi"/>
          <w:kern w:val="2"/>
          <w:sz w:val="21"/>
          <w:szCs w:val="22"/>
          <w:lang w:val="en-US" w:eastAsia="zh-CN"/>
        </w:rPr>
      </w:pPr>
      <w:hyperlink w:anchor="_Toc133742988" w:history="1">
        <w:r w:rsidR="00AC71FE" w:rsidRPr="00277EBD">
          <w:rPr>
            <w:rStyle w:val="af"/>
          </w:rPr>
          <w:t>3.1</w:t>
        </w:r>
        <w:r w:rsidR="00AC71FE">
          <w:rPr>
            <w:rFonts w:asciiTheme="minorHAnsi" w:eastAsiaTheme="minorEastAsia" w:hAnsiTheme="minorHAnsi" w:cstheme="minorBidi"/>
            <w:kern w:val="2"/>
            <w:sz w:val="21"/>
            <w:szCs w:val="22"/>
            <w:lang w:val="en-US" w:eastAsia="zh-CN"/>
          </w:rPr>
          <w:tab/>
        </w:r>
        <w:r w:rsidR="00AC71FE" w:rsidRPr="00277EBD">
          <w:rPr>
            <w:rStyle w:val="af"/>
          </w:rPr>
          <w:t>V80-2MW Wind Turbine Gearbox Planetary Bearings</w:t>
        </w:r>
        <w:r w:rsidR="00AC71FE">
          <w:rPr>
            <w:webHidden/>
          </w:rPr>
          <w:tab/>
        </w:r>
        <w:r w:rsidR="00AC71FE">
          <w:rPr>
            <w:webHidden/>
          </w:rPr>
          <w:fldChar w:fldCharType="begin"/>
        </w:r>
        <w:r w:rsidR="00AC71FE">
          <w:rPr>
            <w:webHidden/>
          </w:rPr>
          <w:instrText xml:space="preserve"> PAGEREF _Toc133742988 \h </w:instrText>
        </w:r>
        <w:r w:rsidR="00AC71FE">
          <w:rPr>
            <w:webHidden/>
          </w:rPr>
        </w:r>
        <w:r w:rsidR="00AC71FE">
          <w:rPr>
            <w:webHidden/>
          </w:rPr>
          <w:fldChar w:fldCharType="separate"/>
        </w:r>
        <w:r w:rsidR="00AC71FE">
          <w:rPr>
            <w:webHidden/>
          </w:rPr>
          <w:t>58</w:t>
        </w:r>
        <w:r w:rsidR="00AC71FE">
          <w:rPr>
            <w:webHidden/>
          </w:rPr>
          <w:fldChar w:fldCharType="end"/>
        </w:r>
      </w:hyperlink>
    </w:p>
    <w:p w14:paraId="455C1583" w14:textId="06A1260F" w:rsidR="00AC71FE" w:rsidRDefault="00000000">
      <w:pPr>
        <w:pStyle w:val="TOC2"/>
        <w:rPr>
          <w:rFonts w:asciiTheme="minorHAnsi" w:eastAsiaTheme="minorEastAsia" w:hAnsiTheme="minorHAnsi" w:cstheme="minorBidi"/>
          <w:kern w:val="2"/>
          <w:sz w:val="21"/>
          <w:szCs w:val="22"/>
          <w:lang w:val="en-US" w:eastAsia="zh-CN"/>
        </w:rPr>
      </w:pPr>
      <w:hyperlink w:anchor="_Toc133742989" w:history="1">
        <w:r w:rsidR="00AC71FE" w:rsidRPr="00277EBD">
          <w:rPr>
            <w:rStyle w:val="af"/>
          </w:rPr>
          <w:t>3.2</w:t>
        </w:r>
        <w:r w:rsidR="00AC71FE">
          <w:rPr>
            <w:rFonts w:asciiTheme="minorHAnsi" w:eastAsiaTheme="minorEastAsia" w:hAnsiTheme="minorHAnsi" w:cstheme="minorBidi"/>
            <w:kern w:val="2"/>
            <w:sz w:val="21"/>
            <w:szCs w:val="22"/>
            <w:lang w:val="en-US" w:eastAsia="zh-CN"/>
          </w:rPr>
          <w:tab/>
        </w:r>
        <w:r w:rsidR="00AC71FE" w:rsidRPr="00277EBD">
          <w:rPr>
            <w:rStyle w:val="af"/>
          </w:rPr>
          <w:t xml:space="preserve">Sample </w:t>
        </w:r>
        <w:r w:rsidR="00AC71FE" w:rsidRPr="00277EBD">
          <w:rPr>
            <w:rStyle w:val="af"/>
            <w:lang w:eastAsia="zh-CN"/>
          </w:rPr>
          <w:t>P</w:t>
        </w:r>
        <w:r w:rsidR="00AC71FE" w:rsidRPr="00277EBD">
          <w:rPr>
            <w:rStyle w:val="af"/>
          </w:rPr>
          <w:t>reparation</w:t>
        </w:r>
        <w:r w:rsidR="00AC71FE">
          <w:rPr>
            <w:webHidden/>
          </w:rPr>
          <w:tab/>
        </w:r>
        <w:r w:rsidR="00AC71FE">
          <w:rPr>
            <w:webHidden/>
          </w:rPr>
          <w:fldChar w:fldCharType="begin"/>
        </w:r>
        <w:r w:rsidR="00AC71FE">
          <w:rPr>
            <w:webHidden/>
          </w:rPr>
          <w:instrText xml:space="preserve"> PAGEREF _Toc133742989 \h </w:instrText>
        </w:r>
        <w:r w:rsidR="00AC71FE">
          <w:rPr>
            <w:webHidden/>
          </w:rPr>
        </w:r>
        <w:r w:rsidR="00AC71FE">
          <w:rPr>
            <w:webHidden/>
          </w:rPr>
          <w:fldChar w:fldCharType="separate"/>
        </w:r>
        <w:r w:rsidR="00AC71FE">
          <w:rPr>
            <w:webHidden/>
          </w:rPr>
          <w:t>60</w:t>
        </w:r>
        <w:r w:rsidR="00AC71FE">
          <w:rPr>
            <w:webHidden/>
          </w:rPr>
          <w:fldChar w:fldCharType="end"/>
        </w:r>
      </w:hyperlink>
    </w:p>
    <w:p w14:paraId="78B21DB3" w14:textId="238B5BFC" w:rsidR="00AC71FE" w:rsidRDefault="00000000">
      <w:pPr>
        <w:pStyle w:val="TOC3"/>
        <w:rPr>
          <w:rFonts w:asciiTheme="minorHAnsi" w:eastAsiaTheme="minorEastAsia" w:hAnsiTheme="minorHAnsi" w:cstheme="minorBidi"/>
          <w:kern w:val="2"/>
          <w:sz w:val="21"/>
          <w:szCs w:val="22"/>
          <w:lang w:val="en-US" w:eastAsia="zh-CN"/>
        </w:rPr>
      </w:pPr>
      <w:hyperlink w:anchor="_Toc133742990" w:history="1">
        <w:r w:rsidR="00AC71FE" w:rsidRPr="00277EBD">
          <w:rPr>
            <w:rStyle w:val="af"/>
            <w:lang w:eastAsia="zh-CN"/>
          </w:rPr>
          <w:t>3.2.1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Sectioning and mounting</w:t>
        </w:r>
        <w:r w:rsidR="00AC71FE">
          <w:rPr>
            <w:webHidden/>
          </w:rPr>
          <w:tab/>
        </w:r>
        <w:r w:rsidR="00AC71FE">
          <w:rPr>
            <w:webHidden/>
          </w:rPr>
          <w:fldChar w:fldCharType="begin"/>
        </w:r>
        <w:r w:rsidR="00AC71FE">
          <w:rPr>
            <w:webHidden/>
          </w:rPr>
          <w:instrText xml:space="preserve"> PAGEREF _Toc133742990 \h </w:instrText>
        </w:r>
        <w:r w:rsidR="00AC71FE">
          <w:rPr>
            <w:webHidden/>
          </w:rPr>
        </w:r>
        <w:r w:rsidR="00AC71FE">
          <w:rPr>
            <w:webHidden/>
          </w:rPr>
          <w:fldChar w:fldCharType="separate"/>
        </w:r>
        <w:r w:rsidR="00AC71FE">
          <w:rPr>
            <w:webHidden/>
          </w:rPr>
          <w:t>60</w:t>
        </w:r>
        <w:r w:rsidR="00AC71FE">
          <w:rPr>
            <w:webHidden/>
          </w:rPr>
          <w:fldChar w:fldCharType="end"/>
        </w:r>
      </w:hyperlink>
    </w:p>
    <w:p w14:paraId="642A576F" w14:textId="483E2422" w:rsidR="00AC71FE" w:rsidRDefault="00000000">
      <w:pPr>
        <w:pStyle w:val="TOC3"/>
        <w:rPr>
          <w:rFonts w:asciiTheme="minorHAnsi" w:eastAsiaTheme="minorEastAsia" w:hAnsiTheme="minorHAnsi" w:cstheme="minorBidi"/>
          <w:kern w:val="2"/>
          <w:sz w:val="21"/>
          <w:szCs w:val="22"/>
          <w:lang w:val="en-US" w:eastAsia="zh-CN"/>
        </w:rPr>
      </w:pPr>
      <w:hyperlink w:anchor="_Toc133742991" w:history="1">
        <w:r w:rsidR="00AC71FE" w:rsidRPr="00277EBD">
          <w:rPr>
            <w:rStyle w:val="af"/>
          </w:rPr>
          <w:t>3.2.2</w:t>
        </w:r>
        <w:r w:rsidR="00AC71FE">
          <w:rPr>
            <w:rFonts w:asciiTheme="minorHAnsi" w:eastAsiaTheme="minorEastAsia" w:hAnsiTheme="minorHAnsi" w:cstheme="minorBidi"/>
            <w:kern w:val="2"/>
            <w:sz w:val="21"/>
            <w:szCs w:val="22"/>
            <w:lang w:val="en-US" w:eastAsia="zh-CN"/>
          </w:rPr>
          <w:tab/>
        </w:r>
        <w:r w:rsidR="00AC71FE" w:rsidRPr="00277EBD">
          <w:rPr>
            <w:rStyle w:val="af"/>
          </w:rPr>
          <w:t>Grinding and polishing</w:t>
        </w:r>
        <w:r w:rsidR="00AC71FE">
          <w:rPr>
            <w:webHidden/>
          </w:rPr>
          <w:tab/>
        </w:r>
        <w:r w:rsidR="00AC71FE">
          <w:rPr>
            <w:webHidden/>
          </w:rPr>
          <w:fldChar w:fldCharType="begin"/>
        </w:r>
        <w:r w:rsidR="00AC71FE">
          <w:rPr>
            <w:webHidden/>
          </w:rPr>
          <w:instrText xml:space="preserve"> PAGEREF _Toc133742991 \h </w:instrText>
        </w:r>
        <w:r w:rsidR="00AC71FE">
          <w:rPr>
            <w:webHidden/>
          </w:rPr>
        </w:r>
        <w:r w:rsidR="00AC71FE">
          <w:rPr>
            <w:webHidden/>
          </w:rPr>
          <w:fldChar w:fldCharType="separate"/>
        </w:r>
        <w:r w:rsidR="00AC71FE">
          <w:rPr>
            <w:webHidden/>
          </w:rPr>
          <w:t>62</w:t>
        </w:r>
        <w:r w:rsidR="00AC71FE">
          <w:rPr>
            <w:webHidden/>
          </w:rPr>
          <w:fldChar w:fldCharType="end"/>
        </w:r>
      </w:hyperlink>
    </w:p>
    <w:p w14:paraId="47691D75" w14:textId="161D2208" w:rsidR="00AC71FE" w:rsidRDefault="00000000">
      <w:pPr>
        <w:pStyle w:val="TOC3"/>
        <w:rPr>
          <w:rFonts w:asciiTheme="minorHAnsi" w:eastAsiaTheme="minorEastAsia" w:hAnsiTheme="minorHAnsi" w:cstheme="minorBidi"/>
          <w:kern w:val="2"/>
          <w:sz w:val="21"/>
          <w:szCs w:val="22"/>
          <w:lang w:val="en-US" w:eastAsia="zh-CN"/>
        </w:rPr>
      </w:pPr>
      <w:hyperlink w:anchor="_Toc133742992" w:history="1">
        <w:r w:rsidR="00AC71FE" w:rsidRPr="00277EBD">
          <w:rPr>
            <w:rStyle w:val="af"/>
          </w:rPr>
          <w:t>3.2.3</w:t>
        </w:r>
        <w:r w:rsidR="00AC71FE">
          <w:rPr>
            <w:rFonts w:asciiTheme="minorHAnsi" w:eastAsiaTheme="minorEastAsia" w:hAnsiTheme="minorHAnsi" w:cstheme="minorBidi"/>
            <w:kern w:val="2"/>
            <w:sz w:val="21"/>
            <w:szCs w:val="22"/>
            <w:lang w:val="en-US" w:eastAsia="zh-CN"/>
          </w:rPr>
          <w:tab/>
        </w:r>
        <w:r w:rsidR="00AC71FE" w:rsidRPr="00277EBD">
          <w:rPr>
            <w:rStyle w:val="af"/>
          </w:rPr>
          <w:t>Etching</w:t>
        </w:r>
        <w:r w:rsidR="00AC71FE">
          <w:rPr>
            <w:webHidden/>
          </w:rPr>
          <w:tab/>
        </w:r>
        <w:r w:rsidR="00AC71FE">
          <w:rPr>
            <w:webHidden/>
          </w:rPr>
          <w:fldChar w:fldCharType="begin"/>
        </w:r>
        <w:r w:rsidR="00AC71FE">
          <w:rPr>
            <w:webHidden/>
          </w:rPr>
          <w:instrText xml:space="preserve"> PAGEREF _Toc133742992 \h </w:instrText>
        </w:r>
        <w:r w:rsidR="00AC71FE">
          <w:rPr>
            <w:webHidden/>
          </w:rPr>
        </w:r>
        <w:r w:rsidR="00AC71FE">
          <w:rPr>
            <w:webHidden/>
          </w:rPr>
          <w:fldChar w:fldCharType="separate"/>
        </w:r>
        <w:r w:rsidR="00AC71FE">
          <w:rPr>
            <w:webHidden/>
          </w:rPr>
          <w:t>63</w:t>
        </w:r>
        <w:r w:rsidR="00AC71FE">
          <w:rPr>
            <w:webHidden/>
          </w:rPr>
          <w:fldChar w:fldCharType="end"/>
        </w:r>
      </w:hyperlink>
    </w:p>
    <w:p w14:paraId="269BED11" w14:textId="008DA14A" w:rsidR="00AC71FE" w:rsidRDefault="00000000">
      <w:pPr>
        <w:pStyle w:val="TOC2"/>
        <w:rPr>
          <w:rFonts w:asciiTheme="minorHAnsi" w:eastAsiaTheme="minorEastAsia" w:hAnsiTheme="minorHAnsi" w:cstheme="minorBidi"/>
          <w:kern w:val="2"/>
          <w:sz w:val="21"/>
          <w:szCs w:val="22"/>
          <w:lang w:val="en-US" w:eastAsia="zh-CN"/>
        </w:rPr>
      </w:pPr>
      <w:hyperlink w:anchor="_Toc133742993" w:history="1">
        <w:r w:rsidR="00AC71FE" w:rsidRPr="00277EBD">
          <w:rPr>
            <w:rStyle w:val="af"/>
          </w:rPr>
          <w:t>3.3</w:t>
        </w:r>
        <w:r w:rsidR="00AC71FE">
          <w:rPr>
            <w:rFonts w:asciiTheme="minorHAnsi" w:eastAsiaTheme="minorEastAsia" w:hAnsiTheme="minorHAnsi" w:cstheme="minorBidi"/>
            <w:kern w:val="2"/>
            <w:sz w:val="21"/>
            <w:szCs w:val="22"/>
            <w:lang w:val="en-US" w:eastAsia="zh-CN"/>
          </w:rPr>
          <w:tab/>
        </w:r>
        <w:r w:rsidR="00AC71FE" w:rsidRPr="00277EBD">
          <w:rPr>
            <w:rStyle w:val="af"/>
          </w:rPr>
          <w:t>Inspection Techniques</w:t>
        </w:r>
        <w:r w:rsidR="00AC71FE">
          <w:rPr>
            <w:webHidden/>
          </w:rPr>
          <w:tab/>
        </w:r>
        <w:r w:rsidR="00AC71FE">
          <w:rPr>
            <w:webHidden/>
          </w:rPr>
          <w:fldChar w:fldCharType="begin"/>
        </w:r>
        <w:r w:rsidR="00AC71FE">
          <w:rPr>
            <w:webHidden/>
          </w:rPr>
          <w:instrText xml:space="preserve"> PAGEREF _Toc133742993 \h </w:instrText>
        </w:r>
        <w:r w:rsidR="00AC71FE">
          <w:rPr>
            <w:webHidden/>
          </w:rPr>
        </w:r>
        <w:r w:rsidR="00AC71FE">
          <w:rPr>
            <w:webHidden/>
          </w:rPr>
          <w:fldChar w:fldCharType="separate"/>
        </w:r>
        <w:r w:rsidR="00AC71FE">
          <w:rPr>
            <w:webHidden/>
          </w:rPr>
          <w:t>64</w:t>
        </w:r>
        <w:r w:rsidR="00AC71FE">
          <w:rPr>
            <w:webHidden/>
          </w:rPr>
          <w:fldChar w:fldCharType="end"/>
        </w:r>
      </w:hyperlink>
    </w:p>
    <w:p w14:paraId="46E27DAA" w14:textId="5468C94C" w:rsidR="00AC71FE" w:rsidRDefault="00000000">
      <w:pPr>
        <w:pStyle w:val="TOC3"/>
        <w:rPr>
          <w:rFonts w:asciiTheme="minorHAnsi" w:eastAsiaTheme="minorEastAsia" w:hAnsiTheme="minorHAnsi" w:cstheme="minorBidi"/>
          <w:kern w:val="2"/>
          <w:sz w:val="21"/>
          <w:szCs w:val="22"/>
          <w:lang w:val="en-US" w:eastAsia="zh-CN"/>
        </w:rPr>
      </w:pPr>
      <w:hyperlink w:anchor="_Toc133742994" w:history="1">
        <w:r w:rsidR="00AC71FE" w:rsidRPr="00277EBD">
          <w:rPr>
            <w:rStyle w:val="af"/>
            <w:lang w:eastAsia="zh-CN"/>
          </w:rPr>
          <w:t>3.3.1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Optical microscope</w:t>
        </w:r>
        <w:r w:rsidR="00AC71FE">
          <w:rPr>
            <w:webHidden/>
          </w:rPr>
          <w:tab/>
        </w:r>
        <w:r w:rsidR="00AC71FE">
          <w:rPr>
            <w:webHidden/>
          </w:rPr>
          <w:fldChar w:fldCharType="begin"/>
        </w:r>
        <w:r w:rsidR="00AC71FE">
          <w:rPr>
            <w:webHidden/>
          </w:rPr>
          <w:instrText xml:space="preserve"> PAGEREF _Toc133742994 \h </w:instrText>
        </w:r>
        <w:r w:rsidR="00AC71FE">
          <w:rPr>
            <w:webHidden/>
          </w:rPr>
        </w:r>
        <w:r w:rsidR="00AC71FE">
          <w:rPr>
            <w:webHidden/>
          </w:rPr>
          <w:fldChar w:fldCharType="separate"/>
        </w:r>
        <w:r w:rsidR="00AC71FE">
          <w:rPr>
            <w:webHidden/>
          </w:rPr>
          <w:t>64</w:t>
        </w:r>
        <w:r w:rsidR="00AC71FE">
          <w:rPr>
            <w:webHidden/>
          </w:rPr>
          <w:fldChar w:fldCharType="end"/>
        </w:r>
      </w:hyperlink>
    </w:p>
    <w:p w14:paraId="79FBD073" w14:textId="3117CD81" w:rsidR="00AC71FE" w:rsidRDefault="00000000">
      <w:pPr>
        <w:pStyle w:val="TOC3"/>
        <w:rPr>
          <w:rFonts w:asciiTheme="minorHAnsi" w:eastAsiaTheme="minorEastAsia" w:hAnsiTheme="minorHAnsi" w:cstheme="minorBidi"/>
          <w:kern w:val="2"/>
          <w:sz w:val="21"/>
          <w:szCs w:val="22"/>
          <w:lang w:val="en-US" w:eastAsia="zh-CN"/>
        </w:rPr>
      </w:pPr>
      <w:hyperlink w:anchor="_Toc133742995" w:history="1">
        <w:r w:rsidR="00AC71FE" w:rsidRPr="00277EBD">
          <w:rPr>
            <w:rStyle w:val="af"/>
          </w:rPr>
          <w:t>3.3.2</w:t>
        </w:r>
        <w:r w:rsidR="00AC71FE">
          <w:rPr>
            <w:rFonts w:asciiTheme="minorHAnsi" w:eastAsiaTheme="minorEastAsia" w:hAnsiTheme="minorHAnsi" w:cstheme="minorBidi"/>
            <w:kern w:val="2"/>
            <w:sz w:val="21"/>
            <w:szCs w:val="22"/>
            <w:lang w:val="en-US" w:eastAsia="zh-CN"/>
          </w:rPr>
          <w:tab/>
        </w:r>
        <w:r w:rsidR="00AC71FE" w:rsidRPr="00277EBD">
          <w:rPr>
            <w:rStyle w:val="af"/>
          </w:rPr>
          <w:t>Scanning Electron Microscopy and Energy Dispersive X-ray Analysis</w:t>
        </w:r>
        <w:r w:rsidR="00AC71FE">
          <w:rPr>
            <w:webHidden/>
          </w:rPr>
          <w:tab/>
        </w:r>
        <w:r w:rsidR="00AC71FE">
          <w:rPr>
            <w:webHidden/>
          </w:rPr>
          <w:fldChar w:fldCharType="begin"/>
        </w:r>
        <w:r w:rsidR="00AC71FE">
          <w:rPr>
            <w:webHidden/>
          </w:rPr>
          <w:instrText xml:space="preserve"> PAGEREF _Toc133742995 \h </w:instrText>
        </w:r>
        <w:r w:rsidR="00AC71FE">
          <w:rPr>
            <w:webHidden/>
          </w:rPr>
        </w:r>
        <w:r w:rsidR="00AC71FE">
          <w:rPr>
            <w:webHidden/>
          </w:rPr>
          <w:fldChar w:fldCharType="separate"/>
        </w:r>
        <w:r w:rsidR="00AC71FE">
          <w:rPr>
            <w:webHidden/>
          </w:rPr>
          <w:t>65</w:t>
        </w:r>
        <w:r w:rsidR="00AC71FE">
          <w:rPr>
            <w:webHidden/>
          </w:rPr>
          <w:fldChar w:fldCharType="end"/>
        </w:r>
      </w:hyperlink>
    </w:p>
    <w:p w14:paraId="4C78C8FB" w14:textId="792252C9" w:rsidR="00AC71FE" w:rsidRDefault="00000000">
      <w:pPr>
        <w:pStyle w:val="TOC3"/>
        <w:rPr>
          <w:rFonts w:asciiTheme="minorHAnsi" w:eastAsiaTheme="minorEastAsia" w:hAnsiTheme="minorHAnsi" w:cstheme="minorBidi"/>
          <w:kern w:val="2"/>
          <w:sz w:val="21"/>
          <w:szCs w:val="22"/>
          <w:lang w:val="en-US" w:eastAsia="zh-CN"/>
        </w:rPr>
      </w:pPr>
      <w:hyperlink w:anchor="_Toc133742996" w:history="1">
        <w:r w:rsidR="00AC71FE" w:rsidRPr="00277EBD">
          <w:rPr>
            <w:rStyle w:val="af"/>
            <w:lang w:eastAsia="zh-CN"/>
          </w:rPr>
          <w:t>3.3.3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X-ray Computed Tomography</w:t>
        </w:r>
        <w:r w:rsidR="00AC71FE">
          <w:rPr>
            <w:webHidden/>
          </w:rPr>
          <w:tab/>
        </w:r>
        <w:r w:rsidR="00AC71FE">
          <w:rPr>
            <w:webHidden/>
          </w:rPr>
          <w:fldChar w:fldCharType="begin"/>
        </w:r>
        <w:r w:rsidR="00AC71FE">
          <w:rPr>
            <w:webHidden/>
          </w:rPr>
          <w:instrText xml:space="preserve"> PAGEREF _Toc133742996 \h </w:instrText>
        </w:r>
        <w:r w:rsidR="00AC71FE">
          <w:rPr>
            <w:webHidden/>
          </w:rPr>
        </w:r>
        <w:r w:rsidR="00AC71FE">
          <w:rPr>
            <w:webHidden/>
          </w:rPr>
          <w:fldChar w:fldCharType="separate"/>
        </w:r>
        <w:r w:rsidR="00AC71FE">
          <w:rPr>
            <w:webHidden/>
          </w:rPr>
          <w:t>66</w:t>
        </w:r>
        <w:r w:rsidR="00AC71FE">
          <w:rPr>
            <w:webHidden/>
          </w:rPr>
          <w:fldChar w:fldCharType="end"/>
        </w:r>
      </w:hyperlink>
    </w:p>
    <w:p w14:paraId="50C3331A" w14:textId="043AFE49" w:rsidR="00AC71FE" w:rsidRDefault="00000000">
      <w:pPr>
        <w:pStyle w:val="TOC2"/>
        <w:rPr>
          <w:rFonts w:asciiTheme="minorHAnsi" w:eastAsiaTheme="minorEastAsia" w:hAnsiTheme="minorHAnsi" w:cstheme="minorBidi"/>
          <w:kern w:val="2"/>
          <w:sz w:val="21"/>
          <w:szCs w:val="22"/>
          <w:lang w:val="en-US" w:eastAsia="zh-CN"/>
        </w:rPr>
      </w:pPr>
      <w:hyperlink w:anchor="_Toc133742997" w:history="1">
        <w:r w:rsidR="00AC71FE" w:rsidRPr="00277EBD">
          <w:rPr>
            <w:rStyle w:val="af"/>
          </w:rPr>
          <w:t>3.4</w:t>
        </w:r>
        <w:r w:rsidR="00AC71FE">
          <w:rPr>
            <w:rFonts w:asciiTheme="minorHAnsi" w:eastAsiaTheme="minorEastAsia" w:hAnsiTheme="minorHAnsi" w:cstheme="minorBidi"/>
            <w:kern w:val="2"/>
            <w:sz w:val="21"/>
            <w:szCs w:val="22"/>
            <w:lang w:val="en-US" w:eastAsia="zh-CN"/>
          </w:rPr>
          <w:tab/>
        </w:r>
        <w:r w:rsidR="00AC71FE" w:rsidRPr="00277EBD">
          <w:rPr>
            <w:rStyle w:val="af"/>
          </w:rPr>
          <w:t xml:space="preserve">Metallurgical Investigation </w:t>
        </w:r>
        <w:r w:rsidR="00AC71FE" w:rsidRPr="00277EBD">
          <w:rPr>
            <w:rStyle w:val="af"/>
            <w:lang w:eastAsia="zh-CN"/>
          </w:rPr>
          <w:t>Results</w:t>
        </w:r>
        <w:r w:rsidR="00AC71FE" w:rsidRPr="00277EBD">
          <w:rPr>
            <w:rStyle w:val="af"/>
          </w:rPr>
          <w:t xml:space="preserve"> and Discussion</w:t>
        </w:r>
        <w:r w:rsidR="00AC71FE">
          <w:rPr>
            <w:webHidden/>
          </w:rPr>
          <w:tab/>
        </w:r>
        <w:r w:rsidR="00AC71FE">
          <w:rPr>
            <w:webHidden/>
          </w:rPr>
          <w:fldChar w:fldCharType="begin"/>
        </w:r>
        <w:r w:rsidR="00AC71FE">
          <w:rPr>
            <w:webHidden/>
          </w:rPr>
          <w:instrText xml:space="preserve"> PAGEREF _Toc133742997 \h </w:instrText>
        </w:r>
        <w:r w:rsidR="00AC71FE">
          <w:rPr>
            <w:webHidden/>
          </w:rPr>
        </w:r>
        <w:r w:rsidR="00AC71FE">
          <w:rPr>
            <w:webHidden/>
          </w:rPr>
          <w:fldChar w:fldCharType="separate"/>
        </w:r>
        <w:r w:rsidR="00AC71FE">
          <w:rPr>
            <w:webHidden/>
          </w:rPr>
          <w:t>67</w:t>
        </w:r>
        <w:r w:rsidR="00AC71FE">
          <w:rPr>
            <w:webHidden/>
          </w:rPr>
          <w:fldChar w:fldCharType="end"/>
        </w:r>
      </w:hyperlink>
    </w:p>
    <w:p w14:paraId="6B8C5831" w14:textId="7B7F9274" w:rsidR="00AC71FE" w:rsidRDefault="00000000">
      <w:pPr>
        <w:pStyle w:val="TOC3"/>
        <w:rPr>
          <w:rFonts w:asciiTheme="minorHAnsi" w:eastAsiaTheme="minorEastAsia" w:hAnsiTheme="minorHAnsi" w:cstheme="minorBidi"/>
          <w:kern w:val="2"/>
          <w:sz w:val="21"/>
          <w:szCs w:val="22"/>
          <w:lang w:val="en-US" w:eastAsia="zh-CN"/>
        </w:rPr>
      </w:pPr>
      <w:hyperlink w:anchor="_Toc133742998" w:history="1">
        <w:r w:rsidR="00AC71FE" w:rsidRPr="00277EBD">
          <w:rPr>
            <w:rStyle w:val="af"/>
            <w:lang w:eastAsia="zh-CN"/>
          </w:rPr>
          <w:t>3.4.1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Inclusions at subsurface</w:t>
        </w:r>
        <w:r w:rsidR="00AC71FE">
          <w:rPr>
            <w:webHidden/>
          </w:rPr>
          <w:tab/>
        </w:r>
        <w:r w:rsidR="00AC71FE">
          <w:rPr>
            <w:webHidden/>
          </w:rPr>
          <w:fldChar w:fldCharType="begin"/>
        </w:r>
        <w:r w:rsidR="00AC71FE">
          <w:rPr>
            <w:webHidden/>
          </w:rPr>
          <w:instrText xml:space="preserve"> PAGEREF _Toc133742998 \h </w:instrText>
        </w:r>
        <w:r w:rsidR="00AC71FE">
          <w:rPr>
            <w:webHidden/>
          </w:rPr>
        </w:r>
        <w:r w:rsidR="00AC71FE">
          <w:rPr>
            <w:webHidden/>
          </w:rPr>
          <w:fldChar w:fldCharType="separate"/>
        </w:r>
        <w:r w:rsidR="00AC71FE">
          <w:rPr>
            <w:webHidden/>
          </w:rPr>
          <w:t>67</w:t>
        </w:r>
        <w:r w:rsidR="00AC71FE">
          <w:rPr>
            <w:webHidden/>
          </w:rPr>
          <w:fldChar w:fldCharType="end"/>
        </w:r>
      </w:hyperlink>
    </w:p>
    <w:p w14:paraId="02203149" w14:textId="367637C9" w:rsidR="00AC71FE" w:rsidRDefault="00000000">
      <w:pPr>
        <w:pStyle w:val="TOC3"/>
        <w:rPr>
          <w:rFonts w:asciiTheme="minorHAnsi" w:eastAsiaTheme="minorEastAsia" w:hAnsiTheme="minorHAnsi" w:cstheme="minorBidi"/>
          <w:kern w:val="2"/>
          <w:sz w:val="21"/>
          <w:szCs w:val="22"/>
          <w:lang w:val="en-US" w:eastAsia="zh-CN"/>
        </w:rPr>
      </w:pPr>
      <w:hyperlink w:anchor="_Toc133742999" w:history="1">
        <w:r w:rsidR="00AC71FE" w:rsidRPr="00277EBD">
          <w:rPr>
            <w:rStyle w:val="af"/>
            <w:lang w:eastAsia="zh-CN"/>
          </w:rPr>
          <w:t>3.4.2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Butterflies</w:t>
        </w:r>
        <w:r w:rsidR="00AC71FE">
          <w:rPr>
            <w:webHidden/>
          </w:rPr>
          <w:tab/>
        </w:r>
        <w:r w:rsidR="00AC71FE">
          <w:rPr>
            <w:webHidden/>
          </w:rPr>
          <w:fldChar w:fldCharType="begin"/>
        </w:r>
        <w:r w:rsidR="00AC71FE">
          <w:rPr>
            <w:webHidden/>
          </w:rPr>
          <w:instrText xml:space="preserve"> PAGEREF _Toc133742999 \h </w:instrText>
        </w:r>
        <w:r w:rsidR="00AC71FE">
          <w:rPr>
            <w:webHidden/>
          </w:rPr>
        </w:r>
        <w:r w:rsidR="00AC71FE">
          <w:rPr>
            <w:webHidden/>
          </w:rPr>
          <w:fldChar w:fldCharType="separate"/>
        </w:r>
        <w:r w:rsidR="00AC71FE">
          <w:rPr>
            <w:webHidden/>
          </w:rPr>
          <w:t>73</w:t>
        </w:r>
        <w:r w:rsidR="00AC71FE">
          <w:rPr>
            <w:webHidden/>
          </w:rPr>
          <w:fldChar w:fldCharType="end"/>
        </w:r>
      </w:hyperlink>
    </w:p>
    <w:p w14:paraId="280F7D23" w14:textId="3C5CD4B3" w:rsidR="00AC71FE" w:rsidRDefault="00000000">
      <w:pPr>
        <w:pStyle w:val="TOC3"/>
        <w:rPr>
          <w:rFonts w:asciiTheme="minorHAnsi" w:eastAsiaTheme="minorEastAsia" w:hAnsiTheme="minorHAnsi" w:cstheme="minorBidi"/>
          <w:kern w:val="2"/>
          <w:sz w:val="21"/>
          <w:szCs w:val="22"/>
          <w:lang w:val="en-US" w:eastAsia="zh-CN"/>
        </w:rPr>
      </w:pPr>
      <w:hyperlink w:anchor="_Toc133743000" w:history="1">
        <w:r w:rsidR="00AC71FE" w:rsidRPr="00277EBD">
          <w:rPr>
            <w:rStyle w:val="af"/>
            <w:lang w:eastAsia="zh-CN"/>
          </w:rPr>
          <w:t>3.4.3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WEAs without inclusions</w:t>
        </w:r>
        <w:r w:rsidR="00AC71FE">
          <w:rPr>
            <w:webHidden/>
          </w:rPr>
          <w:tab/>
        </w:r>
        <w:r w:rsidR="00AC71FE">
          <w:rPr>
            <w:webHidden/>
          </w:rPr>
          <w:fldChar w:fldCharType="begin"/>
        </w:r>
        <w:r w:rsidR="00AC71FE">
          <w:rPr>
            <w:webHidden/>
          </w:rPr>
          <w:instrText xml:space="preserve"> PAGEREF _Toc133743000 \h </w:instrText>
        </w:r>
        <w:r w:rsidR="00AC71FE">
          <w:rPr>
            <w:webHidden/>
          </w:rPr>
        </w:r>
        <w:r w:rsidR="00AC71FE">
          <w:rPr>
            <w:webHidden/>
          </w:rPr>
          <w:fldChar w:fldCharType="separate"/>
        </w:r>
        <w:r w:rsidR="00AC71FE">
          <w:rPr>
            <w:webHidden/>
          </w:rPr>
          <w:t>87</w:t>
        </w:r>
        <w:r w:rsidR="00AC71FE">
          <w:rPr>
            <w:webHidden/>
          </w:rPr>
          <w:fldChar w:fldCharType="end"/>
        </w:r>
      </w:hyperlink>
    </w:p>
    <w:p w14:paraId="7540635B" w14:textId="06605A7F" w:rsidR="00AC71FE" w:rsidRDefault="00000000">
      <w:pPr>
        <w:pStyle w:val="TOC3"/>
        <w:rPr>
          <w:rFonts w:asciiTheme="minorHAnsi" w:eastAsiaTheme="minorEastAsia" w:hAnsiTheme="minorHAnsi" w:cstheme="minorBidi"/>
          <w:kern w:val="2"/>
          <w:sz w:val="21"/>
          <w:szCs w:val="22"/>
          <w:lang w:val="en-US" w:eastAsia="zh-CN"/>
        </w:rPr>
      </w:pPr>
      <w:hyperlink w:anchor="_Toc133743001" w:history="1">
        <w:r w:rsidR="00AC71FE" w:rsidRPr="00277EBD">
          <w:rPr>
            <w:rStyle w:val="af"/>
            <w:lang w:eastAsia="zh-CN"/>
          </w:rPr>
          <w:t>3.4.4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Crack networks</w:t>
        </w:r>
        <w:r w:rsidR="00AC71FE">
          <w:rPr>
            <w:webHidden/>
          </w:rPr>
          <w:tab/>
        </w:r>
        <w:r w:rsidR="00AC71FE">
          <w:rPr>
            <w:webHidden/>
          </w:rPr>
          <w:fldChar w:fldCharType="begin"/>
        </w:r>
        <w:r w:rsidR="00AC71FE">
          <w:rPr>
            <w:webHidden/>
          </w:rPr>
          <w:instrText xml:space="preserve"> PAGEREF _Toc133743001 \h </w:instrText>
        </w:r>
        <w:r w:rsidR="00AC71FE">
          <w:rPr>
            <w:webHidden/>
          </w:rPr>
        </w:r>
        <w:r w:rsidR="00AC71FE">
          <w:rPr>
            <w:webHidden/>
          </w:rPr>
          <w:fldChar w:fldCharType="separate"/>
        </w:r>
        <w:r w:rsidR="00AC71FE">
          <w:rPr>
            <w:webHidden/>
          </w:rPr>
          <w:t>88</w:t>
        </w:r>
        <w:r w:rsidR="00AC71FE">
          <w:rPr>
            <w:webHidden/>
          </w:rPr>
          <w:fldChar w:fldCharType="end"/>
        </w:r>
      </w:hyperlink>
    </w:p>
    <w:p w14:paraId="4230A161" w14:textId="7FBA018A" w:rsidR="00AC71FE" w:rsidRDefault="00000000">
      <w:pPr>
        <w:pStyle w:val="TOC3"/>
        <w:rPr>
          <w:rFonts w:asciiTheme="minorHAnsi" w:eastAsiaTheme="minorEastAsia" w:hAnsiTheme="minorHAnsi" w:cstheme="minorBidi"/>
          <w:kern w:val="2"/>
          <w:sz w:val="21"/>
          <w:szCs w:val="22"/>
          <w:lang w:val="en-US" w:eastAsia="zh-CN"/>
        </w:rPr>
      </w:pPr>
      <w:hyperlink w:anchor="_Toc133743002" w:history="1">
        <w:r w:rsidR="00AC71FE" w:rsidRPr="00277EBD">
          <w:rPr>
            <w:rStyle w:val="af"/>
          </w:rPr>
          <w:t>3.4.5</w:t>
        </w:r>
        <w:r w:rsidR="00AC71FE">
          <w:rPr>
            <w:rFonts w:asciiTheme="minorHAnsi" w:eastAsiaTheme="minorEastAsia" w:hAnsiTheme="minorHAnsi" w:cstheme="minorBidi"/>
            <w:kern w:val="2"/>
            <w:sz w:val="21"/>
            <w:szCs w:val="22"/>
            <w:lang w:val="en-US" w:eastAsia="zh-CN"/>
          </w:rPr>
          <w:tab/>
        </w:r>
        <w:r w:rsidR="00AC71FE" w:rsidRPr="00277EBD">
          <w:rPr>
            <w:rStyle w:val="af"/>
          </w:rPr>
          <w:t>WEC</w:t>
        </w:r>
        <w:r w:rsidR="00AC71FE">
          <w:rPr>
            <w:webHidden/>
          </w:rPr>
          <w:tab/>
        </w:r>
        <w:r w:rsidR="00AC71FE">
          <w:rPr>
            <w:webHidden/>
          </w:rPr>
          <w:fldChar w:fldCharType="begin"/>
        </w:r>
        <w:r w:rsidR="00AC71FE">
          <w:rPr>
            <w:webHidden/>
          </w:rPr>
          <w:instrText xml:space="preserve"> PAGEREF _Toc133743002 \h </w:instrText>
        </w:r>
        <w:r w:rsidR="00AC71FE">
          <w:rPr>
            <w:webHidden/>
          </w:rPr>
        </w:r>
        <w:r w:rsidR="00AC71FE">
          <w:rPr>
            <w:webHidden/>
          </w:rPr>
          <w:fldChar w:fldCharType="separate"/>
        </w:r>
        <w:r w:rsidR="00AC71FE">
          <w:rPr>
            <w:webHidden/>
          </w:rPr>
          <w:t>91</w:t>
        </w:r>
        <w:r w:rsidR="00AC71FE">
          <w:rPr>
            <w:webHidden/>
          </w:rPr>
          <w:fldChar w:fldCharType="end"/>
        </w:r>
      </w:hyperlink>
    </w:p>
    <w:p w14:paraId="5EABE1E0" w14:textId="3C901723" w:rsidR="00AC71FE" w:rsidRDefault="00000000">
      <w:pPr>
        <w:pStyle w:val="TOC3"/>
        <w:rPr>
          <w:rFonts w:asciiTheme="minorHAnsi" w:eastAsiaTheme="minorEastAsia" w:hAnsiTheme="minorHAnsi" w:cstheme="minorBidi"/>
          <w:kern w:val="2"/>
          <w:sz w:val="21"/>
          <w:szCs w:val="22"/>
          <w:lang w:val="en-US" w:eastAsia="zh-CN"/>
        </w:rPr>
      </w:pPr>
      <w:hyperlink w:anchor="_Toc133743003" w:history="1">
        <w:r w:rsidR="00AC71FE" w:rsidRPr="00277EBD">
          <w:rPr>
            <w:rStyle w:val="af"/>
            <w:lang w:eastAsia="zh-CN"/>
          </w:rPr>
          <w:t>3.4.6</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Optical microscope results of the unloading zone</w:t>
        </w:r>
        <w:r w:rsidR="00AC71FE">
          <w:rPr>
            <w:webHidden/>
          </w:rPr>
          <w:tab/>
        </w:r>
        <w:r w:rsidR="00AC71FE">
          <w:rPr>
            <w:webHidden/>
          </w:rPr>
          <w:fldChar w:fldCharType="begin"/>
        </w:r>
        <w:r w:rsidR="00AC71FE">
          <w:rPr>
            <w:webHidden/>
          </w:rPr>
          <w:instrText xml:space="preserve"> PAGEREF _Toc133743003 \h </w:instrText>
        </w:r>
        <w:r w:rsidR="00AC71FE">
          <w:rPr>
            <w:webHidden/>
          </w:rPr>
        </w:r>
        <w:r w:rsidR="00AC71FE">
          <w:rPr>
            <w:webHidden/>
          </w:rPr>
          <w:fldChar w:fldCharType="separate"/>
        </w:r>
        <w:r w:rsidR="00AC71FE">
          <w:rPr>
            <w:webHidden/>
          </w:rPr>
          <w:t>98</w:t>
        </w:r>
        <w:r w:rsidR="00AC71FE">
          <w:rPr>
            <w:webHidden/>
          </w:rPr>
          <w:fldChar w:fldCharType="end"/>
        </w:r>
      </w:hyperlink>
    </w:p>
    <w:p w14:paraId="03052DD6" w14:textId="21BC2DB4" w:rsidR="00AC71FE" w:rsidRDefault="00000000">
      <w:pPr>
        <w:pStyle w:val="TOC2"/>
        <w:rPr>
          <w:rFonts w:asciiTheme="minorHAnsi" w:eastAsiaTheme="minorEastAsia" w:hAnsiTheme="minorHAnsi" w:cstheme="minorBidi"/>
          <w:kern w:val="2"/>
          <w:sz w:val="21"/>
          <w:szCs w:val="22"/>
          <w:lang w:val="en-US" w:eastAsia="zh-CN"/>
        </w:rPr>
      </w:pPr>
      <w:hyperlink w:anchor="_Toc133743004" w:history="1">
        <w:r w:rsidR="00AC71FE" w:rsidRPr="00277EBD">
          <w:rPr>
            <w:rStyle w:val="af"/>
          </w:rPr>
          <w:t>3.5</w:t>
        </w:r>
        <w:r w:rsidR="00AC71FE">
          <w:rPr>
            <w:rFonts w:asciiTheme="minorHAnsi" w:eastAsiaTheme="minorEastAsia" w:hAnsiTheme="minorHAnsi" w:cstheme="minorBidi"/>
            <w:kern w:val="2"/>
            <w:sz w:val="21"/>
            <w:szCs w:val="22"/>
            <w:lang w:val="en-US" w:eastAsia="zh-CN"/>
          </w:rPr>
          <w:tab/>
        </w:r>
        <w:r w:rsidR="00AC71FE" w:rsidRPr="00277EBD">
          <w:rPr>
            <w:rStyle w:val="af"/>
          </w:rPr>
          <w:t>Summary</w:t>
        </w:r>
        <w:r w:rsidR="00AC71FE">
          <w:rPr>
            <w:webHidden/>
          </w:rPr>
          <w:tab/>
        </w:r>
        <w:r w:rsidR="00AC71FE">
          <w:rPr>
            <w:webHidden/>
          </w:rPr>
          <w:fldChar w:fldCharType="begin"/>
        </w:r>
        <w:r w:rsidR="00AC71FE">
          <w:rPr>
            <w:webHidden/>
          </w:rPr>
          <w:instrText xml:space="preserve"> PAGEREF _Toc133743004 \h </w:instrText>
        </w:r>
        <w:r w:rsidR="00AC71FE">
          <w:rPr>
            <w:webHidden/>
          </w:rPr>
        </w:r>
        <w:r w:rsidR="00AC71FE">
          <w:rPr>
            <w:webHidden/>
          </w:rPr>
          <w:fldChar w:fldCharType="separate"/>
        </w:r>
        <w:r w:rsidR="00AC71FE">
          <w:rPr>
            <w:webHidden/>
          </w:rPr>
          <w:t>101</w:t>
        </w:r>
        <w:r w:rsidR="00AC71FE">
          <w:rPr>
            <w:webHidden/>
          </w:rPr>
          <w:fldChar w:fldCharType="end"/>
        </w:r>
      </w:hyperlink>
    </w:p>
    <w:p w14:paraId="78BC2DF3" w14:textId="4B1E9ADE" w:rsidR="00AC71FE" w:rsidRDefault="00000000">
      <w:pPr>
        <w:pStyle w:val="TOC1"/>
        <w:rPr>
          <w:rFonts w:asciiTheme="minorHAnsi" w:eastAsiaTheme="minorEastAsia" w:hAnsiTheme="minorHAnsi" w:cstheme="minorBidi"/>
          <w:kern w:val="2"/>
          <w:sz w:val="21"/>
          <w:szCs w:val="22"/>
          <w:lang w:val="en-US" w:eastAsia="zh-CN"/>
        </w:rPr>
      </w:pPr>
      <w:hyperlink w:anchor="_Toc133743005" w:history="1">
        <w:r w:rsidR="00AC71FE" w:rsidRPr="00277EBD">
          <w:rPr>
            <w:rStyle w:val="af"/>
            <w:lang w:eastAsia="zh-CN"/>
          </w:rPr>
          <w:t>4</w:t>
        </w:r>
        <w:r w:rsidR="00AC71FE">
          <w:rPr>
            <w:rFonts w:asciiTheme="minorHAnsi" w:eastAsiaTheme="minorEastAsia" w:hAnsiTheme="minorHAnsi" w:cstheme="minorBidi"/>
            <w:kern w:val="2"/>
            <w:sz w:val="21"/>
            <w:szCs w:val="22"/>
            <w:lang w:val="en-US" w:eastAsia="zh-CN"/>
          </w:rPr>
          <w:tab/>
        </w:r>
        <w:r w:rsidR="00AC71FE" w:rsidRPr="00277EBD">
          <w:rPr>
            <w:rStyle w:val="af"/>
          </w:rPr>
          <w:t>Characterisation of bearing steel properties and gearbox loading conditions</w:t>
        </w:r>
        <w:r w:rsidR="00AC71FE">
          <w:rPr>
            <w:webHidden/>
          </w:rPr>
          <w:tab/>
        </w:r>
        <w:r w:rsidR="00AC71FE">
          <w:rPr>
            <w:webHidden/>
          </w:rPr>
          <w:fldChar w:fldCharType="begin"/>
        </w:r>
        <w:r w:rsidR="00AC71FE">
          <w:rPr>
            <w:webHidden/>
          </w:rPr>
          <w:instrText xml:space="preserve"> PAGEREF _Toc133743005 \h </w:instrText>
        </w:r>
        <w:r w:rsidR="00AC71FE">
          <w:rPr>
            <w:webHidden/>
          </w:rPr>
        </w:r>
        <w:r w:rsidR="00AC71FE">
          <w:rPr>
            <w:webHidden/>
          </w:rPr>
          <w:fldChar w:fldCharType="separate"/>
        </w:r>
        <w:r w:rsidR="00AC71FE">
          <w:rPr>
            <w:webHidden/>
          </w:rPr>
          <w:t>104</w:t>
        </w:r>
        <w:r w:rsidR="00AC71FE">
          <w:rPr>
            <w:webHidden/>
          </w:rPr>
          <w:fldChar w:fldCharType="end"/>
        </w:r>
      </w:hyperlink>
    </w:p>
    <w:p w14:paraId="663BC0DC" w14:textId="1E064A7C" w:rsidR="00AC71FE" w:rsidRDefault="00000000">
      <w:pPr>
        <w:pStyle w:val="TOC2"/>
        <w:rPr>
          <w:rFonts w:asciiTheme="minorHAnsi" w:eastAsiaTheme="minorEastAsia" w:hAnsiTheme="minorHAnsi" w:cstheme="minorBidi"/>
          <w:kern w:val="2"/>
          <w:sz w:val="21"/>
          <w:szCs w:val="22"/>
          <w:lang w:val="en-US" w:eastAsia="zh-CN"/>
        </w:rPr>
      </w:pPr>
      <w:hyperlink w:anchor="_Toc133743006" w:history="1">
        <w:r w:rsidR="00AC71FE" w:rsidRPr="00277EBD">
          <w:rPr>
            <w:rStyle w:val="af"/>
            <w:lang w:eastAsia="zh-CN"/>
          </w:rPr>
          <w:t>4.1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Nano-indentation Test of Bearing Steel and White Etching Area</w:t>
        </w:r>
        <w:r w:rsidR="00AC71FE">
          <w:rPr>
            <w:webHidden/>
          </w:rPr>
          <w:tab/>
        </w:r>
        <w:r w:rsidR="00AC71FE">
          <w:rPr>
            <w:webHidden/>
          </w:rPr>
          <w:fldChar w:fldCharType="begin"/>
        </w:r>
        <w:r w:rsidR="00AC71FE">
          <w:rPr>
            <w:webHidden/>
          </w:rPr>
          <w:instrText xml:space="preserve"> PAGEREF _Toc133743006 \h </w:instrText>
        </w:r>
        <w:r w:rsidR="00AC71FE">
          <w:rPr>
            <w:webHidden/>
          </w:rPr>
        </w:r>
        <w:r w:rsidR="00AC71FE">
          <w:rPr>
            <w:webHidden/>
          </w:rPr>
          <w:fldChar w:fldCharType="separate"/>
        </w:r>
        <w:r w:rsidR="00AC71FE">
          <w:rPr>
            <w:webHidden/>
          </w:rPr>
          <w:t>104</w:t>
        </w:r>
        <w:r w:rsidR="00AC71FE">
          <w:rPr>
            <w:webHidden/>
          </w:rPr>
          <w:fldChar w:fldCharType="end"/>
        </w:r>
      </w:hyperlink>
    </w:p>
    <w:p w14:paraId="1D6292F6" w14:textId="4BE33C58" w:rsidR="00AC71FE" w:rsidRDefault="00000000">
      <w:pPr>
        <w:pStyle w:val="TOC3"/>
        <w:rPr>
          <w:rFonts w:asciiTheme="minorHAnsi" w:eastAsiaTheme="minorEastAsia" w:hAnsiTheme="minorHAnsi" w:cstheme="minorBidi"/>
          <w:kern w:val="2"/>
          <w:sz w:val="21"/>
          <w:szCs w:val="22"/>
          <w:lang w:val="en-US" w:eastAsia="zh-CN"/>
        </w:rPr>
      </w:pPr>
      <w:hyperlink w:anchor="_Toc133743007" w:history="1">
        <w:r w:rsidR="00AC71FE" w:rsidRPr="00277EBD">
          <w:rPr>
            <w:rStyle w:val="af"/>
          </w:rPr>
          <w:t>4.1.1</w:t>
        </w:r>
        <w:r w:rsidR="00AC71FE">
          <w:rPr>
            <w:rFonts w:asciiTheme="minorHAnsi" w:eastAsiaTheme="minorEastAsia" w:hAnsiTheme="minorHAnsi" w:cstheme="minorBidi"/>
            <w:kern w:val="2"/>
            <w:sz w:val="21"/>
            <w:szCs w:val="22"/>
            <w:lang w:val="en-US" w:eastAsia="zh-CN"/>
          </w:rPr>
          <w:tab/>
        </w:r>
        <w:r w:rsidR="00AC71FE" w:rsidRPr="00277EBD">
          <w:rPr>
            <w:rStyle w:val="af"/>
          </w:rPr>
          <w:t>Indentation test method</w:t>
        </w:r>
        <w:r w:rsidR="00AC71FE">
          <w:rPr>
            <w:webHidden/>
          </w:rPr>
          <w:tab/>
        </w:r>
        <w:r w:rsidR="00AC71FE">
          <w:rPr>
            <w:webHidden/>
          </w:rPr>
          <w:fldChar w:fldCharType="begin"/>
        </w:r>
        <w:r w:rsidR="00AC71FE">
          <w:rPr>
            <w:webHidden/>
          </w:rPr>
          <w:instrText xml:space="preserve"> PAGEREF _Toc133743007 \h </w:instrText>
        </w:r>
        <w:r w:rsidR="00AC71FE">
          <w:rPr>
            <w:webHidden/>
          </w:rPr>
        </w:r>
        <w:r w:rsidR="00AC71FE">
          <w:rPr>
            <w:webHidden/>
          </w:rPr>
          <w:fldChar w:fldCharType="separate"/>
        </w:r>
        <w:r w:rsidR="00AC71FE">
          <w:rPr>
            <w:webHidden/>
          </w:rPr>
          <w:t>104</w:t>
        </w:r>
        <w:r w:rsidR="00AC71FE">
          <w:rPr>
            <w:webHidden/>
          </w:rPr>
          <w:fldChar w:fldCharType="end"/>
        </w:r>
      </w:hyperlink>
    </w:p>
    <w:p w14:paraId="69ACB571" w14:textId="0FF0190A" w:rsidR="00AC71FE" w:rsidRDefault="00000000">
      <w:pPr>
        <w:pStyle w:val="TOC3"/>
        <w:rPr>
          <w:rFonts w:asciiTheme="minorHAnsi" w:eastAsiaTheme="minorEastAsia" w:hAnsiTheme="minorHAnsi" w:cstheme="minorBidi"/>
          <w:kern w:val="2"/>
          <w:sz w:val="21"/>
          <w:szCs w:val="22"/>
          <w:lang w:val="en-US" w:eastAsia="zh-CN"/>
        </w:rPr>
      </w:pPr>
      <w:hyperlink w:anchor="_Toc133743008" w:history="1">
        <w:r w:rsidR="00AC71FE" w:rsidRPr="00277EBD">
          <w:rPr>
            <w:rStyle w:val="af"/>
          </w:rPr>
          <w:t>4.1.2</w:t>
        </w:r>
        <w:r w:rsidR="00AC71FE">
          <w:rPr>
            <w:rFonts w:asciiTheme="minorHAnsi" w:eastAsiaTheme="minorEastAsia" w:hAnsiTheme="minorHAnsi" w:cstheme="minorBidi"/>
            <w:kern w:val="2"/>
            <w:sz w:val="21"/>
            <w:szCs w:val="22"/>
            <w:lang w:val="en-US" w:eastAsia="zh-CN"/>
          </w:rPr>
          <w:tab/>
        </w:r>
        <w:r w:rsidR="00AC71FE" w:rsidRPr="00277EBD">
          <w:rPr>
            <w:rStyle w:val="af"/>
          </w:rPr>
          <w:t>Nano-indentation test of bearing steel</w:t>
        </w:r>
        <w:r w:rsidR="00AC71FE">
          <w:rPr>
            <w:webHidden/>
          </w:rPr>
          <w:tab/>
        </w:r>
        <w:r w:rsidR="00AC71FE">
          <w:rPr>
            <w:webHidden/>
          </w:rPr>
          <w:fldChar w:fldCharType="begin"/>
        </w:r>
        <w:r w:rsidR="00AC71FE">
          <w:rPr>
            <w:webHidden/>
          </w:rPr>
          <w:instrText xml:space="preserve"> PAGEREF _Toc133743008 \h </w:instrText>
        </w:r>
        <w:r w:rsidR="00AC71FE">
          <w:rPr>
            <w:webHidden/>
          </w:rPr>
        </w:r>
        <w:r w:rsidR="00AC71FE">
          <w:rPr>
            <w:webHidden/>
          </w:rPr>
          <w:fldChar w:fldCharType="separate"/>
        </w:r>
        <w:r w:rsidR="00AC71FE">
          <w:rPr>
            <w:webHidden/>
          </w:rPr>
          <w:t>106</w:t>
        </w:r>
        <w:r w:rsidR="00AC71FE">
          <w:rPr>
            <w:webHidden/>
          </w:rPr>
          <w:fldChar w:fldCharType="end"/>
        </w:r>
      </w:hyperlink>
    </w:p>
    <w:p w14:paraId="21B9943B" w14:textId="6EBB5DCD" w:rsidR="00AC71FE" w:rsidRDefault="00000000">
      <w:pPr>
        <w:pStyle w:val="TOC3"/>
        <w:rPr>
          <w:rFonts w:asciiTheme="minorHAnsi" w:eastAsiaTheme="minorEastAsia" w:hAnsiTheme="minorHAnsi" w:cstheme="minorBidi"/>
          <w:kern w:val="2"/>
          <w:sz w:val="21"/>
          <w:szCs w:val="22"/>
          <w:lang w:val="en-US" w:eastAsia="zh-CN"/>
        </w:rPr>
      </w:pPr>
      <w:hyperlink w:anchor="_Toc133743009" w:history="1">
        <w:r w:rsidR="00AC71FE" w:rsidRPr="00277EBD">
          <w:rPr>
            <w:rStyle w:val="af"/>
          </w:rPr>
          <w:t>4.1.3</w:t>
        </w:r>
        <w:r w:rsidR="00AC71FE">
          <w:rPr>
            <w:rFonts w:asciiTheme="minorHAnsi" w:eastAsiaTheme="minorEastAsia" w:hAnsiTheme="minorHAnsi" w:cstheme="minorBidi"/>
            <w:kern w:val="2"/>
            <w:sz w:val="21"/>
            <w:szCs w:val="22"/>
            <w:lang w:val="en-US" w:eastAsia="zh-CN"/>
          </w:rPr>
          <w:tab/>
        </w:r>
        <w:r w:rsidR="00AC71FE" w:rsidRPr="00277EBD">
          <w:rPr>
            <w:rStyle w:val="af"/>
          </w:rPr>
          <w:t>Nano-indentation test of white etching area</w:t>
        </w:r>
        <w:r w:rsidR="00AC71FE">
          <w:rPr>
            <w:webHidden/>
          </w:rPr>
          <w:tab/>
        </w:r>
        <w:r w:rsidR="00AC71FE">
          <w:rPr>
            <w:webHidden/>
          </w:rPr>
          <w:fldChar w:fldCharType="begin"/>
        </w:r>
        <w:r w:rsidR="00AC71FE">
          <w:rPr>
            <w:webHidden/>
          </w:rPr>
          <w:instrText xml:space="preserve"> PAGEREF _Toc133743009 \h </w:instrText>
        </w:r>
        <w:r w:rsidR="00AC71FE">
          <w:rPr>
            <w:webHidden/>
          </w:rPr>
        </w:r>
        <w:r w:rsidR="00AC71FE">
          <w:rPr>
            <w:webHidden/>
          </w:rPr>
          <w:fldChar w:fldCharType="separate"/>
        </w:r>
        <w:r w:rsidR="00AC71FE">
          <w:rPr>
            <w:webHidden/>
          </w:rPr>
          <w:t>108</w:t>
        </w:r>
        <w:r w:rsidR="00AC71FE">
          <w:rPr>
            <w:webHidden/>
          </w:rPr>
          <w:fldChar w:fldCharType="end"/>
        </w:r>
      </w:hyperlink>
    </w:p>
    <w:p w14:paraId="67786FA7" w14:textId="5C6E5617" w:rsidR="00AC71FE" w:rsidRDefault="00000000">
      <w:pPr>
        <w:pStyle w:val="TOC2"/>
        <w:rPr>
          <w:rFonts w:asciiTheme="minorHAnsi" w:eastAsiaTheme="minorEastAsia" w:hAnsiTheme="minorHAnsi" w:cstheme="minorBidi"/>
          <w:kern w:val="2"/>
          <w:sz w:val="21"/>
          <w:szCs w:val="22"/>
          <w:lang w:val="en-US" w:eastAsia="zh-CN"/>
        </w:rPr>
      </w:pPr>
      <w:hyperlink w:anchor="_Toc133743010" w:history="1">
        <w:r w:rsidR="00AC71FE" w:rsidRPr="00277EBD">
          <w:rPr>
            <w:rStyle w:val="af"/>
            <w:lang w:eastAsia="zh-CN"/>
          </w:rPr>
          <w:t>4.2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Calculation of the WTGB Loading Conditions</w:t>
        </w:r>
        <w:r w:rsidR="00AC71FE">
          <w:rPr>
            <w:webHidden/>
          </w:rPr>
          <w:tab/>
        </w:r>
        <w:r w:rsidR="00AC71FE">
          <w:rPr>
            <w:webHidden/>
          </w:rPr>
          <w:fldChar w:fldCharType="begin"/>
        </w:r>
        <w:r w:rsidR="00AC71FE">
          <w:rPr>
            <w:webHidden/>
          </w:rPr>
          <w:instrText xml:space="preserve"> PAGEREF _Toc133743010 \h </w:instrText>
        </w:r>
        <w:r w:rsidR="00AC71FE">
          <w:rPr>
            <w:webHidden/>
          </w:rPr>
        </w:r>
        <w:r w:rsidR="00AC71FE">
          <w:rPr>
            <w:webHidden/>
          </w:rPr>
          <w:fldChar w:fldCharType="separate"/>
        </w:r>
        <w:r w:rsidR="00AC71FE">
          <w:rPr>
            <w:webHidden/>
          </w:rPr>
          <w:t>113</w:t>
        </w:r>
        <w:r w:rsidR="00AC71FE">
          <w:rPr>
            <w:webHidden/>
          </w:rPr>
          <w:fldChar w:fldCharType="end"/>
        </w:r>
      </w:hyperlink>
    </w:p>
    <w:p w14:paraId="126039CE" w14:textId="678BE0C5" w:rsidR="00AC71FE" w:rsidRDefault="00000000">
      <w:pPr>
        <w:pStyle w:val="TOC3"/>
        <w:rPr>
          <w:rFonts w:asciiTheme="minorHAnsi" w:eastAsiaTheme="minorEastAsia" w:hAnsiTheme="minorHAnsi" w:cstheme="minorBidi"/>
          <w:kern w:val="2"/>
          <w:sz w:val="21"/>
          <w:szCs w:val="22"/>
          <w:lang w:val="en-US" w:eastAsia="zh-CN"/>
        </w:rPr>
      </w:pPr>
      <w:hyperlink w:anchor="_Toc133743011" w:history="1">
        <w:r w:rsidR="00AC71FE" w:rsidRPr="00277EBD">
          <w:rPr>
            <w:rStyle w:val="af"/>
            <w:lang w:eastAsia="zh-CN"/>
          </w:rPr>
          <w:t>4.2.1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Working mechanism of DFIG (Doubly Fed Induction Generator)</w:t>
        </w:r>
        <w:r w:rsidR="00AC71FE">
          <w:rPr>
            <w:webHidden/>
          </w:rPr>
          <w:tab/>
        </w:r>
        <w:r w:rsidR="00AC71FE">
          <w:rPr>
            <w:webHidden/>
          </w:rPr>
          <w:fldChar w:fldCharType="begin"/>
        </w:r>
        <w:r w:rsidR="00AC71FE">
          <w:rPr>
            <w:webHidden/>
          </w:rPr>
          <w:instrText xml:space="preserve"> PAGEREF _Toc133743011 \h </w:instrText>
        </w:r>
        <w:r w:rsidR="00AC71FE">
          <w:rPr>
            <w:webHidden/>
          </w:rPr>
        </w:r>
        <w:r w:rsidR="00AC71FE">
          <w:rPr>
            <w:webHidden/>
          </w:rPr>
          <w:fldChar w:fldCharType="separate"/>
        </w:r>
        <w:r w:rsidR="00AC71FE">
          <w:rPr>
            <w:webHidden/>
          </w:rPr>
          <w:t>114</w:t>
        </w:r>
        <w:r w:rsidR="00AC71FE">
          <w:rPr>
            <w:webHidden/>
          </w:rPr>
          <w:fldChar w:fldCharType="end"/>
        </w:r>
      </w:hyperlink>
    </w:p>
    <w:p w14:paraId="1096490A" w14:textId="09D7B3B1" w:rsidR="00AC71FE" w:rsidRDefault="00000000">
      <w:pPr>
        <w:pStyle w:val="TOC3"/>
        <w:rPr>
          <w:rFonts w:asciiTheme="minorHAnsi" w:eastAsiaTheme="minorEastAsia" w:hAnsiTheme="minorHAnsi" w:cstheme="minorBidi"/>
          <w:kern w:val="2"/>
          <w:sz w:val="21"/>
          <w:szCs w:val="22"/>
          <w:lang w:val="en-US" w:eastAsia="zh-CN"/>
        </w:rPr>
      </w:pPr>
      <w:hyperlink w:anchor="_Toc133743012" w:history="1">
        <w:r w:rsidR="00AC71FE" w:rsidRPr="00277EBD">
          <w:rPr>
            <w:rStyle w:val="af"/>
            <w:lang w:eastAsia="zh-CN"/>
          </w:rPr>
          <w:t>4.2.2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Loading calculation of the gearbox bearing</w:t>
        </w:r>
        <w:r w:rsidR="00AC71FE">
          <w:rPr>
            <w:webHidden/>
          </w:rPr>
          <w:tab/>
        </w:r>
        <w:r w:rsidR="00AC71FE">
          <w:rPr>
            <w:webHidden/>
          </w:rPr>
          <w:fldChar w:fldCharType="begin"/>
        </w:r>
        <w:r w:rsidR="00AC71FE">
          <w:rPr>
            <w:webHidden/>
          </w:rPr>
          <w:instrText xml:space="preserve"> PAGEREF _Toc133743012 \h </w:instrText>
        </w:r>
        <w:r w:rsidR="00AC71FE">
          <w:rPr>
            <w:webHidden/>
          </w:rPr>
        </w:r>
        <w:r w:rsidR="00AC71FE">
          <w:rPr>
            <w:webHidden/>
          </w:rPr>
          <w:fldChar w:fldCharType="separate"/>
        </w:r>
        <w:r w:rsidR="00AC71FE">
          <w:rPr>
            <w:webHidden/>
          </w:rPr>
          <w:t>115</w:t>
        </w:r>
        <w:r w:rsidR="00AC71FE">
          <w:rPr>
            <w:webHidden/>
          </w:rPr>
          <w:fldChar w:fldCharType="end"/>
        </w:r>
      </w:hyperlink>
    </w:p>
    <w:p w14:paraId="707CB6C2" w14:textId="4A1CBF2E" w:rsidR="00AC71FE" w:rsidRDefault="00000000">
      <w:pPr>
        <w:pStyle w:val="TOC2"/>
        <w:rPr>
          <w:rFonts w:asciiTheme="minorHAnsi" w:eastAsiaTheme="minorEastAsia" w:hAnsiTheme="minorHAnsi" w:cstheme="minorBidi"/>
          <w:kern w:val="2"/>
          <w:sz w:val="21"/>
          <w:szCs w:val="22"/>
          <w:lang w:val="en-US" w:eastAsia="zh-CN"/>
        </w:rPr>
      </w:pPr>
      <w:hyperlink w:anchor="_Toc133743013" w:history="1">
        <w:r w:rsidR="00AC71FE" w:rsidRPr="00277EBD">
          <w:rPr>
            <w:rStyle w:val="af"/>
          </w:rPr>
          <w:t>4.3</w:t>
        </w:r>
        <w:r w:rsidR="00AC71FE">
          <w:rPr>
            <w:rFonts w:asciiTheme="minorHAnsi" w:eastAsiaTheme="minorEastAsia" w:hAnsiTheme="minorHAnsi" w:cstheme="minorBidi"/>
            <w:kern w:val="2"/>
            <w:sz w:val="21"/>
            <w:szCs w:val="22"/>
            <w:lang w:val="en-US" w:eastAsia="zh-CN"/>
          </w:rPr>
          <w:tab/>
        </w:r>
        <w:r w:rsidR="00AC71FE" w:rsidRPr="00277EBD">
          <w:rPr>
            <w:rStyle w:val="af"/>
          </w:rPr>
          <w:t>Summary</w:t>
        </w:r>
        <w:r w:rsidR="00AC71FE">
          <w:rPr>
            <w:webHidden/>
          </w:rPr>
          <w:tab/>
        </w:r>
        <w:r w:rsidR="00AC71FE">
          <w:rPr>
            <w:webHidden/>
          </w:rPr>
          <w:fldChar w:fldCharType="begin"/>
        </w:r>
        <w:r w:rsidR="00AC71FE">
          <w:rPr>
            <w:webHidden/>
          </w:rPr>
          <w:instrText xml:space="preserve"> PAGEREF _Toc133743013 \h </w:instrText>
        </w:r>
        <w:r w:rsidR="00AC71FE">
          <w:rPr>
            <w:webHidden/>
          </w:rPr>
        </w:r>
        <w:r w:rsidR="00AC71FE">
          <w:rPr>
            <w:webHidden/>
          </w:rPr>
          <w:fldChar w:fldCharType="separate"/>
        </w:r>
        <w:r w:rsidR="00AC71FE">
          <w:rPr>
            <w:webHidden/>
          </w:rPr>
          <w:t>123</w:t>
        </w:r>
        <w:r w:rsidR="00AC71FE">
          <w:rPr>
            <w:webHidden/>
          </w:rPr>
          <w:fldChar w:fldCharType="end"/>
        </w:r>
      </w:hyperlink>
    </w:p>
    <w:p w14:paraId="7B7C1E2B" w14:textId="66ADBFDA" w:rsidR="00AC71FE" w:rsidRDefault="00000000">
      <w:pPr>
        <w:pStyle w:val="TOC1"/>
        <w:rPr>
          <w:rFonts w:asciiTheme="minorHAnsi" w:eastAsiaTheme="minorEastAsia" w:hAnsiTheme="minorHAnsi" w:cstheme="minorBidi"/>
          <w:kern w:val="2"/>
          <w:sz w:val="21"/>
          <w:szCs w:val="22"/>
          <w:lang w:val="en-US" w:eastAsia="zh-CN"/>
        </w:rPr>
      </w:pPr>
      <w:hyperlink w:anchor="_Toc133743014" w:history="1">
        <w:r w:rsidR="00AC71FE" w:rsidRPr="00277EBD">
          <w:rPr>
            <w:rStyle w:val="af"/>
          </w:rPr>
          <w:t>5</w:t>
        </w:r>
        <w:r w:rsidR="00AC71FE">
          <w:rPr>
            <w:rFonts w:asciiTheme="minorHAnsi" w:eastAsiaTheme="minorEastAsia" w:hAnsiTheme="minorHAnsi" w:cstheme="minorBidi"/>
            <w:kern w:val="2"/>
            <w:sz w:val="21"/>
            <w:szCs w:val="22"/>
            <w:lang w:val="en-US" w:eastAsia="zh-CN"/>
          </w:rPr>
          <w:tab/>
        </w:r>
        <w:r w:rsidR="00AC71FE" w:rsidRPr="00277EBD">
          <w:rPr>
            <w:rStyle w:val="af"/>
          </w:rPr>
          <w:t>Finite Element modeliing of stress concentration at inclusions</w:t>
        </w:r>
        <w:r w:rsidR="00AC71FE">
          <w:rPr>
            <w:webHidden/>
          </w:rPr>
          <w:tab/>
        </w:r>
        <w:r w:rsidR="00AC71FE">
          <w:rPr>
            <w:webHidden/>
          </w:rPr>
          <w:fldChar w:fldCharType="begin"/>
        </w:r>
        <w:r w:rsidR="00AC71FE">
          <w:rPr>
            <w:webHidden/>
          </w:rPr>
          <w:instrText xml:space="preserve"> PAGEREF _Toc133743014 \h </w:instrText>
        </w:r>
        <w:r w:rsidR="00AC71FE">
          <w:rPr>
            <w:webHidden/>
          </w:rPr>
        </w:r>
        <w:r w:rsidR="00AC71FE">
          <w:rPr>
            <w:webHidden/>
          </w:rPr>
          <w:fldChar w:fldCharType="separate"/>
        </w:r>
        <w:r w:rsidR="00AC71FE">
          <w:rPr>
            <w:webHidden/>
          </w:rPr>
          <w:t>124</w:t>
        </w:r>
        <w:r w:rsidR="00AC71FE">
          <w:rPr>
            <w:webHidden/>
          </w:rPr>
          <w:fldChar w:fldCharType="end"/>
        </w:r>
      </w:hyperlink>
    </w:p>
    <w:p w14:paraId="639E54D3" w14:textId="7116473C" w:rsidR="00AC71FE" w:rsidRDefault="00000000">
      <w:pPr>
        <w:pStyle w:val="TOC2"/>
        <w:rPr>
          <w:rFonts w:asciiTheme="minorHAnsi" w:eastAsiaTheme="minorEastAsia" w:hAnsiTheme="minorHAnsi" w:cstheme="minorBidi"/>
          <w:kern w:val="2"/>
          <w:sz w:val="21"/>
          <w:szCs w:val="22"/>
          <w:lang w:val="en-US" w:eastAsia="zh-CN"/>
        </w:rPr>
      </w:pPr>
      <w:hyperlink w:anchor="_Toc133743015" w:history="1">
        <w:r w:rsidR="00AC71FE" w:rsidRPr="00277EBD">
          <w:rPr>
            <w:rStyle w:val="af"/>
          </w:rPr>
          <w:t>5.1</w:t>
        </w:r>
        <w:r w:rsidR="00AC71FE">
          <w:rPr>
            <w:rFonts w:asciiTheme="minorHAnsi" w:eastAsiaTheme="minorEastAsia" w:hAnsiTheme="minorHAnsi" w:cstheme="minorBidi"/>
            <w:kern w:val="2"/>
            <w:sz w:val="21"/>
            <w:szCs w:val="22"/>
            <w:lang w:val="en-US" w:eastAsia="zh-CN"/>
          </w:rPr>
          <w:tab/>
        </w:r>
        <w:r w:rsidR="00AC71FE" w:rsidRPr="00277EBD">
          <w:rPr>
            <w:rStyle w:val="af"/>
          </w:rPr>
          <w:t>Modelling of Contact Between Roller and Inner Raceway</w:t>
        </w:r>
        <w:r w:rsidR="00AC71FE">
          <w:rPr>
            <w:webHidden/>
          </w:rPr>
          <w:tab/>
        </w:r>
        <w:r w:rsidR="00AC71FE">
          <w:rPr>
            <w:webHidden/>
          </w:rPr>
          <w:fldChar w:fldCharType="begin"/>
        </w:r>
        <w:r w:rsidR="00AC71FE">
          <w:rPr>
            <w:webHidden/>
          </w:rPr>
          <w:instrText xml:space="preserve"> PAGEREF _Toc133743015 \h </w:instrText>
        </w:r>
        <w:r w:rsidR="00AC71FE">
          <w:rPr>
            <w:webHidden/>
          </w:rPr>
        </w:r>
        <w:r w:rsidR="00AC71FE">
          <w:rPr>
            <w:webHidden/>
          </w:rPr>
          <w:fldChar w:fldCharType="separate"/>
        </w:r>
        <w:r w:rsidR="00AC71FE">
          <w:rPr>
            <w:webHidden/>
          </w:rPr>
          <w:t>124</w:t>
        </w:r>
        <w:r w:rsidR="00AC71FE">
          <w:rPr>
            <w:webHidden/>
          </w:rPr>
          <w:fldChar w:fldCharType="end"/>
        </w:r>
      </w:hyperlink>
    </w:p>
    <w:p w14:paraId="4C291092" w14:textId="4D77600B" w:rsidR="00AC71FE" w:rsidRDefault="00000000">
      <w:pPr>
        <w:pStyle w:val="TOC3"/>
        <w:rPr>
          <w:rFonts w:asciiTheme="minorHAnsi" w:eastAsiaTheme="minorEastAsia" w:hAnsiTheme="minorHAnsi" w:cstheme="minorBidi"/>
          <w:kern w:val="2"/>
          <w:sz w:val="21"/>
          <w:szCs w:val="22"/>
          <w:lang w:val="en-US" w:eastAsia="zh-CN"/>
        </w:rPr>
      </w:pPr>
      <w:hyperlink w:anchor="_Toc133743016" w:history="1">
        <w:r w:rsidR="00AC71FE" w:rsidRPr="00277EBD">
          <w:rPr>
            <w:rStyle w:val="af"/>
          </w:rPr>
          <w:t>5.1.1</w:t>
        </w:r>
        <w:r w:rsidR="00AC71FE">
          <w:rPr>
            <w:rFonts w:asciiTheme="minorHAnsi" w:eastAsiaTheme="minorEastAsia" w:hAnsiTheme="minorHAnsi" w:cstheme="minorBidi"/>
            <w:kern w:val="2"/>
            <w:sz w:val="21"/>
            <w:szCs w:val="22"/>
            <w:lang w:val="en-US" w:eastAsia="zh-CN"/>
          </w:rPr>
          <w:tab/>
        </w:r>
        <w:r w:rsidR="00AC71FE" w:rsidRPr="00277EBD">
          <w:rPr>
            <w:rStyle w:val="af"/>
          </w:rPr>
          <w:t>Contact modelling between raceway and roller</w:t>
        </w:r>
        <w:r w:rsidR="00AC71FE">
          <w:rPr>
            <w:webHidden/>
          </w:rPr>
          <w:tab/>
        </w:r>
        <w:r w:rsidR="00AC71FE">
          <w:rPr>
            <w:webHidden/>
          </w:rPr>
          <w:fldChar w:fldCharType="begin"/>
        </w:r>
        <w:r w:rsidR="00AC71FE">
          <w:rPr>
            <w:webHidden/>
          </w:rPr>
          <w:instrText xml:space="preserve"> PAGEREF _Toc133743016 \h </w:instrText>
        </w:r>
        <w:r w:rsidR="00AC71FE">
          <w:rPr>
            <w:webHidden/>
          </w:rPr>
        </w:r>
        <w:r w:rsidR="00AC71FE">
          <w:rPr>
            <w:webHidden/>
          </w:rPr>
          <w:fldChar w:fldCharType="separate"/>
        </w:r>
        <w:r w:rsidR="00AC71FE">
          <w:rPr>
            <w:webHidden/>
          </w:rPr>
          <w:t>124</w:t>
        </w:r>
        <w:r w:rsidR="00AC71FE">
          <w:rPr>
            <w:webHidden/>
          </w:rPr>
          <w:fldChar w:fldCharType="end"/>
        </w:r>
      </w:hyperlink>
    </w:p>
    <w:p w14:paraId="5E6D9CC9" w14:textId="5E878097" w:rsidR="00AC71FE" w:rsidRDefault="00000000">
      <w:pPr>
        <w:pStyle w:val="TOC3"/>
        <w:rPr>
          <w:rFonts w:asciiTheme="minorHAnsi" w:eastAsiaTheme="minorEastAsia" w:hAnsiTheme="minorHAnsi" w:cstheme="minorBidi"/>
          <w:kern w:val="2"/>
          <w:sz w:val="21"/>
          <w:szCs w:val="22"/>
          <w:lang w:val="en-US" w:eastAsia="zh-CN"/>
        </w:rPr>
      </w:pPr>
      <w:hyperlink w:anchor="_Toc133743017" w:history="1">
        <w:r w:rsidR="00AC71FE" w:rsidRPr="00277EBD">
          <w:rPr>
            <w:rStyle w:val="af"/>
            <w:lang w:eastAsia="zh-CN"/>
          </w:rPr>
          <w:t>5.1.2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Results and discussion of subsurface stress distribution</w:t>
        </w:r>
        <w:r w:rsidR="00AC71FE">
          <w:rPr>
            <w:webHidden/>
          </w:rPr>
          <w:tab/>
        </w:r>
        <w:r w:rsidR="00AC71FE">
          <w:rPr>
            <w:webHidden/>
          </w:rPr>
          <w:fldChar w:fldCharType="begin"/>
        </w:r>
        <w:r w:rsidR="00AC71FE">
          <w:rPr>
            <w:webHidden/>
          </w:rPr>
          <w:instrText xml:space="preserve"> PAGEREF _Toc133743017 \h </w:instrText>
        </w:r>
        <w:r w:rsidR="00AC71FE">
          <w:rPr>
            <w:webHidden/>
          </w:rPr>
        </w:r>
        <w:r w:rsidR="00AC71FE">
          <w:rPr>
            <w:webHidden/>
          </w:rPr>
          <w:fldChar w:fldCharType="separate"/>
        </w:r>
        <w:r w:rsidR="00AC71FE">
          <w:rPr>
            <w:webHidden/>
          </w:rPr>
          <w:t>128</w:t>
        </w:r>
        <w:r w:rsidR="00AC71FE">
          <w:rPr>
            <w:webHidden/>
          </w:rPr>
          <w:fldChar w:fldCharType="end"/>
        </w:r>
      </w:hyperlink>
    </w:p>
    <w:p w14:paraId="2E24AC81" w14:textId="65B72879" w:rsidR="00AC71FE" w:rsidRDefault="00000000">
      <w:pPr>
        <w:pStyle w:val="TOC3"/>
        <w:rPr>
          <w:rFonts w:asciiTheme="minorHAnsi" w:eastAsiaTheme="minorEastAsia" w:hAnsiTheme="minorHAnsi" w:cstheme="minorBidi"/>
          <w:kern w:val="2"/>
          <w:sz w:val="21"/>
          <w:szCs w:val="22"/>
          <w:lang w:val="en-US" w:eastAsia="zh-CN"/>
        </w:rPr>
      </w:pPr>
      <w:hyperlink w:anchor="_Toc133743018" w:history="1">
        <w:r w:rsidR="00AC71FE" w:rsidRPr="00277EBD">
          <w:rPr>
            <w:rStyle w:val="af"/>
          </w:rPr>
          <w:t>5.1.3</w:t>
        </w:r>
        <w:r w:rsidR="00AC71FE">
          <w:rPr>
            <w:rFonts w:asciiTheme="minorHAnsi" w:eastAsiaTheme="minorEastAsia" w:hAnsiTheme="minorHAnsi" w:cstheme="minorBidi"/>
            <w:kern w:val="2"/>
            <w:sz w:val="21"/>
            <w:szCs w:val="22"/>
            <w:lang w:val="en-US" w:eastAsia="zh-CN"/>
          </w:rPr>
          <w:tab/>
        </w:r>
        <w:r w:rsidR="00AC71FE" w:rsidRPr="00277EBD">
          <w:rPr>
            <w:rStyle w:val="af"/>
          </w:rPr>
          <w:t>Validation of FE modelling with Hertz contact theory</w:t>
        </w:r>
        <w:r w:rsidR="00AC71FE">
          <w:rPr>
            <w:webHidden/>
          </w:rPr>
          <w:tab/>
        </w:r>
        <w:r w:rsidR="00AC71FE">
          <w:rPr>
            <w:webHidden/>
          </w:rPr>
          <w:fldChar w:fldCharType="begin"/>
        </w:r>
        <w:r w:rsidR="00AC71FE">
          <w:rPr>
            <w:webHidden/>
          </w:rPr>
          <w:instrText xml:space="preserve"> PAGEREF _Toc133743018 \h </w:instrText>
        </w:r>
        <w:r w:rsidR="00AC71FE">
          <w:rPr>
            <w:webHidden/>
          </w:rPr>
        </w:r>
        <w:r w:rsidR="00AC71FE">
          <w:rPr>
            <w:webHidden/>
          </w:rPr>
          <w:fldChar w:fldCharType="separate"/>
        </w:r>
        <w:r w:rsidR="00AC71FE">
          <w:rPr>
            <w:webHidden/>
          </w:rPr>
          <w:t>130</w:t>
        </w:r>
        <w:r w:rsidR="00AC71FE">
          <w:rPr>
            <w:webHidden/>
          </w:rPr>
          <w:fldChar w:fldCharType="end"/>
        </w:r>
      </w:hyperlink>
    </w:p>
    <w:p w14:paraId="4FFA9067" w14:textId="2AA7C65B" w:rsidR="00AC71FE" w:rsidRDefault="00000000">
      <w:pPr>
        <w:pStyle w:val="TOC2"/>
        <w:rPr>
          <w:rFonts w:asciiTheme="minorHAnsi" w:eastAsiaTheme="minorEastAsia" w:hAnsiTheme="minorHAnsi" w:cstheme="minorBidi"/>
          <w:kern w:val="2"/>
          <w:sz w:val="21"/>
          <w:szCs w:val="22"/>
          <w:lang w:val="en-US" w:eastAsia="zh-CN"/>
        </w:rPr>
      </w:pPr>
      <w:hyperlink w:anchor="_Toc133743019" w:history="1">
        <w:r w:rsidR="00AC71FE" w:rsidRPr="00277EBD">
          <w:rPr>
            <w:rStyle w:val="af"/>
          </w:rPr>
          <w:t>5.2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Modelling of Inclusion-induced S</w:t>
        </w:r>
        <w:r w:rsidR="00AC71FE" w:rsidRPr="00277EBD">
          <w:rPr>
            <w:rStyle w:val="af"/>
          </w:rPr>
          <w:t>tress Concentration Under Static Loading</w:t>
        </w:r>
        <w:r w:rsidR="00AC71FE">
          <w:rPr>
            <w:webHidden/>
          </w:rPr>
          <w:tab/>
        </w:r>
        <w:r w:rsidR="00AC71FE">
          <w:rPr>
            <w:webHidden/>
          </w:rPr>
          <w:fldChar w:fldCharType="begin"/>
        </w:r>
        <w:r w:rsidR="00AC71FE">
          <w:rPr>
            <w:webHidden/>
          </w:rPr>
          <w:instrText xml:space="preserve"> PAGEREF _Toc133743019 \h </w:instrText>
        </w:r>
        <w:r w:rsidR="00AC71FE">
          <w:rPr>
            <w:webHidden/>
          </w:rPr>
        </w:r>
        <w:r w:rsidR="00AC71FE">
          <w:rPr>
            <w:webHidden/>
          </w:rPr>
          <w:fldChar w:fldCharType="separate"/>
        </w:r>
        <w:r w:rsidR="00AC71FE">
          <w:rPr>
            <w:webHidden/>
          </w:rPr>
          <w:t>131</w:t>
        </w:r>
        <w:r w:rsidR="00AC71FE">
          <w:rPr>
            <w:webHidden/>
          </w:rPr>
          <w:fldChar w:fldCharType="end"/>
        </w:r>
      </w:hyperlink>
    </w:p>
    <w:p w14:paraId="5A829A74" w14:textId="6DB29D44" w:rsidR="00AC71FE" w:rsidRDefault="00000000">
      <w:pPr>
        <w:pStyle w:val="TOC3"/>
        <w:rPr>
          <w:rFonts w:asciiTheme="minorHAnsi" w:eastAsiaTheme="minorEastAsia" w:hAnsiTheme="minorHAnsi" w:cstheme="minorBidi"/>
          <w:kern w:val="2"/>
          <w:sz w:val="21"/>
          <w:szCs w:val="22"/>
          <w:lang w:val="en-US" w:eastAsia="zh-CN"/>
        </w:rPr>
      </w:pPr>
      <w:hyperlink w:anchor="_Toc133743020" w:history="1">
        <w:r w:rsidR="00AC71FE" w:rsidRPr="00277EBD">
          <w:rPr>
            <w:rStyle w:val="af"/>
          </w:rPr>
          <w:t>5.2.1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FE model development</w:t>
        </w:r>
        <w:r w:rsidR="00AC71FE">
          <w:rPr>
            <w:webHidden/>
          </w:rPr>
          <w:tab/>
        </w:r>
        <w:r w:rsidR="00AC71FE">
          <w:rPr>
            <w:webHidden/>
          </w:rPr>
          <w:fldChar w:fldCharType="begin"/>
        </w:r>
        <w:r w:rsidR="00AC71FE">
          <w:rPr>
            <w:webHidden/>
          </w:rPr>
          <w:instrText xml:space="preserve"> PAGEREF _Toc133743020 \h </w:instrText>
        </w:r>
        <w:r w:rsidR="00AC71FE">
          <w:rPr>
            <w:webHidden/>
          </w:rPr>
        </w:r>
        <w:r w:rsidR="00AC71FE">
          <w:rPr>
            <w:webHidden/>
          </w:rPr>
          <w:fldChar w:fldCharType="separate"/>
        </w:r>
        <w:r w:rsidR="00AC71FE">
          <w:rPr>
            <w:webHidden/>
          </w:rPr>
          <w:t>131</w:t>
        </w:r>
        <w:r w:rsidR="00AC71FE">
          <w:rPr>
            <w:webHidden/>
          </w:rPr>
          <w:fldChar w:fldCharType="end"/>
        </w:r>
      </w:hyperlink>
    </w:p>
    <w:p w14:paraId="5F6C4894" w14:textId="45B19709" w:rsidR="00AC71FE" w:rsidRDefault="00000000">
      <w:pPr>
        <w:pStyle w:val="TOC3"/>
        <w:rPr>
          <w:rFonts w:asciiTheme="minorHAnsi" w:eastAsiaTheme="minorEastAsia" w:hAnsiTheme="minorHAnsi" w:cstheme="minorBidi"/>
          <w:kern w:val="2"/>
          <w:sz w:val="21"/>
          <w:szCs w:val="22"/>
          <w:lang w:val="en-US" w:eastAsia="zh-CN"/>
        </w:rPr>
      </w:pPr>
      <w:hyperlink w:anchor="_Toc133743021" w:history="1">
        <w:r w:rsidR="00AC71FE" w:rsidRPr="00277EBD">
          <w:rPr>
            <w:rStyle w:val="af"/>
            <w:lang w:eastAsia="zh-CN"/>
          </w:rPr>
          <w:t>5.2.2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Results and discussions of inclusion induced stress concentration</w:t>
        </w:r>
        <w:r w:rsidR="00AC71FE">
          <w:rPr>
            <w:webHidden/>
          </w:rPr>
          <w:tab/>
        </w:r>
        <w:r w:rsidR="00AC71FE">
          <w:rPr>
            <w:webHidden/>
          </w:rPr>
          <w:fldChar w:fldCharType="begin"/>
        </w:r>
        <w:r w:rsidR="00AC71FE">
          <w:rPr>
            <w:webHidden/>
          </w:rPr>
          <w:instrText xml:space="preserve"> PAGEREF _Toc133743021 \h </w:instrText>
        </w:r>
        <w:r w:rsidR="00AC71FE">
          <w:rPr>
            <w:webHidden/>
          </w:rPr>
        </w:r>
        <w:r w:rsidR="00AC71FE">
          <w:rPr>
            <w:webHidden/>
          </w:rPr>
          <w:fldChar w:fldCharType="separate"/>
        </w:r>
        <w:r w:rsidR="00AC71FE">
          <w:rPr>
            <w:webHidden/>
          </w:rPr>
          <w:t>135</w:t>
        </w:r>
        <w:r w:rsidR="00AC71FE">
          <w:rPr>
            <w:webHidden/>
          </w:rPr>
          <w:fldChar w:fldCharType="end"/>
        </w:r>
      </w:hyperlink>
    </w:p>
    <w:p w14:paraId="582939F2" w14:textId="252DC6FB" w:rsidR="00AC71FE" w:rsidRDefault="00000000">
      <w:pPr>
        <w:pStyle w:val="TOC3"/>
        <w:rPr>
          <w:rFonts w:asciiTheme="minorHAnsi" w:eastAsiaTheme="minorEastAsia" w:hAnsiTheme="minorHAnsi" w:cstheme="minorBidi"/>
          <w:kern w:val="2"/>
          <w:sz w:val="21"/>
          <w:szCs w:val="22"/>
          <w:lang w:val="en-US" w:eastAsia="zh-CN"/>
        </w:rPr>
      </w:pPr>
      <w:hyperlink w:anchor="_Toc133743022" w:history="1">
        <w:r w:rsidR="00AC71FE" w:rsidRPr="00277EBD">
          <w:rPr>
            <w:rStyle w:val="af"/>
            <w:lang w:eastAsia="zh-CN"/>
          </w:rPr>
          <w:t>5.2.3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Validation of FE results by theoretical calculations</w:t>
        </w:r>
        <w:r w:rsidR="00AC71FE">
          <w:rPr>
            <w:webHidden/>
          </w:rPr>
          <w:tab/>
        </w:r>
        <w:r w:rsidR="00AC71FE">
          <w:rPr>
            <w:webHidden/>
          </w:rPr>
          <w:fldChar w:fldCharType="begin"/>
        </w:r>
        <w:r w:rsidR="00AC71FE">
          <w:rPr>
            <w:webHidden/>
          </w:rPr>
          <w:instrText xml:space="preserve"> PAGEREF _Toc133743022 \h </w:instrText>
        </w:r>
        <w:r w:rsidR="00AC71FE">
          <w:rPr>
            <w:webHidden/>
          </w:rPr>
        </w:r>
        <w:r w:rsidR="00AC71FE">
          <w:rPr>
            <w:webHidden/>
          </w:rPr>
          <w:fldChar w:fldCharType="separate"/>
        </w:r>
        <w:r w:rsidR="00AC71FE">
          <w:rPr>
            <w:webHidden/>
          </w:rPr>
          <w:t>139</w:t>
        </w:r>
        <w:r w:rsidR="00AC71FE">
          <w:rPr>
            <w:webHidden/>
          </w:rPr>
          <w:fldChar w:fldCharType="end"/>
        </w:r>
      </w:hyperlink>
    </w:p>
    <w:p w14:paraId="40A0CD22" w14:textId="59F63A11" w:rsidR="00AC71FE" w:rsidRDefault="00000000">
      <w:pPr>
        <w:pStyle w:val="TOC2"/>
        <w:rPr>
          <w:rFonts w:asciiTheme="minorHAnsi" w:eastAsiaTheme="minorEastAsia" w:hAnsiTheme="minorHAnsi" w:cstheme="minorBidi"/>
          <w:kern w:val="2"/>
          <w:sz w:val="21"/>
          <w:szCs w:val="22"/>
          <w:lang w:val="en-US" w:eastAsia="zh-CN"/>
        </w:rPr>
      </w:pPr>
      <w:hyperlink w:anchor="_Toc133743023" w:history="1">
        <w:r w:rsidR="00AC71FE" w:rsidRPr="00277EBD">
          <w:rPr>
            <w:rStyle w:val="af"/>
          </w:rPr>
          <w:t>5.3</w:t>
        </w:r>
        <w:r w:rsidR="00AC71FE">
          <w:rPr>
            <w:rFonts w:asciiTheme="minorHAnsi" w:eastAsiaTheme="minorEastAsia" w:hAnsiTheme="minorHAnsi" w:cstheme="minorBidi"/>
            <w:kern w:val="2"/>
            <w:sz w:val="21"/>
            <w:szCs w:val="22"/>
            <w:lang w:val="en-US" w:eastAsia="zh-CN"/>
          </w:rPr>
          <w:tab/>
        </w:r>
        <w:r w:rsidR="00AC71FE" w:rsidRPr="00277EBD">
          <w:rPr>
            <w:rStyle w:val="af"/>
          </w:rPr>
          <w:t>Taguchi Design for Modelling Effect of Key Parameters on Stress Concentration</w:t>
        </w:r>
        <w:r w:rsidR="00AC71FE">
          <w:rPr>
            <w:webHidden/>
          </w:rPr>
          <w:tab/>
        </w:r>
        <w:r w:rsidR="00AC71FE">
          <w:rPr>
            <w:webHidden/>
          </w:rPr>
          <w:fldChar w:fldCharType="begin"/>
        </w:r>
        <w:r w:rsidR="00AC71FE">
          <w:rPr>
            <w:webHidden/>
          </w:rPr>
          <w:instrText xml:space="preserve"> PAGEREF _Toc133743023 \h </w:instrText>
        </w:r>
        <w:r w:rsidR="00AC71FE">
          <w:rPr>
            <w:webHidden/>
          </w:rPr>
        </w:r>
        <w:r w:rsidR="00AC71FE">
          <w:rPr>
            <w:webHidden/>
          </w:rPr>
          <w:fldChar w:fldCharType="separate"/>
        </w:r>
        <w:r w:rsidR="00AC71FE">
          <w:rPr>
            <w:webHidden/>
          </w:rPr>
          <w:t>142</w:t>
        </w:r>
        <w:r w:rsidR="00AC71FE">
          <w:rPr>
            <w:webHidden/>
          </w:rPr>
          <w:fldChar w:fldCharType="end"/>
        </w:r>
      </w:hyperlink>
    </w:p>
    <w:p w14:paraId="73EA717B" w14:textId="10BC2A7C" w:rsidR="00AC71FE" w:rsidRDefault="00000000">
      <w:pPr>
        <w:pStyle w:val="TOC3"/>
        <w:rPr>
          <w:rFonts w:asciiTheme="minorHAnsi" w:eastAsiaTheme="minorEastAsia" w:hAnsiTheme="minorHAnsi" w:cstheme="minorBidi"/>
          <w:kern w:val="2"/>
          <w:sz w:val="21"/>
          <w:szCs w:val="22"/>
          <w:lang w:val="en-US" w:eastAsia="zh-CN"/>
        </w:rPr>
      </w:pPr>
      <w:hyperlink w:anchor="_Toc133743024" w:history="1">
        <w:r w:rsidR="00AC71FE" w:rsidRPr="00277EBD">
          <w:rPr>
            <w:rStyle w:val="af"/>
            <w:lang w:eastAsia="zh-CN"/>
          </w:rPr>
          <w:t>5.3.1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Introduction of Taguchi design of experiments</w:t>
        </w:r>
        <w:r w:rsidR="00AC71FE">
          <w:rPr>
            <w:webHidden/>
          </w:rPr>
          <w:tab/>
        </w:r>
        <w:r w:rsidR="00AC71FE">
          <w:rPr>
            <w:webHidden/>
          </w:rPr>
          <w:fldChar w:fldCharType="begin"/>
        </w:r>
        <w:r w:rsidR="00AC71FE">
          <w:rPr>
            <w:webHidden/>
          </w:rPr>
          <w:instrText xml:space="preserve"> PAGEREF _Toc133743024 \h </w:instrText>
        </w:r>
        <w:r w:rsidR="00AC71FE">
          <w:rPr>
            <w:webHidden/>
          </w:rPr>
        </w:r>
        <w:r w:rsidR="00AC71FE">
          <w:rPr>
            <w:webHidden/>
          </w:rPr>
          <w:fldChar w:fldCharType="separate"/>
        </w:r>
        <w:r w:rsidR="00AC71FE">
          <w:rPr>
            <w:webHidden/>
          </w:rPr>
          <w:t>143</w:t>
        </w:r>
        <w:r w:rsidR="00AC71FE">
          <w:rPr>
            <w:webHidden/>
          </w:rPr>
          <w:fldChar w:fldCharType="end"/>
        </w:r>
      </w:hyperlink>
    </w:p>
    <w:p w14:paraId="04107D9D" w14:textId="54CBC515" w:rsidR="00AC71FE" w:rsidRDefault="00000000">
      <w:pPr>
        <w:pStyle w:val="TOC3"/>
        <w:rPr>
          <w:rFonts w:asciiTheme="minorHAnsi" w:eastAsiaTheme="minorEastAsia" w:hAnsiTheme="minorHAnsi" w:cstheme="minorBidi"/>
          <w:kern w:val="2"/>
          <w:sz w:val="21"/>
          <w:szCs w:val="22"/>
          <w:lang w:val="en-US" w:eastAsia="zh-CN"/>
        </w:rPr>
      </w:pPr>
      <w:hyperlink w:anchor="_Toc133743025" w:history="1">
        <w:r w:rsidR="00AC71FE" w:rsidRPr="00277EBD">
          <w:rPr>
            <w:rStyle w:val="af"/>
          </w:rPr>
          <w:t>5.3.2</w:t>
        </w:r>
        <w:r w:rsidR="00AC71FE">
          <w:rPr>
            <w:rFonts w:asciiTheme="minorHAnsi" w:eastAsiaTheme="minorEastAsia" w:hAnsiTheme="minorHAnsi" w:cstheme="minorBidi"/>
            <w:kern w:val="2"/>
            <w:sz w:val="21"/>
            <w:szCs w:val="22"/>
            <w:lang w:val="en-US" w:eastAsia="zh-CN"/>
          </w:rPr>
          <w:tab/>
        </w:r>
        <w:r w:rsidR="00AC71FE" w:rsidRPr="00277EBD">
          <w:rPr>
            <w:rStyle w:val="af"/>
          </w:rPr>
          <w:t>FE modelling results and analysis of the effect of key parameters</w:t>
        </w:r>
        <w:r w:rsidR="00AC71FE">
          <w:rPr>
            <w:webHidden/>
          </w:rPr>
          <w:tab/>
        </w:r>
        <w:r w:rsidR="00AC71FE">
          <w:rPr>
            <w:webHidden/>
          </w:rPr>
          <w:fldChar w:fldCharType="begin"/>
        </w:r>
        <w:r w:rsidR="00AC71FE">
          <w:rPr>
            <w:webHidden/>
          </w:rPr>
          <w:instrText xml:space="preserve"> PAGEREF _Toc133743025 \h </w:instrText>
        </w:r>
        <w:r w:rsidR="00AC71FE">
          <w:rPr>
            <w:webHidden/>
          </w:rPr>
        </w:r>
        <w:r w:rsidR="00AC71FE">
          <w:rPr>
            <w:webHidden/>
          </w:rPr>
          <w:fldChar w:fldCharType="separate"/>
        </w:r>
        <w:r w:rsidR="00AC71FE">
          <w:rPr>
            <w:webHidden/>
          </w:rPr>
          <w:t>146</w:t>
        </w:r>
        <w:r w:rsidR="00AC71FE">
          <w:rPr>
            <w:webHidden/>
          </w:rPr>
          <w:fldChar w:fldCharType="end"/>
        </w:r>
      </w:hyperlink>
    </w:p>
    <w:p w14:paraId="07AFA251" w14:textId="6EDE4AEF" w:rsidR="00AC71FE" w:rsidRDefault="00000000">
      <w:pPr>
        <w:pStyle w:val="TOC2"/>
        <w:rPr>
          <w:rFonts w:asciiTheme="minorHAnsi" w:eastAsiaTheme="minorEastAsia" w:hAnsiTheme="minorHAnsi" w:cstheme="minorBidi"/>
          <w:kern w:val="2"/>
          <w:sz w:val="21"/>
          <w:szCs w:val="22"/>
          <w:lang w:val="en-US" w:eastAsia="zh-CN"/>
        </w:rPr>
      </w:pPr>
      <w:hyperlink w:anchor="_Toc133743026" w:history="1">
        <w:r w:rsidR="00AC71FE" w:rsidRPr="00277EBD">
          <w:rPr>
            <w:rStyle w:val="af"/>
          </w:rPr>
          <w:t>5.4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Modelling of S</w:t>
        </w:r>
        <w:r w:rsidR="00AC71FE" w:rsidRPr="00277EBD">
          <w:rPr>
            <w:rStyle w:val="af"/>
          </w:rPr>
          <w:t>tress Variations Under Rolling Contact Loading</w:t>
        </w:r>
        <w:r w:rsidR="00AC71FE">
          <w:rPr>
            <w:webHidden/>
          </w:rPr>
          <w:tab/>
        </w:r>
        <w:r w:rsidR="00AC71FE">
          <w:rPr>
            <w:webHidden/>
          </w:rPr>
          <w:fldChar w:fldCharType="begin"/>
        </w:r>
        <w:r w:rsidR="00AC71FE">
          <w:rPr>
            <w:webHidden/>
          </w:rPr>
          <w:instrText xml:space="preserve"> PAGEREF _Toc133743026 \h </w:instrText>
        </w:r>
        <w:r w:rsidR="00AC71FE">
          <w:rPr>
            <w:webHidden/>
          </w:rPr>
        </w:r>
        <w:r w:rsidR="00AC71FE">
          <w:rPr>
            <w:webHidden/>
          </w:rPr>
          <w:fldChar w:fldCharType="separate"/>
        </w:r>
        <w:r w:rsidR="00AC71FE">
          <w:rPr>
            <w:webHidden/>
          </w:rPr>
          <w:t>151</w:t>
        </w:r>
        <w:r w:rsidR="00AC71FE">
          <w:rPr>
            <w:webHidden/>
          </w:rPr>
          <w:fldChar w:fldCharType="end"/>
        </w:r>
      </w:hyperlink>
    </w:p>
    <w:p w14:paraId="77F2AC54" w14:textId="36818249" w:rsidR="00AC71FE" w:rsidRDefault="00000000">
      <w:pPr>
        <w:pStyle w:val="TOC3"/>
        <w:rPr>
          <w:rFonts w:asciiTheme="minorHAnsi" w:eastAsiaTheme="minorEastAsia" w:hAnsiTheme="minorHAnsi" w:cstheme="minorBidi"/>
          <w:kern w:val="2"/>
          <w:sz w:val="21"/>
          <w:szCs w:val="22"/>
          <w:lang w:val="en-US" w:eastAsia="zh-CN"/>
        </w:rPr>
      </w:pPr>
      <w:hyperlink w:anchor="_Toc133743027" w:history="1">
        <w:r w:rsidR="00AC71FE" w:rsidRPr="00277EBD">
          <w:rPr>
            <w:rStyle w:val="af"/>
          </w:rPr>
          <w:t>5.4.1</w:t>
        </w:r>
        <w:r w:rsidR="00AC71FE">
          <w:rPr>
            <w:rFonts w:asciiTheme="minorHAnsi" w:eastAsiaTheme="minorEastAsia" w:hAnsiTheme="minorHAnsi" w:cstheme="minorBidi"/>
            <w:kern w:val="2"/>
            <w:sz w:val="21"/>
            <w:szCs w:val="22"/>
            <w:lang w:val="en-US" w:eastAsia="zh-CN"/>
          </w:rPr>
          <w:tab/>
        </w:r>
        <w:r w:rsidR="00AC71FE" w:rsidRPr="00277EBD">
          <w:rPr>
            <w:rStyle w:val="af"/>
          </w:rPr>
          <w:t>FE model and meshing methodology</w:t>
        </w:r>
        <w:r w:rsidR="00AC71FE">
          <w:rPr>
            <w:webHidden/>
          </w:rPr>
          <w:tab/>
        </w:r>
        <w:r w:rsidR="00AC71FE">
          <w:rPr>
            <w:webHidden/>
          </w:rPr>
          <w:fldChar w:fldCharType="begin"/>
        </w:r>
        <w:r w:rsidR="00AC71FE">
          <w:rPr>
            <w:webHidden/>
          </w:rPr>
          <w:instrText xml:space="preserve"> PAGEREF _Toc133743027 \h </w:instrText>
        </w:r>
        <w:r w:rsidR="00AC71FE">
          <w:rPr>
            <w:webHidden/>
          </w:rPr>
        </w:r>
        <w:r w:rsidR="00AC71FE">
          <w:rPr>
            <w:webHidden/>
          </w:rPr>
          <w:fldChar w:fldCharType="separate"/>
        </w:r>
        <w:r w:rsidR="00AC71FE">
          <w:rPr>
            <w:webHidden/>
          </w:rPr>
          <w:t>151</w:t>
        </w:r>
        <w:r w:rsidR="00AC71FE">
          <w:rPr>
            <w:webHidden/>
          </w:rPr>
          <w:fldChar w:fldCharType="end"/>
        </w:r>
      </w:hyperlink>
    </w:p>
    <w:p w14:paraId="33CA077B" w14:textId="11E2AAF4" w:rsidR="00AC71FE" w:rsidRDefault="00000000">
      <w:pPr>
        <w:pStyle w:val="TOC3"/>
        <w:rPr>
          <w:rFonts w:asciiTheme="minorHAnsi" w:eastAsiaTheme="minorEastAsia" w:hAnsiTheme="minorHAnsi" w:cstheme="minorBidi"/>
          <w:kern w:val="2"/>
          <w:sz w:val="21"/>
          <w:szCs w:val="22"/>
          <w:lang w:val="en-US" w:eastAsia="zh-CN"/>
        </w:rPr>
      </w:pPr>
      <w:hyperlink w:anchor="_Toc133743028" w:history="1">
        <w:r w:rsidR="00AC71FE" w:rsidRPr="00277EBD">
          <w:rPr>
            <w:rStyle w:val="af"/>
          </w:rPr>
          <w:t>5.4.2</w:t>
        </w:r>
        <w:r w:rsidR="00AC71FE">
          <w:rPr>
            <w:rFonts w:asciiTheme="minorHAnsi" w:eastAsiaTheme="minorEastAsia" w:hAnsiTheme="minorHAnsi" w:cstheme="minorBidi"/>
            <w:kern w:val="2"/>
            <w:sz w:val="21"/>
            <w:szCs w:val="22"/>
            <w:lang w:val="en-US" w:eastAsia="zh-CN"/>
          </w:rPr>
          <w:tab/>
        </w:r>
        <w:r w:rsidR="00AC71FE" w:rsidRPr="00277EBD">
          <w:rPr>
            <w:rStyle w:val="af"/>
          </w:rPr>
          <w:t>Analysis of stress variation results around subsurface MnS inclusion</w:t>
        </w:r>
        <w:r w:rsidR="00AC71FE">
          <w:rPr>
            <w:webHidden/>
          </w:rPr>
          <w:tab/>
        </w:r>
        <w:r w:rsidR="00AC71FE">
          <w:rPr>
            <w:webHidden/>
          </w:rPr>
          <w:fldChar w:fldCharType="begin"/>
        </w:r>
        <w:r w:rsidR="00AC71FE">
          <w:rPr>
            <w:webHidden/>
          </w:rPr>
          <w:instrText xml:space="preserve"> PAGEREF _Toc133743028 \h </w:instrText>
        </w:r>
        <w:r w:rsidR="00AC71FE">
          <w:rPr>
            <w:webHidden/>
          </w:rPr>
        </w:r>
        <w:r w:rsidR="00AC71FE">
          <w:rPr>
            <w:webHidden/>
          </w:rPr>
          <w:fldChar w:fldCharType="separate"/>
        </w:r>
        <w:r w:rsidR="00AC71FE">
          <w:rPr>
            <w:webHidden/>
          </w:rPr>
          <w:t>153</w:t>
        </w:r>
        <w:r w:rsidR="00AC71FE">
          <w:rPr>
            <w:webHidden/>
          </w:rPr>
          <w:fldChar w:fldCharType="end"/>
        </w:r>
      </w:hyperlink>
    </w:p>
    <w:p w14:paraId="688DC1FD" w14:textId="73D80898" w:rsidR="00AC71FE" w:rsidRDefault="00000000">
      <w:pPr>
        <w:pStyle w:val="TOC3"/>
        <w:rPr>
          <w:rFonts w:asciiTheme="minorHAnsi" w:eastAsiaTheme="minorEastAsia" w:hAnsiTheme="minorHAnsi" w:cstheme="minorBidi"/>
          <w:kern w:val="2"/>
          <w:sz w:val="21"/>
          <w:szCs w:val="22"/>
          <w:lang w:val="en-US" w:eastAsia="zh-CN"/>
        </w:rPr>
      </w:pPr>
      <w:hyperlink w:anchor="_Toc133743029" w:history="1">
        <w:r w:rsidR="00AC71FE" w:rsidRPr="00277EBD">
          <w:rPr>
            <w:rStyle w:val="af"/>
          </w:rPr>
          <w:t>5.4.3</w:t>
        </w:r>
        <w:r w:rsidR="00AC71FE">
          <w:rPr>
            <w:rFonts w:asciiTheme="minorHAnsi" w:eastAsiaTheme="minorEastAsia" w:hAnsiTheme="minorHAnsi" w:cstheme="minorBidi"/>
            <w:kern w:val="2"/>
            <w:sz w:val="21"/>
            <w:szCs w:val="22"/>
            <w:lang w:val="en-US" w:eastAsia="zh-CN"/>
          </w:rPr>
          <w:tab/>
        </w:r>
        <w:r w:rsidR="00AC71FE" w:rsidRPr="00277EBD">
          <w:rPr>
            <w:rStyle w:val="af"/>
          </w:rPr>
          <w:t>Validation of the global model under rolling contact</w:t>
        </w:r>
        <w:r w:rsidR="00AC71FE">
          <w:rPr>
            <w:webHidden/>
          </w:rPr>
          <w:tab/>
        </w:r>
        <w:r w:rsidR="00AC71FE">
          <w:rPr>
            <w:webHidden/>
          </w:rPr>
          <w:fldChar w:fldCharType="begin"/>
        </w:r>
        <w:r w:rsidR="00AC71FE">
          <w:rPr>
            <w:webHidden/>
          </w:rPr>
          <w:instrText xml:space="preserve"> PAGEREF _Toc133743029 \h </w:instrText>
        </w:r>
        <w:r w:rsidR="00AC71FE">
          <w:rPr>
            <w:webHidden/>
          </w:rPr>
        </w:r>
        <w:r w:rsidR="00AC71FE">
          <w:rPr>
            <w:webHidden/>
          </w:rPr>
          <w:fldChar w:fldCharType="separate"/>
        </w:r>
        <w:r w:rsidR="00AC71FE">
          <w:rPr>
            <w:webHidden/>
          </w:rPr>
          <w:t>164</w:t>
        </w:r>
        <w:r w:rsidR="00AC71FE">
          <w:rPr>
            <w:webHidden/>
          </w:rPr>
          <w:fldChar w:fldCharType="end"/>
        </w:r>
      </w:hyperlink>
    </w:p>
    <w:p w14:paraId="2157EB9E" w14:textId="1081385A" w:rsidR="00AC71FE" w:rsidRDefault="00000000">
      <w:pPr>
        <w:pStyle w:val="TOC2"/>
        <w:rPr>
          <w:rFonts w:asciiTheme="minorHAnsi" w:eastAsiaTheme="minorEastAsia" w:hAnsiTheme="minorHAnsi" w:cstheme="minorBidi"/>
          <w:kern w:val="2"/>
          <w:sz w:val="21"/>
          <w:szCs w:val="22"/>
          <w:lang w:val="en-US" w:eastAsia="zh-CN"/>
        </w:rPr>
      </w:pPr>
      <w:hyperlink w:anchor="_Toc133743030" w:history="1">
        <w:r w:rsidR="00AC71FE" w:rsidRPr="00277EBD">
          <w:rPr>
            <w:rStyle w:val="af"/>
          </w:rPr>
          <w:t>5.5</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Summary</w:t>
        </w:r>
        <w:r w:rsidR="00AC71FE">
          <w:rPr>
            <w:webHidden/>
          </w:rPr>
          <w:tab/>
        </w:r>
        <w:r w:rsidR="00AC71FE">
          <w:rPr>
            <w:webHidden/>
          </w:rPr>
          <w:fldChar w:fldCharType="begin"/>
        </w:r>
        <w:r w:rsidR="00AC71FE">
          <w:rPr>
            <w:webHidden/>
          </w:rPr>
          <w:instrText xml:space="preserve"> PAGEREF _Toc133743030 \h </w:instrText>
        </w:r>
        <w:r w:rsidR="00AC71FE">
          <w:rPr>
            <w:webHidden/>
          </w:rPr>
        </w:r>
        <w:r w:rsidR="00AC71FE">
          <w:rPr>
            <w:webHidden/>
          </w:rPr>
          <w:fldChar w:fldCharType="separate"/>
        </w:r>
        <w:r w:rsidR="00AC71FE">
          <w:rPr>
            <w:webHidden/>
          </w:rPr>
          <w:t>167</w:t>
        </w:r>
        <w:r w:rsidR="00AC71FE">
          <w:rPr>
            <w:webHidden/>
          </w:rPr>
          <w:fldChar w:fldCharType="end"/>
        </w:r>
      </w:hyperlink>
    </w:p>
    <w:p w14:paraId="44F6C4AB" w14:textId="356C4977" w:rsidR="00AC71FE" w:rsidRDefault="00000000">
      <w:pPr>
        <w:pStyle w:val="TOC1"/>
        <w:rPr>
          <w:rFonts w:asciiTheme="minorHAnsi" w:eastAsiaTheme="minorEastAsia" w:hAnsiTheme="minorHAnsi" w:cstheme="minorBidi"/>
          <w:kern w:val="2"/>
          <w:sz w:val="21"/>
          <w:szCs w:val="22"/>
          <w:lang w:val="en-US" w:eastAsia="zh-CN"/>
        </w:rPr>
      </w:pPr>
      <w:hyperlink w:anchor="_Toc133743031" w:history="1">
        <w:r w:rsidR="00AC71FE" w:rsidRPr="00277EBD">
          <w:rPr>
            <w:rStyle w:val="af"/>
          </w:rPr>
          <w:t>6</w:t>
        </w:r>
        <w:r w:rsidR="00AC71FE">
          <w:rPr>
            <w:rFonts w:asciiTheme="minorHAnsi" w:eastAsiaTheme="minorEastAsia" w:hAnsiTheme="minorHAnsi" w:cstheme="minorBidi"/>
            <w:kern w:val="2"/>
            <w:sz w:val="21"/>
            <w:szCs w:val="22"/>
            <w:lang w:val="en-US" w:eastAsia="zh-CN"/>
          </w:rPr>
          <w:tab/>
        </w:r>
        <w:r w:rsidR="00AC71FE" w:rsidRPr="00277EBD">
          <w:rPr>
            <w:rStyle w:val="af"/>
          </w:rPr>
          <w:t>Finite element modelling of damage evolution due to inclusions</w:t>
        </w:r>
        <w:r w:rsidR="00AC71FE">
          <w:rPr>
            <w:webHidden/>
          </w:rPr>
          <w:tab/>
        </w:r>
        <w:r w:rsidR="00AC71FE">
          <w:rPr>
            <w:webHidden/>
          </w:rPr>
          <w:fldChar w:fldCharType="begin"/>
        </w:r>
        <w:r w:rsidR="00AC71FE">
          <w:rPr>
            <w:webHidden/>
          </w:rPr>
          <w:instrText xml:space="preserve"> PAGEREF _Toc133743031 \h </w:instrText>
        </w:r>
        <w:r w:rsidR="00AC71FE">
          <w:rPr>
            <w:webHidden/>
          </w:rPr>
        </w:r>
        <w:r w:rsidR="00AC71FE">
          <w:rPr>
            <w:webHidden/>
          </w:rPr>
          <w:fldChar w:fldCharType="separate"/>
        </w:r>
        <w:r w:rsidR="00AC71FE">
          <w:rPr>
            <w:webHidden/>
          </w:rPr>
          <w:t>169</w:t>
        </w:r>
        <w:r w:rsidR="00AC71FE">
          <w:rPr>
            <w:webHidden/>
          </w:rPr>
          <w:fldChar w:fldCharType="end"/>
        </w:r>
      </w:hyperlink>
    </w:p>
    <w:p w14:paraId="49E3BDC5" w14:textId="37BB5BFF" w:rsidR="00AC71FE" w:rsidRDefault="00000000">
      <w:pPr>
        <w:pStyle w:val="TOC2"/>
        <w:rPr>
          <w:rFonts w:asciiTheme="minorHAnsi" w:eastAsiaTheme="minorEastAsia" w:hAnsiTheme="minorHAnsi" w:cstheme="minorBidi"/>
          <w:kern w:val="2"/>
          <w:sz w:val="21"/>
          <w:szCs w:val="22"/>
          <w:lang w:val="en-US" w:eastAsia="zh-CN"/>
        </w:rPr>
      </w:pPr>
      <w:hyperlink w:anchor="_Toc133743032" w:history="1">
        <w:r w:rsidR="00AC71FE" w:rsidRPr="00277EBD">
          <w:rPr>
            <w:rStyle w:val="af"/>
          </w:rPr>
          <w:t>6.1</w:t>
        </w:r>
        <w:r w:rsidR="00AC71FE">
          <w:rPr>
            <w:rFonts w:asciiTheme="minorHAnsi" w:eastAsiaTheme="minorEastAsia" w:hAnsiTheme="minorHAnsi" w:cstheme="minorBidi"/>
            <w:kern w:val="2"/>
            <w:sz w:val="21"/>
            <w:szCs w:val="22"/>
            <w:lang w:val="en-US" w:eastAsia="zh-CN"/>
          </w:rPr>
          <w:tab/>
        </w:r>
        <w:r w:rsidR="00AC71FE" w:rsidRPr="00277EBD">
          <w:rPr>
            <w:rStyle w:val="af"/>
          </w:rPr>
          <w:t>Application of XFEM to Simulate the Crack Propagation</w:t>
        </w:r>
        <w:r w:rsidR="00AC71FE">
          <w:rPr>
            <w:webHidden/>
          </w:rPr>
          <w:tab/>
        </w:r>
        <w:r w:rsidR="00AC71FE">
          <w:rPr>
            <w:webHidden/>
          </w:rPr>
          <w:fldChar w:fldCharType="begin"/>
        </w:r>
        <w:r w:rsidR="00AC71FE">
          <w:rPr>
            <w:webHidden/>
          </w:rPr>
          <w:instrText xml:space="preserve"> PAGEREF _Toc133743032 \h </w:instrText>
        </w:r>
        <w:r w:rsidR="00AC71FE">
          <w:rPr>
            <w:webHidden/>
          </w:rPr>
        </w:r>
        <w:r w:rsidR="00AC71FE">
          <w:rPr>
            <w:webHidden/>
          </w:rPr>
          <w:fldChar w:fldCharType="separate"/>
        </w:r>
        <w:r w:rsidR="00AC71FE">
          <w:rPr>
            <w:webHidden/>
          </w:rPr>
          <w:t>169</w:t>
        </w:r>
        <w:r w:rsidR="00AC71FE">
          <w:rPr>
            <w:webHidden/>
          </w:rPr>
          <w:fldChar w:fldCharType="end"/>
        </w:r>
      </w:hyperlink>
    </w:p>
    <w:p w14:paraId="40F40CC0" w14:textId="31A0BF9C" w:rsidR="00AC71FE" w:rsidRDefault="00000000">
      <w:pPr>
        <w:pStyle w:val="TOC3"/>
        <w:rPr>
          <w:rFonts w:asciiTheme="minorHAnsi" w:eastAsiaTheme="minorEastAsia" w:hAnsiTheme="minorHAnsi" w:cstheme="minorBidi"/>
          <w:kern w:val="2"/>
          <w:sz w:val="21"/>
          <w:szCs w:val="22"/>
          <w:lang w:val="en-US" w:eastAsia="zh-CN"/>
        </w:rPr>
      </w:pPr>
      <w:hyperlink w:anchor="_Toc133743033" w:history="1">
        <w:r w:rsidR="00AC71FE" w:rsidRPr="00277EBD">
          <w:rPr>
            <w:rStyle w:val="af"/>
          </w:rPr>
          <w:t>6.1.1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D</w:t>
        </w:r>
        <w:r w:rsidR="00AC71FE" w:rsidRPr="00277EBD">
          <w:rPr>
            <w:rStyle w:val="af"/>
          </w:rPr>
          <w:t>iscussion of the XFEM modelling with rolling contact conditions</w:t>
        </w:r>
        <w:r w:rsidR="00AC71FE">
          <w:rPr>
            <w:webHidden/>
          </w:rPr>
          <w:tab/>
        </w:r>
        <w:r w:rsidR="00AC71FE">
          <w:rPr>
            <w:webHidden/>
          </w:rPr>
          <w:fldChar w:fldCharType="begin"/>
        </w:r>
        <w:r w:rsidR="00AC71FE">
          <w:rPr>
            <w:webHidden/>
          </w:rPr>
          <w:instrText xml:space="preserve"> PAGEREF _Toc133743033 \h </w:instrText>
        </w:r>
        <w:r w:rsidR="00AC71FE">
          <w:rPr>
            <w:webHidden/>
          </w:rPr>
        </w:r>
        <w:r w:rsidR="00AC71FE">
          <w:rPr>
            <w:webHidden/>
          </w:rPr>
          <w:fldChar w:fldCharType="separate"/>
        </w:r>
        <w:r w:rsidR="00AC71FE">
          <w:rPr>
            <w:webHidden/>
          </w:rPr>
          <w:t>169</w:t>
        </w:r>
        <w:r w:rsidR="00AC71FE">
          <w:rPr>
            <w:webHidden/>
          </w:rPr>
          <w:fldChar w:fldCharType="end"/>
        </w:r>
      </w:hyperlink>
    </w:p>
    <w:p w14:paraId="6D9A07F3" w14:textId="3B687471" w:rsidR="00AC71FE" w:rsidRDefault="00000000">
      <w:pPr>
        <w:pStyle w:val="TOC2"/>
        <w:rPr>
          <w:rFonts w:asciiTheme="minorHAnsi" w:eastAsiaTheme="minorEastAsia" w:hAnsiTheme="minorHAnsi" w:cstheme="minorBidi"/>
          <w:kern w:val="2"/>
          <w:sz w:val="21"/>
          <w:szCs w:val="22"/>
          <w:lang w:val="en-US" w:eastAsia="zh-CN"/>
        </w:rPr>
      </w:pPr>
      <w:hyperlink w:anchor="_Toc133743034" w:history="1">
        <w:r w:rsidR="00AC71FE" w:rsidRPr="00277EBD">
          <w:rPr>
            <w:rStyle w:val="af"/>
          </w:rPr>
          <w:t>6.2</w:t>
        </w:r>
        <w:r w:rsidR="00AC71FE">
          <w:rPr>
            <w:rFonts w:asciiTheme="minorHAnsi" w:eastAsiaTheme="minorEastAsia" w:hAnsiTheme="minorHAnsi" w:cstheme="minorBidi"/>
            <w:kern w:val="2"/>
            <w:sz w:val="21"/>
            <w:szCs w:val="22"/>
            <w:lang w:val="en-US" w:eastAsia="zh-CN"/>
          </w:rPr>
          <w:tab/>
        </w:r>
        <w:r w:rsidR="00AC71FE" w:rsidRPr="00277EBD">
          <w:rPr>
            <w:rStyle w:val="af"/>
          </w:rPr>
          <w:t>Development of Continuum Damage Mechanics Finite Element Model for Crack initiation and Propagation</w:t>
        </w:r>
        <w:r w:rsidR="00AC71FE">
          <w:rPr>
            <w:webHidden/>
          </w:rPr>
          <w:tab/>
        </w:r>
        <w:r w:rsidR="00AC71FE">
          <w:rPr>
            <w:webHidden/>
          </w:rPr>
          <w:fldChar w:fldCharType="begin"/>
        </w:r>
        <w:r w:rsidR="00AC71FE">
          <w:rPr>
            <w:webHidden/>
          </w:rPr>
          <w:instrText xml:space="preserve"> PAGEREF _Toc133743034 \h </w:instrText>
        </w:r>
        <w:r w:rsidR="00AC71FE">
          <w:rPr>
            <w:webHidden/>
          </w:rPr>
        </w:r>
        <w:r w:rsidR="00AC71FE">
          <w:rPr>
            <w:webHidden/>
          </w:rPr>
          <w:fldChar w:fldCharType="separate"/>
        </w:r>
        <w:r w:rsidR="00AC71FE">
          <w:rPr>
            <w:webHidden/>
          </w:rPr>
          <w:t>171</w:t>
        </w:r>
        <w:r w:rsidR="00AC71FE">
          <w:rPr>
            <w:webHidden/>
          </w:rPr>
          <w:fldChar w:fldCharType="end"/>
        </w:r>
      </w:hyperlink>
    </w:p>
    <w:p w14:paraId="492FEC30" w14:textId="53CA5451" w:rsidR="00AC71FE" w:rsidRDefault="00000000">
      <w:pPr>
        <w:pStyle w:val="TOC3"/>
        <w:rPr>
          <w:rFonts w:asciiTheme="minorHAnsi" w:eastAsiaTheme="minorEastAsia" w:hAnsiTheme="minorHAnsi" w:cstheme="minorBidi"/>
          <w:kern w:val="2"/>
          <w:sz w:val="21"/>
          <w:szCs w:val="22"/>
          <w:lang w:val="en-US" w:eastAsia="zh-CN"/>
        </w:rPr>
      </w:pPr>
      <w:hyperlink w:anchor="_Toc133743035" w:history="1">
        <w:r w:rsidR="00AC71FE" w:rsidRPr="00277EBD">
          <w:rPr>
            <w:rStyle w:val="af"/>
          </w:rPr>
          <w:t>6.2.1</w:t>
        </w:r>
        <w:r w:rsidR="00AC71FE">
          <w:rPr>
            <w:rFonts w:asciiTheme="minorHAnsi" w:eastAsiaTheme="minorEastAsia" w:hAnsiTheme="minorHAnsi" w:cstheme="minorBidi"/>
            <w:kern w:val="2"/>
            <w:sz w:val="21"/>
            <w:szCs w:val="22"/>
            <w:lang w:val="en-US" w:eastAsia="zh-CN"/>
          </w:rPr>
          <w:tab/>
        </w:r>
        <w:r w:rsidR="00AC71FE" w:rsidRPr="00277EBD">
          <w:rPr>
            <w:rStyle w:val="af"/>
          </w:rPr>
          <w:t>Development of the Continuum Damage Mechanics Model</w:t>
        </w:r>
        <w:r w:rsidR="00AC71FE">
          <w:rPr>
            <w:webHidden/>
          </w:rPr>
          <w:tab/>
        </w:r>
        <w:r w:rsidR="00AC71FE">
          <w:rPr>
            <w:webHidden/>
          </w:rPr>
          <w:fldChar w:fldCharType="begin"/>
        </w:r>
        <w:r w:rsidR="00AC71FE">
          <w:rPr>
            <w:webHidden/>
          </w:rPr>
          <w:instrText xml:space="preserve"> PAGEREF _Toc133743035 \h </w:instrText>
        </w:r>
        <w:r w:rsidR="00AC71FE">
          <w:rPr>
            <w:webHidden/>
          </w:rPr>
        </w:r>
        <w:r w:rsidR="00AC71FE">
          <w:rPr>
            <w:webHidden/>
          </w:rPr>
          <w:fldChar w:fldCharType="separate"/>
        </w:r>
        <w:r w:rsidR="00AC71FE">
          <w:rPr>
            <w:webHidden/>
          </w:rPr>
          <w:t>171</w:t>
        </w:r>
        <w:r w:rsidR="00AC71FE">
          <w:rPr>
            <w:webHidden/>
          </w:rPr>
          <w:fldChar w:fldCharType="end"/>
        </w:r>
      </w:hyperlink>
    </w:p>
    <w:p w14:paraId="4E84D177" w14:textId="2E05C069" w:rsidR="00AC71FE" w:rsidRDefault="00000000">
      <w:pPr>
        <w:pStyle w:val="TOC3"/>
        <w:rPr>
          <w:rFonts w:asciiTheme="minorHAnsi" w:eastAsiaTheme="minorEastAsia" w:hAnsiTheme="minorHAnsi" w:cstheme="minorBidi"/>
          <w:kern w:val="2"/>
          <w:sz w:val="21"/>
          <w:szCs w:val="22"/>
          <w:lang w:val="en-US" w:eastAsia="zh-CN"/>
        </w:rPr>
      </w:pPr>
      <w:hyperlink w:anchor="_Toc133743036" w:history="1">
        <w:r w:rsidR="00AC71FE" w:rsidRPr="00277EBD">
          <w:rPr>
            <w:rStyle w:val="af"/>
          </w:rPr>
          <w:t>6.2.2</w:t>
        </w:r>
        <w:r w:rsidR="00AC71FE">
          <w:rPr>
            <w:rFonts w:asciiTheme="minorHAnsi" w:eastAsiaTheme="minorEastAsia" w:hAnsiTheme="minorHAnsi" w:cstheme="minorBidi"/>
            <w:kern w:val="2"/>
            <w:sz w:val="21"/>
            <w:szCs w:val="22"/>
            <w:lang w:val="en-US" w:eastAsia="zh-CN"/>
          </w:rPr>
          <w:tab/>
        </w:r>
        <w:r w:rsidR="00AC71FE" w:rsidRPr="00277EBD">
          <w:rPr>
            <w:rStyle w:val="af"/>
          </w:rPr>
          <w:t>Development of user subroutines within ABAQUS</w:t>
        </w:r>
        <w:r w:rsidR="00AC71FE">
          <w:rPr>
            <w:webHidden/>
          </w:rPr>
          <w:tab/>
        </w:r>
        <w:r w:rsidR="00AC71FE">
          <w:rPr>
            <w:webHidden/>
          </w:rPr>
          <w:fldChar w:fldCharType="begin"/>
        </w:r>
        <w:r w:rsidR="00AC71FE">
          <w:rPr>
            <w:webHidden/>
          </w:rPr>
          <w:instrText xml:space="preserve"> PAGEREF _Toc133743036 \h </w:instrText>
        </w:r>
        <w:r w:rsidR="00AC71FE">
          <w:rPr>
            <w:webHidden/>
          </w:rPr>
        </w:r>
        <w:r w:rsidR="00AC71FE">
          <w:rPr>
            <w:webHidden/>
          </w:rPr>
          <w:fldChar w:fldCharType="separate"/>
        </w:r>
        <w:r w:rsidR="00AC71FE">
          <w:rPr>
            <w:webHidden/>
          </w:rPr>
          <w:t>179</w:t>
        </w:r>
        <w:r w:rsidR="00AC71FE">
          <w:rPr>
            <w:webHidden/>
          </w:rPr>
          <w:fldChar w:fldCharType="end"/>
        </w:r>
      </w:hyperlink>
    </w:p>
    <w:p w14:paraId="5864AEE0" w14:textId="319E9029" w:rsidR="00AC71FE" w:rsidRDefault="00000000">
      <w:pPr>
        <w:pStyle w:val="TOC3"/>
        <w:rPr>
          <w:rFonts w:asciiTheme="minorHAnsi" w:eastAsiaTheme="minorEastAsia" w:hAnsiTheme="minorHAnsi" w:cstheme="minorBidi"/>
          <w:kern w:val="2"/>
          <w:sz w:val="21"/>
          <w:szCs w:val="22"/>
          <w:lang w:val="en-US" w:eastAsia="zh-CN"/>
        </w:rPr>
      </w:pPr>
      <w:hyperlink w:anchor="_Toc133743037" w:history="1">
        <w:r w:rsidR="00AC71FE" w:rsidRPr="00277EBD">
          <w:rPr>
            <w:rStyle w:val="af"/>
            <w:lang w:eastAsia="zh-CN"/>
          </w:rPr>
          <w:t>6.2.3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Flowchart of the user subroutine</w:t>
        </w:r>
        <w:r w:rsidR="00AC71FE">
          <w:rPr>
            <w:webHidden/>
          </w:rPr>
          <w:tab/>
        </w:r>
        <w:r w:rsidR="00AC71FE">
          <w:rPr>
            <w:webHidden/>
          </w:rPr>
          <w:fldChar w:fldCharType="begin"/>
        </w:r>
        <w:r w:rsidR="00AC71FE">
          <w:rPr>
            <w:webHidden/>
          </w:rPr>
          <w:instrText xml:space="preserve"> PAGEREF _Toc133743037 \h </w:instrText>
        </w:r>
        <w:r w:rsidR="00AC71FE">
          <w:rPr>
            <w:webHidden/>
          </w:rPr>
        </w:r>
        <w:r w:rsidR="00AC71FE">
          <w:rPr>
            <w:webHidden/>
          </w:rPr>
          <w:fldChar w:fldCharType="separate"/>
        </w:r>
        <w:r w:rsidR="00AC71FE">
          <w:rPr>
            <w:webHidden/>
          </w:rPr>
          <w:t>181</w:t>
        </w:r>
        <w:r w:rsidR="00AC71FE">
          <w:rPr>
            <w:webHidden/>
          </w:rPr>
          <w:fldChar w:fldCharType="end"/>
        </w:r>
      </w:hyperlink>
    </w:p>
    <w:p w14:paraId="2995AFC0" w14:textId="44F3ABA0" w:rsidR="00AC71FE" w:rsidRDefault="00000000">
      <w:pPr>
        <w:pStyle w:val="TOC2"/>
        <w:rPr>
          <w:rFonts w:asciiTheme="minorHAnsi" w:eastAsiaTheme="minorEastAsia" w:hAnsiTheme="minorHAnsi" w:cstheme="minorBidi"/>
          <w:kern w:val="2"/>
          <w:sz w:val="21"/>
          <w:szCs w:val="22"/>
          <w:lang w:val="en-US" w:eastAsia="zh-CN"/>
        </w:rPr>
      </w:pPr>
      <w:hyperlink w:anchor="_Toc133743038" w:history="1">
        <w:r w:rsidR="00AC71FE" w:rsidRPr="00277EBD">
          <w:rPr>
            <w:rStyle w:val="af"/>
            <w:lang w:eastAsia="zh-CN"/>
          </w:rPr>
          <w:t>6.3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Application of the Developed CDM Damage Method in FEM for Predicting Crack Length</w:t>
        </w:r>
        <w:r w:rsidR="00AC71FE">
          <w:rPr>
            <w:webHidden/>
          </w:rPr>
          <w:tab/>
        </w:r>
        <w:r w:rsidR="00AC71FE">
          <w:rPr>
            <w:webHidden/>
          </w:rPr>
          <w:fldChar w:fldCharType="begin"/>
        </w:r>
        <w:r w:rsidR="00AC71FE">
          <w:rPr>
            <w:webHidden/>
          </w:rPr>
          <w:instrText xml:space="preserve"> PAGEREF _Toc133743038 \h </w:instrText>
        </w:r>
        <w:r w:rsidR="00AC71FE">
          <w:rPr>
            <w:webHidden/>
          </w:rPr>
        </w:r>
        <w:r w:rsidR="00AC71FE">
          <w:rPr>
            <w:webHidden/>
          </w:rPr>
          <w:fldChar w:fldCharType="separate"/>
        </w:r>
        <w:r w:rsidR="00AC71FE">
          <w:rPr>
            <w:webHidden/>
          </w:rPr>
          <w:t>183</w:t>
        </w:r>
        <w:r w:rsidR="00AC71FE">
          <w:rPr>
            <w:webHidden/>
          </w:rPr>
          <w:fldChar w:fldCharType="end"/>
        </w:r>
      </w:hyperlink>
    </w:p>
    <w:p w14:paraId="6E843390" w14:textId="26A3147A" w:rsidR="00AC71FE" w:rsidRDefault="00000000">
      <w:pPr>
        <w:pStyle w:val="TOC3"/>
        <w:rPr>
          <w:rFonts w:asciiTheme="minorHAnsi" w:eastAsiaTheme="minorEastAsia" w:hAnsiTheme="minorHAnsi" w:cstheme="minorBidi"/>
          <w:kern w:val="2"/>
          <w:sz w:val="21"/>
          <w:szCs w:val="22"/>
          <w:lang w:val="en-US" w:eastAsia="zh-CN"/>
        </w:rPr>
      </w:pPr>
      <w:hyperlink w:anchor="_Toc133743039" w:history="1">
        <w:r w:rsidR="00AC71FE" w:rsidRPr="00277EBD">
          <w:rPr>
            <w:rStyle w:val="af"/>
            <w:lang w:eastAsia="zh-CN"/>
          </w:rPr>
          <w:t>6.3.1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Finite Element model and meshing method</w:t>
        </w:r>
        <w:r w:rsidR="00AC71FE">
          <w:rPr>
            <w:webHidden/>
          </w:rPr>
          <w:tab/>
        </w:r>
        <w:r w:rsidR="00AC71FE">
          <w:rPr>
            <w:webHidden/>
          </w:rPr>
          <w:fldChar w:fldCharType="begin"/>
        </w:r>
        <w:r w:rsidR="00AC71FE">
          <w:rPr>
            <w:webHidden/>
          </w:rPr>
          <w:instrText xml:space="preserve"> PAGEREF _Toc133743039 \h </w:instrText>
        </w:r>
        <w:r w:rsidR="00AC71FE">
          <w:rPr>
            <w:webHidden/>
          </w:rPr>
        </w:r>
        <w:r w:rsidR="00AC71FE">
          <w:rPr>
            <w:webHidden/>
          </w:rPr>
          <w:fldChar w:fldCharType="separate"/>
        </w:r>
        <w:r w:rsidR="00AC71FE">
          <w:rPr>
            <w:webHidden/>
          </w:rPr>
          <w:t>183</w:t>
        </w:r>
        <w:r w:rsidR="00AC71FE">
          <w:rPr>
            <w:webHidden/>
          </w:rPr>
          <w:fldChar w:fldCharType="end"/>
        </w:r>
      </w:hyperlink>
    </w:p>
    <w:p w14:paraId="60BAFAD8" w14:textId="14989E49" w:rsidR="00AC71FE" w:rsidRDefault="00000000">
      <w:pPr>
        <w:pStyle w:val="TOC3"/>
        <w:rPr>
          <w:rFonts w:asciiTheme="minorHAnsi" w:eastAsiaTheme="minorEastAsia" w:hAnsiTheme="minorHAnsi" w:cstheme="minorBidi"/>
          <w:kern w:val="2"/>
          <w:sz w:val="21"/>
          <w:szCs w:val="22"/>
          <w:lang w:val="en-US" w:eastAsia="zh-CN"/>
        </w:rPr>
      </w:pPr>
      <w:hyperlink w:anchor="_Toc133743040" w:history="1">
        <w:r w:rsidR="00AC71FE" w:rsidRPr="00277EBD">
          <w:rPr>
            <w:rStyle w:val="af"/>
            <w:lang w:eastAsia="zh-CN"/>
          </w:rPr>
          <w:t>6.3.2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Effect of inclusion damage types</w:t>
        </w:r>
        <w:r w:rsidR="00AC71FE">
          <w:rPr>
            <w:webHidden/>
          </w:rPr>
          <w:tab/>
        </w:r>
        <w:r w:rsidR="00AC71FE">
          <w:rPr>
            <w:webHidden/>
          </w:rPr>
          <w:fldChar w:fldCharType="begin"/>
        </w:r>
        <w:r w:rsidR="00AC71FE">
          <w:rPr>
            <w:webHidden/>
          </w:rPr>
          <w:instrText xml:space="preserve"> PAGEREF _Toc133743040 \h </w:instrText>
        </w:r>
        <w:r w:rsidR="00AC71FE">
          <w:rPr>
            <w:webHidden/>
          </w:rPr>
        </w:r>
        <w:r w:rsidR="00AC71FE">
          <w:rPr>
            <w:webHidden/>
          </w:rPr>
          <w:fldChar w:fldCharType="separate"/>
        </w:r>
        <w:r w:rsidR="00AC71FE">
          <w:rPr>
            <w:webHidden/>
          </w:rPr>
          <w:t>185</w:t>
        </w:r>
        <w:r w:rsidR="00AC71FE">
          <w:rPr>
            <w:webHidden/>
          </w:rPr>
          <w:fldChar w:fldCharType="end"/>
        </w:r>
      </w:hyperlink>
    </w:p>
    <w:p w14:paraId="00362117" w14:textId="69266338" w:rsidR="00AC71FE" w:rsidRDefault="00000000">
      <w:pPr>
        <w:pStyle w:val="TOC3"/>
        <w:rPr>
          <w:rFonts w:asciiTheme="minorHAnsi" w:eastAsiaTheme="minorEastAsia" w:hAnsiTheme="minorHAnsi" w:cstheme="minorBidi"/>
          <w:kern w:val="2"/>
          <w:sz w:val="21"/>
          <w:szCs w:val="22"/>
          <w:lang w:val="en-US" w:eastAsia="zh-CN"/>
        </w:rPr>
      </w:pPr>
      <w:hyperlink w:anchor="_Toc133743041" w:history="1">
        <w:r w:rsidR="00AC71FE" w:rsidRPr="00277EBD">
          <w:rPr>
            <w:rStyle w:val="af"/>
            <w:lang w:eastAsia="zh-CN"/>
          </w:rPr>
          <w:t>6.3.3</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Effect of surface traction</w:t>
        </w:r>
        <w:r w:rsidR="00AC71FE">
          <w:rPr>
            <w:webHidden/>
          </w:rPr>
          <w:tab/>
        </w:r>
        <w:r w:rsidR="00AC71FE">
          <w:rPr>
            <w:webHidden/>
          </w:rPr>
          <w:fldChar w:fldCharType="begin"/>
        </w:r>
        <w:r w:rsidR="00AC71FE">
          <w:rPr>
            <w:webHidden/>
          </w:rPr>
          <w:instrText xml:space="preserve"> PAGEREF _Toc133743041 \h </w:instrText>
        </w:r>
        <w:r w:rsidR="00AC71FE">
          <w:rPr>
            <w:webHidden/>
          </w:rPr>
        </w:r>
        <w:r w:rsidR="00AC71FE">
          <w:rPr>
            <w:webHidden/>
          </w:rPr>
          <w:fldChar w:fldCharType="separate"/>
        </w:r>
        <w:r w:rsidR="00AC71FE">
          <w:rPr>
            <w:webHidden/>
          </w:rPr>
          <w:t>196</w:t>
        </w:r>
        <w:r w:rsidR="00AC71FE">
          <w:rPr>
            <w:webHidden/>
          </w:rPr>
          <w:fldChar w:fldCharType="end"/>
        </w:r>
      </w:hyperlink>
    </w:p>
    <w:p w14:paraId="37A0230F" w14:textId="2E2BBF5F" w:rsidR="00AC71FE" w:rsidRDefault="00000000">
      <w:pPr>
        <w:pStyle w:val="TOC3"/>
        <w:rPr>
          <w:rFonts w:asciiTheme="minorHAnsi" w:eastAsiaTheme="minorEastAsia" w:hAnsiTheme="minorHAnsi" w:cstheme="minorBidi"/>
          <w:kern w:val="2"/>
          <w:sz w:val="21"/>
          <w:szCs w:val="22"/>
          <w:lang w:val="en-US" w:eastAsia="zh-CN"/>
        </w:rPr>
      </w:pPr>
      <w:hyperlink w:anchor="_Toc133743042" w:history="1">
        <w:r w:rsidR="00AC71FE" w:rsidRPr="00277EBD">
          <w:rPr>
            <w:rStyle w:val="af"/>
            <w:lang w:eastAsia="zh-CN"/>
          </w:rPr>
          <w:t>6.3.4</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Effect of varying Hertz contact pressure</w:t>
        </w:r>
        <w:r w:rsidR="00AC71FE">
          <w:rPr>
            <w:webHidden/>
          </w:rPr>
          <w:tab/>
        </w:r>
        <w:r w:rsidR="00AC71FE">
          <w:rPr>
            <w:webHidden/>
          </w:rPr>
          <w:fldChar w:fldCharType="begin"/>
        </w:r>
        <w:r w:rsidR="00AC71FE">
          <w:rPr>
            <w:webHidden/>
          </w:rPr>
          <w:instrText xml:space="preserve"> PAGEREF _Toc133743042 \h </w:instrText>
        </w:r>
        <w:r w:rsidR="00AC71FE">
          <w:rPr>
            <w:webHidden/>
          </w:rPr>
        </w:r>
        <w:r w:rsidR="00AC71FE">
          <w:rPr>
            <w:webHidden/>
          </w:rPr>
          <w:fldChar w:fldCharType="separate"/>
        </w:r>
        <w:r w:rsidR="00AC71FE">
          <w:rPr>
            <w:webHidden/>
          </w:rPr>
          <w:t>202</w:t>
        </w:r>
        <w:r w:rsidR="00AC71FE">
          <w:rPr>
            <w:webHidden/>
          </w:rPr>
          <w:fldChar w:fldCharType="end"/>
        </w:r>
      </w:hyperlink>
    </w:p>
    <w:p w14:paraId="156DB6AB" w14:textId="35ED06A2" w:rsidR="00AC71FE" w:rsidRDefault="00000000">
      <w:pPr>
        <w:pStyle w:val="TOC3"/>
        <w:rPr>
          <w:rFonts w:asciiTheme="minorHAnsi" w:eastAsiaTheme="minorEastAsia" w:hAnsiTheme="minorHAnsi" w:cstheme="minorBidi"/>
          <w:kern w:val="2"/>
          <w:sz w:val="21"/>
          <w:szCs w:val="22"/>
          <w:lang w:val="en-US" w:eastAsia="zh-CN"/>
        </w:rPr>
      </w:pPr>
      <w:hyperlink w:anchor="_Toc133743043" w:history="1">
        <w:r w:rsidR="00AC71FE" w:rsidRPr="00277EBD">
          <w:rPr>
            <w:rStyle w:val="af"/>
            <w:lang w:eastAsia="zh-CN"/>
          </w:rPr>
          <w:t>6.3.5</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Effect of varied loading sequence</w:t>
        </w:r>
        <w:r w:rsidR="00AC71FE">
          <w:rPr>
            <w:webHidden/>
          </w:rPr>
          <w:tab/>
        </w:r>
        <w:r w:rsidR="00AC71FE">
          <w:rPr>
            <w:webHidden/>
          </w:rPr>
          <w:fldChar w:fldCharType="begin"/>
        </w:r>
        <w:r w:rsidR="00AC71FE">
          <w:rPr>
            <w:webHidden/>
          </w:rPr>
          <w:instrText xml:space="preserve"> PAGEREF _Toc133743043 \h </w:instrText>
        </w:r>
        <w:r w:rsidR="00AC71FE">
          <w:rPr>
            <w:webHidden/>
          </w:rPr>
        </w:r>
        <w:r w:rsidR="00AC71FE">
          <w:rPr>
            <w:webHidden/>
          </w:rPr>
          <w:fldChar w:fldCharType="separate"/>
        </w:r>
        <w:r w:rsidR="00AC71FE">
          <w:rPr>
            <w:webHidden/>
          </w:rPr>
          <w:t>208</w:t>
        </w:r>
        <w:r w:rsidR="00AC71FE">
          <w:rPr>
            <w:webHidden/>
          </w:rPr>
          <w:fldChar w:fldCharType="end"/>
        </w:r>
      </w:hyperlink>
    </w:p>
    <w:p w14:paraId="2D05732C" w14:textId="4F233EA4" w:rsidR="00AC71FE" w:rsidRDefault="00000000">
      <w:pPr>
        <w:pStyle w:val="TOC3"/>
        <w:rPr>
          <w:rFonts w:asciiTheme="minorHAnsi" w:eastAsiaTheme="minorEastAsia" w:hAnsiTheme="minorHAnsi" w:cstheme="minorBidi"/>
          <w:kern w:val="2"/>
          <w:sz w:val="21"/>
          <w:szCs w:val="22"/>
          <w:lang w:val="en-US" w:eastAsia="zh-CN"/>
        </w:rPr>
      </w:pPr>
      <w:hyperlink w:anchor="_Toc133743044" w:history="1">
        <w:r w:rsidR="00AC71FE" w:rsidRPr="00277EBD">
          <w:rPr>
            <w:rStyle w:val="af"/>
            <w:lang w:eastAsia="zh-CN"/>
          </w:rPr>
          <w:t>6.3.6</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Verification of the newly developed CDM FE model</w:t>
        </w:r>
        <w:r w:rsidR="00AC71FE">
          <w:rPr>
            <w:webHidden/>
          </w:rPr>
          <w:tab/>
        </w:r>
        <w:r w:rsidR="00AC71FE">
          <w:rPr>
            <w:webHidden/>
          </w:rPr>
          <w:fldChar w:fldCharType="begin"/>
        </w:r>
        <w:r w:rsidR="00AC71FE">
          <w:rPr>
            <w:webHidden/>
          </w:rPr>
          <w:instrText xml:space="preserve"> PAGEREF _Toc133743044 \h </w:instrText>
        </w:r>
        <w:r w:rsidR="00AC71FE">
          <w:rPr>
            <w:webHidden/>
          </w:rPr>
        </w:r>
        <w:r w:rsidR="00AC71FE">
          <w:rPr>
            <w:webHidden/>
          </w:rPr>
          <w:fldChar w:fldCharType="separate"/>
        </w:r>
        <w:r w:rsidR="00AC71FE">
          <w:rPr>
            <w:webHidden/>
          </w:rPr>
          <w:t>214</w:t>
        </w:r>
        <w:r w:rsidR="00AC71FE">
          <w:rPr>
            <w:webHidden/>
          </w:rPr>
          <w:fldChar w:fldCharType="end"/>
        </w:r>
      </w:hyperlink>
    </w:p>
    <w:p w14:paraId="4520298A" w14:textId="492AB425" w:rsidR="00AC71FE" w:rsidRDefault="00000000">
      <w:pPr>
        <w:pStyle w:val="TOC2"/>
        <w:rPr>
          <w:rFonts w:asciiTheme="minorHAnsi" w:eastAsiaTheme="minorEastAsia" w:hAnsiTheme="minorHAnsi" w:cstheme="minorBidi"/>
          <w:kern w:val="2"/>
          <w:sz w:val="21"/>
          <w:szCs w:val="22"/>
          <w:lang w:val="en-US" w:eastAsia="zh-CN"/>
        </w:rPr>
      </w:pPr>
      <w:hyperlink w:anchor="_Toc133743045" w:history="1">
        <w:r w:rsidR="00AC71FE" w:rsidRPr="00277EBD">
          <w:rPr>
            <w:rStyle w:val="af"/>
          </w:rPr>
          <w:t>6.4</w:t>
        </w:r>
        <w:r w:rsidR="00AC71FE">
          <w:rPr>
            <w:rFonts w:asciiTheme="minorHAnsi" w:eastAsiaTheme="minorEastAsia" w:hAnsiTheme="minorHAnsi" w:cstheme="minorBidi"/>
            <w:kern w:val="2"/>
            <w:sz w:val="21"/>
            <w:szCs w:val="22"/>
            <w:lang w:val="en-US" w:eastAsia="zh-CN"/>
          </w:rPr>
          <w:tab/>
        </w:r>
        <w:r w:rsidR="00AC71FE" w:rsidRPr="00277EBD">
          <w:rPr>
            <w:rStyle w:val="af"/>
          </w:rPr>
          <w:t>Summary</w:t>
        </w:r>
        <w:r w:rsidR="00AC71FE">
          <w:rPr>
            <w:webHidden/>
          </w:rPr>
          <w:tab/>
        </w:r>
        <w:r w:rsidR="00AC71FE">
          <w:rPr>
            <w:webHidden/>
          </w:rPr>
          <w:fldChar w:fldCharType="begin"/>
        </w:r>
        <w:r w:rsidR="00AC71FE">
          <w:rPr>
            <w:webHidden/>
          </w:rPr>
          <w:instrText xml:space="preserve"> PAGEREF _Toc133743045 \h </w:instrText>
        </w:r>
        <w:r w:rsidR="00AC71FE">
          <w:rPr>
            <w:webHidden/>
          </w:rPr>
        </w:r>
        <w:r w:rsidR="00AC71FE">
          <w:rPr>
            <w:webHidden/>
          </w:rPr>
          <w:fldChar w:fldCharType="separate"/>
        </w:r>
        <w:r w:rsidR="00AC71FE">
          <w:rPr>
            <w:webHidden/>
          </w:rPr>
          <w:t>221</w:t>
        </w:r>
        <w:r w:rsidR="00AC71FE">
          <w:rPr>
            <w:webHidden/>
          </w:rPr>
          <w:fldChar w:fldCharType="end"/>
        </w:r>
      </w:hyperlink>
    </w:p>
    <w:p w14:paraId="7DE662B4" w14:textId="5944A97E" w:rsidR="00AC71FE" w:rsidRDefault="00000000">
      <w:pPr>
        <w:pStyle w:val="TOC1"/>
        <w:rPr>
          <w:rFonts w:asciiTheme="minorHAnsi" w:eastAsiaTheme="minorEastAsia" w:hAnsiTheme="minorHAnsi" w:cstheme="minorBidi"/>
          <w:kern w:val="2"/>
          <w:sz w:val="21"/>
          <w:szCs w:val="22"/>
          <w:lang w:val="en-US" w:eastAsia="zh-CN"/>
        </w:rPr>
      </w:pPr>
      <w:hyperlink w:anchor="_Toc133743046" w:history="1">
        <w:r w:rsidR="00AC71FE" w:rsidRPr="00277EBD">
          <w:rPr>
            <w:rStyle w:val="af"/>
            <w:lang w:eastAsia="zh-CN"/>
          </w:rPr>
          <w:t>7</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Conclusions and Future work</w:t>
        </w:r>
        <w:r w:rsidR="00AC71FE">
          <w:rPr>
            <w:webHidden/>
          </w:rPr>
          <w:tab/>
        </w:r>
        <w:r w:rsidR="00AC71FE">
          <w:rPr>
            <w:webHidden/>
          </w:rPr>
          <w:fldChar w:fldCharType="begin"/>
        </w:r>
        <w:r w:rsidR="00AC71FE">
          <w:rPr>
            <w:webHidden/>
          </w:rPr>
          <w:instrText xml:space="preserve"> PAGEREF _Toc133743046 \h </w:instrText>
        </w:r>
        <w:r w:rsidR="00AC71FE">
          <w:rPr>
            <w:webHidden/>
          </w:rPr>
        </w:r>
        <w:r w:rsidR="00AC71FE">
          <w:rPr>
            <w:webHidden/>
          </w:rPr>
          <w:fldChar w:fldCharType="separate"/>
        </w:r>
        <w:r w:rsidR="00AC71FE">
          <w:rPr>
            <w:webHidden/>
          </w:rPr>
          <w:t>223</w:t>
        </w:r>
        <w:r w:rsidR="00AC71FE">
          <w:rPr>
            <w:webHidden/>
          </w:rPr>
          <w:fldChar w:fldCharType="end"/>
        </w:r>
      </w:hyperlink>
    </w:p>
    <w:p w14:paraId="0A658FDA" w14:textId="51468576" w:rsidR="00AC71FE" w:rsidRDefault="00000000">
      <w:pPr>
        <w:pStyle w:val="TOC2"/>
        <w:rPr>
          <w:rFonts w:asciiTheme="minorHAnsi" w:eastAsiaTheme="minorEastAsia" w:hAnsiTheme="minorHAnsi" w:cstheme="minorBidi"/>
          <w:kern w:val="2"/>
          <w:sz w:val="21"/>
          <w:szCs w:val="22"/>
          <w:lang w:val="en-US" w:eastAsia="zh-CN"/>
        </w:rPr>
      </w:pPr>
      <w:hyperlink w:anchor="_Toc133743047" w:history="1">
        <w:r w:rsidR="00AC71FE" w:rsidRPr="00277EBD">
          <w:rPr>
            <w:rStyle w:val="af"/>
            <w:lang w:eastAsia="zh-CN"/>
          </w:rPr>
          <w:t>7.1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Conclusions and Influences</w:t>
        </w:r>
        <w:r w:rsidR="00AC71FE">
          <w:rPr>
            <w:webHidden/>
          </w:rPr>
          <w:tab/>
        </w:r>
        <w:r w:rsidR="00AC71FE">
          <w:rPr>
            <w:webHidden/>
          </w:rPr>
          <w:fldChar w:fldCharType="begin"/>
        </w:r>
        <w:r w:rsidR="00AC71FE">
          <w:rPr>
            <w:webHidden/>
          </w:rPr>
          <w:instrText xml:space="preserve"> PAGEREF _Toc133743047 \h </w:instrText>
        </w:r>
        <w:r w:rsidR="00AC71FE">
          <w:rPr>
            <w:webHidden/>
          </w:rPr>
        </w:r>
        <w:r w:rsidR="00AC71FE">
          <w:rPr>
            <w:webHidden/>
          </w:rPr>
          <w:fldChar w:fldCharType="separate"/>
        </w:r>
        <w:r w:rsidR="00AC71FE">
          <w:rPr>
            <w:webHidden/>
          </w:rPr>
          <w:t>223</w:t>
        </w:r>
        <w:r w:rsidR="00AC71FE">
          <w:rPr>
            <w:webHidden/>
          </w:rPr>
          <w:fldChar w:fldCharType="end"/>
        </w:r>
      </w:hyperlink>
    </w:p>
    <w:p w14:paraId="754C466E" w14:textId="5F257D83" w:rsidR="00AC71FE" w:rsidRDefault="00000000">
      <w:pPr>
        <w:pStyle w:val="TOC3"/>
        <w:rPr>
          <w:rFonts w:asciiTheme="minorHAnsi" w:eastAsiaTheme="minorEastAsia" w:hAnsiTheme="minorHAnsi" w:cstheme="minorBidi"/>
          <w:kern w:val="2"/>
          <w:sz w:val="21"/>
          <w:szCs w:val="22"/>
          <w:lang w:val="en-US" w:eastAsia="zh-CN"/>
        </w:rPr>
      </w:pPr>
      <w:hyperlink w:anchor="_Toc133743048" w:history="1">
        <w:r w:rsidR="00AC71FE" w:rsidRPr="00277EBD">
          <w:rPr>
            <w:rStyle w:val="af"/>
            <w:lang w:eastAsia="zh-CN"/>
          </w:rPr>
          <w:t>7.1.1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Main conclusions and research novelty</w:t>
        </w:r>
        <w:r w:rsidR="00AC71FE">
          <w:rPr>
            <w:webHidden/>
          </w:rPr>
          <w:tab/>
        </w:r>
        <w:r w:rsidR="00AC71FE">
          <w:rPr>
            <w:webHidden/>
          </w:rPr>
          <w:fldChar w:fldCharType="begin"/>
        </w:r>
        <w:r w:rsidR="00AC71FE">
          <w:rPr>
            <w:webHidden/>
          </w:rPr>
          <w:instrText xml:space="preserve"> PAGEREF _Toc133743048 \h </w:instrText>
        </w:r>
        <w:r w:rsidR="00AC71FE">
          <w:rPr>
            <w:webHidden/>
          </w:rPr>
        </w:r>
        <w:r w:rsidR="00AC71FE">
          <w:rPr>
            <w:webHidden/>
          </w:rPr>
          <w:fldChar w:fldCharType="separate"/>
        </w:r>
        <w:r w:rsidR="00AC71FE">
          <w:rPr>
            <w:webHidden/>
          </w:rPr>
          <w:t>223</w:t>
        </w:r>
        <w:r w:rsidR="00AC71FE">
          <w:rPr>
            <w:webHidden/>
          </w:rPr>
          <w:fldChar w:fldCharType="end"/>
        </w:r>
      </w:hyperlink>
    </w:p>
    <w:p w14:paraId="0A36D88F" w14:textId="7F1152C5" w:rsidR="00AC71FE" w:rsidRDefault="00000000">
      <w:pPr>
        <w:pStyle w:val="TOC3"/>
        <w:rPr>
          <w:rFonts w:asciiTheme="minorHAnsi" w:eastAsiaTheme="minorEastAsia" w:hAnsiTheme="minorHAnsi" w:cstheme="minorBidi"/>
          <w:kern w:val="2"/>
          <w:sz w:val="21"/>
          <w:szCs w:val="22"/>
          <w:lang w:val="en-US" w:eastAsia="zh-CN"/>
        </w:rPr>
      </w:pPr>
      <w:hyperlink w:anchor="_Toc133743049" w:history="1">
        <w:r w:rsidR="00AC71FE" w:rsidRPr="00277EBD">
          <w:rPr>
            <w:rStyle w:val="af"/>
            <w:lang w:eastAsia="zh-CN"/>
          </w:rPr>
          <w:t>7.1.2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Potential impact on industry</w:t>
        </w:r>
        <w:r w:rsidR="00AC71FE">
          <w:rPr>
            <w:webHidden/>
          </w:rPr>
          <w:tab/>
        </w:r>
        <w:r w:rsidR="00AC71FE">
          <w:rPr>
            <w:webHidden/>
          </w:rPr>
          <w:fldChar w:fldCharType="begin"/>
        </w:r>
        <w:r w:rsidR="00AC71FE">
          <w:rPr>
            <w:webHidden/>
          </w:rPr>
          <w:instrText xml:space="preserve"> PAGEREF _Toc133743049 \h </w:instrText>
        </w:r>
        <w:r w:rsidR="00AC71FE">
          <w:rPr>
            <w:webHidden/>
          </w:rPr>
        </w:r>
        <w:r w:rsidR="00AC71FE">
          <w:rPr>
            <w:webHidden/>
          </w:rPr>
          <w:fldChar w:fldCharType="separate"/>
        </w:r>
        <w:r w:rsidR="00AC71FE">
          <w:rPr>
            <w:webHidden/>
          </w:rPr>
          <w:t>225</w:t>
        </w:r>
        <w:r w:rsidR="00AC71FE">
          <w:rPr>
            <w:webHidden/>
          </w:rPr>
          <w:fldChar w:fldCharType="end"/>
        </w:r>
      </w:hyperlink>
    </w:p>
    <w:p w14:paraId="751E9D51" w14:textId="51C1D7E9" w:rsidR="00AC71FE" w:rsidRDefault="00000000">
      <w:pPr>
        <w:pStyle w:val="TOC2"/>
        <w:rPr>
          <w:rFonts w:asciiTheme="minorHAnsi" w:eastAsiaTheme="minorEastAsia" w:hAnsiTheme="minorHAnsi" w:cstheme="minorBidi"/>
          <w:kern w:val="2"/>
          <w:sz w:val="21"/>
          <w:szCs w:val="22"/>
          <w:lang w:val="en-US" w:eastAsia="zh-CN"/>
        </w:rPr>
      </w:pPr>
      <w:hyperlink w:anchor="_Toc133743050" w:history="1">
        <w:r w:rsidR="00AC71FE" w:rsidRPr="00277EBD">
          <w:rPr>
            <w:rStyle w:val="af"/>
            <w:lang w:eastAsia="zh-CN"/>
          </w:rPr>
          <w:t>7.2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Future Work and Publication Plan</w:t>
        </w:r>
        <w:r w:rsidR="00AC71FE">
          <w:rPr>
            <w:webHidden/>
          </w:rPr>
          <w:tab/>
        </w:r>
        <w:r w:rsidR="00AC71FE">
          <w:rPr>
            <w:webHidden/>
          </w:rPr>
          <w:fldChar w:fldCharType="begin"/>
        </w:r>
        <w:r w:rsidR="00AC71FE">
          <w:rPr>
            <w:webHidden/>
          </w:rPr>
          <w:instrText xml:space="preserve"> PAGEREF _Toc133743050 \h </w:instrText>
        </w:r>
        <w:r w:rsidR="00AC71FE">
          <w:rPr>
            <w:webHidden/>
          </w:rPr>
        </w:r>
        <w:r w:rsidR="00AC71FE">
          <w:rPr>
            <w:webHidden/>
          </w:rPr>
          <w:fldChar w:fldCharType="separate"/>
        </w:r>
        <w:r w:rsidR="00AC71FE">
          <w:rPr>
            <w:webHidden/>
          </w:rPr>
          <w:t>226</w:t>
        </w:r>
        <w:r w:rsidR="00AC71FE">
          <w:rPr>
            <w:webHidden/>
          </w:rPr>
          <w:fldChar w:fldCharType="end"/>
        </w:r>
      </w:hyperlink>
    </w:p>
    <w:p w14:paraId="3286358C" w14:textId="74C63F01" w:rsidR="00AC71FE" w:rsidRDefault="00000000">
      <w:pPr>
        <w:pStyle w:val="TOC3"/>
        <w:rPr>
          <w:rFonts w:asciiTheme="minorHAnsi" w:eastAsiaTheme="minorEastAsia" w:hAnsiTheme="minorHAnsi" w:cstheme="minorBidi"/>
          <w:kern w:val="2"/>
          <w:sz w:val="21"/>
          <w:szCs w:val="22"/>
          <w:lang w:val="en-US" w:eastAsia="zh-CN"/>
        </w:rPr>
      </w:pPr>
      <w:hyperlink w:anchor="_Toc133743051" w:history="1">
        <w:r w:rsidR="00AC71FE" w:rsidRPr="00277EBD">
          <w:rPr>
            <w:rStyle w:val="af"/>
            <w:lang w:eastAsia="zh-CN"/>
          </w:rPr>
          <w:t>7.2.1</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List of future work</w:t>
        </w:r>
        <w:r w:rsidR="00AC71FE">
          <w:rPr>
            <w:webHidden/>
          </w:rPr>
          <w:tab/>
        </w:r>
        <w:r w:rsidR="00AC71FE">
          <w:rPr>
            <w:webHidden/>
          </w:rPr>
          <w:fldChar w:fldCharType="begin"/>
        </w:r>
        <w:r w:rsidR="00AC71FE">
          <w:rPr>
            <w:webHidden/>
          </w:rPr>
          <w:instrText xml:space="preserve"> PAGEREF _Toc133743051 \h </w:instrText>
        </w:r>
        <w:r w:rsidR="00AC71FE">
          <w:rPr>
            <w:webHidden/>
          </w:rPr>
        </w:r>
        <w:r w:rsidR="00AC71FE">
          <w:rPr>
            <w:webHidden/>
          </w:rPr>
          <w:fldChar w:fldCharType="separate"/>
        </w:r>
        <w:r w:rsidR="00AC71FE">
          <w:rPr>
            <w:webHidden/>
          </w:rPr>
          <w:t>226</w:t>
        </w:r>
        <w:r w:rsidR="00AC71FE">
          <w:rPr>
            <w:webHidden/>
          </w:rPr>
          <w:fldChar w:fldCharType="end"/>
        </w:r>
      </w:hyperlink>
    </w:p>
    <w:p w14:paraId="61C0FEEB" w14:textId="07F4E7C2" w:rsidR="00AC71FE" w:rsidRDefault="00000000">
      <w:pPr>
        <w:pStyle w:val="TOC3"/>
        <w:rPr>
          <w:rFonts w:asciiTheme="minorHAnsi" w:eastAsiaTheme="minorEastAsia" w:hAnsiTheme="minorHAnsi" w:cstheme="minorBidi"/>
          <w:kern w:val="2"/>
          <w:sz w:val="21"/>
          <w:szCs w:val="22"/>
          <w:lang w:val="en-US" w:eastAsia="zh-CN"/>
        </w:rPr>
      </w:pPr>
      <w:hyperlink w:anchor="_Toc133743052" w:history="1">
        <w:r w:rsidR="00AC71FE" w:rsidRPr="00277EBD">
          <w:rPr>
            <w:rStyle w:val="af"/>
            <w:lang w:eastAsia="zh-CN"/>
          </w:rPr>
          <w:t>7.2.2</w:t>
        </w:r>
        <w:r w:rsidR="00AC71FE">
          <w:rPr>
            <w:rFonts w:asciiTheme="minorHAnsi" w:eastAsiaTheme="minorEastAsia" w:hAnsiTheme="minorHAnsi" w:cstheme="minorBidi"/>
            <w:kern w:val="2"/>
            <w:sz w:val="21"/>
            <w:szCs w:val="22"/>
            <w:lang w:val="en-US" w:eastAsia="zh-CN"/>
          </w:rPr>
          <w:tab/>
        </w:r>
        <w:r w:rsidR="00AC71FE" w:rsidRPr="00277EBD">
          <w:rPr>
            <w:rStyle w:val="af"/>
            <w:lang w:eastAsia="zh-CN"/>
          </w:rPr>
          <w:t>Publication plan</w:t>
        </w:r>
        <w:r w:rsidR="00AC71FE">
          <w:rPr>
            <w:webHidden/>
          </w:rPr>
          <w:tab/>
        </w:r>
        <w:r w:rsidR="00AC71FE">
          <w:rPr>
            <w:webHidden/>
          </w:rPr>
          <w:fldChar w:fldCharType="begin"/>
        </w:r>
        <w:r w:rsidR="00AC71FE">
          <w:rPr>
            <w:webHidden/>
          </w:rPr>
          <w:instrText xml:space="preserve"> PAGEREF _Toc133743052 \h </w:instrText>
        </w:r>
        <w:r w:rsidR="00AC71FE">
          <w:rPr>
            <w:webHidden/>
          </w:rPr>
        </w:r>
        <w:r w:rsidR="00AC71FE">
          <w:rPr>
            <w:webHidden/>
          </w:rPr>
          <w:fldChar w:fldCharType="separate"/>
        </w:r>
        <w:r w:rsidR="00AC71FE">
          <w:rPr>
            <w:webHidden/>
          </w:rPr>
          <w:t>227</w:t>
        </w:r>
        <w:r w:rsidR="00AC71FE">
          <w:rPr>
            <w:webHidden/>
          </w:rPr>
          <w:fldChar w:fldCharType="end"/>
        </w:r>
      </w:hyperlink>
    </w:p>
    <w:p w14:paraId="44006D04" w14:textId="3F08CC9E" w:rsidR="00AC71FE" w:rsidRDefault="00000000">
      <w:pPr>
        <w:pStyle w:val="TOC1"/>
        <w:rPr>
          <w:rFonts w:asciiTheme="minorHAnsi" w:eastAsiaTheme="minorEastAsia" w:hAnsiTheme="minorHAnsi" w:cstheme="minorBidi"/>
          <w:kern w:val="2"/>
          <w:sz w:val="21"/>
          <w:szCs w:val="22"/>
          <w:lang w:val="en-US" w:eastAsia="zh-CN"/>
        </w:rPr>
      </w:pPr>
      <w:hyperlink w:anchor="_Toc133743053" w:history="1">
        <w:r w:rsidR="00AC71FE" w:rsidRPr="00277EBD">
          <w:rPr>
            <w:rStyle w:val="af"/>
          </w:rPr>
          <w:t>REFERENCES</w:t>
        </w:r>
        <w:r w:rsidR="00AC71FE">
          <w:rPr>
            <w:webHidden/>
          </w:rPr>
          <w:tab/>
        </w:r>
        <w:r w:rsidR="00AC71FE">
          <w:rPr>
            <w:webHidden/>
          </w:rPr>
          <w:fldChar w:fldCharType="begin"/>
        </w:r>
        <w:r w:rsidR="00AC71FE">
          <w:rPr>
            <w:webHidden/>
          </w:rPr>
          <w:instrText xml:space="preserve"> PAGEREF _Toc133743053 \h </w:instrText>
        </w:r>
        <w:r w:rsidR="00AC71FE">
          <w:rPr>
            <w:webHidden/>
          </w:rPr>
        </w:r>
        <w:r w:rsidR="00AC71FE">
          <w:rPr>
            <w:webHidden/>
          </w:rPr>
          <w:fldChar w:fldCharType="separate"/>
        </w:r>
        <w:r w:rsidR="00AC71FE">
          <w:rPr>
            <w:webHidden/>
          </w:rPr>
          <w:t>229</w:t>
        </w:r>
        <w:r w:rsidR="00AC71FE">
          <w:rPr>
            <w:webHidden/>
          </w:rPr>
          <w:fldChar w:fldCharType="end"/>
        </w:r>
      </w:hyperlink>
    </w:p>
    <w:p w14:paraId="5F62FEA7" w14:textId="1CEEF080" w:rsidR="00AC71FE" w:rsidRDefault="00000000">
      <w:pPr>
        <w:pStyle w:val="TOC1"/>
        <w:rPr>
          <w:rFonts w:asciiTheme="minorHAnsi" w:eastAsiaTheme="minorEastAsia" w:hAnsiTheme="minorHAnsi" w:cstheme="minorBidi"/>
          <w:kern w:val="2"/>
          <w:sz w:val="21"/>
          <w:szCs w:val="22"/>
          <w:lang w:val="en-US" w:eastAsia="zh-CN"/>
        </w:rPr>
      </w:pPr>
      <w:hyperlink w:anchor="_Toc133743054" w:history="1">
        <w:r w:rsidR="00AC71FE" w:rsidRPr="00277EBD">
          <w:rPr>
            <w:rStyle w:val="af"/>
          </w:rPr>
          <w:t>APPENDICES</w:t>
        </w:r>
        <w:r w:rsidR="00AC71FE">
          <w:rPr>
            <w:webHidden/>
          </w:rPr>
          <w:tab/>
        </w:r>
        <w:r w:rsidR="00AC71FE">
          <w:rPr>
            <w:webHidden/>
          </w:rPr>
          <w:fldChar w:fldCharType="begin"/>
        </w:r>
        <w:r w:rsidR="00AC71FE">
          <w:rPr>
            <w:webHidden/>
          </w:rPr>
          <w:instrText xml:space="preserve"> PAGEREF _Toc133743054 \h </w:instrText>
        </w:r>
        <w:r w:rsidR="00AC71FE">
          <w:rPr>
            <w:webHidden/>
          </w:rPr>
        </w:r>
        <w:r w:rsidR="00AC71FE">
          <w:rPr>
            <w:webHidden/>
          </w:rPr>
          <w:fldChar w:fldCharType="separate"/>
        </w:r>
        <w:r w:rsidR="00AC71FE">
          <w:rPr>
            <w:webHidden/>
          </w:rPr>
          <w:t>250</w:t>
        </w:r>
        <w:r w:rsidR="00AC71FE">
          <w:rPr>
            <w:webHidden/>
          </w:rPr>
          <w:fldChar w:fldCharType="end"/>
        </w:r>
      </w:hyperlink>
    </w:p>
    <w:p w14:paraId="73D04274" w14:textId="58029DCE" w:rsidR="00AC71FE" w:rsidRDefault="00000000">
      <w:pPr>
        <w:pStyle w:val="TOC2"/>
        <w:rPr>
          <w:rFonts w:asciiTheme="minorHAnsi" w:eastAsiaTheme="minorEastAsia" w:hAnsiTheme="minorHAnsi" w:cstheme="minorBidi"/>
          <w:kern w:val="2"/>
          <w:sz w:val="21"/>
          <w:szCs w:val="22"/>
          <w:lang w:val="en-US" w:eastAsia="zh-CN"/>
        </w:rPr>
      </w:pPr>
      <w:hyperlink w:anchor="_Toc133743055" w:history="1">
        <w:r w:rsidR="00AC71FE" w:rsidRPr="00277EBD">
          <w:rPr>
            <w:rStyle w:val="af"/>
          </w:rPr>
          <w:t>Appendix A: Optical Microscope Pictures of the Cleanliness Test Sections</w:t>
        </w:r>
        <w:r w:rsidR="00AC71FE">
          <w:rPr>
            <w:webHidden/>
          </w:rPr>
          <w:tab/>
        </w:r>
        <w:r w:rsidR="00AC71FE">
          <w:rPr>
            <w:webHidden/>
          </w:rPr>
          <w:fldChar w:fldCharType="begin"/>
        </w:r>
        <w:r w:rsidR="00AC71FE">
          <w:rPr>
            <w:webHidden/>
          </w:rPr>
          <w:instrText xml:space="preserve"> PAGEREF _Toc133743055 \h </w:instrText>
        </w:r>
        <w:r w:rsidR="00AC71FE">
          <w:rPr>
            <w:webHidden/>
          </w:rPr>
        </w:r>
        <w:r w:rsidR="00AC71FE">
          <w:rPr>
            <w:webHidden/>
          </w:rPr>
          <w:fldChar w:fldCharType="separate"/>
        </w:r>
        <w:r w:rsidR="00AC71FE">
          <w:rPr>
            <w:webHidden/>
          </w:rPr>
          <w:t>250</w:t>
        </w:r>
        <w:r w:rsidR="00AC71FE">
          <w:rPr>
            <w:webHidden/>
          </w:rPr>
          <w:fldChar w:fldCharType="end"/>
        </w:r>
      </w:hyperlink>
    </w:p>
    <w:p w14:paraId="17924AAA" w14:textId="057401DC" w:rsidR="00AC71FE" w:rsidRDefault="00000000">
      <w:pPr>
        <w:pStyle w:val="TOC2"/>
        <w:rPr>
          <w:rFonts w:asciiTheme="minorHAnsi" w:eastAsiaTheme="minorEastAsia" w:hAnsiTheme="minorHAnsi" w:cstheme="minorBidi"/>
          <w:kern w:val="2"/>
          <w:sz w:val="21"/>
          <w:szCs w:val="22"/>
          <w:lang w:val="en-US" w:eastAsia="zh-CN"/>
        </w:rPr>
      </w:pPr>
      <w:hyperlink w:anchor="_Toc133743056" w:history="1">
        <w:r w:rsidR="00AC71FE" w:rsidRPr="00277EBD">
          <w:rPr>
            <w:rStyle w:val="af"/>
          </w:rPr>
          <w:t>Appendix B: MATLAB Script for Hertz Contact</w:t>
        </w:r>
        <w:r w:rsidR="00AC71FE">
          <w:rPr>
            <w:webHidden/>
          </w:rPr>
          <w:tab/>
        </w:r>
        <w:r w:rsidR="00AC71FE">
          <w:rPr>
            <w:webHidden/>
          </w:rPr>
          <w:fldChar w:fldCharType="begin"/>
        </w:r>
        <w:r w:rsidR="00AC71FE">
          <w:rPr>
            <w:webHidden/>
          </w:rPr>
          <w:instrText xml:space="preserve"> PAGEREF _Toc133743056 \h </w:instrText>
        </w:r>
        <w:r w:rsidR="00AC71FE">
          <w:rPr>
            <w:webHidden/>
          </w:rPr>
        </w:r>
        <w:r w:rsidR="00AC71FE">
          <w:rPr>
            <w:webHidden/>
          </w:rPr>
          <w:fldChar w:fldCharType="separate"/>
        </w:r>
        <w:r w:rsidR="00AC71FE">
          <w:rPr>
            <w:webHidden/>
          </w:rPr>
          <w:t>251</w:t>
        </w:r>
        <w:r w:rsidR="00AC71FE">
          <w:rPr>
            <w:webHidden/>
          </w:rPr>
          <w:fldChar w:fldCharType="end"/>
        </w:r>
      </w:hyperlink>
    </w:p>
    <w:p w14:paraId="62470C3C" w14:textId="6600ED22" w:rsidR="00AC71FE" w:rsidRDefault="00000000">
      <w:pPr>
        <w:pStyle w:val="TOC2"/>
        <w:rPr>
          <w:rFonts w:asciiTheme="minorHAnsi" w:eastAsiaTheme="minorEastAsia" w:hAnsiTheme="minorHAnsi" w:cstheme="minorBidi"/>
          <w:kern w:val="2"/>
          <w:sz w:val="21"/>
          <w:szCs w:val="22"/>
          <w:lang w:val="en-US" w:eastAsia="zh-CN"/>
        </w:rPr>
      </w:pPr>
      <w:hyperlink w:anchor="_Toc133743057" w:history="1">
        <w:r w:rsidR="00AC71FE" w:rsidRPr="00277EBD">
          <w:rPr>
            <w:rStyle w:val="af"/>
          </w:rPr>
          <w:t xml:space="preserve">Appendix C: MATLAB </w:t>
        </w:r>
        <w:r w:rsidR="00AC71FE" w:rsidRPr="00277EBD">
          <w:rPr>
            <w:rStyle w:val="af"/>
            <w:lang w:eastAsia="zh-CN"/>
          </w:rPr>
          <w:t>S</w:t>
        </w:r>
        <w:r w:rsidR="00AC71FE" w:rsidRPr="00277EBD">
          <w:rPr>
            <w:rStyle w:val="af"/>
          </w:rPr>
          <w:t xml:space="preserve">cript for </w:t>
        </w:r>
        <w:r w:rsidR="00AC71FE" w:rsidRPr="00277EBD">
          <w:rPr>
            <w:rStyle w:val="af"/>
            <w:lang w:eastAsia="zh-CN"/>
          </w:rPr>
          <w:t>Calculating</w:t>
        </w:r>
        <w:r w:rsidR="00AC71FE" w:rsidRPr="00277EBD">
          <w:rPr>
            <w:rStyle w:val="af"/>
          </w:rPr>
          <w:t xml:space="preserve"> the Tangential Stress of an Elliptical Void</w:t>
        </w:r>
        <w:r w:rsidR="00AC71FE">
          <w:rPr>
            <w:webHidden/>
          </w:rPr>
          <w:tab/>
        </w:r>
        <w:r w:rsidR="00AC71FE">
          <w:rPr>
            <w:webHidden/>
          </w:rPr>
          <w:fldChar w:fldCharType="begin"/>
        </w:r>
        <w:r w:rsidR="00AC71FE">
          <w:rPr>
            <w:webHidden/>
          </w:rPr>
          <w:instrText xml:space="preserve"> PAGEREF _Toc133743057 \h </w:instrText>
        </w:r>
        <w:r w:rsidR="00AC71FE">
          <w:rPr>
            <w:webHidden/>
          </w:rPr>
        </w:r>
        <w:r w:rsidR="00AC71FE">
          <w:rPr>
            <w:webHidden/>
          </w:rPr>
          <w:fldChar w:fldCharType="separate"/>
        </w:r>
        <w:r w:rsidR="00AC71FE">
          <w:rPr>
            <w:webHidden/>
          </w:rPr>
          <w:t>252</w:t>
        </w:r>
        <w:r w:rsidR="00AC71FE">
          <w:rPr>
            <w:webHidden/>
          </w:rPr>
          <w:fldChar w:fldCharType="end"/>
        </w:r>
      </w:hyperlink>
    </w:p>
    <w:p w14:paraId="5AAD47A4" w14:textId="29F5C929" w:rsidR="00AC71FE" w:rsidRDefault="00000000">
      <w:pPr>
        <w:pStyle w:val="TOC2"/>
        <w:rPr>
          <w:rFonts w:asciiTheme="minorHAnsi" w:eastAsiaTheme="minorEastAsia" w:hAnsiTheme="minorHAnsi" w:cstheme="minorBidi"/>
          <w:kern w:val="2"/>
          <w:sz w:val="21"/>
          <w:szCs w:val="22"/>
          <w:lang w:val="en-US" w:eastAsia="zh-CN"/>
        </w:rPr>
      </w:pPr>
      <w:hyperlink w:anchor="_Toc133743058" w:history="1">
        <w:r w:rsidR="00AC71FE" w:rsidRPr="00277EBD">
          <w:rPr>
            <w:rStyle w:val="af"/>
          </w:rPr>
          <w:t>Appendix D: Taguchi Design Results</w:t>
        </w:r>
        <w:r w:rsidR="00AC71FE">
          <w:rPr>
            <w:webHidden/>
          </w:rPr>
          <w:tab/>
        </w:r>
        <w:r w:rsidR="00AC71FE">
          <w:rPr>
            <w:webHidden/>
          </w:rPr>
          <w:fldChar w:fldCharType="begin"/>
        </w:r>
        <w:r w:rsidR="00AC71FE">
          <w:rPr>
            <w:webHidden/>
          </w:rPr>
          <w:instrText xml:space="preserve"> PAGEREF _Toc133743058 \h </w:instrText>
        </w:r>
        <w:r w:rsidR="00AC71FE">
          <w:rPr>
            <w:webHidden/>
          </w:rPr>
        </w:r>
        <w:r w:rsidR="00AC71FE">
          <w:rPr>
            <w:webHidden/>
          </w:rPr>
          <w:fldChar w:fldCharType="separate"/>
        </w:r>
        <w:r w:rsidR="00AC71FE">
          <w:rPr>
            <w:webHidden/>
          </w:rPr>
          <w:t>252</w:t>
        </w:r>
        <w:r w:rsidR="00AC71FE">
          <w:rPr>
            <w:webHidden/>
          </w:rPr>
          <w:fldChar w:fldCharType="end"/>
        </w:r>
      </w:hyperlink>
    </w:p>
    <w:p w14:paraId="44A2435B" w14:textId="28C78780" w:rsidR="00AC71FE" w:rsidRDefault="00000000">
      <w:pPr>
        <w:pStyle w:val="TOC2"/>
        <w:rPr>
          <w:rFonts w:asciiTheme="minorHAnsi" w:eastAsiaTheme="minorEastAsia" w:hAnsiTheme="minorHAnsi" w:cstheme="minorBidi"/>
          <w:kern w:val="2"/>
          <w:sz w:val="21"/>
          <w:szCs w:val="22"/>
          <w:lang w:val="en-US" w:eastAsia="zh-CN"/>
        </w:rPr>
      </w:pPr>
      <w:hyperlink w:anchor="_Toc133743059" w:history="1">
        <w:r w:rsidR="00AC71FE" w:rsidRPr="00277EBD">
          <w:rPr>
            <w:rStyle w:val="af"/>
          </w:rPr>
          <w:t>Appendix E: User Subroutine of DLOAD and UTRACLOAD</w:t>
        </w:r>
        <w:r w:rsidR="00AC71FE">
          <w:rPr>
            <w:webHidden/>
          </w:rPr>
          <w:tab/>
        </w:r>
        <w:r w:rsidR="00AC71FE">
          <w:rPr>
            <w:webHidden/>
          </w:rPr>
          <w:fldChar w:fldCharType="begin"/>
        </w:r>
        <w:r w:rsidR="00AC71FE">
          <w:rPr>
            <w:webHidden/>
          </w:rPr>
          <w:instrText xml:space="preserve"> PAGEREF _Toc133743059 \h </w:instrText>
        </w:r>
        <w:r w:rsidR="00AC71FE">
          <w:rPr>
            <w:webHidden/>
          </w:rPr>
        </w:r>
        <w:r w:rsidR="00AC71FE">
          <w:rPr>
            <w:webHidden/>
          </w:rPr>
          <w:fldChar w:fldCharType="separate"/>
        </w:r>
        <w:r w:rsidR="00AC71FE">
          <w:rPr>
            <w:webHidden/>
          </w:rPr>
          <w:t>257</w:t>
        </w:r>
        <w:r w:rsidR="00AC71FE">
          <w:rPr>
            <w:webHidden/>
          </w:rPr>
          <w:fldChar w:fldCharType="end"/>
        </w:r>
      </w:hyperlink>
    </w:p>
    <w:p w14:paraId="0989154C" w14:textId="1FFEDFAA" w:rsidR="009D3F33" w:rsidRDefault="000832CF" w:rsidP="00576B2B">
      <w:pPr>
        <w:tabs>
          <w:tab w:val="left" w:pos="840"/>
        </w:tabs>
        <w:spacing w:after="120" w:line="240" w:lineRule="auto"/>
        <w:ind w:left="0"/>
        <w:rPr>
          <w:noProof/>
        </w:rPr>
      </w:pPr>
      <w:r>
        <w:rPr>
          <w:noProof/>
        </w:rPr>
        <w:fldChar w:fldCharType="end"/>
      </w:r>
    </w:p>
    <w:p w14:paraId="18FB22B4" w14:textId="756F1F37" w:rsidR="00094784" w:rsidRDefault="00094784" w:rsidP="00576B2B">
      <w:pPr>
        <w:tabs>
          <w:tab w:val="left" w:pos="840"/>
        </w:tabs>
        <w:spacing w:after="120" w:line="240" w:lineRule="auto"/>
        <w:ind w:left="0"/>
        <w:rPr>
          <w:noProof/>
        </w:rPr>
      </w:pPr>
    </w:p>
    <w:p w14:paraId="430D7A4A" w14:textId="771945B7" w:rsidR="00094784" w:rsidRDefault="00094784" w:rsidP="00576B2B">
      <w:pPr>
        <w:tabs>
          <w:tab w:val="left" w:pos="840"/>
        </w:tabs>
        <w:spacing w:after="120" w:line="240" w:lineRule="auto"/>
        <w:ind w:left="0"/>
        <w:rPr>
          <w:noProof/>
        </w:rPr>
      </w:pPr>
    </w:p>
    <w:p w14:paraId="1F947FB5" w14:textId="1EF410E8" w:rsidR="00094784" w:rsidRDefault="00094784" w:rsidP="00576B2B">
      <w:pPr>
        <w:tabs>
          <w:tab w:val="left" w:pos="840"/>
        </w:tabs>
        <w:spacing w:after="120" w:line="240" w:lineRule="auto"/>
        <w:ind w:left="0"/>
        <w:rPr>
          <w:noProof/>
        </w:rPr>
      </w:pPr>
    </w:p>
    <w:p w14:paraId="14395912" w14:textId="771AB145" w:rsidR="00094784" w:rsidRDefault="00094784" w:rsidP="00576B2B">
      <w:pPr>
        <w:tabs>
          <w:tab w:val="left" w:pos="840"/>
        </w:tabs>
        <w:spacing w:after="120" w:line="240" w:lineRule="auto"/>
        <w:ind w:left="0"/>
        <w:rPr>
          <w:noProof/>
        </w:rPr>
      </w:pPr>
    </w:p>
    <w:p w14:paraId="560FAAF0" w14:textId="7D66BC02" w:rsidR="00094784" w:rsidRDefault="00094784" w:rsidP="00576B2B">
      <w:pPr>
        <w:tabs>
          <w:tab w:val="left" w:pos="840"/>
        </w:tabs>
        <w:spacing w:after="120" w:line="240" w:lineRule="auto"/>
        <w:ind w:left="0"/>
        <w:rPr>
          <w:noProof/>
        </w:rPr>
      </w:pPr>
    </w:p>
    <w:p w14:paraId="69479ACD" w14:textId="7B0A90E5" w:rsidR="001578CD" w:rsidRDefault="001578CD" w:rsidP="00576B2B">
      <w:pPr>
        <w:tabs>
          <w:tab w:val="left" w:pos="840"/>
        </w:tabs>
        <w:spacing w:after="120" w:line="240" w:lineRule="auto"/>
        <w:ind w:left="0"/>
        <w:rPr>
          <w:noProof/>
        </w:rPr>
      </w:pPr>
    </w:p>
    <w:p w14:paraId="5F65AD02" w14:textId="5AAAFD77" w:rsidR="001578CD" w:rsidRDefault="001578CD" w:rsidP="00576B2B">
      <w:pPr>
        <w:tabs>
          <w:tab w:val="left" w:pos="840"/>
        </w:tabs>
        <w:spacing w:after="120" w:line="240" w:lineRule="auto"/>
        <w:ind w:left="0"/>
        <w:rPr>
          <w:noProof/>
        </w:rPr>
      </w:pPr>
    </w:p>
    <w:p w14:paraId="6CCAB2F7" w14:textId="3740ADC9" w:rsidR="001578CD" w:rsidRDefault="001578CD" w:rsidP="00576B2B">
      <w:pPr>
        <w:tabs>
          <w:tab w:val="left" w:pos="840"/>
        </w:tabs>
        <w:spacing w:after="120" w:line="240" w:lineRule="auto"/>
        <w:ind w:left="0"/>
        <w:rPr>
          <w:noProof/>
        </w:rPr>
      </w:pPr>
    </w:p>
    <w:p w14:paraId="4757BBD4" w14:textId="0BCD9C9E" w:rsidR="001578CD" w:rsidRDefault="001578CD" w:rsidP="00576B2B">
      <w:pPr>
        <w:tabs>
          <w:tab w:val="left" w:pos="840"/>
        </w:tabs>
        <w:spacing w:after="120" w:line="240" w:lineRule="auto"/>
        <w:ind w:left="0"/>
        <w:rPr>
          <w:noProof/>
        </w:rPr>
      </w:pPr>
    </w:p>
    <w:p w14:paraId="69FE22C0" w14:textId="55881948" w:rsidR="001578CD" w:rsidRDefault="001578CD" w:rsidP="00576B2B">
      <w:pPr>
        <w:tabs>
          <w:tab w:val="left" w:pos="840"/>
        </w:tabs>
        <w:spacing w:after="120" w:line="240" w:lineRule="auto"/>
        <w:ind w:left="0"/>
        <w:rPr>
          <w:noProof/>
        </w:rPr>
      </w:pPr>
    </w:p>
    <w:p w14:paraId="613ED0D2" w14:textId="41DDF72F" w:rsidR="001578CD" w:rsidRDefault="001578CD" w:rsidP="00576B2B">
      <w:pPr>
        <w:tabs>
          <w:tab w:val="left" w:pos="840"/>
        </w:tabs>
        <w:spacing w:after="120" w:line="240" w:lineRule="auto"/>
        <w:ind w:left="0"/>
        <w:rPr>
          <w:noProof/>
        </w:rPr>
      </w:pPr>
    </w:p>
    <w:p w14:paraId="7B609951" w14:textId="43E6B10F" w:rsidR="001578CD" w:rsidRDefault="001578CD" w:rsidP="00576B2B">
      <w:pPr>
        <w:tabs>
          <w:tab w:val="left" w:pos="840"/>
        </w:tabs>
        <w:spacing w:after="120" w:line="240" w:lineRule="auto"/>
        <w:ind w:left="0"/>
        <w:rPr>
          <w:noProof/>
        </w:rPr>
      </w:pPr>
    </w:p>
    <w:p w14:paraId="04237760" w14:textId="5FA75911" w:rsidR="001578CD" w:rsidRDefault="001578CD" w:rsidP="00576B2B">
      <w:pPr>
        <w:tabs>
          <w:tab w:val="left" w:pos="840"/>
        </w:tabs>
        <w:spacing w:after="120" w:line="240" w:lineRule="auto"/>
        <w:ind w:left="0"/>
        <w:rPr>
          <w:noProof/>
        </w:rPr>
      </w:pPr>
    </w:p>
    <w:p w14:paraId="3210CE0C" w14:textId="49BD7947" w:rsidR="001578CD" w:rsidRDefault="001578CD" w:rsidP="00576B2B">
      <w:pPr>
        <w:tabs>
          <w:tab w:val="left" w:pos="840"/>
        </w:tabs>
        <w:spacing w:after="120" w:line="240" w:lineRule="auto"/>
        <w:ind w:left="0"/>
        <w:rPr>
          <w:noProof/>
        </w:rPr>
      </w:pPr>
    </w:p>
    <w:p w14:paraId="04E2673F" w14:textId="7C9F962D" w:rsidR="001578CD" w:rsidRDefault="001578CD" w:rsidP="00576B2B">
      <w:pPr>
        <w:tabs>
          <w:tab w:val="left" w:pos="840"/>
        </w:tabs>
        <w:spacing w:after="120" w:line="240" w:lineRule="auto"/>
        <w:ind w:left="0"/>
        <w:rPr>
          <w:noProof/>
        </w:rPr>
      </w:pPr>
    </w:p>
    <w:p w14:paraId="115148B1" w14:textId="765E6A04" w:rsidR="001578CD" w:rsidRDefault="001578CD" w:rsidP="00576B2B">
      <w:pPr>
        <w:tabs>
          <w:tab w:val="left" w:pos="840"/>
        </w:tabs>
        <w:spacing w:after="120" w:line="240" w:lineRule="auto"/>
        <w:ind w:left="0"/>
        <w:rPr>
          <w:noProof/>
        </w:rPr>
      </w:pPr>
    </w:p>
    <w:p w14:paraId="1F1612BE" w14:textId="2CD9BD18" w:rsidR="001578CD" w:rsidRDefault="001578CD" w:rsidP="00576B2B">
      <w:pPr>
        <w:tabs>
          <w:tab w:val="left" w:pos="840"/>
        </w:tabs>
        <w:spacing w:after="120" w:line="240" w:lineRule="auto"/>
        <w:ind w:left="0"/>
        <w:rPr>
          <w:noProof/>
        </w:rPr>
      </w:pPr>
    </w:p>
    <w:p w14:paraId="383812CB" w14:textId="5A35BDC0" w:rsidR="001578CD" w:rsidRDefault="001578CD" w:rsidP="00576B2B">
      <w:pPr>
        <w:tabs>
          <w:tab w:val="left" w:pos="840"/>
        </w:tabs>
        <w:spacing w:after="120" w:line="240" w:lineRule="auto"/>
        <w:ind w:left="0"/>
        <w:rPr>
          <w:noProof/>
        </w:rPr>
      </w:pPr>
    </w:p>
    <w:p w14:paraId="5ABD5DF1" w14:textId="2DC9D5AC" w:rsidR="001578CD" w:rsidRDefault="001578CD" w:rsidP="00576B2B">
      <w:pPr>
        <w:tabs>
          <w:tab w:val="left" w:pos="840"/>
        </w:tabs>
        <w:spacing w:after="120" w:line="240" w:lineRule="auto"/>
        <w:ind w:left="0"/>
        <w:rPr>
          <w:noProof/>
        </w:rPr>
      </w:pPr>
    </w:p>
    <w:p w14:paraId="5A837375" w14:textId="77777777" w:rsidR="006B1AF9" w:rsidRDefault="006B1AF9" w:rsidP="00576B2B">
      <w:pPr>
        <w:tabs>
          <w:tab w:val="left" w:pos="840"/>
        </w:tabs>
        <w:spacing w:after="120" w:line="240" w:lineRule="auto"/>
        <w:ind w:left="0"/>
        <w:rPr>
          <w:noProof/>
        </w:rPr>
      </w:pPr>
    </w:p>
    <w:p w14:paraId="2E5B9D87" w14:textId="77777777" w:rsidR="006B1AF9" w:rsidRDefault="006B1AF9" w:rsidP="00576B2B">
      <w:pPr>
        <w:tabs>
          <w:tab w:val="left" w:pos="840"/>
        </w:tabs>
        <w:spacing w:after="120" w:line="240" w:lineRule="auto"/>
        <w:ind w:left="0"/>
        <w:rPr>
          <w:noProof/>
        </w:rPr>
      </w:pPr>
    </w:p>
    <w:p w14:paraId="3316E946" w14:textId="10FFE857" w:rsidR="001578CD" w:rsidRDefault="001578CD" w:rsidP="00576B2B">
      <w:pPr>
        <w:tabs>
          <w:tab w:val="left" w:pos="840"/>
        </w:tabs>
        <w:spacing w:after="120" w:line="240" w:lineRule="auto"/>
        <w:ind w:left="0"/>
        <w:rPr>
          <w:noProof/>
        </w:rPr>
      </w:pPr>
    </w:p>
    <w:p w14:paraId="44811724" w14:textId="77777777" w:rsidR="001578CD" w:rsidRDefault="001578CD" w:rsidP="00576B2B">
      <w:pPr>
        <w:tabs>
          <w:tab w:val="left" w:pos="840"/>
        </w:tabs>
        <w:spacing w:after="120" w:line="240" w:lineRule="auto"/>
        <w:ind w:left="0"/>
        <w:rPr>
          <w:noProof/>
        </w:rPr>
      </w:pPr>
    </w:p>
    <w:p w14:paraId="33594852" w14:textId="03383AFF" w:rsidR="00094784" w:rsidRDefault="00094784" w:rsidP="00576B2B">
      <w:pPr>
        <w:tabs>
          <w:tab w:val="left" w:pos="840"/>
        </w:tabs>
        <w:spacing w:after="120" w:line="240" w:lineRule="auto"/>
        <w:ind w:left="0"/>
        <w:rPr>
          <w:noProof/>
        </w:rPr>
      </w:pPr>
    </w:p>
    <w:p w14:paraId="1F3C0DDF" w14:textId="4AFEF400" w:rsidR="00094784" w:rsidRDefault="00094784" w:rsidP="00576B2B">
      <w:pPr>
        <w:tabs>
          <w:tab w:val="left" w:pos="840"/>
        </w:tabs>
        <w:spacing w:after="120" w:line="240" w:lineRule="auto"/>
        <w:ind w:left="0"/>
        <w:rPr>
          <w:noProof/>
        </w:rPr>
      </w:pPr>
    </w:p>
    <w:p w14:paraId="31E38568" w14:textId="77777777" w:rsidR="00B818AC" w:rsidRDefault="00B818AC" w:rsidP="00576B2B">
      <w:pPr>
        <w:tabs>
          <w:tab w:val="left" w:pos="840"/>
        </w:tabs>
        <w:spacing w:after="120" w:line="240" w:lineRule="auto"/>
        <w:ind w:left="0"/>
        <w:rPr>
          <w:noProof/>
        </w:rPr>
      </w:pPr>
    </w:p>
    <w:p w14:paraId="56A3E2F1" w14:textId="77777777" w:rsidR="00FF68C8" w:rsidRDefault="00FF68C8" w:rsidP="00576B2B">
      <w:pPr>
        <w:tabs>
          <w:tab w:val="left" w:pos="840"/>
        </w:tabs>
        <w:spacing w:after="120" w:line="240" w:lineRule="auto"/>
        <w:ind w:left="0"/>
        <w:rPr>
          <w:noProof/>
        </w:rPr>
      </w:pPr>
    </w:p>
    <w:p w14:paraId="3CEA0412" w14:textId="7F97D6DD" w:rsidR="00F80416" w:rsidRPr="00F80416" w:rsidRDefault="003E313E" w:rsidP="001907E0">
      <w:pPr>
        <w:pStyle w:val="1"/>
      </w:pPr>
      <w:bookmarkStart w:id="22" w:name="_Toc133742959"/>
      <w:bookmarkStart w:id="23" w:name="_Hlk118740775"/>
      <w:bookmarkEnd w:id="20"/>
      <w:bookmarkEnd w:id="21"/>
      <w:r>
        <w:lastRenderedPageBreak/>
        <w:t>Introduction</w:t>
      </w:r>
      <w:bookmarkEnd w:id="22"/>
    </w:p>
    <w:p w14:paraId="529A24DA" w14:textId="6D21716C" w:rsidR="00563B4C" w:rsidRDefault="00C716C4" w:rsidP="00CA03C3">
      <w:pPr>
        <w:pStyle w:val="20"/>
      </w:pPr>
      <w:bookmarkStart w:id="24" w:name="_Toc133742960"/>
      <w:r>
        <w:t xml:space="preserve">Research </w:t>
      </w:r>
      <w:r w:rsidR="00AD3B1F">
        <w:t>B</w:t>
      </w:r>
      <w:r>
        <w:t>ackground</w:t>
      </w:r>
      <w:bookmarkEnd w:id="24"/>
    </w:p>
    <w:p w14:paraId="32245F3B" w14:textId="0A597FF7" w:rsidR="00EE0B93" w:rsidRPr="00467569" w:rsidRDefault="00EE0B93" w:rsidP="00467569">
      <w:pPr>
        <w:pStyle w:val="a8"/>
      </w:pPr>
      <w:r w:rsidRPr="00467569">
        <w:rPr>
          <w:rFonts w:hint="eastAsia"/>
        </w:rPr>
        <w:t xml:space="preserve">Wind power, </w:t>
      </w:r>
      <w:r w:rsidRPr="00467569">
        <w:t xml:space="preserve">as </w:t>
      </w:r>
      <w:r w:rsidRPr="00467569">
        <w:rPr>
          <w:rFonts w:hint="eastAsia"/>
        </w:rPr>
        <w:t xml:space="preserve">the second largest source of clean energy </w:t>
      </w:r>
      <w:r w:rsidRPr="00467569">
        <w:t xml:space="preserve">only </w:t>
      </w:r>
      <w:r w:rsidRPr="00467569">
        <w:rPr>
          <w:rFonts w:hint="eastAsia"/>
        </w:rPr>
        <w:t xml:space="preserve">after hydropower, </w:t>
      </w:r>
      <w:r w:rsidRPr="00467569">
        <w:t>contributed to</w:t>
      </w:r>
      <w:r w:rsidRPr="00467569">
        <w:rPr>
          <w:rFonts w:hint="eastAsia"/>
        </w:rPr>
        <w:t xml:space="preserve"> more than 6% of </w:t>
      </w:r>
      <w:r w:rsidRPr="00467569">
        <w:t xml:space="preserve">the </w:t>
      </w:r>
      <w:r w:rsidRPr="00467569">
        <w:rPr>
          <w:rFonts w:hint="eastAsia"/>
        </w:rPr>
        <w:t xml:space="preserve">worldwide electricity generation </w:t>
      </w:r>
      <w:r w:rsidRPr="00467569">
        <w:t>in</w:t>
      </w:r>
      <w:r w:rsidRPr="00467569">
        <w:rPr>
          <w:rFonts w:hint="eastAsia"/>
        </w:rPr>
        <w:t xml:space="preserve"> 2021</w:t>
      </w:r>
      <w:r w:rsidRPr="00467569">
        <w:t xml:space="preserve"> </w:t>
      </w:r>
      <w:r w:rsidRPr="00467569">
        <w:fldChar w:fldCharType="begin" w:fldLock="1"/>
      </w:r>
      <w:r w:rsidRPr="00467569">
        <w:instrText>ADDIN CSL_CITATION {"citationItems":[{"id":"ITEM-1","itemData":{"URL":"https://www.c2es.org/content/renewable-energy/","accessed":{"date-parts":[["2022","10","4"]]},"id":"ITEM-1","issued":{"date-parts":[["0"]]},"title":"Renewable Energy - Center for Climate and Energy SolutionsCenter for Climate and Energy Solutions","type":"webpage"},"uris":["http://www.mendeley.com/documents/?uuid=76c95ca5-f2cc-3fc8-bd8b-3473fa7548c9"]}],"mendeley":{"formattedCitation":"[1]","plainTextFormattedCitation":"[1]","previouslyFormattedCitation":"[1]"},"properties":{"noteIndex":0},"schema":"https://github.com/citation-style-language/schema/raw/master/csl-citation.json"}</w:instrText>
      </w:r>
      <w:r w:rsidRPr="00467569">
        <w:fldChar w:fldCharType="separate"/>
      </w:r>
      <w:r w:rsidRPr="00467569">
        <w:rPr>
          <w:noProof/>
        </w:rPr>
        <w:t>[1]</w:t>
      </w:r>
      <w:r w:rsidRPr="00467569">
        <w:fldChar w:fldCharType="end"/>
      </w:r>
      <w:r w:rsidRPr="00467569">
        <w:rPr>
          <w:rFonts w:hint="eastAsia"/>
        </w:rPr>
        <w:t xml:space="preserve">. </w:t>
      </w:r>
      <w:r w:rsidRPr="00467569">
        <w:t xml:space="preserve">As shown in Figure 1.1.1, the global cumulative installed wind power increased constantly since 2001 and reached 834 GW in 2021. </w:t>
      </w:r>
    </w:p>
    <w:p w14:paraId="4E14FA90" w14:textId="6F08FED4" w:rsidR="001B2A46" w:rsidRPr="00467569" w:rsidRDefault="00A66CD1" w:rsidP="00467569">
      <w:pPr>
        <w:pStyle w:val="a8"/>
      </w:pPr>
      <w:r w:rsidRPr="00467569">
        <w:t>I</w:t>
      </w:r>
      <w:r w:rsidR="001B2A46" w:rsidRPr="00467569">
        <w:rPr>
          <w:rFonts w:hint="eastAsia"/>
        </w:rPr>
        <w:t>n Europe,</w:t>
      </w:r>
      <w:r w:rsidR="001B2A46" w:rsidRPr="00467569">
        <w:t xml:space="preserve"> the total </w:t>
      </w:r>
      <w:r w:rsidR="001B2A46" w:rsidRPr="00467569">
        <w:rPr>
          <w:rFonts w:hint="eastAsia"/>
        </w:rPr>
        <w:t xml:space="preserve">electricity </w:t>
      </w:r>
      <w:r w:rsidRPr="00467569">
        <w:t>generation</w:t>
      </w:r>
      <w:r w:rsidR="001B2A46" w:rsidRPr="00467569">
        <w:t xml:space="preserve"> by the </w:t>
      </w:r>
      <w:r w:rsidR="001B2A46" w:rsidRPr="00467569">
        <w:rPr>
          <w:rFonts w:hint="eastAsia"/>
        </w:rPr>
        <w:t xml:space="preserve">wind power already </w:t>
      </w:r>
      <w:r w:rsidR="001B2A46" w:rsidRPr="00467569">
        <w:t>overtook that generated by</w:t>
      </w:r>
      <w:r w:rsidR="001B2A46" w:rsidRPr="00467569">
        <w:rPr>
          <w:rFonts w:hint="eastAsia"/>
        </w:rPr>
        <w:t xml:space="preserve"> coal </w:t>
      </w:r>
      <w:r w:rsidRPr="00467569">
        <w:t>since</w:t>
      </w:r>
      <w:r w:rsidR="001B2A46" w:rsidRPr="00467569">
        <w:rPr>
          <w:rFonts w:hint="eastAsia"/>
        </w:rPr>
        <w:t xml:space="preserve"> 2016</w:t>
      </w:r>
      <w:r w:rsidR="001B2A46" w:rsidRPr="00467569">
        <w:t xml:space="preserve"> </w:t>
      </w:r>
      <w:r w:rsidR="001B2A46" w:rsidRPr="00467569">
        <w:fldChar w:fldCharType="begin" w:fldLock="1"/>
      </w:r>
      <w:r w:rsidR="001B2A46" w:rsidRPr="00467569">
        <w:instrText>ADDIN CSL_CITATION {"citationItems":[{"id":"ITEM-1","itemData":{"author":[{"dropping-particle":"","family":"Pineda","given":"Iván","non-dropping-particle":"","parse-names":false,"suffix":""},{"dropping-particle":"","family":"Pierre Tardieu","given":"WindEurope","non-dropping-particle":"","parse-names":false,"suffix":""}],"id":"ITEM-1","issued":{"date-parts":[["2017"]]},"number-of-pages":"24","title":"Wind in power 2016 European statistics","type":"report"},"uris":["http://www.mendeley.com/documents/?uuid=eacc4f4d-5fe9-4d12-a265-10ae956df7f3","http://www.mendeley.com/documents/?uuid=af29ab75-ef88-4225-a168-46772f9b6235"]}],"mendeley":{"formattedCitation":"[2]","plainTextFormattedCitation":"[2]","previouslyFormattedCitation":"[2]"},"properties":{"noteIndex":0},"schema":"https://github.com/citation-style-language/schema/raw/master/csl-citation.json"}</w:instrText>
      </w:r>
      <w:r w:rsidR="001B2A46" w:rsidRPr="00467569">
        <w:fldChar w:fldCharType="separate"/>
      </w:r>
      <w:r w:rsidR="001B2A46" w:rsidRPr="00467569">
        <w:rPr>
          <w:noProof/>
        </w:rPr>
        <w:t>[2]</w:t>
      </w:r>
      <w:r w:rsidR="001B2A46" w:rsidRPr="00467569">
        <w:fldChar w:fldCharType="end"/>
      </w:r>
      <w:r w:rsidR="001B2A46" w:rsidRPr="00467569">
        <w:t xml:space="preserve">. A recent report shows that wind power has </w:t>
      </w:r>
      <w:r w:rsidR="001B2A46" w:rsidRPr="00467569">
        <w:rPr>
          <w:rFonts w:hint="eastAsia"/>
        </w:rPr>
        <w:t xml:space="preserve">provided </w:t>
      </w:r>
      <w:r w:rsidR="001B2A46" w:rsidRPr="00467569">
        <w:t xml:space="preserve">at least </w:t>
      </w:r>
      <w:r w:rsidR="001B2A46" w:rsidRPr="00467569">
        <w:rPr>
          <w:rFonts w:hint="eastAsia"/>
        </w:rPr>
        <w:t xml:space="preserve">15% of the electricity </w:t>
      </w:r>
      <w:r w:rsidR="001B2A46" w:rsidRPr="00467569">
        <w:t>requirements</w:t>
      </w:r>
      <w:r w:rsidR="001B2A46" w:rsidRPr="00467569">
        <w:rPr>
          <w:rFonts w:hint="eastAsia"/>
        </w:rPr>
        <w:t xml:space="preserve"> in</w:t>
      </w:r>
      <w:r w:rsidR="001B2A46" w:rsidRPr="00467569">
        <w:t xml:space="preserve"> the</w:t>
      </w:r>
      <w:r w:rsidR="001B2A46" w:rsidRPr="00467569">
        <w:rPr>
          <w:rFonts w:hint="eastAsia"/>
        </w:rPr>
        <w:t xml:space="preserve"> </w:t>
      </w:r>
      <w:r w:rsidR="001B2A46" w:rsidRPr="00467569">
        <w:t>United Kingdom</w:t>
      </w:r>
      <w:r w:rsidR="001B2A46" w:rsidRPr="00467569">
        <w:rPr>
          <w:rFonts w:hint="eastAsia"/>
        </w:rPr>
        <w:t xml:space="preserve"> and </w:t>
      </w:r>
      <w:r w:rsidR="001B2A46" w:rsidRPr="00467569">
        <w:t>European Union since</w:t>
      </w:r>
      <w:r w:rsidR="001B2A46" w:rsidRPr="00467569">
        <w:rPr>
          <w:rFonts w:hint="eastAsia"/>
        </w:rPr>
        <w:t xml:space="preserve"> 2021</w:t>
      </w:r>
      <w:r w:rsidR="001B2A46" w:rsidRPr="00467569">
        <w:t xml:space="preserve"> </w:t>
      </w:r>
      <w:r w:rsidR="001B2A46" w:rsidRPr="00467569">
        <w:fldChar w:fldCharType="begin" w:fldLock="1"/>
      </w:r>
      <w:r w:rsidR="001B2A46" w:rsidRPr="00467569">
        <w:instrText>ADDIN CSL_CITATION {"citationItems":[{"id":"ITEM-1","itemData":{"URL":"https://windeurope.org/intelligence-platform/product/wind-energy-in-europe-2021-statistics-and-the-outlook-for-2022-2026/","accessed":{"date-parts":[["2022","10","4"]]},"id":"ITEM-1","issued":{"date-parts":[["0"]]},"title":"Wind energy in Europe: 2021 Statistics and the outlook for 2022-2026 | WindEurope","type":"webpage"},"uris":["http://www.mendeley.com/documents/?uuid=89f723c4-b8b2-3f1d-9482-5908844855ab"]}],"mendeley":{"formattedCitation":"[3]","plainTextFormattedCitation":"[3]","previouslyFormattedCitation":"[3]"},"properties":{"noteIndex":0},"schema":"https://github.com/citation-style-language/schema/raw/master/csl-citation.json"}</w:instrText>
      </w:r>
      <w:r w:rsidR="001B2A46" w:rsidRPr="00467569">
        <w:fldChar w:fldCharType="separate"/>
      </w:r>
      <w:r w:rsidR="001B2A46" w:rsidRPr="00467569">
        <w:rPr>
          <w:noProof/>
        </w:rPr>
        <w:t>[3]</w:t>
      </w:r>
      <w:r w:rsidR="001B2A46" w:rsidRPr="00467569">
        <w:fldChar w:fldCharType="end"/>
      </w:r>
      <w:r w:rsidR="001B2A46" w:rsidRPr="00467569">
        <w:t xml:space="preserve">. </w:t>
      </w:r>
      <w:r w:rsidR="001B2A46" w:rsidRPr="00467569">
        <w:rPr>
          <w:rFonts w:hint="eastAsia"/>
        </w:rPr>
        <w:t xml:space="preserve">This </w:t>
      </w:r>
      <w:r w:rsidR="001B2A46" w:rsidRPr="00467569">
        <w:t xml:space="preserve">data </w:t>
      </w:r>
      <w:r w:rsidR="001B2A46" w:rsidRPr="00467569">
        <w:rPr>
          <w:rFonts w:hint="eastAsia"/>
        </w:rPr>
        <w:t>fully shows</w:t>
      </w:r>
      <w:r w:rsidR="001B2A46" w:rsidRPr="00467569">
        <w:t xml:space="preserve"> </w:t>
      </w:r>
      <w:r w:rsidR="001B2A46" w:rsidRPr="00467569">
        <w:rPr>
          <w:rFonts w:hint="eastAsia"/>
        </w:rPr>
        <w:t xml:space="preserve">the importance of the wind power industry </w:t>
      </w:r>
      <w:r w:rsidR="001B2A46" w:rsidRPr="00467569">
        <w:t>at present, together with</w:t>
      </w:r>
      <w:r w:rsidR="001B2A46" w:rsidRPr="00467569">
        <w:rPr>
          <w:rFonts w:hint="eastAsia"/>
        </w:rPr>
        <w:t xml:space="preserve"> </w:t>
      </w:r>
      <w:r w:rsidR="001B2A46" w:rsidRPr="00467569">
        <w:t>the</w:t>
      </w:r>
      <w:r w:rsidR="001B2A46" w:rsidRPr="00467569">
        <w:rPr>
          <w:rFonts w:hint="eastAsia"/>
        </w:rPr>
        <w:t xml:space="preserve"> bright development prospects</w:t>
      </w:r>
      <w:r w:rsidR="001B2A46" w:rsidRPr="00467569">
        <w:t xml:space="preserve"> it has in the future.</w:t>
      </w:r>
    </w:p>
    <w:p w14:paraId="3338FEFB" w14:textId="34D442D7" w:rsidR="001F7077" w:rsidRPr="00467569" w:rsidRDefault="00010E0F" w:rsidP="006549DE">
      <w:pPr>
        <w:pStyle w:val="a8"/>
        <w:jc w:val="center"/>
      </w:pPr>
      <w:r w:rsidRPr="00467569">
        <w:rPr>
          <w:noProof/>
        </w:rPr>
        <w:drawing>
          <wp:inline distT="0" distB="0" distL="0" distR="0" wp14:anchorId="158A0D51" wp14:editId="6ED6375E">
            <wp:extent cx="5575666" cy="2551814"/>
            <wp:effectExtent l="0" t="0" r="6350" b="1270"/>
            <wp:docPr id="20" name="图片 20"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表, 直方图&#10;&#10;描述已自动生成"/>
                    <pic:cNvPicPr/>
                  </pic:nvPicPr>
                  <pic:blipFill>
                    <a:blip r:embed="rId11"/>
                    <a:stretch>
                      <a:fillRect/>
                    </a:stretch>
                  </pic:blipFill>
                  <pic:spPr>
                    <a:xfrm>
                      <a:off x="0" y="0"/>
                      <a:ext cx="5660017" cy="2590419"/>
                    </a:xfrm>
                    <a:prstGeom prst="rect">
                      <a:avLst/>
                    </a:prstGeom>
                  </pic:spPr>
                </pic:pic>
              </a:graphicData>
            </a:graphic>
          </wp:inline>
        </w:drawing>
      </w:r>
    </w:p>
    <w:p w14:paraId="57235743" w14:textId="1B15BC2C" w:rsidR="00010E0F" w:rsidRPr="00467569" w:rsidRDefault="00010E0F" w:rsidP="00F91F61">
      <w:pPr>
        <w:pStyle w:val="ab"/>
      </w:pPr>
      <w:bookmarkStart w:id="25" w:name="_Toc133155872"/>
      <w:r w:rsidRPr="00467569">
        <w:t xml:space="preserve">Figure 1.1. </w:t>
      </w:r>
      <w:r w:rsidR="00000000">
        <w:fldChar w:fldCharType="begin"/>
      </w:r>
      <w:r w:rsidR="00000000">
        <w:instrText xml:space="preserve"> SEQ Figure_1.1. \* ARABIC </w:instrText>
      </w:r>
      <w:r w:rsidR="00000000">
        <w:fldChar w:fldCharType="separate"/>
      </w:r>
      <w:r w:rsidR="00EF0F5A">
        <w:rPr>
          <w:noProof/>
        </w:rPr>
        <w:t>1</w:t>
      </w:r>
      <w:r w:rsidR="00000000">
        <w:rPr>
          <w:noProof/>
        </w:rPr>
        <w:fldChar w:fldCharType="end"/>
      </w:r>
      <w:r w:rsidRPr="00467569">
        <w:t xml:space="preserve"> </w:t>
      </w:r>
      <w:r w:rsidR="00103D9A" w:rsidRPr="00467569">
        <w:t>Global cumulative installed wind power (GW) from 2001 to 2021</w:t>
      </w:r>
      <w:r w:rsidR="00280072" w:rsidRPr="00467569">
        <w:t xml:space="preserve"> </w:t>
      </w:r>
      <w:r w:rsidR="00103D9A" w:rsidRPr="00BB6C05">
        <w:rPr>
          <w:b w:val="0"/>
          <w:bCs/>
        </w:rPr>
        <w:fldChar w:fldCharType="begin" w:fldLock="1"/>
      </w:r>
      <w:r w:rsidR="00280072" w:rsidRPr="00BB6C05">
        <w:rPr>
          <w:b w:val="0"/>
          <w:bCs/>
        </w:rPr>
        <w:instrText>ADDIN CSL_CITATION {"citationItems":[{"id":"ITEM-1","itemData":{"URL":"https://www.statista.com/statistics/268363/installed-wind-power-capacity-worldwide/","accessed":{"date-parts":[["2022","10","4"]]},"id":"ITEM-1","issued":{"date-parts":[["0"]]},"title":"Global installed wind energy capacity 2021 | Statista","type":"webpage"},"uris":["http://www.mendeley.com/documents/?uuid=eb818c8b-bdba-30ee-9d49-c016fef832f2"]}],"mendeley":{"formattedCitation":"[4]","plainTextFormattedCitation":"[4]","previouslyFormattedCitation":"[4]"},"properties":{"noteIndex":0},"schema":"https://github.com/citation-style-language/schema/raw/master/csl-citation.json"}</w:instrText>
      </w:r>
      <w:r w:rsidR="00103D9A" w:rsidRPr="00BB6C05">
        <w:rPr>
          <w:b w:val="0"/>
          <w:bCs/>
        </w:rPr>
        <w:fldChar w:fldCharType="separate"/>
      </w:r>
      <w:r w:rsidR="003A6593" w:rsidRPr="00BB6C05">
        <w:rPr>
          <w:b w:val="0"/>
          <w:bCs/>
          <w:noProof/>
        </w:rPr>
        <w:t>[4]</w:t>
      </w:r>
      <w:bookmarkEnd w:id="25"/>
      <w:r w:rsidR="00103D9A" w:rsidRPr="00BB6C05">
        <w:rPr>
          <w:b w:val="0"/>
          <w:bCs/>
        </w:rPr>
        <w:fldChar w:fldCharType="end"/>
      </w:r>
    </w:p>
    <w:p w14:paraId="6CF0DF5D" w14:textId="10633274" w:rsidR="0039292F" w:rsidRPr="00467569" w:rsidRDefault="0039292F" w:rsidP="00467569">
      <w:pPr>
        <w:pStyle w:val="a8"/>
      </w:pPr>
      <w:r w:rsidRPr="00467569">
        <w:rPr>
          <w:rFonts w:hint="eastAsia"/>
        </w:rPr>
        <w:t>With the installation and use of a large number of wind turbines</w:t>
      </w:r>
      <w:r w:rsidRPr="00467569">
        <w:t xml:space="preserve"> (WTs)</w:t>
      </w:r>
      <w:r w:rsidRPr="00467569">
        <w:rPr>
          <w:rFonts w:hint="eastAsia"/>
        </w:rPr>
        <w:t xml:space="preserve">, some problems related to </w:t>
      </w:r>
      <w:r w:rsidR="000613D9">
        <w:t xml:space="preserve">the </w:t>
      </w:r>
      <w:r w:rsidRPr="00467569">
        <w:rPr>
          <w:rFonts w:hint="eastAsia"/>
        </w:rPr>
        <w:t xml:space="preserve">maintenance </w:t>
      </w:r>
      <w:r w:rsidRPr="00467569">
        <w:t xml:space="preserve">and operation </w:t>
      </w:r>
      <w:r w:rsidRPr="00467569">
        <w:rPr>
          <w:rFonts w:hint="eastAsia"/>
        </w:rPr>
        <w:t xml:space="preserve">are gradually exposed, </w:t>
      </w:r>
      <w:r w:rsidR="000613D9" w:rsidRPr="000613D9">
        <w:t xml:space="preserve">which greatly affect the efficiency and cost of </w:t>
      </w:r>
      <w:r w:rsidR="00277642">
        <w:rPr>
          <w:rFonts w:hint="eastAsia"/>
          <w:lang w:eastAsia="zh-CN"/>
        </w:rPr>
        <w:t>the</w:t>
      </w:r>
      <w:r w:rsidR="00277642">
        <w:t xml:space="preserve"> </w:t>
      </w:r>
      <w:r w:rsidR="000613D9" w:rsidRPr="000613D9">
        <w:t>wind power generation.</w:t>
      </w:r>
    </w:p>
    <w:p w14:paraId="2244DF16" w14:textId="3689DF01" w:rsidR="005F373F" w:rsidRPr="00467569" w:rsidRDefault="002A0F94" w:rsidP="00467569">
      <w:pPr>
        <w:pStyle w:val="a8"/>
      </w:pPr>
      <w:r w:rsidRPr="00467569">
        <w:t>A report investigat</w:t>
      </w:r>
      <w:r w:rsidR="00863DA5">
        <w:rPr>
          <w:rFonts w:hint="eastAsia"/>
          <w:lang w:eastAsia="zh-CN"/>
        </w:rPr>
        <w:t>ing</w:t>
      </w:r>
      <w:r w:rsidRPr="00467569">
        <w:t xml:space="preserve"> the reliability of 1500 WTs</w:t>
      </w:r>
      <w:r w:rsidR="00DE4CEC">
        <w:t xml:space="preserve"> found that</w:t>
      </w:r>
      <w:r w:rsidRPr="00467569">
        <w:t xml:space="preserve"> the wind turbine gearbox (WTG) </w:t>
      </w:r>
      <w:r w:rsidR="004C669A">
        <w:t>failures accounted</w:t>
      </w:r>
      <w:r w:rsidRPr="00467569">
        <w:t xml:space="preserve"> for approximately 10% of all failures recorded in the analysis </w:t>
      </w:r>
      <w:r w:rsidRPr="00467569">
        <w:fldChar w:fldCharType="begin" w:fldLock="1"/>
      </w:r>
      <w:r w:rsidRPr="00467569">
        <w:instrText>ADDIN CSL_CITATION {"citationItems":[{"id":"ITEM-1","itemData":{"DOI":"10.1016/J.YMSSP.2018.03.052","ISSN":"0888-3270","abstract":"Wind turbine technology is experiencing rapid growth with respect to size, market share, and technological design. Operational and maintenance cost directly determine whether the system is efficient in terms of energy production in comparison with other types of power plants. Condition monitoring of wind turbines is the major field of studies in recent years aiming to increase lifetime expectancy of components while reducing operation and maintenance cost. Operators and researchers are focusing on improving fault detection techniques in order to render wind turbines more reliable. Gearbox in wind turbines has the greatest share of downtime among all other components affecting directly the cost of operation and maintenance. This paper gathers a review on different methods and techniques for gearbox condition monitoring in wind turbines. Furthermore, various methods and techniques in the literature will be presented in order to get an insight onto the most used methods in wind turbine gearbox condition monitoring. Challenges and future aims are also discussed to determine the focus of condition monitoring systems.","author":[{"dropping-particle":"","family":"Salameh","given":"Jack P.","non-dropping-particle":"","parse-names":false,"suffix":""},{"dropping-particle":"","family":"Cauet","given":"Sebastien","non-dropping-particle":"","parse-names":false,"suffix":""},{"dropping-particle":"","family":"Etien","given":"Erik","non-dropping-particle":"","parse-names":false,"suffix":""},{"dropping-particle":"","family":"Sakout","given":"Anas","non-dropping-particle":"","parse-names":false,"suffix":""},{"dropping-particle":"","family":"Rambault","given":"Laurent","non-dropping-particle":"","parse-names":false,"suffix":""}],"container-title":"Mechanical Systems and Signal Processing","id":"ITEM-1","issued":{"date-parts":[["2018","10","1"]]},"page":"251-264","publisher":"Academic Press","title":"Gearbox condition monitoring in wind turbines: A review","type":"article-journal","volume":"111"},"uris":["http://www.mendeley.com/documents/?uuid=56e2ddf8-54ce-30c5-ab50-7d7e95cd2917","http://www.mendeley.com/documents/?uuid=54cfd4a8-8210-4683-92a5-c24f9c393df6"]}],"mendeley":{"formattedCitation":"[5]","plainTextFormattedCitation":"[5]","previouslyFormattedCitation":"[5]"},"properties":{"noteIndex":0},"schema":"https://github.com/citation-style-language/schema/raw/master/csl-citation.json"}</w:instrText>
      </w:r>
      <w:r w:rsidRPr="00467569">
        <w:fldChar w:fldCharType="separate"/>
      </w:r>
      <w:r w:rsidRPr="00467569">
        <w:rPr>
          <w:noProof/>
        </w:rPr>
        <w:t>[5]</w:t>
      </w:r>
      <w:r w:rsidRPr="00467569">
        <w:fldChar w:fldCharType="end"/>
      </w:r>
      <w:r w:rsidRPr="00467569">
        <w:t xml:space="preserve">. </w:t>
      </w:r>
      <w:r w:rsidRPr="00467569">
        <w:rPr>
          <w:rFonts w:hint="eastAsia"/>
        </w:rPr>
        <w:t xml:space="preserve">Although this </w:t>
      </w:r>
      <w:r w:rsidRPr="00467569">
        <w:t xml:space="preserve">percentage </w:t>
      </w:r>
      <w:r w:rsidRPr="00467569">
        <w:rPr>
          <w:rFonts w:hint="eastAsia"/>
        </w:rPr>
        <w:t xml:space="preserve">is lower than </w:t>
      </w:r>
      <w:r w:rsidRPr="00467569">
        <w:t>the percentages</w:t>
      </w:r>
      <w:r w:rsidRPr="00467569">
        <w:rPr>
          <w:rFonts w:hint="eastAsia"/>
        </w:rPr>
        <w:t xml:space="preserve"> of other </w:t>
      </w:r>
      <w:r w:rsidRPr="00467569">
        <w:t>failure</w:t>
      </w:r>
      <w:r w:rsidRPr="00467569">
        <w:rPr>
          <w:rFonts w:hint="eastAsia"/>
        </w:rPr>
        <w:t xml:space="preserve"> causes (Sensor</w:t>
      </w:r>
      <w:r w:rsidRPr="00467569">
        <w:t>:</w:t>
      </w:r>
      <w:r w:rsidRPr="00467569">
        <w:rPr>
          <w:rFonts w:hint="eastAsia"/>
        </w:rPr>
        <w:t xml:space="preserve"> 14%, </w:t>
      </w:r>
      <w:r w:rsidRPr="00467569">
        <w:t>Electricity</w:t>
      </w:r>
      <w:r w:rsidRPr="00467569">
        <w:rPr>
          <w:rFonts w:hint="eastAsia"/>
        </w:rPr>
        <w:t xml:space="preserve"> System</w:t>
      </w:r>
      <w:r w:rsidRPr="00467569">
        <w:t>:</w:t>
      </w:r>
      <w:r w:rsidRPr="00467569">
        <w:rPr>
          <w:rFonts w:hint="eastAsia"/>
        </w:rPr>
        <w:t xml:space="preserve"> 18%, Blades</w:t>
      </w:r>
      <w:r w:rsidRPr="00467569">
        <w:t>:</w:t>
      </w:r>
      <w:r w:rsidRPr="00467569">
        <w:rPr>
          <w:rFonts w:hint="eastAsia"/>
        </w:rPr>
        <w:t xml:space="preserve"> 14%), the </w:t>
      </w:r>
      <w:r w:rsidRPr="00467569">
        <w:t>average down</w:t>
      </w:r>
      <w:r w:rsidRPr="00467569">
        <w:rPr>
          <w:rFonts w:hint="eastAsia"/>
        </w:rPr>
        <w:t xml:space="preserve">time due to </w:t>
      </w:r>
      <w:r w:rsidRPr="00467569">
        <w:t xml:space="preserve">the </w:t>
      </w:r>
      <w:r w:rsidRPr="00467569">
        <w:rPr>
          <w:rFonts w:hint="eastAsia"/>
        </w:rPr>
        <w:t xml:space="preserve">gearbox failure is </w:t>
      </w:r>
      <w:r w:rsidRPr="00467569">
        <w:t>much</w:t>
      </w:r>
      <w:r w:rsidRPr="00467569">
        <w:rPr>
          <w:rFonts w:hint="eastAsia"/>
        </w:rPr>
        <w:t xml:space="preserve"> </w:t>
      </w:r>
      <w:r w:rsidRPr="00467569">
        <w:t>longer</w:t>
      </w:r>
      <w:r w:rsidRPr="00467569">
        <w:rPr>
          <w:rFonts w:hint="eastAsia"/>
        </w:rPr>
        <w:t xml:space="preserve"> than </w:t>
      </w:r>
      <w:r w:rsidRPr="00467569">
        <w:t xml:space="preserve">the time required </w:t>
      </w:r>
      <w:r w:rsidR="006D061E">
        <w:t>for</w:t>
      </w:r>
      <w:r w:rsidRPr="00467569">
        <w:t xml:space="preserve"> </w:t>
      </w:r>
      <w:r w:rsidRPr="00467569">
        <w:rPr>
          <w:rFonts w:hint="eastAsia"/>
        </w:rPr>
        <w:t>other</w:t>
      </w:r>
      <w:r w:rsidRPr="00467569">
        <w:t xml:space="preserve"> failures </w:t>
      </w:r>
      <w:r w:rsidRPr="00467569">
        <w:fldChar w:fldCharType="begin" w:fldLock="1"/>
      </w:r>
      <w:r w:rsidRPr="00467569">
        <w:instrText>ADDIN CSL_CITATION {"citationItems":[{"id":"ITEM-1","itemData":{"DOI":"10.1016/J.YMSSP.2018.03.052","ISSN":"0888-3270","abstract":"Wind turbine technology is experiencing rapid growth with respect to size, market share, and technological design. Operational and maintenance cost directly determine whether the system is efficient in terms of energy production in comparison with other types of power plants. Condition monitoring of wind turbines is the major field of studies in recent years aiming to increase lifetime expectancy of components while reducing operation and maintenance cost. Operators and researchers are focusing on improving fault detection techniques in order to render wind turbines more reliable. Gearbox in wind turbines has the greatest share of downtime among all other components affecting directly the cost of operation and maintenance. This paper gathers a review on different methods and techniques for gearbox condition monitoring in wind turbines. Furthermore, various methods and techniques in the literature will be presented in order to get an insight onto the most used methods in wind turbine gearbox condition monitoring. Challenges and future aims are also discussed to determine the focus of condition monitoring systems.","author":[{"dropping-particle":"","family":"Salameh","given":"Jack P.","non-dropping-particle":"","parse-names":false,"suffix":""},{"dropping-particle":"","family":"Cauet","given":"Sebastien","non-dropping-particle":"","parse-names":false,"suffix":""},{"dropping-particle":"","family":"Etien","given":"Erik","non-dropping-particle":"","parse-names":false,"suffix":""},{"dropping-particle":"","family":"Sakout","given":"Anas","non-dropping-particle":"","parse-names":false,"suffix":""},{"dropping-particle":"","family":"Rambault","given":"Laurent","non-dropping-particle":"","parse-names":false,"suffix":""}],"container-title":"Mechanical Systems and Signal Processing","id":"ITEM-1","issued":{"date-parts":[["2018","10","1"]]},"page":"251-264","publisher":"Academic Press","title":"Gearbox condition monitoring in wind turbines: A review","type":"article-journal","volume":"111"},"uris":["http://www.mendeley.com/documents/?uuid=56e2ddf8-54ce-30c5-ab50-7d7e95cd2917","http://www.mendeley.com/documents/?uuid=54cfd4a8-8210-4683-92a5-c24f9c393df6"]}],"mendeley":{"formattedCitation":"[5]","plainTextFormattedCitation":"[5]","previouslyFormattedCitation":"[5]"},"properties":{"noteIndex":0},"schema":"https://github.com/citation-style-language/schema/raw/master/csl-citation.json"}</w:instrText>
      </w:r>
      <w:r w:rsidRPr="00467569">
        <w:fldChar w:fldCharType="separate"/>
      </w:r>
      <w:r w:rsidRPr="00467569">
        <w:rPr>
          <w:noProof/>
        </w:rPr>
        <w:t>[5]</w:t>
      </w:r>
      <w:r w:rsidRPr="00467569">
        <w:fldChar w:fldCharType="end"/>
      </w:r>
      <w:r w:rsidRPr="00467569">
        <w:t xml:space="preserve">. Therefore, </w:t>
      </w:r>
      <w:r w:rsidRPr="00467569">
        <w:rPr>
          <w:rFonts w:hint="eastAsia"/>
        </w:rPr>
        <w:t xml:space="preserve">it is </w:t>
      </w:r>
      <w:r w:rsidRPr="00467569">
        <w:t>vital</w:t>
      </w:r>
      <w:r w:rsidRPr="00467569">
        <w:rPr>
          <w:rFonts w:hint="eastAsia"/>
        </w:rPr>
        <w:t xml:space="preserve"> to find out the </w:t>
      </w:r>
      <w:r w:rsidRPr="00467569">
        <w:t>root causes</w:t>
      </w:r>
      <w:r w:rsidRPr="00467569">
        <w:rPr>
          <w:rFonts w:hint="eastAsia"/>
        </w:rPr>
        <w:t xml:space="preserve"> of</w:t>
      </w:r>
      <w:r w:rsidRPr="00467569">
        <w:t xml:space="preserve"> the</w:t>
      </w:r>
      <w:r w:rsidRPr="00467569">
        <w:rPr>
          <w:rFonts w:hint="eastAsia"/>
        </w:rPr>
        <w:t xml:space="preserve"> gearbox </w:t>
      </w:r>
      <w:r w:rsidR="006D061E" w:rsidRPr="00467569">
        <w:rPr>
          <w:rFonts w:hint="eastAsia"/>
        </w:rPr>
        <w:t xml:space="preserve">failure </w:t>
      </w:r>
      <w:r w:rsidR="006D061E">
        <w:t>to</w:t>
      </w:r>
      <w:r w:rsidRPr="00467569">
        <w:rPr>
          <w:rFonts w:hint="eastAsia"/>
        </w:rPr>
        <w:t xml:space="preserve"> improv</w:t>
      </w:r>
      <w:r w:rsidR="006D061E">
        <w:t>e</w:t>
      </w:r>
      <w:r w:rsidRPr="00467569">
        <w:rPr>
          <w:rFonts w:hint="eastAsia"/>
        </w:rPr>
        <w:t xml:space="preserve"> the efficiency of WT</w:t>
      </w:r>
      <w:r w:rsidRPr="00467569">
        <w:t>s and reduc</w:t>
      </w:r>
      <w:r w:rsidR="008D471F">
        <w:t>e</w:t>
      </w:r>
      <w:r w:rsidRPr="00467569">
        <w:t xml:space="preserve"> </w:t>
      </w:r>
      <w:r w:rsidR="008D471F">
        <w:t xml:space="preserve">the </w:t>
      </w:r>
      <w:r w:rsidRPr="00467569">
        <w:t xml:space="preserve">maintenance and </w:t>
      </w:r>
      <w:r w:rsidR="00863DA5">
        <w:t>replacement</w:t>
      </w:r>
      <w:r w:rsidRPr="00467569">
        <w:t xml:space="preserve"> costs.</w:t>
      </w:r>
    </w:p>
    <w:p w14:paraId="4B1CB876" w14:textId="2D2DA834" w:rsidR="009427B2" w:rsidRPr="00467569" w:rsidRDefault="009427B2" w:rsidP="00467569">
      <w:pPr>
        <w:pStyle w:val="a8"/>
      </w:pPr>
      <w:bookmarkStart w:id="26" w:name="OLE_LINK1"/>
      <w:r w:rsidRPr="00467569">
        <w:lastRenderedPageBreak/>
        <w:t xml:space="preserve">According to a study </w:t>
      </w:r>
      <w:r w:rsidR="006D6FEF">
        <w:t>of</w:t>
      </w:r>
      <w:r w:rsidRPr="00467569">
        <w:t xml:space="preserve"> the </w:t>
      </w:r>
      <w:r w:rsidR="00863DA5">
        <w:t>US Department of Energy</w:t>
      </w:r>
      <w:r w:rsidRPr="00467569">
        <w:t>, bearing problems are the most frequently observed issues</w:t>
      </w:r>
      <w:r w:rsidR="00E47838">
        <w:t xml:space="preserve">, </w:t>
      </w:r>
      <w:r w:rsidRPr="00467569">
        <w:t>caus</w:t>
      </w:r>
      <w:r w:rsidR="00E47838">
        <w:t>ing</w:t>
      </w:r>
      <w:r w:rsidRPr="00467569">
        <w:t xml:space="preserve"> about 76% of all the gearbox failures </w:t>
      </w:r>
      <w:r w:rsidRPr="00467569">
        <w:fldChar w:fldCharType="begin" w:fldLock="1"/>
      </w:r>
      <w:r w:rsidRPr="00467569">
        <w:instrText>ADDIN CSL_CITATION {"citationItems":[{"id":"ITEM-1","itemData":{"container-title":"WIND ENERGY TECHNOLOGIES OFFICE","id":"ITEM-1","issued":{"date-parts":[["2015"]]},"title":"Statistics Show Bearing Problems Cause the Majority of Wind Turbine Gearbox Failures | Department of Energy","type":"report"},"uris":["http://www.mendeley.com/documents/?uuid=f3a27b8e-da35-3115-9d45-4dbe154d3663","http://www.mendeley.com/documents/?uuid=2be9fe64-0896-4966-a038-a721e9c9f6a9"]}],"mendeley":{"formattedCitation":"[6]","plainTextFormattedCitation":"[6]","previouslyFormattedCitation":"[6]"},"properties":{"noteIndex":0},"schema":"https://github.com/citation-style-language/schema/raw/master/csl-citation.json"}</w:instrText>
      </w:r>
      <w:r w:rsidRPr="00467569">
        <w:fldChar w:fldCharType="separate"/>
      </w:r>
      <w:r w:rsidRPr="00467569">
        <w:rPr>
          <w:noProof/>
        </w:rPr>
        <w:t>[6]</w:t>
      </w:r>
      <w:r w:rsidRPr="00467569">
        <w:fldChar w:fldCharType="end"/>
      </w:r>
      <w:r w:rsidRPr="00467569">
        <w:t xml:space="preserve">. Some damage forms of the bearings, such as </w:t>
      </w:r>
      <w:r w:rsidR="00E47838">
        <w:t xml:space="preserve">the </w:t>
      </w:r>
      <w:r w:rsidRPr="00467569">
        <w:t xml:space="preserve">cracking, surface denting and pitting, have </w:t>
      </w:r>
      <w:r w:rsidR="00E47838">
        <w:t xml:space="preserve">been </w:t>
      </w:r>
      <w:r w:rsidRPr="00467569">
        <w:t xml:space="preserve">frequently </w:t>
      </w:r>
      <w:r w:rsidR="002E09C9">
        <w:t>observed</w:t>
      </w:r>
      <w:r w:rsidRPr="00467569">
        <w:t xml:space="preserve"> on both the bearing raceways and rollers</w:t>
      </w:r>
      <w:r w:rsidR="005B2559">
        <w:t>, and</w:t>
      </w:r>
      <w:r w:rsidR="00640D8B">
        <w:t xml:space="preserve"> </w:t>
      </w:r>
      <w:r w:rsidR="00215227" w:rsidRPr="00467569">
        <w:t>a</w:t>
      </w:r>
      <w:r w:rsidR="00215227">
        <w:t xml:space="preserve">ll of </w:t>
      </w:r>
      <w:r w:rsidR="009362EB">
        <w:t>th</w:t>
      </w:r>
      <w:r w:rsidR="005B2559">
        <w:t>em</w:t>
      </w:r>
      <w:r w:rsidRPr="00467569">
        <w:t xml:space="preserve"> have </w:t>
      </w:r>
      <w:r w:rsidR="00724AAD">
        <w:t>a</w:t>
      </w:r>
      <w:r w:rsidRPr="00467569">
        <w:t xml:space="preserve"> negative </w:t>
      </w:r>
      <w:r w:rsidR="00724AAD">
        <w:t>impact</w:t>
      </w:r>
      <w:r w:rsidRPr="00467569">
        <w:t xml:space="preserve"> on the bearing life. In addition, in </w:t>
      </w:r>
      <w:r w:rsidRPr="00467569">
        <w:fldChar w:fldCharType="begin" w:fldLock="1"/>
      </w:r>
      <w:r w:rsidRPr="00467569">
        <w:instrText>ADDIN CSL_CITATION {"citationItems":[{"id":"ITEM-1","itemData":{"URL":"https://www.windpowerengineering.com/wind-turbine-gearboxes-fail-hit-20-year-mark/","accessed":{"date-parts":[["2022","10","4"]]},"id":"ITEM-1","issued":{"date-parts":[["0"]]},"title":"Why wind-turbine gearboxes fail to hit the 20-year mark","type":"webpage"},"uris":["http://www.mendeley.com/documents/?uuid=1b5636a7-8bc9-35fa-98ae-ab6d4c877463"]}],"mendeley":{"formattedCitation":"[7]","plainTextFormattedCitation":"[7]","previouslyFormattedCitation":"[7]"},"properties":{"noteIndex":0},"schema":"https://github.com/citation-style-language/schema/raw/master/csl-citation.json"}</w:instrText>
      </w:r>
      <w:r w:rsidRPr="00467569">
        <w:fldChar w:fldCharType="separate"/>
      </w:r>
      <w:r w:rsidRPr="00467569">
        <w:rPr>
          <w:noProof/>
        </w:rPr>
        <w:t>[7]</w:t>
      </w:r>
      <w:r w:rsidRPr="00467569">
        <w:fldChar w:fldCharType="end"/>
      </w:r>
      <w:r w:rsidRPr="00467569">
        <w:t xml:space="preserve">, it </w:t>
      </w:r>
      <w:r w:rsidR="00775FBD">
        <w:t>is</w:t>
      </w:r>
      <w:r w:rsidRPr="00467569">
        <w:t xml:space="preserve"> suggested that at least 1/3 of the WTGs </w:t>
      </w:r>
      <w:r w:rsidR="003E5D33">
        <w:t>may</w:t>
      </w:r>
      <w:r w:rsidRPr="00467569">
        <w:t xml:space="preserve"> experience the bearing failures within the operating period of 7 years, although these bearings are designed for </w:t>
      </w:r>
      <w:r w:rsidR="00775FBD">
        <w:t xml:space="preserve">a </w:t>
      </w:r>
      <w:r w:rsidRPr="00467569">
        <w:t>20 years life.</w:t>
      </w:r>
    </w:p>
    <w:p w14:paraId="621D1C3D" w14:textId="377F163B" w:rsidR="003A46C2" w:rsidRDefault="003A46C2" w:rsidP="003A46C2">
      <w:pPr>
        <w:pStyle w:val="a8"/>
        <w:rPr>
          <w:lang w:eastAsia="zh-CN"/>
        </w:rPr>
      </w:pPr>
      <w:r w:rsidRPr="00A16B11">
        <w:rPr>
          <w:lang w:eastAsia="zh-CN"/>
        </w:rPr>
        <w:t xml:space="preserve">Research shows that the failure of some bearings is </w:t>
      </w:r>
      <w:r w:rsidR="002E09C9">
        <w:rPr>
          <w:lang w:eastAsia="zh-CN"/>
        </w:rPr>
        <w:t>generally</w:t>
      </w:r>
      <w:r w:rsidRPr="00A16B11">
        <w:rPr>
          <w:lang w:eastAsia="zh-CN"/>
        </w:rPr>
        <w:t xml:space="preserve"> caused by the </w:t>
      </w:r>
      <w:r w:rsidRPr="00A16B11">
        <w:t>non-metallic inclusions</w:t>
      </w:r>
      <w:r w:rsidRPr="00A16B11">
        <w:rPr>
          <w:lang w:eastAsia="zh-CN"/>
        </w:rPr>
        <w:t xml:space="preserve"> (NMIs) or </w:t>
      </w:r>
      <w:r w:rsidR="002E09C9">
        <w:rPr>
          <w:lang w:eastAsia="zh-CN"/>
        </w:rPr>
        <w:t>voids</w:t>
      </w:r>
      <w:r w:rsidRPr="00A16B11">
        <w:rPr>
          <w:lang w:eastAsia="zh-CN"/>
        </w:rPr>
        <w:t xml:space="preserve"> within the subsurface</w:t>
      </w:r>
      <w:r>
        <w:rPr>
          <w:lang w:eastAsia="zh-CN"/>
        </w:rPr>
        <w:t xml:space="preserve"> </w:t>
      </w:r>
      <w:r w:rsidR="002E09C9">
        <w:rPr>
          <w:lang w:eastAsia="zh-CN"/>
        </w:rPr>
        <w:t xml:space="preserve">area of bearing raceways </w:t>
      </w:r>
      <w:r>
        <w:rPr>
          <w:lang w:eastAsia="zh-CN"/>
        </w:rPr>
        <w:fldChar w:fldCharType="begin" w:fldLock="1"/>
      </w:r>
      <w:r w:rsidR="00AE7C6F">
        <w:rPr>
          <w:lang w:eastAsia="zh-CN"/>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AE7C6F">
        <w:rPr>
          <w:rFonts w:hint="eastAsia"/>
          <w:lang w:eastAsia="zh-CN"/>
        </w:rPr>
        <w:instrText xml:space="preserve"> to compare the damage around inclusions in different directions. 112 damage initiating inclusions were catalogued and their properties were investigated. WECs were found attached to MnS inclusions of lengths 3-45 </w:instrText>
      </w:r>
      <w:r w:rsidR="00AE7C6F">
        <w:rPr>
          <w:rFonts w:hint="eastAsia"/>
          <w:lang w:eastAsia="zh-CN"/>
        </w:rPr>
        <w:instrText>μ</w:instrText>
      </w:r>
      <w:r w:rsidR="00AE7C6F">
        <w:rPr>
          <w:rFonts w:hint="eastAsia"/>
          <w:lang w:eastAsia="zh-CN"/>
        </w:rPr>
        <w:instrText xml:space="preserve">m at depths of up to 630 </w:instrText>
      </w:r>
      <w:r w:rsidR="00AE7C6F">
        <w:rPr>
          <w:rFonts w:hint="eastAsia"/>
          <w:lang w:eastAsia="zh-CN"/>
        </w:rPr>
        <w:instrText>μ</w:instrText>
      </w:r>
      <w:r w:rsidR="00AE7C6F">
        <w:rPr>
          <w:rFonts w:hint="eastAsia"/>
          <w:lang w:eastAsia="zh-CN"/>
        </w:rPr>
        <w:instrText>m from the bea</w:instrText>
      </w:r>
      <w:r w:rsidR="00AE7C6F">
        <w:rPr>
          <w:lang w:eastAsia="zh-CN"/>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hmaza","type":"article-journal","volume":"338-339"},"uris":["http://www.mendeley.com/documents/?uuid=6d92f2ba-f7e2-46d5-9dc0-8a72d57388c9"]}],"mendeley":{"formattedCitation":"[8]","plainTextFormattedCitation":"[8]","previouslyFormattedCitation":"[8]"},"properties":{"noteIndex":0},"schema":"https://github.com/citation-style-language/schema/raw/master/csl-citation.json"}</w:instrText>
      </w:r>
      <w:r>
        <w:rPr>
          <w:lang w:eastAsia="zh-CN"/>
        </w:rPr>
        <w:fldChar w:fldCharType="separate"/>
      </w:r>
      <w:r w:rsidRPr="00661FCB">
        <w:rPr>
          <w:noProof/>
          <w:lang w:eastAsia="zh-CN"/>
        </w:rPr>
        <w:t>[8]</w:t>
      </w:r>
      <w:r>
        <w:rPr>
          <w:lang w:eastAsia="zh-CN"/>
        </w:rPr>
        <w:fldChar w:fldCharType="end"/>
      </w:r>
      <w:r w:rsidRPr="00A16B11">
        <w:rPr>
          <w:lang w:eastAsia="zh-CN"/>
        </w:rPr>
        <w:t>. Due to the localised stress concentration</w:t>
      </w:r>
      <w:r>
        <w:rPr>
          <w:lang w:eastAsia="zh-CN"/>
        </w:rPr>
        <w:t xml:space="preserve"> around the inclusions located at critical subsurface depths</w:t>
      </w:r>
      <w:r w:rsidRPr="00A16B11">
        <w:rPr>
          <w:lang w:eastAsia="zh-CN"/>
        </w:rPr>
        <w:t xml:space="preserve">, small cracks </w:t>
      </w:r>
      <w:r>
        <w:rPr>
          <w:lang w:eastAsia="zh-CN"/>
        </w:rPr>
        <w:t xml:space="preserve">will initiate from these defects </w:t>
      </w:r>
      <w:r w:rsidRPr="00A16B11">
        <w:rPr>
          <w:lang w:eastAsia="zh-CN"/>
        </w:rPr>
        <w:t xml:space="preserve">due to </w:t>
      </w:r>
      <w:r w:rsidR="00207247">
        <w:rPr>
          <w:lang w:eastAsia="zh-CN"/>
        </w:rPr>
        <w:t xml:space="preserve">the </w:t>
      </w:r>
      <w:r>
        <w:rPr>
          <w:lang w:eastAsia="zh-CN"/>
        </w:rPr>
        <w:t xml:space="preserve">cyclic loading under </w:t>
      </w:r>
      <w:r w:rsidR="00207247">
        <w:rPr>
          <w:lang w:eastAsia="zh-CN"/>
        </w:rPr>
        <w:t>R</w:t>
      </w:r>
      <w:r>
        <w:rPr>
          <w:lang w:eastAsia="zh-CN"/>
        </w:rPr>
        <w:t xml:space="preserve">olling </w:t>
      </w:r>
      <w:r w:rsidR="00207247">
        <w:rPr>
          <w:lang w:eastAsia="zh-CN"/>
        </w:rPr>
        <w:t>C</w:t>
      </w:r>
      <w:r>
        <w:rPr>
          <w:lang w:eastAsia="zh-CN"/>
        </w:rPr>
        <w:t xml:space="preserve">ontact </w:t>
      </w:r>
      <w:r w:rsidR="00207247">
        <w:rPr>
          <w:lang w:eastAsia="zh-CN"/>
        </w:rPr>
        <w:t>F</w:t>
      </w:r>
      <w:r w:rsidRPr="00A16B11">
        <w:rPr>
          <w:lang w:eastAsia="zh-CN"/>
        </w:rPr>
        <w:t>atigue</w:t>
      </w:r>
      <w:r w:rsidR="00207247">
        <w:rPr>
          <w:lang w:eastAsia="zh-CN"/>
        </w:rPr>
        <w:t xml:space="preserve"> (RCF)</w:t>
      </w:r>
      <w:r w:rsidRPr="00A16B11">
        <w:rPr>
          <w:lang w:eastAsia="zh-CN"/>
        </w:rPr>
        <w:t xml:space="preserve">. </w:t>
      </w:r>
      <w:r>
        <w:rPr>
          <w:lang w:eastAsia="zh-CN"/>
        </w:rPr>
        <w:t>Meanwhile</w:t>
      </w:r>
      <w:r w:rsidRPr="00A16B11">
        <w:rPr>
          <w:lang w:eastAsia="zh-CN"/>
        </w:rPr>
        <w:t>, with the occurrence</w:t>
      </w:r>
      <w:r w:rsidR="004525CB">
        <w:rPr>
          <w:lang w:eastAsia="zh-CN"/>
        </w:rPr>
        <w:t>s</w:t>
      </w:r>
      <w:r w:rsidRPr="00A16B11">
        <w:rPr>
          <w:lang w:eastAsia="zh-CN"/>
        </w:rPr>
        <w:t xml:space="preserve"> of some </w:t>
      </w:r>
      <w:r>
        <w:rPr>
          <w:lang w:eastAsia="zh-CN"/>
        </w:rPr>
        <w:t xml:space="preserve">WT </w:t>
      </w:r>
      <w:r w:rsidRPr="00A16B11">
        <w:rPr>
          <w:lang w:eastAsia="zh-CN"/>
        </w:rPr>
        <w:t>operating conditions</w:t>
      </w:r>
      <w:r w:rsidR="00207247">
        <w:rPr>
          <w:lang w:eastAsia="zh-CN"/>
        </w:rPr>
        <w:t xml:space="preserve"> </w:t>
      </w:r>
      <w:r w:rsidRPr="00A16B11">
        <w:rPr>
          <w:lang w:eastAsia="zh-CN"/>
        </w:rPr>
        <w:t xml:space="preserve">such as </w:t>
      </w:r>
      <w:r w:rsidR="0013529D">
        <w:rPr>
          <w:lang w:eastAsia="zh-CN"/>
        </w:rPr>
        <w:t xml:space="preserve">the </w:t>
      </w:r>
      <w:r w:rsidRPr="00A16B11">
        <w:rPr>
          <w:lang w:eastAsia="zh-CN"/>
        </w:rPr>
        <w:t xml:space="preserve">wind gust, braking, and grid faults, these microcracks will further </w:t>
      </w:r>
      <w:r>
        <w:rPr>
          <w:lang w:eastAsia="zh-CN"/>
        </w:rPr>
        <w:t>propagate</w:t>
      </w:r>
      <w:r w:rsidRPr="00A16B11">
        <w:rPr>
          <w:lang w:eastAsia="zh-CN"/>
        </w:rPr>
        <w:t xml:space="preserve"> </w:t>
      </w:r>
      <w:r>
        <w:rPr>
          <w:lang w:eastAsia="zh-CN"/>
        </w:rPr>
        <w:t>to the raceway surface</w:t>
      </w:r>
      <w:r w:rsidR="00893C29">
        <w:rPr>
          <w:lang w:eastAsia="zh-CN"/>
        </w:rPr>
        <w:t xml:space="preserve"> of the bearing</w:t>
      </w:r>
      <w:r w:rsidR="00E13D81">
        <w:rPr>
          <w:lang w:eastAsia="zh-CN"/>
        </w:rPr>
        <w:t xml:space="preserve">, resulting in </w:t>
      </w:r>
      <w:r w:rsidRPr="00A16B11">
        <w:rPr>
          <w:lang w:eastAsia="zh-CN"/>
        </w:rPr>
        <w:t xml:space="preserve">the destruction of </w:t>
      </w:r>
      <w:r w:rsidR="00D87953">
        <w:rPr>
          <w:lang w:eastAsia="zh-CN"/>
        </w:rPr>
        <w:t xml:space="preserve">the </w:t>
      </w:r>
      <w:r w:rsidR="004525CB">
        <w:rPr>
          <w:lang w:eastAsia="zh-CN"/>
        </w:rPr>
        <w:t xml:space="preserve">material </w:t>
      </w:r>
      <w:r w:rsidRPr="00A16B11">
        <w:rPr>
          <w:lang w:eastAsia="zh-CN"/>
        </w:rPr>
        <w:t>integrity</w:t>
      </w:r>
      <w:r>
        <w:rPr>
          <w:lang w:eastAsia="zh-CN"/>
        </w:rPr>
        <w:t xml:space="preserve"> </w:t>
      </w:r>
      <w:r>
        <w:rPr>
          <w:lang w:eastAsia="zh-CN"/>
        </w:rPr>
        <w:fldChar w:fldCharType="begin" w:fldLock="1"/>
      </w:r>
      <w:r>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Pr>
          <w:lang w:eastAsia="zh-CN"/>
        </w:rPr>
        <w:fldChar w:fldCharType="separate"/>
      </w:r>
      <w:r w:rsidRPr="00661FCB">
        <w:rPr>
          <w:noProof/>
          <w:lang w:eastAsia="zh-CN"/>
        </w:rPr>
        <w:t>[9]</w:t>
      </w:r>
      <w:r>
        <w:rPr>
          <w:lang w:eastAsia="zh-CN"/>
        </w:rPr>
        <w:fldChar w:fldCharType="end"/>
      </w:r>
      <w:r w:rsidRPr="00A16B11">
        <w:rPr>
          <w:lang w:eastAsia="zh-CN"/>
        </w:rPr>
        <w:t>.</w:t>
      </w:r>
    </w:p>
    <w:p w14:paraId="508682B1" w14:textId="07C01E8C" w:rsidR="00280E9A" w:rsidRPr="00467569" w:rsidRDefault="00A9529E" w:rsidP="00467569">
      <w:pPr>
        <w:pStyle w:val="a8"/>
      </w:pPr>
      <w:r w:rsidRPr="004C0E0E">
        <w:rPr>
          <w:rStyle w:val="tgt"/>
          <w:rFonts w:hint="eastAsia"/>
        </w:rPr>
        <w:t xml:space="preserve">Another important reason for </w:t>
      </w:r>
      <w:r>
        <w:rPr>
          <w:rStyle w:val="tgt"/>
        </w:rPr>
        <w:t xml:space="preserve">the </w:t>
      </w:r>
      <w:r w:rsidRPr="004C0E0E">
        <w:rPr>
          <w:rStyle w:val="tgt"/>
          <w:rFonts w:hint="eastAsia"/>
        </w:rPr>
        <w:t xml:space="preserve">premature bearing failure is the </w:t>
      </w:r>
      <w:r>
        <w:rPr>
          <w:rStyle w:val="tgt"/>
        </w:rPr>
        <w:t>occurrence</w:t>
      </w:r>
      <w:r w:rsidRPr="004C0E0E">
        <w:rPr>
          <w:rStyle w:val="tgt"/>
          <w:rFonts w:hint="eastAsia"/>
        </w:rPr>
        <w:t xml:space="preserve"> of</w:t>
      </w:r>
      <w:r w:rsidRPr="004C0E0E">
        <w:rPr>
          <w:rFonts w:eastAsia="Calibri"/>
        </w:rPr>
        <w:t xml:space="preserve"> </w:t>
      </w:r>
      <w:r w:rsidRPr="00A16B11">
        <w:rPr>
          <w:rFonts w:eastAsia="Calibri"/>
        </w:rPr>
        <w:t>White Structure Flaking (WSF)</w:t>
      </w:r>
      <w:r w:rsidRPr="004C0E0E">
        <w:rPr>
          <w:rFonts w:hint="eastAsia"/>
        </w:rPr>
        <w:t xml:space="preserve">. </w:t>
      </w:r>
      <w:r>
        <w:t>It</w:t>
      </w:r>
      <w:r w:rsidRPr="004C0E0E">
        <w:rPr>
          <w:rFonts w:hint="eastAsia"/>
        </w:rPr>
        <w:t xml:space="preserve"> is the </w:t>
      </w:r>
      <w:r>
        <w:t>material flaking</w:t>
      </w:r>
      <w:r w:rsidRPr="004C0E0E">
        <w:rPr>
          <w:rFonts w:hint="eastAsia"/>
        </w:rPr>
        <w:t xml:space="preserve"> </w:t>
      </w:r>
      <w:r>
        <w:t xml:space="preserve">on the bearing raceway surface </w:t>
      </w:r>
      <w:r w:rsidRPr="004C0E0E">
        <w:rPr>
          <w:rFonts w:hint="eastAsia"/>
        </w:rPr>
        <w:t xml:space="preserve">caused by </w:t>
      </w:r>
      <w:r>
        <w:t>White Etching Areas</w:t>
      </w:r>
      <w:r w:rsidR="00A21CE5">
        <w:t xml:space="preserve"> (WEAs). WEA</w:t>
      </w:r>
      <w:r>
        <w:t xml:space="preserve"> is considered as </w:t>
      </w:r>
      <w:r w:rsidRPr="004C0E0E">
        <w:rPr>
          <w:rFonts w:hint="eastAsia"/>
        </w:rPr>
        <w:t xml:space="preserve">the metal phase transition of </w:t>
      </w:r>
      <w:r w:rsidR="00B028D3">
        <w:t xml:space="preserve">the subsurface </w:t>
      </w:r>
      <w:r w:rsidRPr="004C0E0E">
        <w:rPr>
          <w:rFonts w:hint="eastAsia"/>
        </w:rPr>
        <w:t>bearing steel from martensite to ferrite.</w:t>
      </w:r>
      <w:r w:rsidR="004C0E0E" w:rsidRPr="00467569">
        <w:rPr>
          <w:rFonts w:hint="eastAsia"/>
        </w:rPr>
        <w:t xml:space="preserve"> </w:t>
      </w:r>
      <w:r w:rsidR="00B22941">
        <w:t>D</w:t>
      </w:r>
      <w:r w:rsidR="004C0E0E" w:rsidRPr="00467569">
        <w:rPr>
          <w:rFonts w:hint="eastAsia"/>
        </w:rPr>
        <w:t xml:space="preserve">ue to this phase transition, the toughness of the steel is reduced when it </w:t>
      </w:r>
      <w:r w:rsidR="0087140C" w:rsidRPr="00467569">
        <w:t>becomes harder</w:t>
      </w:r>
      <w:r w:rsidR="004C0E0E" w:rsidRPr="00467569">
        <w:rPr>
          <w:rFonts w:hint="eastAsia"/>
        </w:rPr>
        <w:t xml:space="preserve">. </w:t>
      </w:r>
      <w:r w:rsidR="00280E9A" w:rsidRPr="00467569">
        <w:t>As a result</w:t>
      </w:r>
      <w:r w:rsidR="004C0E0E" w:rsidRPr="00467569">
        <w:rPr>
          <w:rFonts w:hint="eastAsia"/>
        </w:rPr>
        <w:t xml:space="preserve">, the propagation of the </w:t>
      </w:r>
      <w:r w:rsidR="00AC688D">
        <w:t>sub</w:t>
      </w:r>
      <w:r w:rsidR="004C0E0E" w:rsidRPr="00467569">
        <w:rPr>
          <w:rFonts w:hint="eastAsia"/>
        </w:rPr>
        <w:t xml:space="preserve">surface </w:t>
      </w:r>
      <w:r w:rsidR="00B028D3">
        <w:t xml:space="preserve">RCF </w:t>
      </w:r>
      <w:r w:rsidR="004C0E0E" w:rsidRPr="00467569">
        <w:rPr>
          <w:rFonts w:hint="eastAsia"/>
        </w:rPr>
        <w:t>crack</w:t>
      </w:r>
      <w:r w:rsidR="00A83681">
        <w:t>s</w:t>
      </w:r>
      <w:r w:rsidR="004C0E0E" w:rsidRPr="00467569">
        <w:rPr>
          <w:rFonts w:hint="eastAsia"/>
        </w:rPr>
        <w:t xml:space="preserve"> will be accelerated</w:t>
      </w:r>
      <w:r w:rsidR="0087140C" w:rsidRPr="00467569">
        <w:t xml:space="preserve"> </w:t>
      </w:r>
      <w:r w:rsidR="00280E9A" w:rsidRPr="00467569">
        <w:t>during</w:t>
      </w:r>
      <w:r w:rsidR="0087140C" w:rsidRPr="00467569">
        <w:t xml:space="preserve"> the </w:t>
      </w:r>
      <w:r w:rsidR="00280E9A" w:rsidRPr="00467569">
        <w:t>WT operating periods</w:t>
      </w:r>
      <w:r w:rsidR="0087140C" w:rsidRPr="00467569">
        <w:t xml:space="preserve"> </w:t>
      </w:r>
      <w:r w:rsidR="0087140C" w:rsidRPr="00467569">
        <w:fldChar w:fldCharType="begin" w:fldLock="1"/>
      </w:r>
      <w:r w:rsidR="00AE7C6F">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AE7C6F">
        <w:rPr>
          <w:rFonts w:hint="eastAsia"/>
        </w:rPr>
        <w:instrText xml:space="preserve"> to compare the damage around inclusions in different directions. 112 damage initiating inclusions were catalogued and their properties were investigated. WECs were found attached to MnS inclusions of lengths 3-45 </w:instrText>
      </w:r>
      <w:r w:rsidR="00AE7C6F">
        <w:rPr>
          <w:rFonts w:hint="eastAsia"/>
        </w:rPr>
        <w:instrText>μ</w:instrText>
      </w:r>
      <w:r w:rsidR="00AE7C6F">
        <w:rPr>
          <w:rFonts w:hint="eastAsia"/>
        </w:rPr>
        <w:instrText xml:space="preserve">m at depths of up to 630 </w:instrText>
      </w:r>
      <w:r w:rsidR="00AE7C6F">
        <w:rPr>
          <w:rFonts w:hint="eastAsia"/>
        </w:rPr>
        <w:instrText>μ</w:instrText>
      </w:r>
      <w:r w:rsidR="00AE7C6F">
        <w:rPr>
          <w:rFonts w:hint="eastAsia"/>
        </w:rPr>
        <w:instrText>m from the bea</w:instrText>
      </w:r>
      <w:r w:rsidR="00AE7C6F">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hmaza","type":"article-journal","volume":"338-339"},"uris":["http://www.mendeley.com/documents/?uuid=6d92f2ba-f7e2-46d5-9dc0-8a72d57388c9"]}],"mendeley":{"formattedCitation":"[8]","plainTextFormattedCitation":"[8]","previouslyFormattedCitation":"[8]"},"properties":{"noteIndex":0},"schema":"https://github.com/citation-style-language/schema/raw/master/csl-citation.json"}</w:instrText>
      </w:r>
      <w:r w:rsidR="0087140C" w:rsidRPr="00467569">
        <w:fldChar w:fldCharType="separate"/>
      </w:r>
      <w:r w:rsidR="0087140C" w:rsidRPr="00467569">
        <w:rPr>
          <w:noProof/>
        </w:rPr>
        <w:t>[8]</w:t>
      </w:r>
      <w:r w:rsidR="0087140C" w:rsidRPr="00467569">
        <w:fldChar w:fldCharType="end"/>
      </w:r>
      <w:r w:rsidR="0087140C" w:rsidRPr="00467569">
        <w:fldChar w:fldCharType="begin" w:fldLock="1"/>
      </w:r>
      <w:r w:rsidR="0087140C" w:rsidRPr="00467569">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87140C" w:rsidRPr="00467569">
        <w:fldChar w:fldCharType="separate"/>
      </w:r>
      <w:r w:rsidR="0087140C" w:rsidRPr="00467569">
        <w:rPr>
          <w:noProof/>
        </w:rPr>
        <w:t>[9]</w:t>
      </w:r>
      <w:r w:rsidR="0087140C" w:rsidRPr="00467569">
        <w:fldChar w:fldCharType="end"/>
      </w:r>
      <w:r w:rsidR="004C0E0E" w:rsidRPr="00467569">
        <w:rPr>
          <w:rFonts w:hint="eastAsia"/>
        </w:rPr>
        <w:t>.</w:t>
      </w:r>
      <w:bookmarkEnd w:id="26"/>
      <w:r w:rsidR="00280E9A" w:rsidRPr="00467569">
        <w:t xml:space="preserve"> </w:t>
      </w:r>
    </w:p>
    <w:p w14:paraId="7C657896" w14:textId="2D43FAF4" w:rsidR="00AB50F2" w:rsidRPr="007F0666" w:rsidRDefault="00F10622" w:rsidP="007F0666">
      <w:pPr>
        <w:pStyle w:val="a8"/>
      </w:pPr>
      <w:r w:rsidRPr="007F0666">
        <w:t>However, present stud</w:t>
      </w:r>
      <w:r w:rsidR="00AF1465" w:rsidRPr="007F0666">
        <w:t>ies</w:t>
      </w:r>
      <w:r w:rsidRPr="007F0666">
        <w:t xml:space="preserve"> ha</w:t>
      </w:r>
      <w:r w:rsidR="00AF1465" w:rsidRPr="007F0666">
        <w:t xml:space="preserve">ve </w:t>
      </w:r>
      <w:r w:rsidRPr="007F0666">
        <w:t xml:space="preserve">not found clear evidence </w:t>
      </w:r>
      <w:r w:rsidR="007F39B9" w:rsidRPr="007F0666">
        <w:t>for</w:t>
      </w:r>
      <w:r w:rsidRPr="007F0666">
        <w:t xml:space="preserve"> </w:t>
      </w:r>
      <w:r w:rsidR="008C4B23" w:rsidRPr="007F0666">
        <w:t>the causes of WEA formation</w:t>
      </w:r>
      <w:r w:rsidR="00AF1465" w:rsidRPr="007F0666">
        <w:t xml:space="preserve"> and the </w:t>
      </w:r>
      <w:r w:rsidRPr="007F0666">
        <w:t xml:space="preserve">sequence </w:t>
      </w:r>
      <w:r w:rsidR="005771F6" w:rsidRPr="007F0666">
        <w:t>between</w:t>
      </w:r>
      <w:r w:rsidRPr="007F0666">
        <w:t xml:space="preserve"> WEA and RCF crack</w:t>
      </w:r>
      <w:r w:rsidR="008C4B23" w:rsidRPr="007F0666">
        <w:t>s</w:t>
      </w:r>
      <w:r w:rsidRPr="007F0666">
        <w:t xml:space="preserve">. </w:t>
      </w:r>
      <w:r w:rsidR="006549DE">
        <w:t>A</w:t>
      </w:r>
      <w:r w:rsidR="007F0666" w:rsidRPr="007F0666">
        <w:rPr>
          <w:rStyle w:val="transsent"/>
        </w:rPr>
        <w:t>lthough it is well established that inclusions can cause the formation of subsurface RCF, some details such as the damage of inclusions and possible plastic deformation</w:t>
      </w:r>
      <w:r w:rsidR="00997526">
        <w:rPr>
          <w:rStyle w:val="transsent"/>
        </w:rPr>
        <w:t xml:space="preserve"> of the matrix</w:t>
      </w:r>
      <w:r w:rsidR="007F0666" w:rsidRPr="007F0666">
        <w:rPr>
          <w:rStyle w:val="transsent"/>
        </w:rPr>
        <w:t xml:space="preserve"> have not been </w:t>
      </w:r>
      <w:r w:rsidR="00423675">
        <w:rPr>
          <w:rStyle w:val="transsent"/>
        </w:rPr>
        <w:t>fully</w:t>
      </w:r>
      <w:r w:rsidR="007F0666" w:rsidRPr="007F0666">
        <w:rPr>
          <w:rStyle w:val="transsent"/>
        </w:rPr>
        <w:t xml:space="preserve"> analysed. </w:t>
      </w:r>
    </w:p>
    <w:p w14:paraId="41761078" w14:textId="13069681" w:rsidR="00DA027C" w:rsidRDefault="00F36701" w:rsidP="00CA03C3">
      <w:pPr>
        <w:pStyle w:val="20"/>
      </w:pPr>
      <w:bookmarkStart w:id="27" w:name="_Toc133742961"/>
      <w:r>
        <w:rPr>
          <w:rFonts w:hint="eastAsia"/>
          <w:lang w:eastAsia="zh-CN"/>
        </w:rPr>
        <w:t>Aims</w:t>
      </w:r>
      <w:r>
        <w:t xml:space="preserve"> and </w:t>
      </w:r>
      <w:r w:rsidR="00AD3B1F">
        <w:t>O</w:t>
      </w:r>
      <w:r>
        <w:t>bjectives</w:t>
      </w:r>
      <w:bookmarkEnd w:id="27"/>
    </w:p>
    <w:p w14:paraId="61C82046" w14:textId="07A62A4C" w:rsidR="001C1AAD" w:rsidRDefault="008709C4" w:rsidP="001C1AAD">
      <w:pPr>
        <w:pStyle w:val="a8"/>
        <w:rPr>
          <w:lang w:eastAsia="en-GB"/>
        </w:rPr>
      </w:pPr>
      <w:r>
        <w:rPr>
          <w:lang w:eastAsia="en-GB"/>
        </w:rPr>
        <w:t xml:space="preserve">This study aims to </w:t>
      </w:r>
      <w:r w:rsidR="005777B2">
        <w:rPr>
          <w:lang w:eastAsia="en-GB"/>
        </w:rPr>
        <w:t xml:space="preserve">investigate the damage initiation and propagation from NMIs </w:t>
      </w:r>
      <w:r w:rsidR="00BA455E">
        <w:rPr>
          <w:lang w:eastAsia="en-GB"/>
        </w:rPr>
        <w:t xml:space="preserve">in </w:t>
      </w:r>
      <w:r w:rsidR="00423675">
        <w:rPr>
          <w:lang w:eastAsia="en-GB"/>
        </w:rPr>
        <w:t xml:space="preserve">the </w:t>
      </w:r>
      <w:r w:rsidR="00BA455E">
        <w:rPr>
          <w:lang w:eastAsia="en-GB"/>
        </w:rPr>
        <w:t xml:space="preserve">raceway subsurface of the WTGB. </w:t>
      </w:r>
      <w:r w:rsidR="00474A7A">
        <w:rPr>
          <w:lang w:eastAsia="en-GB"/>
        </w:rPr>
        <w:t xml:space="preserve">Firstly, the bearing subsurface damage is characterised </w:t>
      </w:r>
      <w:r w:rsidR="00856A96">
        <w:rPr>
          <w:lang w:eastAsia="en-GB"/>
        </w:rPr>
        <w:t xml:space="preserve">and </w:t>
      </w:r>
      <w:r w:rsidR="001C1AAD">
        <w:rPr>
          <w:lang w:eastAsia="en-GB"/>
        </w:rPr>
        <w:t>analys</w:t>
      </w:r>
      <w:r w:rsidR="00856A96">
        <w:rPr>
          <w:lang w:eastAsia="en-GB"/>
        </w:rPr>
        <w:t>ed from</w:t>
      </w:r>
      <w:r w:rsidR="001C1AAD">
        <w:rPr>
          <w:lang w:eastAsia="en-GB"/>
        </w:rPr>
        <w:t xml:space="preserve"> </w:t>
      </w:r>
      <w:r w:rsidR="00434A8B">
        <w:rPr>
          <w:lang w:eastAsia="en-GB"/>
        </w:rPr>
        <w:t xml:space="preserve">the failed bearing raceway samples. After that, </w:t>
      </w:r>
      <w:r w:rsidR="001C1AAD">
        <w:rPr>
          <w:lang w:eastAsia="en-GB"/>
        </w:rPr>
        <w:t>Finite Element (FE) model</w:t>
      </w:r>
      <w:r w:rsidR="00434A8B">
        <w:rPr>
          <w:lang w:eastAsia="en-GB"/>
        </w:rPr>
        <w:t>s</w:t>
      </w:r>
      <w:r w:rsidR="001C1AAD">
        <w:rPr>
          <w:lang w:eastAsia="en-GB"/>
        </w:rPr>
        <w:t xml:space="preserve"> are developed to investigate</w:t>
      </w:r>
      <w:r w:rsidR="00427569">
        <w:rPr>
          <w:lang w:eastAsia="en-GB"/>
        </w:rPr>
        <w:t xml:space="preserve"> the</w:t>
      </w:r>
      <w:r w:rsidR="001C1AAD">
        <w:rPr>
          <w:lang w:eastAsia="en-GB"/>
        </w:rPr>
        <w:t xml:space="preserve"> inclusion</w:t>
      </w:r>
      <w:r w:rsidR="00427569">
        <w:rPr>
          <w:lang w:eastAsia="en-GB"/>
        </w:rPr>
        <w:t>-</w:t>
      </w:r>
      <w:r w:rsidR="001C1AAD">
        <w:rPr>
          <w:lang w:eastAsia="en-GB"/>
        </w:rPr>
        <w:t>induced stress concentration</w:t>
      </w:r>
      <w:r w:rsidR="003B5FB3">
        <w:rPr>
          <w:lang w:eastAsia="en-GB"/>
        </w:rPr>
        <w:t xml:space="preserve">, </w:t>
      </w:r>
      <w:r w:rsidR="001C1AAD">
        <w:rPr>
          <w:lang w:eastAsia="en-GB"/>
        </w:rPr>
        <w:t>crack initiation and</w:t>
      </w:r>
      <w:r w:rsidR="003B5FB3">
        <w:rPr>
          <w:lang w:eastAsia="en-GB"/>
        </w:rPr>
        <w:t xml:space="preserve"> </w:t>
      </w:r>
      <w:r w:rsidR="002E18A9">
        <w:rPr>
          <w:lang w:eastAsia="en-GB"/>
        </w:rPr>
        <w:t xml:space="preserve">crack </w:t>
      </w:r>
      <w:r w:rsidR="001C1AAD">
        <w:rPr>
          <w:lang w:eastAsia="en-GB"/>
        </w:rPr>
        <w:t xml:space="preserve">propagation. </w:t>
      </w:r>
      <w:r w:rsidR="003B5FB3">
        <w:rPr>
          <w:lang w:eastAsia="en-GB"/>
        </w:rPr>
        <w:t>In general,</w:t>
      </w:r>
      <w:r w:rsidR="00D92478">
        <w:rPr>
          <w:lang w:eastAsia="en-GB"/>
        </w:rPr>
        <w:t xml:space="preserve"> the</w:t>
      </w:r>
      <w:r w:rsidR="003B5FB3">
        <w:rPr>
          <w:lang w:eastAsia="en-GB"/>
        </w:rPr>
        <w:t xml:space="preserve"> following</w:t>
      </w:r>
      <w:r w:rsidR="001C1AAD">
        <w:rPr>
          <w:lang w:eastAsia="en-GB"/>
        </w:rPr>
        <w:t xml:space="preserve"> </w:t>
      </w:r>
      <w:r w:rsidR="0058249D">
        <w:rPr>
          <w:lang w:eastAsia="en-GB"/>
        </w:rPr>
        <w:t xml:space="preserve">investigation </w:t>
      </w:r>
      <w:r w:rsidR="001C1AAD">
        <w:rPr>
          <w:lang w:eastAsia="en-GB"/>
        </w:rPr>
        <w:t>objectives will be realised:</w:t>
      </w:r>
    </w:p>
    <w:p w14:paraId="5A32CF67" w14:textId="33DA9EFE" w:rsidR="0030556C" w:rsidRDefault="0030556C" w:rsidP="0030556C">
      <w:pPr>
        <w:pStyle w:val="a8"/>
        <w:numPr>
          <w:ilvl w:val="0"/>
          <w:numId w:val="28"/>
        </w:numPr>
        <w:rPr>
          <w:lang w:eastAsia="en-GB"/>
        </w:rPr>
      </w:pPr>
      <w:r>
        <w:rPr>
          <w:rFonts w:hint="eastAsia"/>
          <w:lang w:eastAsia="zh-CN"/>
        </w:rPr>
        <w:t>T</w:t>
      </w:r>
      <w:r>
        <w:rPr>
          <w:lang w:eastAsia="zh-CN"/>
        </w:rPr>
        <w:t>o characterise the subsurface damage</w:t>
      </w:r>
      <w:r w:rsidR="00CB16D3">
        <w:rPr>
          <w:lang w:eastAsia="zh-CN"/>
        </w:rPr>
        <w:t xml:space="preserve"> and </w:t>
      </w:r>
      <w:r w:rsidR="00BA455E">
        <w:rPr>
          <w:lang w:eastAsia="zh-CN"/>
        </w:rPr>
        <w:t>investigate</w:t>
      </w:r>
      <w:r w:rsidR="00CB16D3">
        <w:rPr>
          <w:lang w:eastAsia="zh-CN"/>
        </w:rPr>
        <w:t xml:space="preserve"> the bearing premature failure </w:t>
      </w:r>
      <w:r w:rsidR="00E81C0C">
        <w:rPr>
          <w:lang w:eastAsia="zh-CN"/>
        </w:rPr>
        <w:t>causes</w:t>
      </w:r>
      <w:r>
        <w:rPr>
          <w:lang w:eastAsia="zh-CN"/>
        </w:rPr>
        <w:t xml:space="preserve"> by </w:t>
      </w:r>
      <w:r w:rsidR="00C90D56">
        <w:rPr>
          <w:lang w:eastAsia="zh-CN"/>
        </w:rPr>
        <w:t xml:space="preserve">using the optical and </w:t>
      </w:r>
      <w:r w:rsidR="00457015" w:rsidRPr="00457015">
        <w:rPr>
          <w:lang w:eastAsia="zh-CN"/>
        </w:rPr>
        <w:t>electron</w:t>
      </w:r>
      <w:r w:rsidR="00457015">
        <w:rPr>
          <w:lang w:eastAsia="zh-CN"/>
        </w:rPr>
        <w:t xml:space="preserve"> microscopes to </w:t>
      </w:r>
      <w:r>
        <w:rPr>
          <w:lang w:eastAsia="zh-CN"/>
        </w:rPr>
        <w:t xml:space="preserve">observe </w:t>
      </w:r>
      <w:r w:rsidR="00C90D56">
        <w:rPr>
          <w:lang w:eastAsia="zh-CN"/>
        </w:rPr>
        <w:t xml:space="preserve">the </w:t>
      </w:r>
      <w:r w:rsidR="00457015">
        <w:rPr>
          <w:lang w:eastAsia="zh-CN"/>
        </w:rPr>
        <w:t xml:space="preserve">sections from the </w:t>
      </w:r>
      <w:r w:rsidR="00CB16D3">
        <w:rPr>
          <w:lang w:eastAsia="zh-CN"/>
        </w:rPr>
        <w:t xml:space="preserve">failed </w:t>
      </w:r>
      <w:r w:rsidR="00C90D56">
        <w:rPr>
          <w:lang w:eastAsia="zh-CN"/>
        </w:rPr>
        <w:t>upwind and downwind</w:t>
      </w:r>
      <w:r>
        <w:rPr>
          <w:lang w:eastAsia="zh-CN"/>
        </w:rPr>
        <w:t xml:space="preserve"> bearing </w:t>
      </w:r>
      <w:r w:rsidR="00C90D56">
        <w:rPr>
          <w:lang w:eastAsia="zh-CN"/>
        </w:rPr>
        <w:t>racewa</w:t>
      </w:r>
      <w:r w:rsidR="00CB16D3">
        <w:rPr>
          <w:lang w:eastAsia="zh-CN"/>
        </w:rPr>
        <w:t>ys</w:t>
      </w:r>
      <w:r>
        <w:rPr>
          <w:lang w:eastAsia="zh-CN"/>
        </w:rPr>
        <w:t>.</w:t>
      </w:r>
    </w:p>
    <w:p w14:paraId="3791080A" w14:textId="66E7A18E" w:rsidR="00B954E3" w:rsidRDefault="00B954E3" w:rsidP="0030556C">
      <w:pPr>
        <w:pStyle w:val="a8"/>
        <w:numPr>
          <w:ilvl w:val="0"/>
          <w:numId w:val="28"/>
        </w:numPr>
        <w:rPr>
          <w:lang w:eastAsia="en-GB"/>
        </w:rPr>
      </w:pPr>
      <w:r>
        <w:rPr>
          <w:rFonts w:hint="eastAsia"/>
          <w:lang w:eastAsia="zh-CN"/>
        </w:rPr>
        <w:lastRenderedPageBreak/>
        <w:t>T</w:t>
      </w:r>
      <w:r>
        <w:rPr>
          <w:lang w:eastAsia="zh-CN"/>
        </w:rPr>
        <w:t xml:space="preserve">o </w:t>
      </w:r>
      <w:r w:rsidR="00CE64A9">
        <w:rPr>
          <w:lang w:eastAsia="zh-CN"/>
        </w:rPr>
        <w:t>explore</w:t>
      </w:r>
      <w:r>
        <w:rPr>
          <w:lang w:eastAsia="zh-CN"/>
        </w:rPr>
        <w:t xml:space="preserve"> </w:t>
      </w:r>
      <w:r w:rsidR="00034B30">
        <w:rPr>
          <w:lang w:eastAsia="zh-CN"/>
        </w:rPr>
        <w:t xml:space="preserve">the </w:t>
      </w:r>
      <w:r w:rsidR="0058249D">
        <w:rPr>
          <w:lang w:eastAsia="zh-CN"/>
        </w:rPr>
        <w:t>possible</w:t>
      </w:r>
      <w:r w:rsidR="00D826CB">
        <w:rPr>
          <w:lang w:eastAsia="zh-CN"/>
        </w:rPr>
        <w:t xml:space="preserve"> formation </w:t>
      </w:r>
      <w:r w:rsidR="00CE64A9">
        <w:rPr>
          <w:lang w:eastAsia="zh-CN"/>
        </w:rPr>
        <w:t>mechanisms</w:t>
      </w:r>
      <w:r w:rsidR="00D826CB">
        <w:rPr>
          <w:lang w:eastAsia="zh-CN"/>
        </w:rPr>
        <w:t xml:space="preserve"> of </w:t>
      </w:r>
      <w:r w:rsidR="00CE64A9">
        <w:rPr>
          <w:lang w:eastAsia="zh-CN"/>
        </w:rPr>
        <w:t xml:space="preserve">the </w:t>
      </w:r>
      <w:r w:rsidR="00D826CB">
        <w:rPr>
          <w:lang w:eastAsia="zh-CN"/>
        </w:rPr>
        <w:t>WEA</w:t>
      </w:r>
      <w:r w:rsidR="00B4666C">
        <w:rPr>
          <w:lang w:eastAsia="zh-CN"/>
        </w:rPr>
        <w:t xml:space="preserve"> damage</w:t>
      </w:r>
      <w:r w:rsidR="00D826CB">
        <w:rPr>
          <w:lang w:eastAsia="zh-CN"/>
        </w:rPr>
        <w:t xml:space="preserve"> </w:t>
      </w:r>
      <w:r w:rsidR="00034B30">
        <w:rPr>
          <w:lang w:eastAsia="zh-CN"/>
        </w:rPr>
        <w:t xml:space="preserve">by </w:t>
      </w:r>
      <w:r w:rsidR="00CE64A9">
        <w:rPr>
          <w:lang w:eastAsia="zh-CN"/>
        </w:rPr>
        <w:t xml:space="preserve">inspecting and </w:t>
      </w:r>
      <w:r w:rsidR="00034B30">
        <w:rPr>
          <w:lang w:eastAsia="zh-CN"/>
        </w:rPr>
        <w:t xml:space="preserve">analysing </w:t>
      </w:r>
      <w:r w:rsidR="00B4666C">
        <w:rPr>
          <w:lang w:eastAsia="zh-CN"/>
        </w:rPr>
        <w:t xml:space="preserve">its </w:t>
      </w:r>
      <w:r w:rsidR="00034B30">
        <w:rPr>
          <w:lang w:eastAsia="zh-CN"/>
        </w:rPr>
        <w:t xml:space="preserve">microstructure </w:t>
      </w:r>
      <w:r w:rsidR="005B73A2">
        <w:rPr>
          <w:lang w:eastAsia="zh-CN"/>
        </w:rPr>
        <w:t xml:space="preserve">and </w:t>
      </w:r>
      <w:r w:rsidR="005B73A2" w:rsidRPr="005B73A2">
        <w:rPr>
          <w:lang w:eastAsia="zh-CN"/>
        </w:rPr>
        <w:t>composition</w:t>
      </w:r>
      <w:r w:rsidR="005B73A2">
        <w:rPr>
          <w:lang w:eastAsia="zh-CN"/>
        </w:rPr>
        <w:t xml:space="preserve"> </w:t>
      </w:r>
      <w:r w:rsidR="00B4666C">
        <w:rPr>
          <w:lang w:eastAsia="zh-CN"/>
        </w:rPr>
        <w:t xml:space="preserve">with </w:t>
      </w:r>
      <w:r w:rsidR="005B73A2">
        <w:rPr>
          <w:lang w:eastAsia="zh-CN"/>
        </w:rPr>
        <w:t xml:space="preserve">the </w:t>
      </w:r>
      <w:r w:rsidR="00B4666C" w:rsidRPr="00457015">
        <w:rPr>
          <w:lang w:eastAsia="zh-CN"/>
        </w:rPr>
        <w:t>electron</w:t>
      </w:r>
      <w:r w:rsidR="00B4666C">
        <w:rPr>
          <w:lang w:eastAsia="zh-CN"/>
        </w:rPr>
        <w:t xml:space="preserve"> microscope</w:t>
      </w:r>
      <w:r w:rsidR="005B73A2">
        <w:rPr>
          <w:lang w:eastAsia="zh-CN"/>
        </w:rPr>
        <w:t>.</w:t>
      </w:r>
    </w:p>
    <w:p w14:paraId="470B0274" w14:textId="444A23C7" w:rsidR="00E16EFE" w:rsidRDefault="00E16EFE" w:rsidP="0030556C">
      <w:pPr>
        <w:pStyle w:val="a8"/>
        <w:numPr>
          <w:ilvl w:val="0"/>
          <w:numId w:val="28"/>
        </w:numPr>
        <w:rPr>
          <w:lang w:eastAsia="en-GB"/>
        </w:rPr>
      </w:pPr>
      <w:r>
        <w:rPr>
          <w:rFonts w:hint="eastAsia"/>
          <w:lang w:eastAsia="zh-CN"/>
        </w:rPr>
        <w:t>T</w:t>
      </w:r>
      <w:r>
        <w:rPr>
          <w:lang w:eastAsia="zh-CN"/>
        </w:rPr>
        <w:t xml:space="preserve">o determine the material properties of the 100Cr6 bearing steel </w:t>
      </w:r>
      <w:r w:rsidR="007C5681">
        <w:rPr>
          <w:lang w:eastAsia="zh-CN"/>
        </w:rPr>
        <w:t>and WEA</w:t>
      </w:r>
      <w:r w:rsidR="00350D5F">
        <w:rPr>
          <w:lang w:eastAsia="zh-CN"/>
        </w:rPr>
        <w:t>s</w:t>
      </w:r>
      <w:r w:rsidR="007C5681">
        <w:rPr>
          <w:lang w:eastAsia="zh-CN"/>
        </w:rPr>
        <w:t xml:space="preserve"> by </w:t>
      </w:r>
      <w:r w:rsidR="00350D5F">
        <w:rPr>
          <w:lang w:eastAsia="zh-CN"/>
        </w:rPr>
        <w:t>nano-</w:t>
      </w:r>
      <w:r w:rsidR="007C5681">
        <w:rPr>
          <w:lang w:eastAsia="zh-CN"/>
        </w:rPr>
        <w:t xml:space="preserve">indentation and </w:t>
      </w:r>
      <w:r w:rsidR="004D4C37">
        <w:rPr>
          <w:lang w:eastAsia="zh-CN"/>
        </w:rPr>
        <w:t xml:space="preserve">material </w:t>
      </w:r>
      <w:r w:rsidR="007C5681">
        <w:rPr>
          <w:lang w:eastAsia="zh-CN"/>
        </w:rPr>
        <w:t>compressi</w:t>
      </w:r>
      <w:r w:rsidR="004D4C37">
        <w:rPr>
          <w:lang w:eastAsia="zh-CN"/>
        </w:rPr>
        <w:t>on</w:t>
      </w:r>
      <w:r w:rsidR="007C5681">
        <w:rPr>
          <w:lang w:eastAsia="zh-CN"/>
        </w:rPr>
        <w:t xml:space="preserve"> tests.</w:t>
      </w:r>
    </w:p>
    <w:p w14:paraId="73D9C954" w14:textId="602A1366" w:rsidR="0030556C" w:rsidRDefault="0030556C" w:rsidP="0030556C">
      <w:pPr>
        <w:pStyle w:val="a8"/>
        <w:numPr>
          <w:ilvl w:val="0"/>
          <w:numId w:val="28"/>
        </w:numPr>
        <w:rPr>
          <w:lang w:eastAsia="en-GB"/>
        </w:rPr>
      </w:pPr>
      <w:r>
        <w:rPr>
          <w:rFonts w:hint="eastAsia"/>
          <w:lang w:eastAsia="zh-CN"/>
        </w:rPr>
        <w:t>T</w:t>
      </w:r>
      <w:r>
        <w:rPr>
          <w:lang w:eastAsia="zh-CN"/>
        </w:rPr>
        <w:t xml:space="preserve">o determine the loading variations of the </w:t>
      </w:r>
      <w:r w:rsidR="006B3B31">
        <w:rPr>
          <w:lang w:eastAsia="zh-CN"/>
        </w:rPr>
        <w:t xml:space="preserve">planetary </w:t>
      </w:r>
      <w:r>
        <w:rPr>
          <w:lang w:eastAsia="zh-CN"/>
        </w:rPr>
        <w:t xml:space="preserve">bearings </w:t>
      </w:r>
      <w:r w:rsidR="004D4C37">
        <w:rPr>
          <w:lang w:eastAsia="zh-CN"/>
        </w:rPr>
        <w:t>in</w:t>
      </w:r>
      <w:r>
        <w:rPr>
          <w:lang w:eastAsia="zh-CN"/>
        </w:rPr>
        <w:t xml:space="preserve"> WTG due to varying wind speeds and different WT operating conditions.</w:t>
      </w:r>
    </w:p>
    <w:p w14:paraId="267AEAEB" w14:textId="2EE76425" w:rsidR="003671DB" w:rsidRDefault="008F7466" w:rsidP="00FD0905">
      <w:pPr>
        <w:pStyle w:val="a8"/>
        <w:numPr>
          <w:ilvl w:val="0"/>
          <w:numId w:val="28"/>
        </w:numPr>
        <w:rPr>
          <w:lang w:eastAsia="en-GB"/>
        </w:rPr>
      </w:pPr>
      <w:r>
        <w:rPr>
          <w:rFonts w:hint="eastAsia"/>
          <w:lang w:eastAsia="zh-CN"/>
        </w:rPr>
        <w:t>T</w:t>
      </w:r>
      <w:r>
        <w:rPr>
          <w:lang w:eastAsia="zh-CN"/>
        </w:rPr>
        <w:t xml:space="preserve">o identify the factors </w:t>
      </w:r>
      <w:r w:rsidR="00B20ABD">
        <w:rPr>
          <w:lang w:eastAsia="zh-CN"/>
        </w:rPr>
        <w:t>affecting</w:t>
      </w:r>
      <w:r>
        <w:rPr>
          <w:lang w:eastAsia="zh-CN"/>
        </w:rPr>
        <w:t xml:space="preserve"> the subsurface stress concentration due to </w:t>
      </w:r>
      <w:r w:rsidR="00B20ABD">
        <w:rPr>
          <w:lang w:eastAsia="zh-CN"/>
        </w:rPr>
        <w:t xml:space="preserve">MnS </w:t>
      </w:r>
      <w:r>
        <w:rPr>
          <w:lang w:eastAsia="zh-CN"/>
        </w:rPr>
        <w:t>inclusions</w:t>
      </w:r>
      <w:r w:rsidR="00850A8B">
        <w:rPr>
          <w:lang w:eastAsia="zh-CN"/>
        </w:rPr>
        <w:t xml:space="preserve"> </w:t>
      </w:r>
      <w:r w:rsidR="003671DB">
        <w:rPr>
          <w:lang w:eastAsia="zh-CN"/>
        </w:rPr>
        <w:t xml:space="preserve">by establishing </w:t>
      </w:r>
      <w:r w:rsidR="00B20ABD">
        <w:rPr>
          <w:lang w:eastAsia="zh-CN"/>
        </w:rPr>
        <w:t xml:space="preserve">global and </w:t>
      </w:r>
      <w:proofErr w:type="gramStart"/>
      <w:r w:rsidR="00B20ABD">
        <w:rPr>
          <w:lang w:eastAsia="zh-CN"/>
        </w:rPr>
        <w:t xml:space="preserve">sub </w:t>
      </w:r>
      <w:r w:rsidR="003671DB">
        <w:rPr>
          <w:lang w:eastAsia="zh-CN"/>
        </w:rPr>
        <w:t>FE</w:t>
      </w:r>
      <w:proofErr w:type="gramEnd"/>
      <w:r w:rsidR="003671DB">
        <w:rPr>
          <w:lang w:eastAsia="zh-CN"/>
        </w:rPr>
        <w:t xml:space="preserve"> models</w:t>
      </w:r>
      <w:r w:rsidR="00B20ABD">
        <w:rPr>
          <w:lang w:eastAsia="zh-CN"/>
        </w:rPr>
        <w:t xml:space="preserve"> under the static</w:t>
      </w:r>
      <w:r w:rsidR="005D7115">
        <w:rPr>
          <w:lang w:eastAsia="zh-CN"/>
        </w:rPr>
        <w:t xml:space="preserve"> Hertz contact pressure</w:t>
      </w:r>
      <w:r w:rsidR="00B20ABD">
        <w:rPr>
          <w:lang w:eastAsia="zh-CN"/>
        </w:rPr>
        <w:t xml:space="preserve"> loading condition. </w:t>
      </w:r>
    </w:p>
    <w:p w14:paraId="397D7FCC" w14:textId="520E809F" w:rsidR="005427A6" w:rsidRDefault="005427A6" w:rsidP="00FD0905">
      <w:pPr>
        <w:pStyle w:val="a8"/>
        <w:numPr>
          <w:ilvl w:val="0"/>
          <w:numId w:val="28"/>
        </w:numPr>
        <w:rPr>
          <w:lang w:eastAsia="en-GB"/>
        </w:rPr>
      </w:pPr>
      <w:r>
        <w:rPr>
          <w:rFonts w:hint="eastAsia"/>
          <w:lang w:eastAsia="zh-CN"/>
        </w:rPr>
        <w:t>T</w:t>
      </w:r>
      <w:r>
        <w:rPr>
          <w:lang w:eastAsia="zh-CN"/>
        </w:rPr>
        <w:t xml:space="preserve">o investigate the subsurface stress distribution and variation </w:t>
      </w:r>
      <w:r w:rsidR="00F96C34">
        <w:rPr>
          <w:lang w:eastAsia="zh-CN"/>
        </w:rPr>
        <w:t>around the MnS inclusion</w:t>
      </w:r>
      <w:r w:rsidR="007E2A37">
        <w:rPr>
          <w:lang w:eastAsia="zh-CN"/>
        </w:rPr>
        <w:t xml:space="preserve"> by developing</w:t>
      </w:r>
      <w:r w:rsidR="007E2A37" w:rsidRPr="007E2A37">
        <w:rPr>
          <w:lang w:eastAsia="zh-CN"/>
        </w:rPr>
        <w:t xml:space="preserve"> </w:t>
      </w:r>
      <w:r w:rsidR="007E2A37">
        <w:rPr>
          <w:lang w:eastAsia="zh-CN"/>
        </w:rPr>
        <w:t xml:space="preserve">global and </w:t>
      </w:r>
      <w:proofErr w:type="gramStart"/>
      <w:r w:rsidR="007E2A37">
        <w:rPr>
          <w:lang w:eastAsia="zh-CN"/>
        </w:rPr>
        <w:t>sub FE</w:t>
      </w:r>
      <w:proofErr w:type="gramEnd"/>
      <w:r w:rsidR="007E2A37">
        <w:rPr>
          <w:lang w:eastAsia="zh-CN"/>
        </w:rPr>
        <w:t xml:space="preserve"> models</w:t>
      </w:r>
      <w:r w:rsidR="00F96C34">
        <w:rPr>
          <w:lang w:eastAsia="zh-CN"/>
        </w:rPr>
        <w:t xml:space="preserve"> </w:t>
      </w:r>
      <w:r w:rsidR="005D7115">
        <w:rPr>
          <w:lang w:eastAsia="zh-CN"/>
        </w:rPr>
        <w:t xml:space="preserve">under the rolling contact </w:t>
      </w:r>
      <w:r w:rsidR="00F96C34">
        <w:rPr>
          <w:lang w:eastAsia="zh-CN"/>
        </w:rPr>
        <w:t xml:space="preserve">loading </w:t>
      </w:r>
      <w:r w:rsidR="007E2A37">
        <w:rPr>
          <w:lang w:eastAsia="zh-CN"/>
        </w:rPr>
        <w:t>condition.</w:t>
      </w:r>
    </w:p>
    <w:p w14:paraId="1341F6CA" w14:textId="22498531" w:rsidR="008F7466" w:rsidRDefault="003671DB" w:rsidP="00FD0905">
      <w:pPr>
        <w:pStyle w:val="a8"/>
        <w:numPr>
          <w:ilvl w:val="0"/>
          <w:numId w:val="28"/>
        </w:numPr>
        <w:rPr>
          <w:lang w:eastAsia="en-GB"/>
        </w:rPr>
      </w:pPr>
      <w:r>
        <w:rPr>
          <w:lang w:eastAsia="zh-CN"/>
        </w:rPr>
        <w:t xml:space="preserve">To develop a damage model </w:t>
      </w:r>
      <w:r w:rsidR="00973677">
        <w:rPr>
          <w:lang w:eastAsia="zh-CN"/>
        </w:rPr>
        <w:t>for</w:t>
      </w:r>
      <w:r>
        <w:rPr>
          <w:lang w:eastAsia="zh-CN"/>
        </w:rPr>
        <w:t xml:space="preserve"> </w:t>
      </w:r>
      <w:r w:rsidR="00533EF0">
        <w:rPr>
          <w:lang w:eastAsia="zh-CN"/>
        </w:rPr>
        <w:t>simulat</w:t>
      </w:r>
      <w:r w:rsidR="00973677">
        <w:rPr>
          <w:lang w:eastAsia="zh-CN"/>
        </w:rPr>
        <w:t>ing</w:t>
      </w:r>
      <w:r w:rsidR="00533EF0">
        <w:rPr>
          <w:lang w:eastAsia="zh-CN"/>
        </w:rPr>
        <w:t xml:space="preserve"> the</w:t>
      </w:r>
      <w:r w:rsidR="0014456F">
        <w:rPr>
          <w:lang w:eastAsia="zh-CN"/>
        </w:rPr>
        <w:t xml:space="preserve"> subsurface</w:t>
      </w:r>
      <w:r w:rsidR="00B2039B">
        <w:rPr>
          <w:lang w:eastAsia="zh-CN"/>
        </w:rPr>
        <w:t xml:space="preserve"> crack initiation and</w:t>
      </w:r>
      <w:r w:rsidR="00533EF0">
        <w:rPr>
          <w:lang w:eastAsia="zh-CN"/>
        </w:rPr>
        <w:t xml:space="preserve"> </w:t>
      </w:r>
      <w:r>
        <w:rPr>
          <w:lang w:eastAsia="zh-CN"/>
        </w:rPr>
        <w:t>quantify the crack propagation due to inclusion</w:t>
      </w:r>
      <w:r w:rsidR="0061107E">
        <w:rPr>
          <w:lang w:eastAsia="zh-CN"/>
        </w:rPr>
        <w:t>s</w:t>
      </w:r>
      <w:r w:rsidR="00533EF0">
        <w:rPr>
          <w:lang w:eastAsia="zh-CN"/>
        </w:rPr>
        <w:t xml:space="preserve"> under the cyclic rolling contact loading condition</w:t>
      </w:r>
      <w:r w:rsidR="008F7466">
        <w:rPr>
          <w:lang w:eastAsia="zh-CN"/>
        </w:rPr>
        <w:t>.</w:t>
      </w:r>
    </w:p>
    <w:p w14:paraId="7A79AC40" w14:textId="2ACABE2E" w:rsidR="008709C4" w:rsidRDefault="0061107E" w:rsidP="00D650F4">
      <w:pPr>
        <w:pStyle w:val="a8"/>
        <w:numPr>
          <w:ilvl w:val="0"/>
          <w:numId w:val="28"/>
        </w:numPr>
        <w:rPr>
          <w:lang w:eastAsia="en-GB"/>
        </w:rPr>
      </w:pPr>
      <w:r>
        <w:rPr>
          <w:rFonts w:hint="eastAsia"/>
          <w:lang w:eastAsia="zh-CN"/>
        </w:rPr>
        <w:t>T</w:t>
      </w:r>
      <w:r>
        <w:rPr>
          <w:lang w:eastAsia="zh-CN"/>
        </w:rPr>
        <w:t xml:space="preserve">o determine the possible </w:t>
      </w:r>
      <w:r w:rsidR="000B48C2">
        <w:rPr>
          <w:lang w:eastAsia="zh-CN"/>
        </w:rPr>
        <w:t>factors</w:t>
      </w:r>
      <w:r w:rsidR="00B4287A">
        <w:rPr>
          <w:lang w:eastAsia="zh-CN"/>
        </w:rPr>
        <w:t xml:space="preserve"> </w:t>
      </w:r>
      <w:r w:rsidR="000B48C2">
        <w:rPr>
          <w:lang w:eastAsia="zh-CN"/>
        </w:rPr>
        <w:t xml:space="preserve">accelerating </w:t>
      </w:r>
      <w:r>
        <w:rPr>
          <w:lang w:eastAsia="zh-CN"/>
        </w:rPr>
        <w:t xml:space="preserve">the </w:t>
      </w:r>
      <w:r w:rsidR="00C81DB1">
        <w:rPr>
          <w:lang w:eastAsia="zh-CN"/>
        </w:rPr>
        <w:t xml:space="preserve">subsurface </w:t>
      </w:r>
      <w:r w:rsidR="00AB7F64">
        <w:rPr>
          <w:lang w:eastAsia="zh-CN"/>
        </w:rPr>
        <w:t xml:space="preserve">RCF crack propagation </w:t>
      </w:r>
      <w:r w:rsidR="000C3A4C">
        <w:rPr>
          <w:lang w:eastAsia="zh-CN"/>
        </w:rPr>
        <w:t xml:space="preserve">and </w:t>
      </w:r>
      <w:r w:rsidR="00325BE8">
        <w:rPr>
          <w:lang w:eastAsia="zh-CN"/>
        </w:rPr>
        <w:t xml:space="preserve">assess </w:t>
      </w:r>
      <w:r w:rsidR="000C3A4C">
        <w:rPr>
          <w:lang w:eastAsia="zh-CN"/>
        </w:rPr>
        <w:t>their effect</w:t>
      </w:r>
      <w:r w:rsidR="00325BE8">
        <w:rPr>
          <w:lang w:eastAsia="zh-CN"/>
        </w:rPr>
        <w:t>s</w:t>
      </w:r>
      <w:r w:rsidR="000C3A4C">
        <w:rPr>
          <w:lang w:eastAsia="zh-CN"/>
        </w:rPr>
        <w:t xml:space="preserve"> on the bearing life.</w:t>
      </w:r>
      <w:bookmarkEnd w:id="23"/>
    </w:p>
    <w:p w14:paraId="402B2131" w14:textId="2CAFA296" w:rsidR="00B36205" w:rsidRPr="003764CA" w:rsidRDefault="00B36205" w:rsidP="00B36205">
      <w:pPr>
        <w:pStyle w:val="20"/>
      </w:pPr>
      <w:bookmarkStart w:id="28" w:name="_Toc133742962"/>
      <w:r w:rsidRPr="003764CA">
        <w:t>Novelty</w:t>
      </w:r>
      <w:r w:rsidR="00126031" w:rsidRPr="003764CA">
        <w:t xml:space="preserve"> of Approaches</w:t>
      </w:r>
      <w:bookmarkEnd w:id="28"/>
    </w:p>
    <w:p w14:paraId="3E1EFBA8" w14:textId="33DE2004" w:rsidR="001242A4" w:rsidRPr="003764CA" w:rsidRDefault="001242A4" w:rsidP="00126031">
      <w:pPr>
        <w:ind w:left="0"/>
        <w:rPr>
          <w:b/>
          <w:bCs/>
          <w:i/>
          <w:iCs/>
          <w:lang w:eastAsia="zh-CN"/>
        </w:rPr>
      </w:pPr>
      <w:r w:rsidRPr="003764CA">
        <w:rPr>
          <w:b/>
          <w:bCs/>
          <w:i/>
          <w:iCs/>
          <w:lang w:eastAsia="zh-CN"/>
        </w:rPr>
        <w:t>Reasonable assumptions</w:t>
      </w:r>
    </w:p>
    <w:p w14:paraId="3FCA5F43" w14:textId="3811FB6A" w:rsidR="00F1232A" w:rsidRPr="003764CA" w:rsidRDefault="00F1232A" w:rsidP="00F1232A">
      <w:pPr>
        <w:pStyle w:val="a8"/>
        <w:rPr>
          <w:lang w:eastAsia="zh-CN"/>
        </w:rPr>
      </w:pPr>
      <w:r w:rsidRPr="003764CA">
        <w:rPr>
          <w:lang w:eastAsia="zh-CN"/>
        </w:rPr>
        <w:t xml:space="preserve">In order to </w:t>
      </w:r>
      <w:r w:rsidR="00B243A4" w:rsidRPr="003764CA">
        <w:rPr>
          <w:lang w:eastAsia="zh-CN"/>
        </w:rPr>
        <w:t>study the field operation of the</w:t>
      </w:r>
      <w:r w:rsidRPr="003764CA">
        <w:t xml:space="preserve"> WTGB</w:t>
      </w:r>
      <w:r w:rsidRPr="003764CA">
        <w:rPr>
          <w:lang w:eastAsia="zh-CN"/>
        </w:rPr>
        <w:t xml:space="preserve">, </w:t>
      </w:r>
      <w:r w:rsidR="00B243A4" w:rsidRPr="003764CA">
        <w:rPr>
          <w:lang w:eastAsia="zh-CN"/>
        </w:rPr>
        <w:t xml:space="preserve">variations of the </w:t>
      </w:r>
      <w:r w:rsidRPr="003764CA">
        <w:rPr>
          <w:lang w:eastAsia="zh-CN"/>
        </w:rPr>
        <w:t>bearing pressure during the operation period are considered in the investigation, includ</w:t>
      </w:r>
      <w:r w:rsidR="00AE5FBA" w:rsidRPr="003764CA">
        <w:rPr>
          <w:lang w:eastAsia="zh-CN"/>
        </w:rPr>
        <w:t>ing</w:t>
      </w:r>
      <w:r w:rsidRPr="003764CA">
        <w:rPr>
          <w:lang w:eastAsia="zh-CN"/>
        </w:rPr>
        <w:t xml:space="preserve"> </w:t>
      </w:r>
      <w:r w:rsidR="00212552" w:rsidRPr="003764CA">
        <w:rPr>
          <w:lang w:eastAsia="zh-CN"/>
        </w:rPr>
        <w:t xml:space="preserve">changes </w:t>
      </w:r>
      <w:r w:rsidR="00AE5FBA" w:rsidRPr="003764CA">
        <w:rPr>
          <w:lang w:eastAsia="zh-CN"/>
        </w:rPr>
        <w:t>in</w:t>
      </w:r>
      <w:r w:rsidR="00212552" w:rsidRPr="003764CA">
        <w:rPr>
          <w:lang w:eastAsia="zh-CN"/>
        </w:rPr>
        <w:t xml:space="preserve"> the </w:t>
      </w:r>
      <w:r w:rsidRPr="003764CA">
        <w:rPr>
          <w:lang w:eastAsia="zh-CN"/>
        </w:rPr>
        <w:t>magnitude and sequence</w:t>
      </w:r>
      <w:r w:rsidR="00B243A4" w:rsidRPr="003764CA">
        <w:rPr>
          <w:lang w:eastAsia="zh-CN"/>
        </w:rPr>
        <w:t>s</w:t>
      </w:r>
      <w:r w:rsidRPr="003764CA">
        <w:rPr>
          <w:lang w:eastAsia="zh-CN"/>
        </w:rPr>
        <w:t xml:space="preserve"> of </w:t>
      </w:r>
      <w:r w:rsidR="00AE5FBA" w:rsidRPr="003764CA">
        <w:rPr>
          <w:lang w:eastAsia="zh-CN"/>
        </w:rPr>
        <w:t xml:space="preserve">the </w:t>
      </w:r>
      <w:r w:rsidRPr="003764CA">
        <w:rPr>
          <w:lang w:eastAsia="zh-CN"/>
        </w:rPr>
        <w:t>pressure</w:t>
      </w:r>
      <w:r w:rsidR="00212552" w:rsidRPr="003764CA">
        <w:rPr>
          <w:lang w:eastAsia="zh-CN"/>
        </w:rPr>
        <w:t>.</w:t>
      </w:r>
      <w:r w:rsidR="00CE7DB5" w:rsidRPr="003764CA">
        <w:rPr>
          <w:lang w:eastAsia="zh-CN"/>
        </w:rPr>
        <w:t xml:space="preserve"> </w:t>
      </w:r>
      <w:r w:rsidR="00BD3D31" w:rsidRPr="003764CA">
        <w:t xml:space="preserve">Since there are no available data, this study referred to </w:t>
      </w:r>
      <w:r w:rsidR="00B243A4" w:rsidRPr="003764CA">
        <w:t xml:space="preserve">the </w:t>
      </w:r>
      <w:r w:rsidR="00BD3D31" w:rsidRPr="003764CA">
        <w:t>published international WT manufacturing standards and</w:t>
      </w:r>
      <w:r w:rsidR="00402BC2" w:rsidRPr="003764CA">
        <w:t xml:space="preserve"> the</w:t>
      </w:r>
      <w:r w:rsidR="00BD3D31" w:rsidRPr="003764CA">
        <w:t xml:space="preserve"> experimental/simulation results of the WT gearbox operation. </w:t>
      </w:r>
      <w:r w:rsidR="00B243A4" w:rsidRPr="003764CA">
        <w:t>After that</w:t>
      </w:r>
      <w:r w:rsidR="00BD3D31" w:rsidRPr="003764CA">
        <w:t>, some reasonable assumptions were put forward to systemati</w:t>
      </w:r>
      <w:r w:rsidR="00402BC2" w:rsidRPr="003764CA">
        <w:t>s</w:t>
      </w:r>
      <w:r w:rsidR="00BD3D31" w:rsidRPr="003764CA">
        <w:t xml:space="preserve">e and quantify the irregular pressure </w:t>
      </w:r>
      <w:r w:rsidR="00402BC2" w:rsidRPr="003764CA">
        <w:t>variations on the bearing raceway</w:t>
      </w:r>
      <w:r w:rsidR="00BD3D31" w:rsidRPr="003764CA">
        <w:t xml:space="preserve">. </w:t>
      </w:r>
      <w:r w:rsidR="00B243A4" w:rsidRPr="003764CA">
        <w:t>Accordingly, t</w:t>
      </w:r>
      <w:r w:rsidR="00BD3D31" w:rsidRPr="003764CA">
        <w:t>his</w:t>
      </w:r>
      <w:r w:rsidR="00402BC2" w:rsidRPr="003764CA">
        <w:t xml:space="preserve"> approach</w:t>
      </w:r>
      <w:r w:rsidR="00BD3D31" w:rsidRPr="003764CA">
        <w:t xml:space="preserve"> makes it possible to study the premature failure of </w:t>
      </w:r>
      <w:r w:rsidR="00B243A4" w:rsidRPr="003764CA">
        <w:t xml:space="preserve">the </w:t>
      </w:r>
      <w:r w:rsidR="00BD3D31" w:rsidRPr="003764CA">
        <w:t>WTGB caused by pressure change</w:t>
      </w:r>
      <w:r w:rsidR="009B71EC" w:rsidRPr="003764CA">
        <w:t>s o</w:t>
      </w:r>
      <w:r w:rsidR="00B243A4" w:rsidRPr="003764CA">
        <w:t>n</w:t>
      </w:r>
      <w:r w:rsidR="009B71EC" w:rsidRPr="003764CA">
        <w:t xml:space="preserve"> the bearing.</w:t>
      </w:r>
    </w:p>
    <w:p w14:paraId="14F1923E" w14:textId="77777777" w:rsidR="006549DE" w:rsidRPr="003764CA" w:rsidRDefault="00126031" w:rsidP="006549DE">
      <w:pPr>
        <w:ind w:left="0"/>
        <w:rPr>
          <w:b/>
          <w:bCs/>
          <w:i/>
          <w:iCs/>
          <w:lang w:eastAsia="zh-CN"/>
        </w:rPr>
      </w:pPr>
      <w:r w:rsidRPr="003764CA">
        <w:rPr>
          <w:rFonts w:hint="eastAsia"/>
          <w:b/>
          <w:bCs/>
          <w:i/>
          <w:iCs/>
          <w:lang w:eastAsia="zh-CN"/>
        </w:rPr>
        <w:t>D</w:t>
      </w:r>
      <w:r w:rsidRPr="003764CA">
        <w:rPr>
          <w:b/>
          <w:bCs/>
          <w:i/>
          <w:iCs/>
          <w:lang w:eastAsia="zh-CN"/>
        </w:rPr>
        <w:t xml:space="preserve">esign of </w:t>
      </w:r>
      <w:r w:rsidR="00DA67DA" w:rsidRPr="003764CA">
        <w:rPr>
          <w:b/>
          <w:bCs/>
          <w:i/>
          <w:iCs/>
          <w:lang w:eastAsia="zh-CN"/>
        </w:rPr>
        <w:t>modelling</w:t>
      </w:r>
    </w:p>
    <w:p w14:paraId="4699B6AB" w14:textId="72FE57A7" w:rsidR="00B36205" w:rsidRPr="003764CA" w:rsidRDefault="00B36205" w:rsidP="006549DE">
      <w:pPr>
        <w:pStyle w:val="a8"/>
        <w:rPr>
          <w:rStyle w:val="tgt"/>
          <w:b/>
          <w:bCs/>
          <w:i/>
          <w:iCs/>
          <w:lang w:eastAsia="zh-CN"/>
        </w:rPr>
      </w:pPr>
      <w:r w:rsidRPr="003764CA">
        <w:t>B</w:t>
      </w:r>
      <w:r w:rsidRPr="003764CA">
        <w:rPr>
          <w:rFonts w:hint="eastAsia"/>
        </w:rPr>
        <w:t xml:space="preserve">ased on the </w:t>
      </w:r>
      <w:r w:rsidRPr="003764CA">
        <w:t xml:space="preserve">microstructural </w:t>
      </w:r>
      <w:r w:rsidRPr="003764CA">
        <w:rPr>
          <w:rFonts w:hint="eastAsia"/>
        </w:rPr>
        <w:t xml:space="preserve">observation </w:t>
      </w:r>
      <w:r w:rsidR="002238B4" w:rsidRPr="003764CA">
        <w:t>and published investigations of the failed WTGBs</w:t>
      </w:r>
      <w:r w:rsidR="00BB1580" w:rsidRPr="003764CA">
        <w:rPr>
          <w:rStyle w:val="tgt"/>
          <w:rFonts w:hint="eastAsia"/>
          <w:lang w:eastAsia="zh-CN"/>
        </w:rPr>
        <w:t>,</w:t>
      </w:r>
      <w:r w:rsidR="00BB1580" w:rsidRPr="003764CA">
        <w:rPr>
          <w:rStyle w:val="tgt"/>
          <w:lang w:eastAsia="zh-CN"/>
        </w:rPr>
        <w:t xml:space="preserve"> i</w:t>
      </w:r>
      <w:r w:rsidRPr="003764CA">
        <w:rPr>
          <w:rStyle w:val="tgt"/>
          <w:rFonts w:hint="eastAsia"/>
        </w:rPr>
        <w:t>t has</w:t>
      </w:r>
      <w:r w:rsidRPr="003764CA">
        <w:rPr>
          <w:rStyle w:val="tgt"/>
        </w:rPr>
        <w:t xml:space="preserve"> been</w:t>
      </w:r>
      <w:r w:rsidRPr="003764CA">
        <w:rPr>
          <w:rStyle w:val="tgt"/>
          <w:rFonts w:hint="eastAsia"/>
        </w:rPr>
        <w:t xml:space="preserve"> found that the subsurface stress </w:t>
      </w:r>
      <w:r w:rsidRPr="003764CA">
        <w:rPr>
          <w:rStyle w:val="tgt"/>
        </w:rPr>
        <w:t>concentration</w:t>
      </w:r>
      <w:r w:rsidRPr="003764CA">
        <w:rPr>
          <w:rStyle w:val="tgt"/>
          <w:rFonts w:hint="eastAsia"/>
        </w:rPr>
        <w:t xml:space="preserve"> </w:t>
      </w:r>
      <w:r w:rsidR="002238B4" w:rsidRPr="003764CA">
        <w:rPr>
          <w:rStyle w:val="tgt"/>
        </w:rPr>
        <w:t xml:space="preserve">of the bearing raceway </w:t>
      </w:r>
      <w:r w:rsidRPr="003764CA">
        <w:rPr>
          <w:rStyle w:val="tgt"/>
        </w:rPr>
        <w:t>is</w:t>
      </w:r>
      <w:r w:rsidRPr="003764CA">
        <w:rPr>
          <w:rStyle w:val="tgt"/>
          <w:rFonts w:hint="eastAsia"/>
        </w:rPr>
        <w:t xml:space="preserve"> </w:t>
      </w:r>
      <w:r w:rsidRPr="003764CA">
        <w:rPr>
          <w:rStyle w:val="tgt"/>
        </w:rPr>
        <w:t>affected by</w:t>
      </w:r>
      <w:r w:rsidRPr="003764CA">
        <w:rPr>
          <w:rStyle w:val="tgt"/>
          <w:rFonts w:hint="eastAsia"/>
        </w:rPr>
        <w:t xml:space="preserve"> </w:t>
      </w:r>
      <w:r w:rsidRPr="003764CA">
        <w:rPr>
          <w:rStyle w:val="tgt"/>
        </w:rPr>
        <w:t xml:space="preserve">the following key factors: </w:t>
      </w:r>
      <w:r w:rsidRPr="003764CA">
        <w:rPr>
          <w:rStyle w:val="tgt"/>
          <w:rFonts w:hint="eastAsia"/>
        </w:rPr>
        <w:t>the</w:t>
      </w:r>
      <w:r w:rsidRPr="003764CA">
        <w:rPr>
          <w:rStyle w:val="tgt"/>
        </w:rPr>
        <w:t xml:space="preserve"> inclusion damage types, Hertz contact pressure, inclusion geometry and inclined angle, and surface traction</w:t>
      </w:r>
      <w:r w:rsidRPr="003764CA">
        <w:rPr>
          <w:rStyle w:val="tgt"/>
          <w:rFonts w:hint="eastAsia"/>
        </w:rPr>
        <w:t xml:space="preserve">. </w:t>
      </w:r>
      <w:r w:rsidR="002238B4" w:rsidRPr="003764CA">
        <w:rPr>
          <w:rStyle w:val="tgt"/>
        </w:rPr>
        <w:t xml:space="preserve">To </w:t>
      </w:r>
      <w:r w:rsidR="00AA0883" w:rsidRPr="003764CA">
        <w:rPr>
          <w:rStyle w:val="tgt"/>
        </w:rPr>
        <w:t xml:space="preserve">explore the effects of these </w:t>
      </w:r>
      <w:r w:rsidR="00AA0883" w:rsidRPr="003764CA">
        <w:rPr>
          <w:rStyle w:val="tgt"/>
        </w:rPr>
        <w:lastRenderedPageBreak/>
        <w:t xml:space="preserve">factors and the interactions between them, the Taguchi design of modelling is utilised in this research which </w:t>
      </w:r>
      <w:r w:rsidR="005D6CD0" w:rsidRPr="003764CA">
        <w:rPr>
          <w:rStyle w:val="tgt"/>
        </w:rPr>
        <w:t>reduces</w:t>
      </w:r>
      <w:r w:rsidR="00AA0883" w:rsidRPr="003764CA">
        <w:rPr>
          <w:rStyle w:val="tgt"/>
        </w:rPr>
        <w:t xml:space="preserve"> the number of </w:t>
      </w:r>
      <w:r w:rsidR="005D6CD0" w:rsidRPr="003764CA">
        <w:rPr>
          <w:rStyle w:val="tgt"/>
        </w:rPr>
        <w:t xml:space="preserve">models required compared </w:t>
      </w:r>
      <w:r w:rsidR="0017269F" w:rsidRPr="003764CA">
        <w:rPr>
          <w:rStyle w:val="tgt"/>
        </w:rPr>
        <w:t>to</w:t>
      </w:r>
      <w:r w:rsidR="005D6CD0" w:rsidRPr="003764CA">
        <w:rPr>
          <w:rStyle w:val="tgt"/>
        </w:rPr>
        <w:t xml:space="preserve"> the traditional design of modelling.</w:t>
      </w:r>
      <w:r w:rsidR="003D709B" w:rsidRPr="003764CA">
        <w:rPr>
          <w:rStyle w:val="tgt"/>
        </w:rPr>
        <w:t xml:space="preserve"> </w:t>
      </w:r>
    </w:p>
    <w:p w14:paraId="73323389" w14:textId="3D7C3609" w:rsidR="00776C9E" w:rsidRPr="003764CA" w:rsidRDefault="00776C9E" w:rsidP="00B36205">
      <w:pPr>
        <w:pStyle w:val="a8"/>
        <w:rPr>
          <w:b/>
          <w:bCs/>
          <w:i/>
          <w:iCs/>
          <w:lang w:eastAsia="zh-CN"/>
        </w:rPr>
      </w:pPr>
      <w:r w:rsidRPr="003764CA">
        <w:rPr>
          <w:rStyle w:val="tgt"/>
          <w:b/>
          <w:bCs/>
          <w:i/>
          <w:iCs/>
          <w:lang w:eastAsia="zh-CN"/>
        </w:rPr>
        <w:t>Combination of experiments and modelling</w:t>
      </w:r>
    </w:p>
    <w:p w14:paraId="12018ED2" w14:textId="02EF89BF" w:rsidR="00B36205" w:rsidRPr="003764CA" w:rsidRDefault="00B335D1" w:rsidP="00B36205">
      <w:pPr>
        <w:pStyle w:val="a8"/>
        <w:rPr>
          <w:lang w:eastAsia="zh-CN"/>
        </w:rPr>
      </w:pPr>
      <w:r w:rsidRPr="003764CA">
        <w:rPr>
          <w:lang w:eastAsia="zh-CN"/>
        </w:rPr>
        <w:t>A</w:t>
      </w:r>
      <w:r w:rsidR="00B36205" w:rsidRPr="003764CA">
        <w:rPr>
          <w:lang w:eastAsia="zh-CN"/>
        </w:rPr>
        <w:t xml:space="preserve"> damage model based on the Continuum Damage Mechanics (CDM) method is developed</w:t>
      </w:r>
      <w:r w:rsidRPr="003764CA">
        <w:rPr>
          <w:lang w:eastAsia="zh-CN"/>
        </w:rPr>
        <w:t xml:space="preserve"> in this research, which </w:t>
      </w:r>
      <w:r w:rsidR="00B36205" w:rsidRPr="003764CA">
        <w:rPr>
          <w:lang w:eastAsia="zh-CN"/>
        </w:rPr>
        <w:t xml:space="preserve">is used to determine the possible initiation and propagation process of the fatigue crack caused by a subsurface MnS inclusion under the cyclic rolling contact loading. </w:t>
      </w:r>
      <w:r w:rsidR="00D22F1A" w:rsidRPr="003764CA">
        <w:rPr>
          <w:lang w:eastAsia="zh-CN"/>
        </w:rPr>
        <w:t xml:space="preserve">According to the experimental observation of failed bearing </w:t>
      </w:r>
      <w:r w:rsidR="00D77328" w:rsidRPr="003764CA">
        <w:rPr>
          <w:lang w:eastAsia="zh-CN"/>
        </w:rPr>
        <w:t>sections, the</w:t>
      </w:r>
      <w:r w:rsidR="009D327F" w:rsidRPr="003764CA">
        <w:rPr>
          <w:lang w:eastAsia="zh-CN"/>
        </w:rPr>
        <w:t xml:space="preserve"> inclusion damage types</w:t>
      </w:r>
      <w:r w:rsidR="00D22F1A" w:rsidRPr="003764CA">
        <w:rPr>
          <w:lang w:eastAsia="zh-CN"/>
        </w:rPr>
        <w:t>,</w:t>
      </w:r>
      <w:r w:rsidR="009D327F" w:rsidRPr="003764CA">
        <w:rPr>
          <w:lang w:eastAsia="zh-CN"/>
        </w:rPr>
        <w:t xml:space="preserve"> including the boundary separation and internal cracking</w:t>
      </w:r>
      <w:r w:rsidR="00D22F1A" w:rsidRPr="003764CA">
        <w:rPr>
          <w:lang w:eastAsia="zh-CN"/>
        </w:rPr>
        <w:t xml:space="preserve">, have a </w:t>
      </w:r>
      <w:r w:rsidR="00D77328" w:rsidRPr="003764CA">
        <w:rPr>
          <w:lang w:eastAsia="zh-CN"/>
        </w:rPr>
        <w:t xml:space="preserve">significant impact on the subsurface damage initiation due to inclusions. </w:t>
      </w:r>
      <w:r w:rsidR="00C612C9" w:rsidRPr="003764CA">
        <w:rPr>
          <w:lang w:eastAsia="zh-CN"/>
        </w:rPr>
        <w:t>Therefore, the</w:t>
      </w:r>
      <w:r w:rsidR="00D77328" w:rsidRPr="003764CA">
        <w:rPr>
          <w:lang w:eastAsia="zh-CN"/>
        </w:rPr>
        <w:t xml:space="preserve"> models established in the study consider </w:t>
      </w:r>
      <w:r w:rsidR="00C612C9" w:rsidRPr="003764CA">
        <w:rPr>
          <w:lang w:eastAsia="zh-CN"/>
        </w:rPr>
        <w:t>both damage types</w:t>
      </w:r>
      <w:r w:rsidR="00462BBE" w:rsidRPr="003764CA">
        <w:rPr>
          <w:lang w:eastAsia="zh-CN"/>
        </w:rPr>
        <w:t>,</w:t>
      </w:r>
      <w:r w:rsidR="00C612C9" w:rsidRPr="003764CA">
        <w:rPr>
          <w:lang w:eastAsia="zh-CN"/>
        </w:rPr>
        <w:t xml:space="preserve"> and the stress variations in both cases are investigated.</w:t>
      </w:r>
      <w:r w:rsidR="00D77328" w:rsidRPr="003764CA">
        <w:rPr>
          <w:lang w:eastAsia="zh-CN"/>
        </w:rPr>
        <w:t xml:space="preserve"> </w:t>
      </w:r>
    </w:p>
    <w:p w14:paraId="3EEEACB9" w14:textId="77777777" w:rsidR="00BB6C05" w:rsidRPr="001A1DE0" w:rsidRDefault="00BB6C05" w:rsidP="00BB6C05">
      <w:pPr>
        <w:pStyle w:val="20"/>
      </w:pPr>
      <w:bookmarkStart w:id="29" w:name="_Toc133742963"/>
      <w:r>
        <w:rPr>
          <w:rFonts w:hint="eastAsia"/>
          <w:lang w:eastAsia="zh-CN"/>
        </w:rPr>
        <w:t>T</w:t>
      </w:r>
      <w:r>
        <w:rPr>
          <w:lang w:eastAsia="zh-CN"/>
        </w:rPr>
        <w:t>hesis Outline and Structure</w:t>
      </w:r>
      <w:bookmarkEnd w:id="29"/>
    </w:p>
    <w:p w14:paraId="65651005" w14:textId="77777777" w:rsidR="00BB6C05" w:rsidRDefault="00BB6C05" w:rsidP="00BB6C05">
      <w:pPr>
        <w:pStyle w:val="a8"/>
      </w:pPr>
      <w:r w:rsidRPr="002618DD">
        <w:t>This section outlines the thesis structure and provides a summary of each chapter</w:t>
      </w:r>
      <w:r>
        <w:t xml:space="preserve"> from Chapter 2 to Chapter 6. The detailed findings and conclusions are presented at the end of each chapter.</w:t>
      </w:r>
    </w:p>
    <w:p w14:paraId="71246F59" w14:textId="77777777" w:rsidR="00BB6C05" w:rsidRDefault="00BB6C05" w:rsidP="00BB6C05">
      <w:pPr>
        <w:ind w:left="0"/>
        <w:rPr>
          <w:b/>
          <w:bCs/>
          <w:lang w:eastAsia="zh-CN"/>
        </w:rPr>
      </w:pPr>
      <w:r w:rsidRPr="00D3319B">
        <w:rPr>
          <w:rFonts w:hint="eastAsia"/>
          <w:b/>
          <w:bCs/>
          <w:lang w:eastAsia="zh-CN"/>
        </w:rPr>
        <w:t>C</w:t>
      </w:r>
      <w:r w:rsidRPr="00D3319B">
        <w:rPr>
          <w:b/>
          <w:bCs/>
          <w:lang w:eastAsia="zh-CN"/>
        </w:rPr>
        <w:t>hapter 2: Literature review</w:t>
      </w:r>
    </w:p>
    <w:p w14:paraId="1DD099E0" w14:textId="77777777" w:rsidR="00BB6C05" w:rsidRDefault="00BB6C05" w:rsidP="00BB6C05">
      <w:pPr>
        <w:pStyle w:val="a8"/>
        <w:rPr>
          <w:lang w:eastAsia="zh-CN"/>
        </w:rPr>
      </w:pPr>
      <w:r>
        <w:rPr>
          <w:lang w:eastAsia="zh-CN"/>
        </w:rPr>
        <w:t>This chapter mainly reviews the published investigations of the bearing manufacturing process, subsurface RCF damage, Hertz contact theory, and the modelling results of the fatigue crack initiation and propagation. It is found that the effect of subsurface NMIs is the main cause of the subsurface initiated damage. Meanwhile, with the consideration of the inclusion damage and possible plastic deformation of the steel material, the chapter summarises the current research gaps in analysing the subsurface stress states under the moving rolling contact pressure.</w:t>
      </w:r>
    </w:p>
    <w:p w14:paraId="66ABF99E" w14:textId="77777777" w:rsidR="00BB6C05" w:rsidRDefault="00BB6C05" w:rsidP="00BB6C05">
      <w:pPr>
        <w:pStyle w:val="a8"/>
        <w:rPr>
          <w:b/>
          <w:bCs/>
        </w:rPr>
      </w:pPr>
      <w:r w:rsidRPr="001936A0">
        <w:rPr>
          <w:b/>
          <w:bCs/>
          <w:lang w:eastAsia="zh-CN"/>
        </w:rPr>
        <w:t>Chapter 3: M</w:t>
      </w:r>
      <w:r w:rsidRPr="001936A0">
        <w:rPr>
          <w:b/>
          <w:bCs/>
        </w:rPr>
        <w:t>icrostructure damage characterisation of failed wind turbine gearbox bearings</w:t>
      </w:r>
    </w:p>
    <w:p w14:paraId="6E941B08" w14:textId="77777777" w:rsidR="00BB6C05" w:rsidRPr="001936A0" w:rsidRDefault="00BB6C05" w:rsidP="00BB6C05">
      <w:pPr>
        <w:pStyle w:val="a8"/>
      </w:pPr>
      <w:r w:rsidRPr="001936A0">
        <w:rPr>
          <w:rFonts w:hint="eastAsia"/>
        </w:rPr>
        <w:t>T</w:t>
      </w:r>
      <w:r w:rsidRPr="001936A0">
        <w:t>his chapter</w:t>
      </w:r>
      <w:r>
        <w:t xml:space="preserve"> uses the microscope and other inspection methods to investigate the damaged subsurface sections of the failed bearing raceway from the WTG. The subsurface RCF cracks accompanied by the occurrence of WEA have been identified as the main causes of the premature failure of the bearing raceway. In addition, by analysing the microstructure and formation mechanisms of WEA, this damage form is found to be more likely to occur after the RCF crack, </w:t>
      </w:r>
      <w:r w:rsidRPr="00DE2B71">
        <w:t>accompanied by the dissoluti</w:t>
      </w:r>
      <w:r>
        <w:t xml:space="preserve">on of the cementite and </w:t>
      </w:r>
      <w:r>
        <w:rPr>
          <w:rFonts w:hint="eastAsia"/>
          <w:lang w:eastAsia="zh-CN"/>
        </w:rPr>
        <w:t>the</w:t>
      </w:r>
      <w:r>
        <w:t xml:space="preserve"> transformation of the microstructure.</w:t>
      </w:r>
    </w:p>
    <w:p w14:paraId="42DDECAE" w14:textId="77777777" w:rsidR="00BB6C05" w:rsidRPr="007F222E" w:rsidRDefault="00BB6C05" w:rsidP="00BB6C05">
      <w:pPr>
        <w:ind w:left="0"/>
        <w:rPr>
          <w:b/>
          <w:bCs/>
          <w:lang w:eastAsia="zh-CN"/>
        </w:rPr>
      </w:pPr>
      <w:r w:rsidRPr="007F222E">
        <w:rPr>
          <w:rFonts w:hint="eastAsia"/>
          <w:b/>
          <w:bCs/>
          <w:lang w:eastAsia="zh-CN"/>
        </w:rPr>
        <w:t>C</w:t>
      </w:r>
      <w:r w:rsidRPr="007F222E">
        <w:rPr>
          <w:b/>
          <w:bCs/>
          <w:lang w:eastAsia="zh-CN"/>
        </w:rPr>
        <w:t>hapter 4: Characterisation of bearing steel properties and gearbox loading conditions</w:t>
      </w:r>
    </w:p>
    <w:p w14:paraId="56CDA2E8" w14:textId="77777777" w:rsidR="00BB6C05" w:rsidRDefault="00BB6C05" w:rsidP="00BB6C05">
      <w:pPr>
        <w:pStyle w:val="a8"/>
        <w:rPr>
          <w:lang w:eastAsia="zh-CN"/>
        </w:rPr>
      </w:pPr>
      <w:r>
        <w:rPr>
          <w:rFonts w:hint="eastAsia"/>
          <w:lang w:eastAsia="zh-CN"/>
        </w:rPr>
        <w:lastRenderedPageBreak/>
        <w:t>T</w:t>
      </w:r>
      <w:r>
        <w:rPr>
          <w:lang w:eastAsia="zh-CN"/>
        </w:rPr>
        <w:t>his chapter tests the material properties of the 100</w:t>
      </w:r>
      <w:r>
        <w:rPr>
          <w:rFonts w:hint="eastAsia"/>
          <w:lang w:eastAsia="zh-CN"/>
        </w:rPr>
        <w:t>Cr</w:t>
      </w:r>
      <w:r>
        <w:rPr>
          <w:lang w:eastAsia="zh-CN"/>
        </w:rPr>
        <w:t>6 bearing steel and the observed WEA in the failed raceway sample. It is found that the WEAs are harder than the martensite steel matrix due to the dense ferritic structure. Moreover, according to the specification in IEC 61400-4 and the conclusions in some published research, the possible bearing loading conditions are determined with the consideration of the varying wind speed and specific operating conditions of the wind turbine.</w:t>
      </w:r>
    </w:p>
    <w:p w14:paraId="29EF7400" w14:textId="77777777" w:rsidR="00BB6C05" w:rsidRDefault="00BB6C05" w:rsidP="00BB6C05">
      <w:pPr>
        <w:pStyle w:val="a8"/>
        <w:rPr>
          <w:b/>
          <w:bCs/>
          <w:lang w:eastAsia="zh-CN"/>
        </w:rPr>
      </w:pPr>
      <w:r w:rsidRPr="008A1E9F">
        <w:rPr>
          <w:rFonts w:hint="eastAsia"/>
          <w:b/>
          <w:bCs/>
          <w:lang w:eastAsia="zh-CN"/>
        </w:rPr>
        <w:t>C</w:t>
      </w:r>
      <w:r w:rsidRPr="008A1E9F">
        <w:rPr>
          <w:b/>
          <w:bCs/>
          <w:lang w:eastAsia="zh-CN"/>
        </w:rPr>
        <w:t>hapter 5: Finite element modelling of stress concentration at inclusions</w:t>
      </w:r>
    </w:p>
    <w:p w14:paraId="6241F60B" w14:textId="77777777" w:rsidR="00BB6C05" w:rsidRDefault="00BB6C05" w:rsidP="00BB6C05">
      <w:pPr>
        <w:pStyle w:val="a8"/>
      </w:pPr>
      <w:r w:rsidRPr="008A1E9F">
        <w:rPr>
          <w:rFonts w:hint="eastAsia"/>
        </w:rPr>
        <w:t>T</w:t>
      </w:r>
      <w:r w:rsidRPr="008A1E9F">
        <w:t>his chapter</w:t>
      </w:r>
      <w:r>
        <w:t xml:space="preserve"> establishes several FE models to investigate the stress concentration caused by MnS inclusions under the static Hertz contact pressure and moving rolling contact pressure. It is found that the inclusion damage and the applied Hertz contact pressure are two factors having the most significant effect on the subsurface stress state. Furthermore, due to the stress analysis of the stress concentration areas under the rolling contact loading, the internal crack of an inclusion is identified as the most harmful inclusion damage type leading to the fatigue damage accumulation.</w:t>
      </w:r>
    </w:p>
    <w:p w14:paraId="1789003B" w14:textId="77777777" w:rsidR="00BB6C05" w:rsidRPr="004C4C82" w:rsidRDefault="00BB6C05" w:rsidP="00BB6C05">
      <w:pPr>
        <w:pStyle w:val="a8"/>
        <w:rPr>
          <w:b/>
          <w:bCs/>
          <w:lang w:eastAsia="zh-CN"/>
        </w:rPr>
      </w:pPr>
      <w:r w:rsidRPr="004C4C82">
        <w:rPr>
          <w:rFonts w:hint="eastAsia"/>
          <w:b/>
          <w:bCs/>
          <w:lang w:eastAsia="zh-CN"/>
        </w:rPr>
        <w:t>C</w:t>
      </w:r>
      <w:r w:rsidRPr="004C4C82">
        <w:rPr>
          <w:b/>
          <w:bCs/>
          <w:lang w:eastAsia="zh-CN"/>
        </w:rPr>
        <w:t>hapter 6: Finite element modelling of damage evolution due to inclusions</w:t>
      </w:r>
    </w:p>
    <w:p w14:paraId="14E2AF53" w14:textId="098FE242" w:rsidR="00883398" w:rsidRPr="00B36205" w:rsidRDefault="00BB6C05" w:rsidP="006B1AF9">
      <w:pPr>
        <w:pStyle w:val="a8"/>
      </w:pPr>
      <w:r>
        <w:rPr>
          <w:rFonts w:hint="eastAsia"/>
          <w:lang w:eastAsia="zh-CN"/>
        </w:rPr>
        <w:t>T</w:t>
      </w:r>
      <w:r>
        <w:rPr>
          <w:lang w:eastAsia="zh-CN"/>
        </w:rPr>
        <w:t>he chapter stud</w:t>
      </w:r>
      <w:r w:rsidR="00F45987">
        <w:rPr>
          <w:rFonts w:hint="eastAsia"/>
          <w:lang w:eastAsia="zh-CN"/>
        </w:rPr>
        <w:t>ies</w:t>
      </w:r>
      <w:r>
        <w:rPr>
          <w:lang w:eastAsia="zh-CN"/>
        </w:rPr>
        <w:t xml:space="preserve"> the effect of inclusions on the subsurface fatigue crack initi</w:t>
      </w:r>
      <w:r w:rsidRPr="006778F1">
        <w:t>ation and propagation. The</w:t>
      </w:r>
      <w:r w:rsidR="00F45987">
        <w:t xml:space="preserve"> FE modelling</w:t>
      </w:r>
      <w:r w:rsidRPr="006778F1">
        <w:t xml:space="preserve"> results show that the XFEM is not suitable for simulating the fatigue c</w:t>
      </w:r>
      <w:r>
        <w:rPr>
          <w:lang w:eastAsia="zh-CN"/>
        </w:rPr>
        <w:t xml:space="preserve">rack initiation and propagation. However, such processes can be modelled by the developed CDM FE models. Generally, the findings suggest that the inclusion damage, surface traction, magnitude and sequence of the loading are the factors having significant influences on the RCF crack initiation and propagation. When compared with the published twin-discs test results, the developed CDM FE model shows good modelling accuracy. However, the modelling results have differences compared with the butterfly damage observed from the actual bearing raceway, </w:t>
      </w:r>
      <w:r w:rsidRPr="008F7589">
        <w:rPr>
          <w:lang w:eastAsia="zh-CN"/>
        </w:rPr>
        <w:t>mainly due to the complex loading variatio</w:t>
      </w:r>
      <w:r>
        <w:rPr>
          <w:lang w:eastAsia="zh-CN"/>
        </w:rPr>
        <w:t xml:space="preserve">ns during the WT field operation, </w:t>
      </w:r>
      <w:r w:rsidRPr="008F7589">
        <w:rPr>
          <w:lang w:eastAsia="zh-CN"/>
        </w:rPr>
        <w:t>irregular 3D geometry of the inclusions</w:t>
      </w:r>
      <w:r>
        <w:rPr>
          <w:lang w:eastAsia="zh-CN"/>
        </w:rPr>
        <w:t xml:space="preserve">, </w:t>
      </w:r>
      <w:r w:rsidRPr="00187142">
        <w:rPr>
          <w:lang w:eastAsia="zh-CN"/>
        </w:rPr>
        <w:t xml:space="preserve">and uncertainty in the position of </w:t>
      </w:r>
      <w:r>
        <w:rPr>
          <w:lang w:eastAsia="zh-CN"/>
        </w:rPr>
        <w:t xml:space="preserve">the </w:t>
      </w:r>
      <w:r w:rsidRPr="00187142">
        <w:rPr>
          <w:lang w:eastAsia="zh-CN"/>
        </w:rPr>
        <w:t>inclusion.</w:t>
      </w:r>
    </w:p>
    <w:p w14:paraId="6FBD949B" w14:textId="77777777" w:rsidR="00AF15A8" w:rsidRDefault="00AF15A8" w:rsidP="00811AE9">
      <w:pPr>
        <w:ind w:left="0"/>
      </w:pPr>
    </w:p>
    <w:p w14:paraId="10EB225E" w14:textId="77777777" w:rsidR="00D1169E" w:rsidRDefault="00D1169E" w:rsidP="00811AE9">
      <w:pPr>
        <w:ind w:left="0"/>
      </w:pPr>
    </w:p>
    <w:p w14:paraId="2FB1FD2A" w14:textId="77777777" w:rsidR="00D1169E" w:rsidRDefault="00D1169E" w:rsidP="00811AE9">
      <w:pPr>
        <w:ind w:left="0"/>
      </w:pPr>
    </w:p>
    <w:p w14:paraId="74CE7DE7" w14:textId="77777777" w:rsidR="00D1169E" w:rsidRDefault="00D1169E" w:rsidP="00811AE9">
      <w:pPr>
        <w:ind w:left="0"/>
      </w:pPr>
    </w:p>
    <w:p w14:paraId="685A284B" w14:textId="77777777" w:rsidR="00D1169E" w:rsidRDefault="00D1169E" w:rsidP="00811AE9">
      <w:pPr>
        <w:ind w:left="0"/>
      </w:pPr>
    </w:p>
    <w:p w14:paraId="7B9279C1" w14:textId="77777777" w:rsidR="00D1169E" w:rsidRPr="000C781C" w:rsidRDefault="00D1169E" w:rsidP="00811AE9">
      <w:pPr>
        <w:ind w:left="0"/>
      </w:pPr>
    </w:p>
    <w:p w14:paraId="26EBE049" w14:textId="756B3932" w:rsidR="00883398" w:rsidRDefault="00A635FC" w:rsidP="00683B5F">
      <w:pPr>
        <w:pStyle w:val="1"/>
      </w:pPr>
      <w:bookmarkStart w:id="30" w:name="_Toc133742964"/>
      <w:r>
        <w:lastRenderedPageBreak/>
        <w:t>Literature Review</w:t>
      </w:r>
      <w:bookmarkEnd w:id="30"/>
    </w:p>
    <w:p w14:paraId="2D7E3850" w14:textId="7D2306DB" w:rsidR="00017507" w:rsidRPr="006E1617" w:rsidRDefault="00661DE4" w:rsidP="006E1617">
      <w:pPr>
        <w:pStyle w:val="a8"/>
      </w:pPr>
      <w:r w:rsidRPr="006E1617">
        <w:t xml:space="preserve">This chapter introduces the </w:t>
      </w:r>
      <w:r w:rsidR="009336D3" w:rsidRPr="006E1617">
        <w:t xml:space="preserve">typical </w:t>
      </w:r>
      <w:r w:rsidR="0028487D" w:rsidRPr="006E1617">
        <w:t xml:space="preserve">design of a WT and </w:t>
      </w:r>
      <w:r w:rsidR="006E1617">
        <w:t xml:space="preserve">the </w:t>
      </w:r>
      <w:r w:rsidR="00F67B2A" w:rsidRPr="006E1617">
        <w:t>bearings</w:t>
      </w:r>
      <w:r w:rsidRPr="006E1617">
        <w:t xml:space="preserve"> of </w:t>
      </w:r>
      <w:r w:rsidR="009336D3" w:rsidRPr="006E1617">
        <w:t xml:space="preserve">the </w:t>
      </w:r>
      <w:r w:rsidR="00F04BEE" w:rsidRPr="006E1617">
        <w:t>gearbox</w:t>
      </w:r>
      <w:r w:rsidRPr="006E1617">
        <w:t>.</w:t>
      </w:r>
      <w:r w:rsidR="00F04BEE" w:rsidRPr="006E1617">
        <w:t xml:space="preserve"> B</w:t>
      </w:r>
      <w:r w:rsidRPr="006E1617">
        <w:t xml:space="preserve">y referring to the existing literature, the common damage </w:t>
      </w:r>
      <w:r w:rsidR="00834A57" w:rsidRPr="006E1617">
        <w:t>forms,</w:t>
      </w:r>
      <w:r w:rsidRPr="006E1617">
        <w:t xml:space="preserve"> and possible causes of </w:t>
      </w:r>
      <w:r w:rsidR="00511EF3" w:rsidRPr="006E1617">
        <w:t>the</w:t>
      </w:r>
      <w:r w:rsidRPr="006E1617">
        <w:t xml:space="preserve"> bearing </w:t>
      </w:r>
      <w:r w:rsidR="00511EF3" w:rsidRPr="006E1617">
        <w:t xml:space="preserve">failures </w:t>
      </w:r>
      <w:r w:rsidR="00F04BEE" w:rsidRPr="006E1617">
        <w:t>of</w:t>
      </w:r>
      <w:r w:rsidRPr="006E1617">
        <w:t xml:space="preserve"> </w:t>
      </w:r>
      <w:r w:rsidR="00511EF3" w:rsidRPr="006E1617">
        <w:t>the WTG</w:t>
      </w:r>
      <w:r w:rsidRPr="006E1617">
        <w:t xml:space="preserve"> are </w:t>
      </w:r>
      <w:r w:rsidR="00F04BEE" w:rsidRPr="006E1617">
        <w:t>reviewed</w:t>
      </w:r>
      <w:r w:rsidR="00B72AA3" w:rsidRPr="006E1617">
        <w:t xml:space="preserve"> and discusse</w:t>
      </w:r>
      <w:r w:rsidR="00B72AA3" w:rsidRPr="003764CA">
        <w:t>d</w:t>
      </w:r>
      <w:r w:rsidRPr="003764CA">
        <w:t xml:space="preserve">. </w:t>
      </w:r>
      <w:r w:rsidR="00005836" w:rsidRPr="003764CA">
        <w:t xml:space="preserve">These </w:t>
      </w:r>
      <w:r w:rsidR="00834A57" w:rsidRPr="003764CA">
        <w:t>analys</w:t>
      </w:r>
      <w:r w:rsidR="00782CC5" w:rsidRPr="003764CA">
        <w:rPr>
          <w:rFonts w:hint="eastAsia"/>
          <w:lang w:eastAsia="zh-CN"/>
        </w:rPr>
        <w:t>is</w:t>
      </w:r>
      <w:r w:rsidR="00B72AA3" w:rsidRPr="003764CA">
        <w:t xml:space="preserve"> results</w:t>
      </w:r>
      <w:r w:rsidRPr="003764CA">
        <w:t xml:space="preserve"> </w:t>
      </w:r>
      <w:r w:rsidR="00005836" w:rsidRPr="003764CA">
        <w:t>i</w:t>
      </w:r>
      <w:r w:rsidR="00005836" w:rsidRPr="006E1617">
        <w:t>ndicate</w:t>
      </w:r>
      <w:r w:rsidRPr="006E1617">
        <w:t xml:space="preserve"> that the </w:t>
      </w:r>
      <w:r w:rsidR="007529E5" w:rsidRPr="006E1617">
        <w:t xml:space="preserve">effect of the </w:t>
      </w:r>
      <w:r w:rsidRPr="006E1617">
        <w:t xml:space="preserve">subsurface </w:t>
      </w:r>
      <w:r w:rsidR="00FD1FBC" w:rsidRPr="006E1617">
        <w:t>inclusion</w:t>
      </w:r>
      <w:r w:rsidR="00005836" w:rsidRPr="006E1617">
        <w:t>s</w:t>
      </w:r>
      <w:r w:rsidRPr="006E1617">
        <w:t xml:space="preserve"> </w:t>
      </w:r>
      <w:r w:rsidR="007529E5" w:rsidRPr="006E1617">
        <w:t>is</w:t>
      </w:r>
      <w:r w:rsidR="00005836" w:rsidRPr="006E1617">
        <w:t xml:space="preserve"> one of</w:t>
      </w:r>
      <w:r w:rsidRPr="006E1617">
        <w:t xml:space="preserve"> the main </w:t>
      </w:r>
      <w:r w:rsidR="00005836" w:rsidRPr="006E1617">
        <w:t>causes</w:t>
      </w:r>
      <w:r w:rsidRPr="006E1617">
        <w:t xml:space="preserve"> </w:t>
      </w:r>
      <w:r w:rsidR="003750B6" w:rsidRPr="006E1617">
        <w:t>lead</w:t>
      </w:r>
      <w:r w:rsidR="00DE6803" w:rsidRPr="006E1617">
        <w:t>ing</w:t>
      </w:r>
      <w:r w:rsidR="003750B6" w:rsidRPr="006E1617">
        <w:t xml:space="preserve"> to the premature failure of the WTG bearings</w:t>
      </w:r>
      <w:r w:rsidRPr="006E1617">
        <w:t xml:space="preserve">. </w:t>
      </w:r>
      <w:r w:rsidR="00BC5787" w:rsidRPr="006E1617">
        <w:t>I</w:t>
      </w:r>
      <w:r w:rsidR="0081158F" w:rsidRPr="006E1617">
        <w:t>n</w:t>
      </w:r>
      <w:r w:rsidR="00BC5787" w:rsidRPr="006E1617">
        <w:t xml:space="preserve"> addition, t</w:t>
      </w:r>
      <w:r w:rsidRPr="006E1617">
        <w:t>hrough the review of the existing fatigue theory and</w:t>
      </w:r>
      <w:r w:rsidR="00197C9C" w:rsidRPr="006E1617">
        <w:t xml:space="preserve"> FE</w:t>
      </w:r>
      <w:r w:rsidRPr="006E1617">
        <w:t xml:space="preserve"> </w:t>
      </w:r>
      <w:r w:rsidR="00197C9C" w:rsidRPr="006E1617">
        <w:t>modelling</w:t>
      </w:r>
      <w:r w:rsidRPr="006E1617">
        <w:t xml:space="preserve"> results, the </w:t>
      </w:r>
      <w:r w:rsidR="00F86001" w:rsidRPr="006E1617">
        <w:t xml:space="preserve">research gaps and </w:t>
      </w:r>
      <w:r w:rsidR="006E1617" w:rsidRPr="006E1617">
        <w:t xml:space="preserve">focused </w:t>
      </w:r>
      <w:r w:rsidRPr="006E1617">
        <w:t>direction</w:t>
      </w:r>
      <w:r w:rsidR="00197C9C" w:rsidRPr="006E1617">
        <w:t>s</w:t>
      </w:r>
      <w:r w:rsidRPr="006E1617">
        <w:t xml:space="preserve"> </w:t>
      </w:r>
      <w:r w:rsidR="006E1617" w:rsidRPr="006E1617">
        <w:t>of</w:t>
      </w:r>
      <w:r w:rsidRPr="006E1617">
        <w:t xml:space="preserve"> this </w:t>
      </w:r>
      <w:r w:rsidR="00197C9C" w:rsidRPr="006E1617">
        <w:t>study</w:t>
      </w:r>
      <w:r w:rsidRPr="006E1617">
        <w:t xml:space="preserve"> </w:t>
      </w:r>
      <w:r w:rsidR="00F86001" w:rsidRPr="006E1617">
        <w:t>are</w:t>
      </w:r>
      <w:r w:rsidRPr="006E1617">
        <w:t xml:space="preserve"> determined</w:t>
      </w:r>
      <w:r w:rsidR="00FD1FBC" w:rsidRPr="006E1617">
        <w:t>.</w:t>
      </w:r>
    </w:p>
    <w:p w14:paraId="2EC7573B" w14:textId="4BDA1CD7" w:rsidR="00EB713F" w:rsidRPr="00EB713F" w:rsidRDefault="00A635FC" w:rsidP="00EB713F">
      <w:pPr>
        <w:pStyle w:val="20"/>
      </w:pPr>
      <w:bookmarkStart w:id="31" w:name="_Toc133742965"/>
      <w:r>
        <w:t xml:space="preserve">Wind </w:t>
      </w:r>
      <w:r w:rsidR="00050C20">
        <w:t>T</w:t>
      </w:r>
      <w:r>
        <w:t xml:space="preserve">urbine </w:t>
      </w:r>
      <w:r w:rsidR="00050C20">
        <w:t>G</w:t>
      </w:r>
      <w:r>
        <w:t xml:space="preserve">earbox </w:t>
      </w:r>
      <w:r w:rsidR="00050C20">
        <w:t>B</w:t>
      </w:r>
      <w:r>
        <w:t>earings</w:t>
      </w:r>
      <w:r w:rsidR="002D1DD5">
        <w:t xml:space="preserve"> </w:t>
      </w:r>
      <w:r w:rsidR="00B71E66">
        <w:t xml:space="preserve">and </w:t>
      </w:r>
      <w:r w:rsidR="00050C20">
        <w:t>T</w:t>
      </w:r>
      <w:r w:rsidR="00B71E66">
        <w:t xml:space="preserve">heir </w:t>
      </w:r>
      <w:r w:rsidR="00050C20">
        <w:t>F</w:t>
      </w:r>
      <w:r w:rsidR="00B71E66">
        <w:t>ailures</w:t>
      </w:r>
      <w:bookmarkEnd w:id="31"/>
    </w:p>
    <w:p w14:paraId="1479B649" w14:textId="0D565542" w:rsidR="00EB713F" w:rsidRDefault="000A6366" w:rsidP="00EB713F">
      <w:pPr>
        <w:pStyle w:val="3"/>
      </w:pPr>
      <w:bookmarkStart w:id="32" w:name="_Toc133742966"/>
      <w:r>
        <w:t>Wind turbine gearbox</w:t>
      </w:r>
      <w:r w:rsidR="00FB18CF">
        <w:t xml:space="preserve"> </w:t>
      </w:r>
      <w:r>
        <w:t>and bearings</w:t>
      </w:r>
      <w:bookmarkEnd w:id="32"/>
    </w:p>
    <w:p w14:paraId="441181AB" w14:textId="67DE9FF7" w:rsidR="003F6BB0" w:rsidRPr="003F6BB0" w:rsidRDefault="003F6BB0" w:rsidP="003F6BB0">
      <w:pPr>
        <w:ind w:left="0"/>
        <w:rPr>
          <w:b/>
          <w:bCs/>
          <w:i/>
          <w:iCs/>
          <w:lang w:eastAsia="zh-CN"/>
        </w:rPr>
      </w:pPr>
      <w:r w:rsidRPr="003F6BB0">
        <w:rPr>
          <w:rFonts w:hint="eastAsia"/>
          <w:b/>
          <w:bCs/>
          <w:i/>
          <w:iCs/>
          <w:lang w:eastAsia="zh-CN"/>
        </w:rPr>
        <w:t>W</w:t>
      </w:r>
      <w:r w:rsidRPr="003F6BB0">
        <w:rPr>
          <w:b/>
          <w:bCs/>
          <w:i/>
          <w:iCs/>
          <w:lang w:eastAsia="zh-CN"/>
        </w:rPr>
        <w:t>ind Turbine drivetrain</w:t>
      </w:r>
    </w:p>
    <w:p w14:paraId="4F2F81F2" w14:textId="1FE4A6A1" w:rsidR="00EB713F" w:rsidRPr="00C92505" w:rsidRDefault="0090502D" w:rsidP="00EB713F">
      <w:pPr>
        <w:pStyle w:val="a8"/>
      </w:pPr>
      <w:r>
        <w:t>T</w:t>
      </w:r>
      <w:r w:rsidR="00CE164E">
        <w:t>he wind turbine drivetrain</w:t>
      </w:r>
      <w:r>
        <w:t xml:space="preserve"> transmits</w:t>
      </w:r>
      <w:r w:rsidR="00CE164E">
        <w:t xml:space="preserve"> the</w:t>
      </w:r>
      <w:r>
        <w:t xml:space="preserve"> wind</w:t>
      </w:r>
      <w:r w:rsidR="00CE164E">
        <w:t xml:space="preserve"> power</w:t>
      </w:r>
      <w:r>
        <w:t xml:space="preserve"> from the</w:t>
      </w:r>
      <w:r w:rsidR="00CE164E">
        <w:t xml:space="preserve"> rotor to the generator through the </w:t>
      </w:r>
      <w:r w:rsidR="00183D87">
        <w:t>main</w:t>
      </w:r>
      <w:r w:rsidR="00CE164E">
        <w:t xml:space="preserve"> shaft</w:t>
      </w:r>
      <w:r w:rsidR="00183D87">
        <w:t xml:space="preserve"> (low-speed shaft)</w:t>
      </w:r>
      <w:r w:rsidR="00CE164E">
        <w:t xml:space="preserve">, gearbox, and </w:t>
      </w:r>
      <w:r w:rsidR="00183D87">
        <w:t>the generator shaft (high</w:t>
      </w:r>
      <w:r w:rsidR="00626357">
        <w:t>-</w:t>
      </w:r>
      <w:r w:rsidR="00183D87">
        <w:t>speed shaft)</w:t>
      </w:r>
      <w:bookmarkStart w:id="33" w:name="OLE_LINK4"/>
      <w:bookmarkStart w:id="34" w:name="OLE_LINK9"/>
      <w:r w:rsidR="00FC70FA">
        <w:t xml:space="preserve"> </w:t>
      </w:r>
      <w:r w:rsidR="006B17BA">
        <w:fldChar w:fldCharType="begin" w:fldLock="1"/>
      </w:r>
      <w:r w:rsidR="00661FCB">
        <w:instrText>ADDIN CSL_CITATION {"citationItems":[{"id":"ITEM-1","itemData":{"author":[{"dropping-particle":"","family":"Wasilczuk, Micha</w:instrText>
      </w:r>
      <w:r w:rsidR="00661FCB">
        <w:rPr>
          <w:rFonts w:hint="cs"/>
        </w:rPr>
        <w:instrText>ł</w:instrText>
      </w:r>
      <w:r w:rsidR="00661FCB">
        <w:instrText xml:space="preserve"> &amp; Wasilczuk, Filip &amp; Gawarkiewicz","given":"Rafa</w:instrText>
      </w:r>
      <w:r w:rsidR="00661FCB">
        <w:rPr>
          <w:rFonts w:hint="cs"/>
        </w:rPr>
        <w:instrText>ł</w:instrText>
      </w:r>
      <w:r w:rsidR="00661FCB">
        <w:instrText>.","non-dropping-particle":"","parse-names":false,"suffix":""}],"container-title":"Machine Dynamics Research.","id":"ITEM-1","issue":"July","issued":{"date-parts":[["2016"]]},"page":"83-95.","title":"Drivetrain of a Wind Turbine Drivetrain of a Wind Turbine Wind turbine drivetrain","type":"article-journal","volume":"39"},"uris":["http://www.mendeley.com/documents/?uuid=d38586eb-ae60-4fa3-b83e-eefc5532bcf7"]}],"mendeley":{"formattedCitation":"[10]","plainTextFormattedCitation":"[10]","previouslyFormattedCitation":"[10]"},"properties":{"noteIndex":0},"schema":"https://github.com/citation-style-language/schema/raw/master/csl-citation.json"}</w:instrText>
      </w:r>
      <w:r w:rsidR="006B17BA">
        <w:fldChar w:fldCharType="separate"/>
      </w:r>
      <w:r w:rsidR="00661FCB" w:rsidRPr="00661FCB">
        <w:rPr>
          <w:noProof/>
        </w:rPr>
        <w:t>[10]</w:t>
      </w:r>
      <w:r w:rsidR="006B17BA">
        <w:fldChar w:fldCharType="end"/>
      </w:r>
      <w:bookmarkEnd w:id="33"/>
      <w:bookmarkEnd w:id="34"/>
      <w:r w:rsidR="00183D87">
        <w:t>.</w:t>
      </w:r>
      <w:r w:rsidR="00C071B9">
        <w:rPr>
          <w:rFonts w:hint="eastAsia"/>
          <w:lang w:eastAsia="zh-CN"/>
        </w:rPr>
        <w:t xml:space="preserve"> </w:t>
      </w:r>
      <w:r w:rsidR="00C92505">
        <w:t xml:space="preserve">Generally, </w:t>
      </w:r>
      <w:r w:rsidR="00C92505">
        <w:rPr>
          <w:rFonts w:hint="eastAsia"/>
          <w:lang w:eastAsia="zh-CN"/>
        </w:rPr>
        <w:t>the</w:t>
      </w:r>
      <w:r w:rsidR="00C92505">
        <w:t xml:space="preserve"> design of the drivetrain for the horizontal axis wind turbine has two types</w:t>
      </w:r>
      <w:r w:rsidR="00E41828">
        <w:rPr>
          <w:rFonts w:hint="eastAsia"/>
          <w:lang w:eastAsia="zh-CN"/>
        </w:rPr>
        <w:t>:</w:t>
      </w:r>
      <w:r w:rsidR="00C92505">
        <w:t xml:space="preserve"> the direct and indirect types. For the direct drivetrain design, no gearbox is used throughout the drivetrain. Therefore, the rotation speed of the main shaft will be transmitted directly to the generator. However, for the wind turbines </w:t>
      </w:r>
      <w:r w:rsidR="003C6D99">
        <w:t>generating</w:t>
      </w:r>
      <w:r w:rsidR="00C92505">
        <w:t xml:space="preserve"> megawatts of electricity, </w:t>
      </w:r>
      <w:r w:rsidR="00C92505" w:rsidRPr="00BF06BF">
        <w:t>utili</w:t>
      </w:r>
      <w:r w:rsidR="00C92505">
        <w:t>sing the indirect</w:t>
      </w:r>
      <w:r w:rsidR="00C92505" w:rsidRPr="00BF06BF">
        <w:t xml:space="preserve"> </w:t>
      </w:r>
      <w:r w:rsidR="00C92505">
        <w:t>drivetrain design is very common,</w:t>
      </w:r>
      <w:r w:rsidR="00C92505" w:rsidRPr="007F1864">
        <w:t xml:space="preserve"> </w:t>
      </w:r>
      <w:r w:rsidR="00C92505">
        <w:t xml:space="preserve">as shown in Figure 2.1.1. </w:t>
      </w:r>
      <w:r w:rsidR="0001155E">
        <w:t>T</w:t>
      </w:r>
      <w:r w:rsidR="00C92505">
        <w:t xml:space="preserve">hese wind turbines have gearboxes </w:t>
      </w:r>
      <w:r w:rsidR="00BB4CBC">
        <w:t>that</w:t>
      </w:r>
      <w:r w:rsidR="00C92505">
        <w:t xml:space="preserve"> accelerate the rotations of low-speed shaft</w:t>
      </w:r>
      <w:r w:rsidR="00676C3C">
        <w:t>s</w:t>
      </w:r>
      <w:r w:rsidR="00C92505">
        <w:t xml:space="preserve"> to match the high </w:t>
      </w:r>
      <w:r w:rsidR="00D340AC">
        <w:t xml:space="preserve">rotational speed required </w:t>
      </w:r>
      <w:r w:rsidR="00BB4CBC">
        <w:t>by</w:t>
      </w:r>
      <w:r w:rsidR="00C92505">
        <w:t xml:space="preserve"> the generator</w:t>
      </w:r>
      <w:r w:rsidR="00676C3C">
        <w:t>s</w:t>
      </w:r>
      <w:r w:rsidR="00C92505">
        <w:t xml:space="preserve">. </w:t>
      </w:r>
    </w:p>
    <w:p w14:paraId="0EEF4649" w14:textId="3F1377A2" w:rsidR="00B10DA8" w:rsidRDefault="00B10DA8" w:rsidP="00394C2B">
      <w:pPr>
        <w:pStyle w:val="a8"/>
        <w:jc w:val="center"/>
      </w:pPr>
      <w:r>
        <w:rPr>
          <w:noProof/>
        </w:rPr>
        <w:drawing>
          <wp:inline distT="0" distB="0" distL="0" distR="0" wp14:anchorId="68E162BB" wp14:editId="7AFE6827">
            <wp:extent cx="5213445" cy="2588036"/>
            <wp:effectExtent l="0" t="0" r="635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3445" cy="2588036"/>
                    </a:xfrm>
                    <a:prstGeom prst="rect">
                      <a:avLst/>
                    </a:prstGeom>
                  </pic:spPr>
                </pic:pic>
              </a:graphicData>
            </a:graphic>
          </wp:inline>
        </w:drawing>
      </w:r>
    </w:p>
    <w:p w14:paraId="6FA4A6BA" w14:textId="1DB6ED08" w:rsidR="00C071B9" w:rsidRDefault="007D7EBD" w:rsidP="007D7EBD">
      <w:pPr>
        <w:pStyle w:val="ab"/>
      </w:pPr>
      <w:bookmarkStart w:id="35" w:name="_Toc133155876"/>
      <w:r>
        <w:t xml:space="preserve">Figure 2.1. </w:t>
      </w:r>
      <w:r w:rsidR="00000000">
        <w:fldChar w:fldCharType="begin"/>
      </w:r>
      <w:r w:rsidR="00000000">
        <w:instrText xml:space="preserve"> SEQ Figure_2.1. \* ARABIC </w:instrText>
      </w:r>
      <w:r w:rsidR="00000000">
        <w:fldChar w:fldCharType="separate"/>
      </w:r>
      <w:r w:rsidR="00EF0F5A">
        <w:rPr>
          <w:noProof/>
        </w:rPr>
        <w:t>1</w:t>
      </w:r>
      <w:r w:rsidR="00000000">
        <w:rPr>
          <w:noProof/>
        </w:rPr>
        <w:fldChar w:fldCharType="end"/>
      </w:r>
      <w:r>
        <w:t xml:space="preserve"> </w:t>
      </w:r>
      <w:r w:rsidR="00D74C7A" w:rsidRPr="00FF472E">
        <w:t>Typical indirect drivetrain design of a wind turbine</w:t>
      </w:r>
      <w:r w:rsidR="00980B59" w:rsidRPr="00CD410C">
        <w:t xml:space="preserve"> </w:t>
      </w:r>
      <w:r w:rsidR="00C071B9" w:rsidRPr="00CD410C">
        <w:fldChar w:fldCharType="begin" w:fldLock="1"/>
      </w:r>
      <w:r w:rsidR="00661FCB">
        <w:instrText>ADDIN CSL_CITATION {"citationItems":[{"id":"ITEM-1","itemData":{"author":[{"dropping-particle":"","family":"Sheng","given":"Shuangwen","non-dropping-particle":"","parse-names":false,"suffix":""},{"dropping-particle":"","family":"LaCava","given":"William","non-dropping-particle":"","parse-names":false,"suffix":""},{"dropping-particle":"","family":"Veers","given":"Paul S","non-dropping-particle":"","parse-names":false,"suffix":""},{"dropping-particle":"","family":"Keller","given":"Jonathan Allen","non-dropping-particle":"","parse-names":false,"suffix":""}],"id":"ITEM-1","issue":"NREL/TP-5000-52748","issued":{"date-parts":[["2011"]]},"page":"1-59","title":"Wind Turbine Drivetrain Condition Monitoring During GRC Phase 1 and Phase 2 Testing","type":"article-journal"},"uris":["http://www.mendeley.com/documents/?uuid=ec474940-5483-4798-b69c-d4eedd4439d0"]}],"mendeley":{"formattedCitation":"[11]","plainTextFormattedCitation":"[11]","previouslyFormattedCitation":"[11]"},"properties":{"noteIndex":0},"schema":"https://github.com/citation-style-language/schema/raw/master/csl-citation.json"}</w:instrText>
      </w:r>
      <w:r w:rsidR="00C071B9" w:rsidRPr="00CD410C">
        <w:fldChar w:fldCharType="separate"/>
      </w:r>
      <w:r w:rsidR="00661FCB" w:rsidRPr="00661FCB">
        <w:rPr>
          <w:b w:val="0"/>
          <w:noProof/>
        </w:rPr>
        <w:t>[11]</w:t>
      </w:r>
      <w:bookmarkEnd w:id="35"/>
      <w:r w:rsidR="00C071B9" w:rsidRPr="00CD410C">
        <w:fldChar w:fldCharType="end"/>
      </w:r>
    </w:p>
    <w:p w14:paraId="0409F706" w14:textId="2FB3586A" w:rsidR="003F6BB0" w:rsidRPr="003F6BB0" w:rsidRDefault="003F6BB0" w:rsidP="003F6BB0">
      <w:pPr>
        <w:ind w:left="0"/>
        <w:rPr>
          <w:b/>
          <w:bCs/>
          <w:i/>
          <w:iCs/>
          <w:lang w:eastAsia="zh-CN"/>
        </w:rPr>
      </w:pPr>
      <w:r w:rsidRPr="003F6BB0">
        <w:rPr>
          <w:rFonts w:hint="eastAsia"/>
          <w:b/>
          <w:bCs/>
          <w:i/>
          <w:iCs/>
          <w:lang w:eastAsia="zh-CN"/>
        </w:rPr>
        <w:lastRenderedPageBreak/>
        <w:t>W</w:t>
      </w:r>
      <w:r w:rsidRPr="003F6BB0">
        <w:rPr>
          <w:b/>
          <w:bCs/>
          <w:i/>
          <w:iCs/>
          <w:lang w:eastAsia="zh-CN"/>
        </w:rPr>
        <w:t>ind turbine gearbox</w:t>
      </w:r>
    </w:p>
    <w:p w14:paraId="2FBE9A9F" w14:textId="3E064AB1" w:rsidR="00983FA4" w:rsidRDefault="00092A7A" w:rsidP="007B0C77">
      <w:pPr>
        <w:pStyle w:val="a8"/>
        <w:rPr>
          <w:lang w:eastAsia="zh-CN"/>
        </w:rPr>
      </w:pPr>
      <w:r>
        <w:rPr>
          <w:rFonts w:hint="eastAsia"/>
          <w:lang w:eastAsia="zh-CN"/>
        </w:rPr>
        <w:t>A</w:t>
      </w:r>
      <w:r>
        <w:rPr>
          <w:lang w:eastAsia="zh-CN"/>
        </w:rPr>
        <w:t xml:space="preserve">s discussed in Chapter 1, </w:t>
      </w:r>
      <w:r w:rsidR="00E46C73">
        <w:rPr>
          <w:lang w:eastAsia="zh-CN"/>
        </w:rPr>
        <w:t xml:space="preserve">the </w:t>
      </w:r>
      <w:r>
        <w:rPr>
          <w:lang w:eastAsia="zh-CN"/>
        </w:rPr>
        <w:t>failu</w:t>
      </w:r>
      <w:r w:rsidRPr="006C2207">
        <w:t xml:space="preserve">re of </w:t>
      </w:r>
      <w:r w:rsidR="00F04DA1" w:rsidRPr="006C2207">
        <w:t>WTG</w:t>
      </w:r>
      <w:r w:rsidRPr="006C2207">
        <w:t xml:space="preserve"> </w:t>
      </w:r>
      <w:r w:rsidR="00040E2D" w:rsidRPr="006C2207">
        <w:t xml:space="preserve">is a common failure mode that will cause the </w:t>
      </w:r>
      <w:r w:rsidR="00264AE7" w:rsidRPr="006C2207">
        <w:t xml:space="preserve">longest </w:t>
      </w:r>
      <w:r w:rsidR="00040E2D" w:rsidRPr="006C2207">
        <w:t xml:space="preserve">downtime of the </w:t>
      </w:r>
      <w:r w:rsidR="00F04DA1" w:rsidRPr="006C2207">
        <w:t>WT</w:t>
      </w:r>
      <w:r w:rsidR="009E72B2" w:rsidRPr="006C2207">
        <w:t xml:space="preserve"> according to the statistics </w:t>
      </w:r>
      <w:r w:rsidR="00C92505" w:rsidRPr="006C2207">
        <w:rPr>
          <w:rFonts w:hint="eastAsia"/>
        </w:rPr>
        <w:t>reported</w:t>
      </w:r>
      <w:r w:rsidR="00C92505" w:rsidRPr="006C2207">
        <w:t xml:space="preserve"> </w:t>
      </w:r>
      <w:r w:rsidR="009E72B2" w:rsidRPr="006C2207">
        <w:t>in</w:t>
      </w:r>
      <w:r w:rsidR="00E46C73" w:rsidRPr="006C2207">
        <w:t xml:space="preserve"> </w:t>
      </w:r>
      <w:r w:rsidR="00E46C73" w:rsidRPr="006C2207">
        <w:fldChar w:fldCharType="begin" w:fldLock="1"/>
      </w:r>
      <w:r w:rsidR="00E46C73" w:rsidRPr="006C2207">
        <w:instrText>ADDIN CSL_CITATION {"citationItems":[{"id":"ITEM-1","itemData":{"DOI":"10.1016/J.YMSSP.2018.03.052","ISSN":"0888-3270","abstract":"Wind turbine technology is experiencing rapid growth with respect to size, market share, and technological design. Operational and maintenance cost directly determine whether the system is efficient in terms of energy production in comparison with other types of power plants. Condition monitoring of wind turbines is the major field of studies in recent years aiming to increase lifetime expectancy of components while reducing operation and maintenance cost. Operators and researchers are focusing on improving fault detection techniques in order to render wind turbines more reliable. Gearbox in wind turbines has the greatest share of downtime among all other components affecting directly the cost of operation and maintenance. This paper gathers a review on different methods and techniques for gearbox condition monitoring in wind turbines. Furthermore, various methods and techniques in the literature will be presented in order to get an insight onto the most used methods in wind turbine gearbox condition monitoring. Challenges and future aims are also discussed to determine the focus of condition monitoring systems.","author":[{"dropping-particle":"","family":"Salameh","given":"Jack P.","non-dropping-particle":"","parse-names":false,"suffix":""},{"dropping-particle":"","family":"Cauet","given":"Sebastien","non-dropping-particle":"","parse-names":false,"suffix":""},{"dropping-particle":"","family":"Etien","given":"Erik","non-dropping-particle":"","parse-names":false,"suffix":""},{"dropping-particle":"","family":"Sakout","given":"Anas","non-dropping-particle":"","parse-names":false,"suffix":""},{"dropping-particle":"","family":"Rambault","given":"Laurent","non-dropping-particle":"","parse-names":false,"suffix":""}],"container-title":"Mechanical Systems and Signal Processing","id":"ITEM-1","issued":{"date-parts":[["2018","10","1"]]},"page":"251-264","publisher":"Academic Press","title":"Gearbox condition monitoring in wind turbines: A review","type":"article-journal","volume":"111"},"uris":["http://www.mendeley.com/documents/?uuid=56e2ddf8-54ce-30c5-ab50-7d7e95cd2917","http://www.mendeley.com/documents/?uuid=54cfd4a8-8210-4683-92a5-c24f9c393df6"]}],"mendeley":{"formattedCitation":"[5]","plainTextFormattedCitation":"[5]","previouslyFormattedCitation":"[5]"},"properties":{"noteIndex":0},"schema":"https://github.com/citation-style-language/schema/raw/master/csl-citation.json"}</w:instrText>
      </w:r>
      <w:r w:rsidR="00E46C73" w:rsidRPr="006C2207">
        <w:fldChar w:fldCharType="separate"/>
      </w:r>
      <w:r w:rsidR="00E46C73" w:rsidRPr="006C2207">
        <w:rPr>
          <w:noProof/>
        </w:rPr>
        <w:t>[5]</w:t>
      </w:r>
      <w:r w:rsidR="00E46C73" w:rsidRPr="006C2207">
        <w:fldChar w:fldCharType="end"/>
      </w:r>
      <w:r w:rsidR="00E46C73" w:rsidRPr="006C2207">
        <w:t xml:space="preserve"> and</w:t>
      </w:r>
      <w:r w:rsidR="009E72B2" w:rsidRPr="006C2207">
        <w:t xml:space="preserve"> </w:t>
      </w:r>
      <w:r w:rsidR="009E72B2" w:rsidRPr="006C2207">
        <w:fldChar w:fldCharType="begin" w:fldLock="1"/>
      </w:r>
      <w:r w:rsidR="00661FCB" w:rsidRPr="006C2207">
        <w:instrText>ADDIN CSL_CITATION {"citationItems":[{"id":"ITEM-1","itemData":{"author":[{"dropping-particle":"","family":"Mcdade","given":"Mark","non-dropping-particle":"","parse-names":false,"suffix":""},{"dropping-particle":"","family":"Geartech","given":"Robert Errichello","non-dropping-particle":"","parse-names":false,"suffix":""}],"id":"ITEM-1","issued":{"date-parts":[["2011"]]},"title":"Wind Turbine Gearbox Failure Modes – A Brief (Presentation), NREL (National Renewable Energy Laboratory)","type":"article-journal"},"uris":["http://www.mendeley.com/documents/?uuid=d3f04fb2-9e93-34e7-a422-503d09682652"]}],"mendeley":{"formattedCitation":"[12]","plainTextFormattedCitation":"[12]","previouslyFormattedCitation":"[12]"},"properties":{"noteIndex":0},"schema":"https://github.com/citation-style-language/schema/raw/master/csl-citation.json"}</w:instrText>
      </w:r>
      <w:r w:rsidR="009E72B2" w:rsidRPr="006C2207">
        <w:fldChar w:fldCharType="separate"/>
      </w:r>
      <w:r w:rsidR="00661FCB" w:rsidRPr="006C2207">
        <w:rPr>
          <w:noProof/>
        </w:rPr>
        <w:t>[12]</w:t>
      </w:r>
      <w:r w:rsidR="009E72B2" w:rsidRPr="006C2207">
        <w:fldChar w:fldCharType="end"/>
      </w:r>
      <w:r w:rsidR="009E72B2" w:rsidRPr="006C2207">
        <w:t>.</w:t>
      </w:r>
      <w:r w:rsidR="00C92505" w:rsidRPr="006C2207">
        <w:t xml:space="preserve"> </w:t>
      </w:r>
      <w:r w:rsidR="006C2207" w:rsidRPr="006C2207">
        <w:t>Therefore, the investigation of gearbox failures can greatly reduce the cost of wind turbine maintenance and the loss of energy production time.</w:t>
      </w:r>
    </w:p>
    <w:p w14:paraId="7413C9F9" w14:textId="0939A785" w:rsidR="007B0C77" w:rsidRPr="000B654F" w:rsidRDefault="00C92505" w:rsidP="007B0C77">
      <w:pPr>
        <w:pStyle w:val="a8"/>
        <w:rPr>
          <w:lang w:eastAsia="zh-CN"/>
        </w:rPr>
      </w:pPr>
      <w:r w:rsidRPr="00B61319">
        <w:rPr>
          <w:color w:val="000000" w:themeColor="text1"/>
          <w:lang w:eastAsia="zh-CN"/>
        </w:rPr>
        <w:t>Figure 2.</w:t>
      </w:r>
      <w:r>
        <w:rPr>
          <w:color w:val="000000" w:themeColor="text1"/>
          <w:lang w:eastAsia="zh-CN"/>
        </w:rPr>
        <w:t>1.2</w:t>
      </w:r>
      <w:r w:rsidRPr="00B61319">
        <w:rPr>
          <w:color w:val="000000" w:themeColor="text1"/>
          <w:lang w:eastAsia="zh-CN"/>
        </w:rPr>
        <w:t xml:space="preserve"> shows the typical design of </w:t>
      </w:r>
      <w:r>
        <w:rPr>
          <w:color w:val="000000" w:themeColor="text1"/>
          <w:lang w:eastAsia="zh-CN"/>
        </w:rPr>
        <w:t>a</w:t>
      </w:r>
      <w:r w:rsidRPr="00B61319">
        <w:rPr>
          <w:color w:val="000000" w:themeColor="text1"/>
          <w:lang w:eastAsia="zh-CN"/>
        </w:rPr>
        <w:t xml:space="preserve"> </w:t>
      </w:r>
      <w:r w:rsidRPr="00B61319">
        <w:rPr>
          <w:rFonts w:hint="eastAsia"/>
          <w:color w:val="000000" w:themeColor="text1"/>
          <w:lang w:eastAsia="zh-CN"/>
        </w:rPr>
        <w:t>wind</w:t>
      </w:r>
      <w:r w:rsidRPr="00B61319">
        <w:rPr>
          <w:color w:val="000000" w:themeColor="text1"/>
          <w:lang w:eastAsia="zh-CN"/>
        </w:rPr>
        <w:t xml:space="preserve"> turbine gearbox</w:t>
      </w:r>
      <w:r>
        <w:rPr>
          <w:color w:val="000000" w:themeColor="text1"/>
          <w:lang w:eastAsia="zh-CN"/>
        </w:rPr>
        <w:t>. Normally, it</w:t>
      </w:r>
      <w:r w:rsidRPr="00B61319">
        <w:rPr>
          <w:color w:val="000000" w:themeColor="text1"/>
          <w:lang w:eastAsia="zh-CN"/>
        </w:rPr>
        <w:t xml:space="preserve"> has three</w:t>
      </w:r>
      <w:r>
        <w:rPr>
          <w:color w:val="000000" w:themeColor="text1"/>
          <w:lang w:eastAsia="zh-CN"/>
        </w:rPr>
        <w:t xml:space="preserve"> gear</w:t>
      </w:r>
      <w:r w:rsidRPr="00B61319">
        <w:rPr>
          <w:color w:val="000000" w:themeColor="text1"/>
          <w:lang w:eastAsia="zh-CN"/>
        </w:rPr>
        <w:t xml:space="preserve"> stages, </w:t>
      </w:r>
      <w:r w:rsidR="00A455FE">
        <w:rPr>
          <w:color w:val="000000" w:themeColor="text1"/>
          <w:lang w:eastAsia="zh-CN"/>
        </w:rPr>
        <w:t>providing</w:t>
      </w:r>
      <w:r w:rsidRPr="00B61319">
        <w:rPr>
          <w:color w:val="000000" w:themeColor="text1"/>
          <w:lang w:eastAsia="zh-CN"/>
        </w:rPr>
        <w:t xml:space="preserve"> a</w:t>
      </w:r>
      <w:r>
        <w:rPr>
          <w:color w:val="000000" w:themeColor="text1"/>
          <w:lang w:eastAsia="zh-CN"/>
        </w:rPr>
        <w:t xml:space="preserve">n overall </w:t>
      </w:r>
      <w:r w:rsidRPr="00B61319">
        <w:rPr>
          <w:color w:val="000000" w:themeColor="text1"/>
          <w:lang w:eastAsia="zh-CN"/>
        </w:rPr>
        <w:t>transmission</w:t>
      </w:r>
      <w:r>
        <w:rPr>
          <w:color w:val="000000" w:themeColor="text1"/>
          <w:lang w:eastAsia="zh-CN"/>
        </w:rPr>
        <w:t xml:space="preserve"> gear</w:t>
      </w:r>
      <w:r w:rsidRPr="00B61319">
        <w:rPr>
          <w:color w:val="000000" w:themeColor="text1"/>
          <w:lang w:eastAsia="zh-CN"/>
        </w:rPr>
        <w:t xml:space="preserve"> ratio </w:t>
      </w:r>
      <w:r>
        <w:rPr>
          <w:color w:val="000000" w:themeColor="text1"/>
          <w:lang w:eastAsia="zh-CN"/>
        </w:rPr>
        <w:t>of about</w:t>
      </w:r>
      <w:r w:rsidRPr="00B61319">
        <w:rPr>
          <w:color w:val="000000" w:themeColor="text1"/>
          <w:lang w:eastAsia="zh-CN"/>
        </w:rPr>
        <w:t xml:space="preserve"> 90:1</w:t>
      </w:r>
      <w:r w:rsidR="007B0C77" w:rsidRPr="00B61319">
        <w:rPr>
          <w:color w:val="000000" w:themeColor="text1"/>
          <w:lang w:eastAsia="zh-CN"/>
        </w:rPr>
        <w:t xml:space="preserve"> </w:t>
      </w:r>
      <w:r w:rsidR="007B0C77" w:rsidRPr="00B61319">
        <w:rPr>
          <w:color w:val="000000" w:themeColor="text1"/>
          <w:lang w:eastAsia="zh-CN"/>
        </w:rPr>
        <w:fldChar w:fldCharType="begin" w:fldLock="1"/>
      </w:r>
      <w:r w:rsidR="00661FCB">
        <w:rPr>
          <w:color w:val="000000" w:themeColor="text1"/>
          <w:lang w:eastAsia="zh-CN"/>
        </w:rPr>
        <w:instrText>ADDIN CSL_CITATION {"citationItems":[{"id":"ITEM-1","itemData":{"author":[{"dropping-particle":"","family":"Oyague","given":"F","non-dropping-particle":"","parse-names":false,"suffix":""}],"id":"ITEM-1","issued":{"date-parts":[["2009"]]},"title":"Gearbox Modeling and Load Simulation of a Baseline 750-kW Wind Turbine Using State-of-the-Art Simulation Codes","type":"report"},"uris":["http://www.mendeley.com/documents/?uuid=ff2fb98f-9e83-3704-aef5-c1463bea7802"]}],"mendeley":{"formattedCitation":"[13]","plainTextFormattedCitation":"[13]","previouslyFormattedCitation":"[13]"},"properties":{"noteIndex":0},"schema":"https://github.com/citation-style-language/schema/raw/master/csl-citation.json"}</w:instrText>
      </w:r>
      <w:r w:rsidR="007B0C77" w:rsidRPr="00B61319">
        <w:rPr>
          <w:color w:val="000000" w:themeColor="text1"/>
          <w:lang w:eastAsia="zh-CN"/>
        </w:rPr>
        <w:fldChar w:fldCharType="separate"/>
      </w:r>
      <w:r w:rsidR="00661FCB" w:rsidRPr="00661FCB">
        <w:rPr>
          <w:noProof/>
          <w:color w:val="000000" w:themeColor="text1"/>
          <w:lang w:eastAsia="zh-CN"/>
        </w:rPr>
        <w:t>[13]</w:t>
      </w:r>
      <w:r w:rsidR="007B0C77" w:rsidRPr="00B61319">
        <w:rPr>
          <w:color w:val="000000" w:themeColor="text1"/>
          <w:lang w:eastAsia="zh-CN"/>
        </w:rPr>
        <w:fldChar w:fldCharType="end"/>
      </w:r>
      <w:r w:rsidR="007B0C77">
        <w:rPr>
          <w:color w:val="000000" w:themeColor="text1"/>
          <w:lang w:eastAsia="zh-CN"/>
        </w:rPr>
        <w:t>.</w:t>
      </w:r>
      <w:r w:rsidR="007B0C77" w:rsidRPr="00B61319">
        <w:rPr>
          <w:color w:val="000000" w:themeColor="text1"/>
          <w:lang w:eastAsia="zh-CN"/>
        </w:rPr>
        <w:t xml:space="preserve"> </w:t>
      </w:r>
    </w:p>
    <w:p w14:paraId="5019E6CD" w14:textId="77777777" w:rsidR="000B654F" w:rsidRDefault="000B654F" w:rsidP="000B654F">
      <w:pPr>
        <w:ind w:left="0"/>
      </w:pPr>
      <w:r>
        <w:rPr>
          <w:noProof/>
        </w:rPr>
        <w:drawing>
          <wp:inline distT="0" distB="0" distL="0" distR="0" wp14:anchorId="0DEA982E" wp14:editId="7BDCC9AA">
            <wp:extent cx="2725420" cy="2918040"/>
            <wp:effectExtent l="0" t="0" r="0" b="0"/>
            <wp:docPr id="283" name="图片 283"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图表, 瀑布图&#10;&#10;描述已自动生成"/>
                    <pic:cNvPicPr/>
                  </pic:nvPicPr>
                  <pic:blipFill>
                    <a:blip r:embed="rId13"/>
                    <a:stretch>
                      <a:fillRect/>
                    </a:stretch>
                  </pic:blipFill>
                  <pic:spPr>
                    <a:xfrm>
                      <a:off x="0" y="0"/>
                      <a:ext cx="2730643" cy="2923632"/>
                    </a:xfrm>
                    <a:prstGeom prst="rect">
                      <a:avLst/>
                    </a:prstGeom>
                  </pic:spPr>
                </pic:pic>
              </a:graphicData>
            </a:graphic>
          </wp:inline>
        </w:drawing>
      </w:r>
      <w:r w:rsidRPr="003364AE">
        <w:rPr>
          <w:noProof/>
        </w:rPr>
        <w:t xml:space="preserve"> </w:t>
      </w:r>
      <w:r>
        <w:rPr>
          <w:noProof/>
        </w:rPr>
        <w:drawing>
          <wp:inline distT="0" distB="0" distL="0" distR="0" wp14:anchorId="60317E5C" wp14:editId="65C97626">
            <wp:extent cx="2819927" cy="2863215"/>
            <wp:effectExtent l="0" t="0" r="0" b="0"/>
            <wp:docPr id="286" name="图片 286"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手机屏幕截图&#10;&#10;描述已自动生成"/>
                    <pic:cNvPicPr/>
                  </pic:nvPicPr>
                  <pic:blipFill>
                    <a:blip r:embed="rId14"/>
                    <a:stretch>
                      <a:fillRect/>
                    </a:stretch>
                  </pic:blipFill>
                  <pic:spPr>
                    <a:xfrm>
                      <a:off x="0" y="0"/>
                      <a:ext cx="2846467" cy="2890162"/>
                    </a:xfrm>
                    <a:prstGeom prst="rect">
                      <a:avLst/>
                    </a:prstGeom>
                  </pic:spPr>
                </pic:pic>
              </a:graphicData>
            </a:graphic>
          </wp:inline>
        </w:drawing>
      </w:r>
    </w:p>
    <w:p w14:paraId="0CB81AD8" w14:textId="08540616" w:rsidR="000B654F" w:rsidRPr="00622EE0" w:rsidRDefault="000B654F" w:rsidP="000B654F">
      <w:pPr>
        <w:pStyle w:val="ab"/>
      </w:pPr>
      <w:bookmarkStart w:id="36" w:name="_Toc133155877"/>
      <w:r>
        <w:t xml:space="preserve">Figure 2.1. </w:t>
      </w:r>
      <w:r w:rsidR="00000000">
        <w:fldChar w:fldCharType="begin"/>
      </w:r>
      <w:r w:rsidR="00000000">
        <w:instrText xml:space="preserve"> SEQ Figure_2.1. \* ARABIC </w:instrText>
      </w:r>
      <w:r w:rsidR="00000000">
        <w:fldChar w:fldCharType="separate"/>
      </w:r>
      <w:r w:rsidR="00EF0F5A">
        <w:rPr>
          <w:noProof/>
        </w:rPr>
        <w:t>2</w:t>
      </w:r>
      <w:r w:rsidR="00000000">
        <w:rPr>
          <w:noProof/>
        </w:rPr>
        <w:fldChar w:fldCharType="end"/>
      </w:r>
      <w:r>
        <w:t xml:space="preserve"> </w:t>
      </w:r>
      <w:r w:rsidRPr="00D74C7A">
        <w:rPr>
          <w:lang w:eastAsia="zh-CN"/>
        </w:rPr>
        <w:t>Typical design of the wind turbine gearbox</w:t>
      </w:r>
      <w:bookmarkEnd w:id="36"/>
      <w:r>
        <w:rPr>
          <w:lang w:eastAsia="zh-CN"/>
        </w:rPr>
        <w:t xml:space="preserve"> </w:t>
      </w:r>
    </w:p>
    <w:p w14:paraId="12390B05" w14:textId="5C3843C8" w:rsidR="000B654F" w:rsidRDefault="000B654F" w:rsidP="00EB713F">
      <w:pPr>
        <w:pStyle w:val="a8"/>
      </w:pPr>
      <w:r w:rsidRPr="00B61319">
        <w:rPr>
          <w:color w:val="000000" w:themeColor="text1"/>
          <w:lang w:eastAsia="zh-CN"/>
        </w:rPr>
        <w:t xml:space="preserve">The first stage </w:t>
      </w:r>
      <w:r w:rsidRPr="000B654F">
        <w:rPr>
          <w:color w:val="000000" w:themeColor="text1"/>
          <w:lang w:eastAsia="zh-CN"/>
        </w:rPr>
        <w:t xml:space="preserve">consists of </w:t>
      </w:r>
      <w:r>
        <w:rPr>
          <w:color w:val="000000" w:themeColor="text1"/>
          <w:lang w:eastAsia="zh-CN"/>
        </w:rPr>
        <w:t xml:space="preserve">the </w:t>
      </w:r>
      <w:r w:rsidRPr="000B654F">
        <w:rPr>
          <w:color w:val="000000" w:themeColor="text1"/>
          <w:lang w:eastAsia="zh-CN"/>
        </w:rPr>
        <w:t>planetary gear</w:t>
      </w:r>
      <w:r>
        <w:rPr>
          <w:color w:val="000000" w:themeColor="text1"/>
          <w:lang w:eastAsia="zh-CN"/>
        </w:rPr>
        <w:t xml:space="preserve"> </w:t>
      </w:r>
      <w:r w:rsidRPr="000B654F">
        <w:rPr>
          <w:color w:val="000000" w:themeColor="text1"/>
          <w:lang w:eastAsia="zh-CN"/>
        </w:rPr>
        <w:t>s</w:t>
      </w:r>
      <w:r>
        <w:rPr>
          <w:color w:val="000000" w:themeColor="text1"/>
          <w:lang w:eastAsia="zh-CN"/>
        </w:rPr>
        <w:t xml:space="preserve">ystem which </w:t>
      </w:r>
      <w:r w:rsidRPr="00B61319">
        <w:rPr>
          <w:color w:val="000000" w:themeColor="text1"/>
          <w:lang w:eastAsia="zh-CN"/>
        </w:rPr>
        <w:t>has three planetary gears</w:t>
      </w:r>
      <w:r>
        <w:rPr>
          <w:color w:val="000000" w:themeColor="text1"/>
          <w:lang w:eastAsia="zh-CN"/>
        </w:rPr>
        <w:t>.</w:t>
      </w:r>
      <w:r w:rsidRPr="00B61319">
        <w:rPr>
          <w:color w:val="000000" w:themeColor="text1"/>
          <w:lang w:eastAsia="zh-CN"/>
        </w:rPr>
        <w:t xml:space="preserve"> </w:t>
      </w:r>
      <w:r w:rsidR="008245F7">
        <w:t>Most</w:t>
      </w:r>
      <w:r w:rsidR="002946D8">
        <w:t xml:space="preserve"> wind turbine gearbox</w:t>
      </w:r>
      <w:r w:rsidR="00563993">
        <w:t>es</w:t>
      </w:r>
      <w:r w:rsidR="008245F7">
        <w:t xml:space="preserve"> </w:t>
      </w:r>
      <w:r w:rsidR="00AA40A8">
        <w:t>adopt</w:t>
      </w:r>
      <w:r w:rsidR="002946D8">
        <w:t xml:space="preserve"> </w:t>
      </w:r>
      <w:r w:rsidR="00AA40A8">
        <w:t>a</w:t>
      </w:r>
      <w:r w:rsidR="002946D8">
        <w:t xml:space="preserve"> </w:t>
      </w:r>
      <w:bookmarkStart w:id="37" w:name="OLE_LINK2"/>
      <w:bookmarkStart w:id="38" w:name="OLE_LINK3"/>
      <w:r w:rsidR="002946D8">
        <w:t>planetary gear system</w:t>
      </w:r>
      <w:bookmarkEnd w:id="37"/>
      <w:bookmarkEnd w:id="38"/>
      <w:r w:rsidR="002946D8">
        <w:t xml:space="preserve"> design</w:t>
      </w:r>
      <w:r w:rsidR="002F24C5">
        <w:t>,</w:t>
      </w:r>
      <w:r w:rsidR="002946D8">
        <w:t xml:space="preserve"> </w:t>
      </w:r>
      <w:r w:rsidR="002F24C5">
        <w:rPr>
          <w:lang w:eastAsia="zh-CN"/>
        </w:rPr>
        <w:t>including</w:t>
      </w:r>
      <w:r w:rsidR="00AE32C4">
        <w:t xml:space="preserve"> the planetary gear, sun gear, ring gear, and the planetary carrier</w:t>
      </w:r>
      <w:r w:rsidR="0067326B">
        <w:t>, as shown in Figure 2.</w:t>
      </w:r>
      <w:r w:rsidR="007D7EBD">
        <w:t>1</w:t>
      </w:r>
      <w:r w:rsidR="00683307">
        <w:t>.</w:t>
      </w:r>
      <w:r>
        <w:t>3</w:t>
      </w:r>
      <w:r w:rsidR="007D7EBD">
        <w:t>.</w:t>
      </w:r>
      <w:r w:rsidR="00AE32C4">
        <w:t xml:space="preserve"> </w:t>
      </w:r>
    </w:p>
    <w:p w14:paraId="1451E5E7" w14:textId="04F5705A" w:rsidR="007D7EBD" w:rsidRPr="00961CD6" w:rsidRDefault="001F7FCA" w:rsidP="00087AA3">
      <w:pPr>
        <w:pStyle w:val="a8"/>
        <w:jc w:val="center"/>
        <w:rPr>
          <w:lang w:eastAsia="zh-CN"/>
        </w:rPr>
      </w:pPr>
      <w:r>
        <w:rPr>
          <w:noProof/>
        </w:rPr>
        <w:drawing>
          <wp:inline distT="0" distB="0" distL="0" distR="0" wp14:anchorId="71E10A8B" wp14:editId="66D90F65">
            <wp:extent cx="4042401" cy="2209800"/>
            <wp:effectExtent l="0" t="0" r="0" b="0"/>
            <wp:docPr id="494" name="图片 49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图示&#10;&#10;描述已自动生成"/>
                    <pic:cNvPicPr/>
                  </pic:nvPicPr>
                  <pic:blipFill>
                    <a:blip r:embed="rId15"/>
                    <a:stretch>
                      <a:fillRect/>
                    </a:stretch>
                  </pic:blipFill>
                  <pic:spPr>
                    <a:xfrm>
                      <a:off x="0" y="0"/>
                      <a:ext cx="4161185" cy="2274734"/>
                    </a:xfrm>
                    <a:prstGeom prst="rect">
                      <a:avLst/>
                    </a:prstGeom>
                  </pic:spPr>
                </pic:pic>
              </a:graphicData>
            </a:graphic>
          </wp:inline>
        </w:drawing>
      </w:r>
    </w:p>
    <w:p w14:paraId="56E3DDBC" w14:textId="0520CDA5" w:rsidR="001F7FCA" w:rsidRDefault="001F7FCA" w:rsidP="001F7FCA">
      <w:pPr>
        <w:pStyle w:val="ab"/>
        <w:rPr>
          <w:lang w:eastAsia="zh-CN"/>
        </w:rPr>
      </w:pPr>
      <w:bookmarkStart w:id="39" w:name="_Toc133155878"/>
      <w:r>
        <w:t xml:space="preserve">Figure 2.1. </w:t>
      </w:r>
      <w:r w:rsidR="00000000">
        <w:fldChar w:fldCharType="begin"/>
      </w:r>
      <w:r w:rsidR="00000000">
        <w:instrText xml:space="preserve"> SEQ Figure_2.1. \* ARABIC </w:instrText>
      </w:r>
      <w:r w:rsidR="00000000">
        <w:fldChar w:fldCharType="separate"/>
      </w:r>
      <w:r w:rsidR="00EF0F5A">
        <w:rPr>
          <w:noProof/>
        </w:rPr>
        <w:t>3</w:t>
      </w:r>
      <w:r w:rsidR="00000000">
        <w:rPr>
          <w:noProof/>
        </w:rPr>
        <w:fldChar w:fldCharType="end"/>
      </w:r>
      <w:r>
        <w:t xml:space="preserve"> Typical design of the planetary gear system</w:t>
      </w:r>
      <w:bookmarkEnd w:id="39"/>
      <w:r>
        <w:t xml:space="preserve"> </w:t>
      </w:r>
    </w:p>
    <w:p w14:paraId="71F0410B" w14:textId="7E39AD6B" w:rsidR="003F6BB0" w:rsidRPr="003F6BB0" w:rsidRDefault="00C92505" w:rsidP="003F6BB0">
      <w:pPr>
        <w:pStyle w:val="a8"/>
        <w:rPr>
          <w:lang w:eastAsia="zh-CN"/>
        </w:rPr>
      </w:pPr>
      <w:r>
        <w:lastRenderedPageBreak/>
        <w:t>There are two benefits of using the planetary gear system. Firstly, the movements of the gears are balanced because the force</w:t>
      </w:r>
      <w:r w:rsidR="00180107">
        <w:t xml:space="preserve"> is equally</w:t>
      </w:r>
      <w:r>
        <w:t xml:space="preserve"> applied on each planetary gear. Hence, the planetary gear system has a relatively stable structure during the wind turbine operation. Secondly, this planetary gear system has a </w:t>
      </w:r>
      <w:r w:rsidRPr="00394C2B">
        <w:t>compact construction</w:t>
      </w:r>
      <w:r>
        <w:t xml:space="preserve">, which reduces the size and cost of the whole gearbox </w:t>
      </w:r>
      <w:r w:rsidR="003F6BB0">
        <w:fldChar w:fldCharType="begin" w:fldLock="1"/>
      </w:r>
      <w:r w:rsidR="00661FCB">
        <w:instrText>ADDIN CSL_CITATION {"citationItems":[{"id":"ITEM-1","itemData":{"author":[{"dropping-particle":"","family":"Wasilczuk, Micha</w:instrText>
      </w:r>
      <w:r w:rsidR="00661FCB">
        <w:rPr>
          <w:rFonts w:hint="cs"/>
        </w:rPr>
        <w:instrText>ł</w:instrText>
      </w:r>
      <w:r w:rsidR="00661FCB">
        <w:instrText xml:space="preserve"> &amp; Wasilczuk, Filip &amp; Gawarkiewicz","given":"Rafa</w:instrText>
      </w:r>
      <w:r w:rsidR="00661FCB">
        <w:rPr>
          <w:rFonts w:hint="cs"/>
        </w:rPr>
        <w:instrText>ł</w:instrText>
      </w:r>
      <w:r w:rsidR="00661FCB">
        <w:instrText>.","non-dropping-particle":"","parse-names":false,"suffix":""}],"container-title":"Machine Dynamics Research.","id":"ITEM-1","issue":"July","issued":{"date-parts":[["2016"]]},"page":"83-95.","title":"Drivetrain of a Wind Turbine Drivetrain of a Wind Turbine Wind turbine drivetrain","type":"article-journal","volume":"39"},"uris":["http://www.mendeley.com/documents/?uuid=d38586eb-ae60-4fa3-b83e-eefc5532bcf7"]}],"mendeley":{"formattedCitation":"[10]","plainTextFormattedCitation":"[10]","previouslyFormattedCitation":"[10]"},"properties":{"noteIndex":0},"schema":"https://github.com/citation-style-language/schema/raw/master/csl-citation.json"}</w:instrText>
      </w:r>
      <w:r w:rsidR="003F6BB0">
        <w:fldChar w:fldCharType="separate"/>
      </w:r>
      <w:r w:rsidR="00661FCB" w:rsidRPr="00661FCB">
        <w:rPr>
          <w:noProof/>
        </w:rPr>
        <w:t>[10]</w:t>
      </w:r>
      <w:r w:rsidR="003F6BB0">
        <w:fldChar w:fldCharType="end"/>
      </w:r>
      <w:r w:rsidR="003F6BB0">
        <w:t>.</w:t>
      </w:r>
      <w:r w:rsidR="003F6BB0">
        <w:rPr>
          <w:rFonts w:hint="eastAsia"/>
          <w:lang w:eastAsia="zh-CN"/>
        </w:rPr>
        <w:t xml:space="preserve"> </w:t>
      </w:r>
      <w:r w:rsidR="006605FD">
        <w:t>Apart from</w:t>
      </w:r>
      <w:r>
        <w:t xml:space="preserve"> these advantages, the</w:t>
      </w:r>
      <w:r w:rsidRPr="00E71BCB">
        <w:t xml:space="preserve"> fault diagnosis</w:t>
      </w:r>
      <w:r>
        <w:t xml:space="preserve"> in the </w:t>
      </w:r>
      <w:r w:rsidRPr="004C4E86">
        <w:t>planetary gear</w:t>
      </w:r>
      <w:r>
        <w:t xml:space="preserve"> stage after the gearbox failure becomes </w:t>
      </w:r>
      <w:r w:rsidRPr="00E71BCB">
        <w:t>more challenging</w:t>
      </w:r>
      <w:r>
        <w:t xml:space="preserve"> due to the</w:t>
      </w:r>
      <w:r w:rsidRPr="00E71BCB">
        <w:t xml:space="preserve"> simultaneous meshing</w:t>
      </w:r>
      <w:r>
        <w:t xml:space="preserve"> behaviours of </w:t>
      </w:r>
      <w:r w:rsidRPr="00E71BCB">
        <w:t>multiple</w:t>
      </w:r>
      <w:r>
        <w:t>-</w:t>
      </w:r>
      <w:r w:rsidRPr="00E71BCB">
        <w:t>planet gears</w:t>
      </w:r>
      <w:r>
        <w:rPr>
          <w:rFonts w:hint="eastAsia"/>
          <w:lang w:eastAsia="zh-CN"/>
        </w:rPr>
        <w:t xml:space="preserve"> </w:t>
      </w:r>
      <w:r>
        <w:rPr>
          <w:lang w:eastAsia="zh-CN"/>
        </w:rPr>
        <w:t xml:space="preserve">and the complicated structure </w:t>
      </w:r>
      <w:r w:rsidR="000930F3">
        <w:rPr>
          <w:lang w:eastAsia="zh-CN"/>
        </w:rPr>
        <w:t>of the design</w:t>
      </w:r>
      <w:r w:rsidR="003F6BB0">
        <w:rPr>
          <w:lang w:eastAsia="zh-CN"/>
        </w:rPr>
        <w:t xml:space="preserve"> </w:t>
      </w:r>
      <w:r w:rsidR="003F6BB0">
        <w:fldChar w:fldCharType="begin" w:fldLock="1"/>
      </w:r>
      <w:r w:rsidR="00661FCB">
        <w:instrText>ADDIN CSL_CITATION {"citationItems":[{"id":"ITEM-1","itemData":{"DOI":"10.1016/j.ymssp.2019.02.051","ISSN":"10961216","abstract":"As one of the most immensely growing renewable energies, the wind power industry also experiences a high failure rate and operation &amp; maintenance cost. Therefore, the condition monitoring and fault diagnosis of a wind turbine (WT) generator set are highly needed. Among different components of a WT generator set, WT planetary gearbox plays a crucial role in transmission and leads to relatively higher failure rate and longer downtime. Towards this, a number of studies have been reported in both the academic journals and conference proceedings. This paper provides a systemic and pertinent state-of-art review on WT planetary gearbox condition monitoring techniques on the topics of fundamental analysis, signal processing, feature extraction, and fault detection. Moreover, a few valuable open issues are pointed out and potential research directions are suggested.","author":[{"dropping-particle":"","family":"Wang","given":"Tianyang","non-dropping-particle":"","parse-names":false,"suffix":""},{"dropping-particle":"","family":"Han","given":"Qinkai","non-dropping-particle":"","parse-names":false,"suffix":""},{"dropping-particle":"","family":"Chu","given":"Fulei","non-dropping-particle":"","parse-names":false,"suffix":""},{"dropping-particle":"","family":"Feng","given":"Zhipeng","non-dropping-particle":"","parse-names":false,"suffix":""}],"container-title":"Mechanical Systems and Signal Processing","id":"ITEM-1","issued":{"date-parts":[["2019"]]},"title":"Vibration based condition monitoring and fault diagnosis of wind turbine planetary gearbox: A review","type":"article"},"uris":["http://www.mendeley.com/documents/?uuid=342540c6-0c99-3ae3-8ba2-724efb365fa4"]}],"mendeley":{"formattedCitation":"[14]","plainTextFormattedCitation":"[14]","previouslyFormattedCitation":"[14]"},"properties":{"noteIndex":0},"schema":"https://github.com/citation-style-language/schema/raw/master/csl-citation.json"}</w:instrText>
      </w:r>
      <w:r w:rsidR="003F6BB0">
        <w:fldChar w:fldCharType="separate"/>
      </w:r>
      <w:r w:rsidR="00661FCB" w:rsidRPr="00661FCB">
        <w:rPr>
          <w:noProof/>
          <w:lang w:eastAsia="zh-CN"/>
        </w:rPr>
        <w:t>[14]</w:t>
      </w:r>
      <w:r w:rsidR="003F6BB0">
        <w:fldChar w:fldCharType="end"/>
      </w:r>
      <w:r w:rsidR="003F6BB0">
        <w:t>.</w:t>
      </w:r>
      <w:r w:rsidR="003F6BB0">
        <w:rPr>
          <w:lang w:eastAsia="zh-CN"/>
        </w:rPr>
        <w:t xml:space="preserve"> </w:t>
      </w:r>
    </w:p>
    <w:p w14:paraId="6919C6AB" w14:textId="78B53E79" w:rsidR="006F6604" w:rsidRDefault="006F6604" w:rsidP="006F6604">
      <w:pPr>
        <w:pStyle w:val="a8"/>
        <w:rPr>
          <w:color w:val="000000" w:themeColor="text1"/>
          <w:lang w:eastAsia="zh-CN"/>
        </w:rPr>
      </w:pPr>
      <w:r>
        <w:rPr>
          <w:color w:val="000000" w:themeColor="text1"/>
          <w:lang w:eastAsia="zh-CN"/>
        </w:rPr>
        <w:t xml:space="preserve">In most wind turbines, the planetary carrier </w:t>
      </w:r>
      <w:r w:rsidR="000930F3">
        <w:rPr>
          <w:color w:val="000000" w:themeColor="text1"/>
          <w:lang w:eastAsia="zh-CN"/>
        </w:rPr>
        <w:t>connecting</w:t>
      </w:r>
      <w:r>
        <w:rPr>
          <w:color w:val="000000" w:themeColor="text1"/>
          <w:lang w:eastAsia="zh-CN"/>
        </w:rPr>
        <w:t xml:space="preserve"> with the low-speed shaft is used as the input of transmission to the drivetrain system. </w:t>
      </w:r>
      <w:r w:rsidRPr="00B61319">
        <w:rPr>
          <w:color w:val="000000" w:themeColor="text1"/>
          <w:lang w:eastAsia="zh-CN"/>
        </w:rPr>
        <w:t>For each planetary gear, two or three planetary bearings are used</w:t>
      </w:r>
      <w:r>
        <w:rPr>
          <w:color w:val="000000" w:themeColor="text1"/>
          <w:lang w:eastAsia="zh-CN"/>
        </w:rPr>
        <w:t xml:space="preserve"> to support the gear and reduce the friction between the gear and shaft.</w:t>
      </w:r>
      <w:r w:rsidRPr="00B61319">
        <w:rPr>
          <w:color w:val="000000" w:themeColor="text1"/>
          <w:lang w:eastAsia="zh-CN"/>
        </w:rPr>
        <w:t xml:space="preserve"> </w:t>
      </w:r>
      <w:r>
        <w:rPr>
          <w:color w:val="000000" w:themeColor="text1"/>
          <w:lang w:eastAsia="zh-CN"/>
        </w:rPr>
        <w:t>Depending on the positions of the bearings</w:t>
      </w:r>
      <w:r w:rsidR="00A0343B">
        <w:rPr>
          <w:color w:val="000000" w:themeColor="text1"/>
          <w:lang w:eastAsia="zh-CN"/>
        </w:rPr>
        <w:t xml:space="preserve"> in</w:t>
      </w:r>
      <w:r>
        <w:rPr>
          <w:color w:val="000000" w:themeColor="text1"/>
          <w:lang w:eastAsia="zh-CN"/>
        </w:rPr>
        <w:t xml:space="preserve"> relation to the rotor, they are classified as</w:t>
      </w:r>
      <w:r w:rsidR="00556B97">
        <w:rPr>
          <w:color w:val="000000" w:themeColor="text1"/>
          <w:lang w:eastAsia="zh-CN"/>
        </w:rPr>
        <w:t xml:space="preserve"> the</w:t>
      </w:r>
      <w:r>
        <w:rPr>
          <w:color w:val="000000" w:themeColor="text1"/>
          <w:lang w:eastAsia="zh-CN"/>
        </w:rPr>
        <w:t xml:space="preserve"> downwind or upwind bearings. Usually, t</w:t>
      </w:r>
      <w:r w:rsidRPr="00B61319">
        <w:rPr>
          <w:color w:val="000000" w:themeColor="text1"/>
          <w:lang w:eastAsia="zh-CN"/>
        </w:rPr>
        <w:t>he inner raceway</w:t>
      </w:r>
      <w:r>
        <w:rPr>
          <w:color w:val="000000" w:themeColor="text1"/>
          <w:lang w:eastAsia="zh-CN"/>
        </w:rPr>
        <w:t>s of the planetary bearings</w:t>
      </w:r>
      <w:r w:rsidRPr="00B61319">
        <w:rPr>
          <w:color w:val="000000" w:themeColor="text1"/>
          <w:lang w:eastAsia="zh-CN"/>
        </w:rPr>
        <w:t xml:space="preserve"> </w:t>
      </w:r>
      <w:r>
        <w:rPr>
          <w:color w:val="000000" w:themeColor="text1"/>
          <w:lang w:eastAsia="zh-CN"/>
        </w:rPr>
        <w:t>are</w:t>
      </w:r>
      <w:r w:rsidRPr="00B61319">
        <w:rPr>
          <w:color w:val="000000" w:themeColor="text1"/>
          <w:lang w:eastAsia="zh-CN"/>
        </w:rPr>
        <w:t xml:space="preserve"> fixed with the planetary carrier </w:t>
      </w:r>
      <w:r>
        <w:rPr>
          <w:color w:val="000000" w:themeColor="text1"/>
          <w:lang w:eastAsia="zh-CN"/>
        </w:rPr>
        <w:t xml:space="preserve">by pins, while the </w:t>
      </w:r>
      <w:r w:rsidRPr="00B61319">
        <w:rPr>
          <w:color w:val="000000" w:themeColor="text1"/>
          <w:lang w:eastAsia="zh-CN"/>
        </w:rPr>
        <w:t>outer raceway</w:t>
      </w:r>
      <w:r>
        <w:rPr>
          <w:color w:val="000000" w:themeColor="text1"/>
          <w:lang w:eastAsia="zh-CN"/>
        </w:rPr>
        <w:t>s</w:t>
      </w:r>
      <w:r w:rsidRPr="00B61319">
        <w:rPr>
          <w:color w:val="000000" w:themeColor="text1"/>
          <w:lang w:eastAsia="zh-CN"/>
        </w:rPr>
        <w:t xml:space="preserve"> will rotate with the planetary gears. </w:t>
      </w:r>
    </w:p>
    <w:p w14:paraId="1CE7797F" w14:textId="2EB779B4" w:rsidR="006F6604" w:rsidRDefault="006F6604" w:rsidP="006F6604">
      <w:pPr>
        <w:pStyle w:val="a8"/>
        <w:rPr>
          <w:color w:val="000000" w:themeColor="text1"/>
          <w:lang w:eastAsia="zh-CN"/>
        </w:rPr>
      </w:pPr>
      <w:r>
        <w:rPr>
          <w:color w:val="000000" w:themeColor="text1"/>
          <w:lang w:eastAsia="zh-CN"/>
        </w:rPr>
        <w:t xml:space="preserve">With the movement of the planetary carrier and gears, the sun gear in the </w:t>
      </w:r>
      <w:r w:rsidRPr="004C4E86">
        <w:rPr>
          <w:color w:val="000000" w:themeColor="text1"/>
          <w:lang w:eastAsia="zh-CN"/>
        </w:rPr>
        <w:t>planetary</w:t>
      </w:r>
      <w:r>
        <w:rPr>
          <w:color w:val="000000" w:themeColor="text1"/>
          <w:lang w:eastAsia="zh-CN"/>
        </w:rPr>
        <w:t xml:space="preserve"> gear stage, as the first </w:t>
      </w:r>
      <w:r w:rsidRPr="00B61319">
        <w:rPr>
          <w:color w:val="000000" w:themeColor="text1"/>
          <w:lang w:eastAsia="zh-CN"/>
        </w:rPr>
        <w:t>stage</w:t>
      </w:r>
      <w:r>
        <w:rPr>
          <w:color w:val="000000" w:themeColor="text1"/>
          <w:lang w:eastAsia="zh-CN"/>
        </w:rPr>
        <w:t xml:space="preserve"> of the gearbox,</w:t>
      </w:r>
      <w:r w:rsidRPr="00B61319">
        <w:rPr>
          <w:color w:val="000000" w:themeColor="text1"/>
          <w:lang w:eastAsia="zh-CN"/>
        </w:rPr>
        <w:t xml:space="preserve"> </w:t>
      </w:r>
      <w:r>
        <w:rPr>
          <w:color w:val="000000" w:themeColor="text1"/>
          <w:lang w:eastAsia="zh-CN"/>
        </w:rPr>
        <w:t xml:space="preserve">will rotate </w:t>
      </w:r>
      <w:r w:rsidRPr="007C251B">
        <w:rPr>
          <w:color w:val="000000" w:themeColor="text1"/>
          <w:lang w:eastAsia="zh-CN"/>
        </w:rPr>
        <w:t>subsequently</w:t>
      </w:r>
      <w:r>
        <w:rPr>
          <w:color w:val="000000" w:themeColor="text1"/>
          <w:lang w:eastAsia="zh-CN"/>
        </w:rPr>
        <w:t xml:space="preserve">. This sun gear </w:t>
      </w:r>
      <w:r w:rsidRPr="00B61319">
        <w:rPr>
          <w:color w:val="000000" w:themeColor="text1"/>
          <w:lang w:eastAsia="zh-CN"/>
        </w:rPr>
        <w:t>is usually connected to a low-speed intermediate shaft.</w:t>
      </w:r>
      <w:r>
        <w:rPr>
          <w:color w:val="000000" w:themeColor="text1"/>
          <w:lang w:eastAsia="zh-CN"/>
        </w:rPr>
        <w:t xml:space="preserve"> With the transmission of the gear and pinion on the</w:t>
      </w:r>
      <w:r w:rsidRPr="00B61319">
        <w:rPr>
          <w:color w:val="000000" w:themeColor="text1"/>
          <w:lang w:eastAsia="zh-CN"/>
        </w:rPr>
        <w:t xml:space="preserve"> </w:t>
      </w:r>
      <w:r>
        <w:rPr>
          <w:color w:val="000000" w:themeColor="text1"/>
          <w:lang w:eastAsia="zh-CN"/>
        </w:rPr>
        <w:t xml:space="preserve">low-speed and high-speed </w:t>
      </w:r>
      <w:r w:rsidRPr="00B61319">
        <w:rPr>
          <w:color w:val="000000" w:themeColor="text1"/>
          <w:lang w:eastAsia="zh-CN"/>
        </w:rPr>
        <w:t>intermediate shaft</w:t>
      </w:r>
      <w:r>
        <w:rPr>
          <w:color w:val="000000" w:themeColor="text1"/>
          <w:lang w:eastAsia="zh-CN"/>
        </w:rPr>
        <w:t xml:space="preserve">s, the rotation speed of the low-speed </w:t>
      </w:r>
      <w:r w:rsidRPr="003764CA">
        <w:rPr>
          <w:lang w:eastAsia="zh-CN"/>
        </w:rPr>
        <w:t xml:space="preserve">shaft is </w:t>
      </w:r>
      <w:r w:rsidR="00537F43" w:rsidRPr="003764CA">
        <w:rPr>
          <w:lang w:eastAsia="zh-CN"/>
        </w:rPr>
        <w:t>increased</w:t>
      </w:r>
      <w:r w:rsidRPr="003764CA">
        <w:rPr>
          <w:lang w:eastAsia="zh-CN"/>
        </w:rPr>
        <w:t>. This</w:t>
      </w:r>
      <w:r>
        <w:rPr>
          <w:color w:val="000000" w:themeColor="text1"/>
          <w:lang w:eastAsia="zh-CN"/>
        </w:rPr>
        <w:t xml:space="preserve"> is the second stage of the gearbox. Similarly, during the third stage, the rotation of the high-speed </w:t>
      </w:r>
      <w:r w:rsidRPr="00B61319">
        <w:rPr>
          <w:color w:val="000000" w:themeColor="text1"/>
          <w:lang w:eastAsia="zh-CN"/>
        </w:rPr>
        <w:t>intermediate shaft</w:t>
      </w:r>
      <w:r>
        <w:rPr>
          <w:color w:val="000000" w:themeColor="text1"/>
          <w:lang w:eastAsia="zh-CN"/>
        </w:rPr>
        <w:t xml:space="preserve"> is accelerated again by the gear and pinion gear on the high-speed shaft stage. After that, the final accelerated rotation speed will be transmitted by the high-speed shaft from the gearbox to the generator. </w:t>
      </w:r>
    </w:p>
    <w:p w14:paraId="3EA227B2" w14:textId="2BA96CCD" w:rsidR="000B654F" w:rsidRPr="00C80B0F" w:rsidRDefault="00A934A6" w:rsidP="006F6604">
      <w:pPr>
        <w:pStyle w:val="a8"/>
        <w:rPr>
          <w:color w:val="000000" w:themeColor="text1"/>
          <w:lang w:eastAsia="zh-CN"/>
        </w:rPr>
      </w:pPr>
      <w:r w:rsidRPr="00A934A6">
        <w:t>It should be noted that the bearings used to support the rotating shaft</w:t>
      </w:r>
      <w:r>
        <w:t>s</w:t>
      </w:r>
      <w:r w:rsidRPr="00A934A6">
        <w:t xml:space="preserve"> in the second and third stage parallel gears are different from the planetary bearings in the first stage.</w:t>
      </w:r>
      <w:r w:rsidR="006F6604" w:rsidRPr="00A934A6">
        <w:t xml:space="preserve"> Generally, the outer raceways of the parallel gear stage</w:t>
      </w:r>
      <w:r w:rsidR="00D73C4A">
        <w:t xml:space="preserve"> bearings</w:t>
      </w:r>
      <w:r w:rsidR="006F6604" w:rsidRPr="00A934A6">
        <w:t xml:space="preserve"> are fixed, while their inner raceways will rotate with the shafts</w:t>
      </w:r>
      <w:r w:rsidR="008E5844">
        <w:t>, as</w:t>
      </w:r>
      <w:r w:rsidR="006F6604" w:rsidRPr="00A934A6">
        <w:t xml:space="preserve"> opposite to the planetary </w:t>
      </w:r>
      <w:r w:rsidR="006F6604" w:rsidRPr="00B61319">
        <w:rPr>
          <w:color w:val="000000" w:themeColor="text1"/>
          <w:lang w:eastAsia="zh-CN"/>
        </w:rPr>
        <w:t>bearings</w:t>
      </w:r>
      <w:r w:rsidR="008E5844">
        <w:rPr>
          <w:color w:val="000000" w:themeColor="text1"/>
          <w:lang w:eastAsia="zh-CN"/>
        </w:rPr>
        <w:t xml:space="preserve"> </w:t>
      </w:r>
      <w:r w:rsidR="008E5844" w:rsidRPr="00B61319">
        <w:rPr>
          <w:color w:val="000000" w:themeColor="text1"/>
          <w:lang w:eastAsia="zh-CN"/>
        </w:rPr>
        <w:fldChar w:fldCharType="begin" w:fldLock="1"/>
      </w:r>
      <w:r w:rsidR="008E5844">
        <w:rPr>
          <w:color w:val="000000" w:themeColor="text1"/>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8E5844" w:rsidRPr="00B61319">
        <w:rPr>
          <w:color w:val="000000" w:themeColor="text1"/>
          <w:lang w:eastAsia="zh-CN"/>
        </w:rPr>
        <w:fldChar w:fldCharType="separate"/>
      </w:r>
      <w:r w:rsidR="008E5844" w:rsidRPr="00661FCB">
        <w:rPr>
          <w:noProof/>
          <w:color w:val="000000" w:themeColor="text1"/>
          <w:lang w:eastAsia="zh-CN"/>
        </w:rPr>
        <w:t>[9]</w:t>
      </w:r>
      <w:r w:rsidR="008E5844" w:rsidRPr="00B61319">
        <w:rPr>
          <w:color w:val="000000" w:themeColor="text1"/>
          <w:lang w:eastAsia="zh-CN"/>
        </w:rPr>
        <w:fldChar w:fldCharType="end"/>
      </w:r>
      <w:r w:rsidR="0011536C">
        <w:rPr>
          <w:color w:val="000000" w:themeColor="text1"/>
          <w:lang w:eastAsia="zh-CN"/>
        </w:rPr>
        <w:t>.</w:t>
      </w:r>
    </w:p>
    <w:p w14:paraId="4DBDC6AD" w14:textId="57CD6DAD" w:rsidR="00B9312C" w:rsidRDefault="00FC5B7E" w:rsidP="00A82E69">
      <w:pPr>
        <w:pStyle w:val="3"/>
        <w:rPr>
          <w:lang w:eastAsia="zh-CN"/>
        </w:rPr>
      </w:pPr>
      <w:bookmarkStart w:id="40" w:name="_Toc133742967"/>
      <w:r>
        <w:rPr>
          <w:lang w:eastAsia="zh-CN"/>
        </w:rPr>
        <w:t>L</w:t>
      </w:r>
      <w:r w:rsidR="00E77099">
        <w:rPr>
          <w:lang w:eastAsia="zh-CN"/>
        </w:rPr>
        <w:t xml:space="preserve">oading </w:t>
      </w:r>
      <w:r w:rsidR="00AD0E25">
        <w:rPr>
          <w:lang w:eastAsia="zh-CN"/>
        </w:rPr>
        <w:t>conditions of wind turbine gearbox bearing</w:t>
      </w:r>
      <w:r w:rsidR="00E77099">
        <w:rPr>
          <w:lang w:eastAsia="zh-CN"/>
        </w:rPr>
        <w:t>s</w:t>
      </w:r>
      <w:bookmarkEnd w:id="40"/>
    </w:p>
    <w:p w14:paraId="2874E334" w14:textId="5094863F" w:rsidR="00536435" w:rsidRPr="006F6604" w:rsidRDefault="006F6604" w:rsidP="00536435">
      <w:pPr>
        <w:pStyle w:val="a8"/>
        <w:rPr>
          <w:color w:val="000000" w:themeColor="text1"/>
          <w:lang w:eastAsia="zh-CN"/>
        </w:rPr>
      </w:pPr>
      <w:r>
        <w:rPr>
          <w:lang w:eastAsia="zh-CN"/>
        </w:rPr>
        <w:t>Figure 2.1.4 (a) illustrates the loading on the planetary bearings in a specific gear design with three planetary gears. Normally, the planetary carrier connect</w:t>
      </w:r>
      <w:r w:rsidR="005F1E01">
        <w:rPr>
          <w:lang w:eastAsia="zh-CN"/>
        </w:rPr>
        <w:t>ing</w:t>
      </w:r>
      <w:r>
        <w:rPr>
          <w:lang w:eastAsia="zh-CN"/>
        </w:rPr>
        <w:t xml:space="preserve"> </w:t>
      </w:r>
      <w:r w:rsidR="005F1E01">
        <w:rPr>
          <w:lang w:eastAsia="zh-CN"/>
        </w:rPr>
        <w:t>to</w:t>
      </w:r>
      <w:r>
        <w:rPr>
          <w:lang w:eastAsia="zh-CN"/>
        </w:rPr>
        <w:t xml:space="preserve"> the main shaft will introduce input torques on the planetary bearings due to its rotation</w:t>
      </w:r>
      <w:r>
        <w:rPr>
          <w:color w:val="000000" w:themeColor="text1"/>
          <w:lang w:eastAsia="zh-CN"/>
        </w:rPr>
        <w:t xml:space="preserve">. Because of </w:t>
      </w:r>
      <w:r w:rsidR="007A623A">
        <w:rPr>
          <w:color w:val="000000" w:themeColor="text1"/>
          <w:lang w:eastAsia="zh-CN"/>
        </w:rPr>
        <w:t xml:space="preserve">the </w:t>
      </w:r>
      <w:r>
        <w:rPr>
          <w:color w:val="000000" w:themeColor="text1"/>
          <w:lang w:eastAsia="zh-CN"/>
        </w:rPr>
        <w:t xml:space="preserve">high torque </w:t>
      </w:r>
      <w:r w:rsidR="009E6A3C">
        <w:rPr>
          <w:color w:val="000000" w:themeColor="text1"/>
          <w:lang w:eastAsia="zh-CN"/>
        </w:rPr>
        <w:t>on</w:t>
      </w:r>
      <w:r>
        <w:rPr>
          <w:color w:val="000000" w:themeColor="text1"/>
          <w:lang w:eastAsia="zh-CN"/>
        </w:rPr>
        <w:t xml:space="preserve"> the low-speed shaft, the planetary bearings are more likely to be damaged when compared with other gearbox bearings. Therefore, to reduce the high loading acting on the bearing raceways, the </w:t>
      </w:r>
      <w:r w:rsidRPr="00E02F8C">
        <w:rPr>
          <w:color w:val="000000" w:themeColor="text1"/>
          <w:lang w:eastAsia="zh-CN"/>
        </w:rPr>
        <w:t xml:space="preserve">cylindrical </w:t>
      </w:r>
      <w:r>
        <w:rPr>
          <w:color w:val="000000" w:themeColor="text1"/>
          <w:lang w:eastAsia="zh-CN"/>
        </w:rPr>
        <w:t xml:space="preserve">or </w:t>
      </w:r>
      <w:r w:rsidRPr="00E02F8C">
        <w:rPr>
          <w:color w:val="000000" w:themeColor="text1"/>
          <w:lang w:eastAsia="zh-CN"/>
        </w:rPr>
        <w:t>tapered</w:t>
      </w:r>
      <w:r>
        <w:rPr>
          <w:color w:val="000000" w:themeColor="text1"/>
          <w:lang w:eastAsia="zh-CN"/>
        </w:rPr>
        <w:t xml:space="preserve"> rollers are always selected for the </w:t>
      </w:r>
      <w:r>
        <w:rPr>
          <w:color w:val="000000" w:themeColor="text1"/>
          <w:lang w:eastAsia="zh-CN"/>
        </w:rPr>
        <w:lastRenderedPageBreak/>
        <w:t>planetary bearings</w:t>
      </w:r>
      <w:r w:rsidR="005345C2">
        <w:rPr>
          <w:color w:val="000000" w:themeColor="text1"/>
          <w:lang w:eastAsia="zh-CN"/>
        </w:rPr>
        <w:t>.</w:t>
      </w:r>
      <w:r>
        <w:rPr>
          <w:color w:val="000000" w:themeColor="text1"/>
          <w:lang w:eastAsia="zh-CN"/>
        </w:rPr>
        <w:t xml:space="preserve"> </w:t>
      </w:r>
      <w:r w:rsidR="005345C2">
        <w:rPr>
          <w:color w:val="000000" w:themeColor="text1"/>
          <w:lang w:eastAsia="zh-CN"/>
        </w:rPr>
        <w:t>B</w:t>
      </w:r>
      <w:r>
        <w:rPr>
          <w:color w:val="000000" w:themeColor="text1"/>
          <w:lang w:eastAsia="zh-CN"/>
        </w:rPr>
        <w:t>ecause they provide large contact areas between the rollers and raceways</w:t>
      </w:r>
      <w:r w:rsidR="005345C2">
        <w:rPr>
          <w:color w:val="000000" w:themeColor="text1"/>
          <w:lang w:eastAsia="zh-CN"/>
        </w:rPr>
        <w:t xml:space="preserve">, the contact pressure acting on the </w:t>
      </w:r>
      <w:r w:rsidR="00656E5E">
        <w:rPr>
          <w:color w:val="000000" w:themeColor="text1"/>
          <w:lang w:eastAsia="zh-CN"/>
        </w:rPr>
        <w:t>raceways will be reduced.</w:t>
      </w:r>
    </w:p>
    <w:p w14:paraId="068AED67" w14:textId="246FD996" w:rsidR="00FE4F5E" w:rsidRPr="00FE4F5E" w:rsidRDefault="00F566A3" w:rsidP="008D4AC4">
      <w:pPr>
        <w:pStyle w:val="a8"/>
        <w:rPr>
          <w:lang w:eastAsia="zh-CN"/>
        </w:rPr>
      </w:pPr>
      <w:r>
        <w:rPr>
          <w:color w:val="000000" w:themeColor="text1"/>
          <w:lang w:eastAsia="zh-CN"/>
        </w:rPr>
        <w:t>The i</w:t>
      </w:r>
      <w:r w:rsidR="00536435">
        <w:rPr>
          <w:lang w:eastAsia="zh-CN"/>
        </w:rPr>
        <w:t xml:space="preserve">nner raceways of planetary bearings are fixed with the planetary </w:t>
      </w:r>
      <w:r w:rsidR="00FE4F5E">
        <w:rPr>
          <w:lang w:eastAsia="zh-CN"/>
        </w:rPr>
        <w:t>carrier</w:t>
      </w:r>
      <w:r w:rsidR="00536435">
        <w:rPr>
          <w:lang w:eastAsia="zh-CN"/>
        </w:rPr>
        <w:t xml:space="preserve">. Hence, </w:t>
      </w:r>
      <w:r w:rsidR="00FE4F5E">
        <w:rPr>
          <w:lang w:eastAsia="zh-CN"/>
        </w:rPr>
        <w:t xml:space="preserve">the contact between the inner raceway and the rollers </w:t>
      </w:r>
      <w:r w:rsidR="0069059A">
        <w:rPr>
          <w:lang w:eastAsia="zh-CN"/>
        </w:rPr>
        <w:t>is</w:t>
      </w:r>
      <w:r w:rsidR="00FE4F5E">
        <w:rPr>
          <w:lang w:eastAsia="zh-CN"/>
        </w:rPr>
        <w:t xml:space="preserve"> only limited to a specific area</w:t>
      </w:r>
      <w:r>
        <w:rPr>
          <w:lang w:eastAsia="zh-CN"/>
        </w:rPr>
        <w:t xml:space="preserve"> on the raceway surface, </w:t>
      </w:r>
      <w:r w:rsidR="00892C0C" w:rsidRPr="009F4EB1">
        <w:t>as shown</w:t>
      </w:r>
      <w:r w:rsidR="00892C0C">
        <w:t xml:space="preserve"> by</w:t>
      </w:r>
      <w:r w:rsidR="00FE4F5E" w:rsidRPr="009F4EB1">
        <w:t xml:space="preserve"> the loading zone in Figure 2.1.4 (b).</w:t>
      </w:r>
      <w:r w:rsidRPr="009F4EB1">
        <w:t xml:space="preserve"> </w:t>
      </w:r>
      <w:r w:rsidR="00FB4378" w:rsidRPr="009F4EB1">
        <w:t>Because</w:t>
      </w:r>
      <w:r w:rsidRPr="009F4EB1">
        <w:t xml:space="preserve"> the outer bearing raceway is moun</w:t>
      </w:r>
      <w:r w:rsidR="00537F43">
        <w:t>t</w:t>
      </w:r>
      <w:r w:rsidRPr="009F4EB1">
        <w:t>ed on the planetary gear</w:t>
      </w:r>
      <w:r w:rsidR="00320F29" w:rsidRPr="009F4EB1">
        <w:t xml:space="preserve"> which rotates </w:t>
      </w:r>
      <w:r w:rsidR="0069059A" w:rsidRPr="009F4EB1">
        <w:t>at</w:t>
      </w:r>
      <w:r w:rsidR="00320F29" w:rsidRPr="009F4EB1">
        <w:t xml:space="preserve"> a different speed</w:t>
      </w:r>
      <w:r w:rsidRPr="009F4EB1">
        <w:t xml:space="preserve">, </w:t>
      </w:r>
      <w:r w:rsidR="00320F29" w:rsidRPr="009F4EB1">
        <w:t>it has the relative rotation between the inner and outer raceway</w:t>
      </w:r>
      <w:r w:rsidR="00FB4378" w:rsidRPr="009F4EB1">
        <w:t>.</w:t>
      </w:r>
      <w:r w:rsidR="00320F29" w:rsidRPr="009F4EB1">
        <w:t xml:space="preserve"> </w:t>
      </w:r>
      <w:r w:rsidR="009F4EB1" w:rsidRPr="009F4EB1">
        <w:t>This relative speed keeps the rollers in the planetary bearing in contact with the raceway.</w:t>
      </w:r>
      <w:r w:rsidR="00FB4378" w:rsidRPr="009F4EB1">
        <w:t xml:space="preserve"> With the increase of the relative speed, the </w:t>
      </w:r>
      <w:r w:rsidR="00875D07">
        <w:t xml:space="preserve">number of </w:t>
      </w:r>
      <w:r w:rsidR="00765C09" w:rsidRPr="009F4EB1">
        <w:t xml:space="preserve">cyclic </w:t>
      </w:r>
      <w:proofErr w:type="gramStart"/>
      <w:r w:rsidR="00765C09" w:rsidRPr="009F4EB1">
        <w:t>contact</w:t>
      </w:r>
      <w:proofErr w:type="gramEnd"/>
      <w:r w:rsidR="00FB4378" w:rsidRPr="009F4EB1">
        <w:t xml:space="preserve"> </w:t>
      </w:r>
      <w:r w:rsidR="00765C09" w:rsidRPr="009F4EB1">
        <w:t>between</w:t>
      </w:r>
      <w:r w:rsidR="00FB4378" w:rsidRPr="009F4EB1">
        <w:t xml:space="preserve"> the roller</w:t>
      </w:r>
      <w:r w:rsidR="0081346E" w:rsidRPr="009F4EB1">
        <w:t xml:space="preserve">s </w:t>
      </w:r>
      <w:r w:rsidR="00765C09" w:rsidRPr="009F4EB1">
        <w:t>and</w:t>
      </w:r>
      <w:r w:rsidR="00FB4378" w:rsidRPr="009F4EB1">
        <w:t xml:space="preserve"> the raceway</w:t>
      </w:r>
      <w:r w:rsidR="00765C09" w:rsidRPr="009F4EB1">
        <w:t xml:space="preserve"> </w:t>
      </w:r>
      <w:r w:rsidR="00765C09">
        <w:rPr>
          <w:lang w:eastAsia="zh-CN"/>
        </w:rPr>
        <w:t>will increase correspondingly</w:t>
      </w:r>
      <w:r w:rsidR="0081346E">
        <w:rPr>
          <w:lang w:eastAsia="zh-CN"/>
        </w:rPr>
        <w:t>.</w:t>
      </w:r>
    </w:p>
    <w:p w14:paraId="74F5D103" w14:textId="2CF09247" w:rsidR="0031701F" w:rsidRDefault="0031701F" w:rsidP="006F7C98">
      <w:pPr>
        <w:pStyle w:val="a8"/>
      </w:pPr>
      <w:r>
        <w:rPr>
          <w:noProof/>
        </w:rPr>
        <w:drawing>
          <wp:inline distT="0" distB="0" distL="0" distR="0" wp14:anchorId="1A3ED24F" wp14:editId="242885FC">
            <wp:extent cx="5580380" cy="2533650"/>
            <wp:effectExtent l="0" t="0" r="1270" b="0"/>
            <wp:docPr id="90" name="图片 90"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徽标&#10;&#10;描述已自动生成"/>
                    <pic:cNvPicPr/>
                  </pic:nvPicPr>
                  <pic:blipFill>
                    <a:blip r:embed="rId16"/>
                    <a:stretch>
                      <a:fillRect/>
                    </a:stretch>
                  </pic:blipFill>
                  <pic:spPr>
                    <a:xfrm>
                      <a:off x="0" y="0"/>
                      <a:ext cx="5580380" cy="2533650"/>
                    </a:xfrm>
                    <a:prstGeom prst="rect">
                      <a:avLst/>
                    </a:prstGeom>
                  </pic:spPr>
                </pic:pic>
              </a:graphicData>
            </a:graphic>
          </wp:inline>
        </w:drawing>
      </w:r>
    </w:p>
    <w:p w14:paraId="1EC5EC16" w14:textId="54BF4466" w:rsidR="00790968" w:rsidRDefault="007D7EBD" w:rsidP="00BC70DB">
      <w:pPr>
        <w:pStyle w:val="ab"/>
      </w:pPr>
      <w:bookmarkStart w:id="41" w:name="_Toc133155879"/>
      <w:r>
        <w:t>Figure 2.1.</w:t>
      </w:r>
      <w:r w:rsidR="00BC70DB">
        <w:t xml:space="preserve"> </w:t>
      </w:r>
      <w:r w:rsidR="00000000">
        <w:fldChar w:fldCharType="begin"/>
      </w:r>
      <w:r w:rsidR="00000000">
        <w:instrText xml:space="preserve"> SEQ Figure_2.1. \* ARABIC </w:instrText>
      </w:r>
      <w:r w:rsidR="00000000">
        <w:fldChar w:fldCharType="separate"/>
      </w:r>
      <w:r w:rsidR="00EF0F5A">
        <w:rPr>
          <w:noProof/>
        </w:rPr>
        <w:t>4</w:t>
      </w:r>
      <w:r w:rsidR="00000000">
        <w:rPr>
          <w:noProof/>
        </w:rPr>
        <w:fldChar w:fldCharType="end"/>
      </w:r>
      <w:r w:rsidR="00BC70DB">
        <w:t xml:space="preserve"> </w:t>
      </w:r>
      <w:r w:rsidR="002D3EFC">
        <w:t>L</w:t>
      </w:r>
      <w:r w:rsidR="00A8799A" w:rsidRPr="00A8799A">
        <w:t>oading</w:t>
      </w:r>
      <w:r w:rsidR="002771D4">
        <w:t xml:space="preserve"> on the bearing inner racewa</w:t>
      </w:r>
      <w:r w:rsidR="0031701F">
        <w:t>y</w:t>
      </w:r>
      <w:r w:rsidR="002D3EFC">
        <w:t xml:space="preserve"> (a) torque on the planetary bearings (b) fixed loading zone on the planetary bearing inner raceway</w:t>
      </w:r>
      <w:bookmarkEnd w:id="41"/>
    </w:p>
    <w:p w14:paraId="560BA0B5" w14:textId="42B738A2" w:rsidR="004B6E35" w:rsidRPr="006741E6" w:rsidRDefault="006741E6" w:rsidP="006741E6">
      <w:pPr>
        <w:pStyle w:val="a8"/>
      </w:pPr>
      <w:r w:rsidRPr="006741E6">
        <w:t xml:space="preserve">During the </w:t>
      </w:r>
      <w:r w:rsidR="00407188">
        <w:t>operating</w:t>
      </w:r>
      <w:r w:rsidRPr="006741E6">
        <w:t xml:space="preserve"> period </w:t>
      </w:r>
      <w:r w:rsidRPr="003764CA">
        <w:t>of a win</w:t>
      </w:r>
      <w:r w:rsidR="00FA2719" w:rsidRPr="003764CA">
        <w:rPr>
          <w:rFonts w:hint="eastAsia"/>
          <w:lang w:eastAsia="zh-CN"/>
        </w:rPr>
        <w:t>d</w:t>
      </w:r>
      <w:r w:rsidRPr="003764CA">
        <w:t xml:space="preserve"> tur</w:t>
      </w:r>
      <w:r w:rsidRPr="006741E6">
        <w:t>bine, some operation situations such as the win</w:t>
      </w:r>
      <w:r w:rsidRPr="006741E6">
        <w:rPr>
          <w:rFonts w:hint="eastAsia"/>
        </w:rPr>
        <w:t>d</w:t>
      </w:r>
      <w:r w:rsidRPr="006741E6">
        <w:t xml:space="preserve"> gust, shutdown, start-up, braking, emergency stop, and grid fault will </w:t>
      </w:r>
      <w:r w:rsidR="000B3ABE">
        <w:t>increase</w:t>
      </w:r>
      <w:r w:rsidRPr="006741E6">
        <w:t xml:space="preserve"> the loading applied on the gearbox bearing. Compelling evidence in </w:t>
      </w:r>
      <w:r w:rsidRPr="006741E6">
        <w:fldChar w:fldCharType="begin" w:fldLock="1"/>
      </w:r>
      <w:r w:rsidR="00661FCB">
        <w:instrText>ADDIN CSL_CITATION {"citationItems":[{"id":"ITEM-1","itemData":{"DOI":"10.1179/026708311X13135950699254","ISSN":"0267-0836","abstract":"AbstractThe actual service life of wind turbine gearboxes is often well below the desired 20 years. One of the prevalent failure modes in gearbox bearing raceways is white structure flaking (WSF) by the formation of butterflies and white etching cracks with associated microstructural change called white etching areas. Despite these failures having been observed for two decades in various industries, the detailed reasons and mechanisms for their formation are not fully understood. In this review, white etching area formation mechanisms are discussed, specifically grain refinement, and effects of carbon/carbide in a range of bearing steels of widely differing carbon content. The review also highlights the severe transient, cyclic loading and tribochemical operating conditions of gearbox bearings and explains how these may act as drivers to produce WSF. Much previous research has focused on the detrimental effects of hydrogen, but other work suggests that hydrogen is not the only cause for WSF. Possible meth...","author":[{"dropping-particle":"","family":"Evans","given":"M-H","non-dropping-particle":"","parse-names":false,"suffix":""}],"container-title":"Materials Science and Technology","id":"ITEM-1","issue":"1","issued":{"date-parts":[["2012","1","12"]]},"page":"3-22","publisher":"Taylor &amp; Francis","title":"White structure flaking (WSF) in wind turbine gearbox bearings: effects of ‘butterflies’ and white etching cracks (WECs)","type":"article-journal","volume":"28"},"uris":["http://www.mendeley.com/documents/?uuid=a4b93f8b-356b-395c-8380-97f4fb19b884"]}],"mendeley":{"formattedCitation":"[15]","plainTextFormattedCitation":"[15]","previouslyFormattedCitation":"[15]"},"properties":{"noteIndex":0},"schema":"https://github.com/citation-style-language/schema/raw/master/csl-citation.json"}</w:instrText>
      </w:r>
      <w:r w:rsidRPr="006741E6">
        <w:fldChar w:fldCharType="separate"/>
      </w:r>
      <w:r w:rsidR="00661FCB" w:rsidRPr="00661FCB">
        <w:rPr>
          <w:noProof/>
        </w:rPr>
        <w:t>[15]</w:t>
      </w:r>
      <w:r w:rsidRPr="006741E6">
        <w:fldChar w:fldCharType="end"/>
      </w:r>
      <w:r w:rsidRPr="006741E6">
        <w:fldChar w:fldCharType="begin" w:fldLock="1"/>
      </w:r>
      <w:r w:rsidR="00661FCB">
        <w:instrText>ADDIN CSL_CITATION {"citationItems":[{"id":"ITEM-1","itemData":{"author":[{"dropping-particle":"","family":"Rosinski","given":"Jarek","non-dropping-particle":"","parse-names":false,"suffix":""},{"dropping-particle":"","family":"Smurthwaite","given":"David","non-dropping-particle":"","parse-names":false,"suffix":""}],"id":"ITEM-1","issued":{"date-parts":[["2010"]]},"title":"Wind Gearbox Problems","type":"article-magazine"},"uris":["http://www.mendeley.com/documents/?uuid=042bda6e-ca3a-3174-82ed-284cb55163df"]}],"mendeley":{"formattedCitation":"[16]","plainTextFormattedCitation":"[16]","previouslyFormattedCitation":"[16]"},"properties":{"noteIndex":0},"schema":"https://github.com/citation-style-language/schema/raw/master/csl-citation.json"}</w:instrText>
      </w:r>
      <w:r w:rsidRPr="006741E6">
        <w:fldChar w:fldCharType="separate"/>
      </w:r>
      <w:r w:rsidR="00661FCB" w:rsidRPr="00661FCB">
        <w:rPr>
          <w:noProof/>
        </w:rPr>
        <w:t>[16]</w:t>
      </w:r>
      <w:r w:rsidRPr="006741E6">
        <w:fldChar w:fldCharType="end"/>
      </w:r>
      <w:r w:rsidRPr="006741E6">
        <w:fldChar w:fldCharType="begin" w:fldLock="1"/>
      </w:r>
      <w:r w:rsidR="00661FCB">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Pr="006741E6">
        <w:fldChar w:fldCharType="separate"/>
      </w:r>
      <w:r w:rsidR="00661FCB" w:rsidRPr="00661FCB">
        <w:rPr>
          <w:noProof/>
        </w:rPr>
        <w:t>[17]</w:t>
      </w:r>
      <w:r w:rsidRPr="006741E6">
        <w:fldChar w:fldCharType="end"/>
      </w:r>
      <w:r w:rsidRPr="006741E6">
        <w:t xml:space="preserve"> indicates that possible overloading on a gearbox bearing will accelerate the damage accumulation on the bearing inner raceway and lead to the premature failure of the bearing. Apart from the overloading, a published research also suggests that, as a factor causing the relative sliding between the rollers and raceways</w:t>
      </w:r>
      <w:r w:rsidR="006605FD">
        <w:t>,</w:t>
      </w:r>
      <w:r w:rsidRPr="006741E6">
        <w:t xml:space="preserve"> </w:t>
      </w:r>
      <w:r w:rsidR="00227A66" w:rsidRPr="006741E6">
        <w:t>und</w:t>
      </w:r>
      <w:r w:rsidR="00BF2342">
        <w:t>e</w:t>
      </w:r>
      <w:r w:rsidR="00227A66" w:rsidRPr="006741E6">
        <w:t xml:space="preserve">rloading </w:t>
      </w:r>
      <w:r w:rsidRPr="006741E6">
        <w:t>will also reduce the operating life of the planetary bearing</w:t>
      </w:r>
      <w:r w:rsidR="004B6E35" w:rsidRPr="006741E6">
        <w:t xml:space="preserve"> </w:t>
      </w:r>
      <w:r w:rsidR="004B6E35" w:rsidRPr="006741E6">
        <w:fldChar w:fldCharType="begin" w:fldLock="1"/>
      </w:r>
      <w:r w:rsidR="00661FCB">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e909adb3-bbe3-4576-840f-e110e40caa0c"]}],"mendeley":{"formattedCitation":"[18]","plainTextFormattedCitation":"[18]","previouslyFormattedCitation":"[18]"},"properties":{"noteIndex":0},"schema":"https://github.com/citation-style-language/schema/raw/master/csl-citation.json"}</w:instrText>
      </w:r>
      <w:r w:rsidR="004B6E35" w:rsidRPr="006741E6">
        <w:fldChar w:fldCharType="separate"/>
      </w:r>
      <w:r w:rsidR="00661FCB" w:rsidRPr="00661FCB">
        <w:rPr>
          <w:noProof/>
        </w:rPr>
        <w:t>[18]</w:t>
      </w:r>
      <w:r w:rsidR="004B6E35" w:rsidRPr="006741E6">
        <w:fldChar w:fldCharType="end"/>
      </w:r>
      <w:r w:rsidR="004B6E35" w:rsidRPr="006741E6">
        <w:t>.</w:t>
      </w:r>
    </w:p>
    <w:p w14:paraId="10ED2ABE" w14:textId="692C71FF" w:rsidR="00E80563" w:rsidRDefault="004D2F1D" w:rsidP="00965B0A">
      <w:pPr>
        <w:pStyle w:val="3"/>
      </w:pPr>
      <w:bookmarkStart w:id="42" w:name="_Toc133742968"/>
      <w:r>
        <w:t>F</w:t>
      </w:r>
      <w:r w:rsidR="00965B0A">
        <w:t>ailure mode</w:t>
      </w:r>
      <w:r w:rsidR="00B85424">
        <w:t>s</w:t>
      </w:r>
      <w:r w:rsidRPr="004D2F1D">
        <w:t xml:space="preserve"> </w:t>
      </w:r>
      <w:r>
        <w:t xml:space="preserve">of </w:t>
      </w:r>
      <w:r w:rsidR="00A661EA">
        <w:t xml:space="preserve">the </w:t>
      </w:r>
      <w:r>
        <w:t>rolling element bearing</w:t>
      </w:r>
      <w:bookmarkEnd w:id="42"/>
    </w:p>
    <w:p w14:paraId="7995BF28" w14:textId="62A2B746" w:rsidR="000054B1" w:rsidRDefault="003B149D" w:rsidP="00B85424">
      <w:pPr>
        <w:pStyle w:val="a8"/>
      </w:pPr>
      <w:r>
        <w:t xml:space="preserve">It has been discussed in Chapter 1 that </w:t>
      </w:r>
      <w:r w:rsidR="00B02BD4">
        <w:t xml:space="preserve">the </w:t>
      </w:r>
      <w:r>
        <w:t>bearing failure</w:t>
      </w:r>
      <w:r w:rsidR="00DA62CD">
        <w:t>s</w:t>
      </w:r>
      <w:r>
        <w:t xml:space="preserve"> account for at least 70% of the gearbox </w:t>
      </w:r>
      <w:r w:rsidR="00DA62CD">
        <w:t>failures</w:t>
      </w:r>
      <w:r>
        <w:t>. Therefore, the failure modes which are</w:t>
      </w:r>
      <w:r w:rsidRPr="0028626D">
        <w:t xml:space="preserve"> </w:t>
      </w:r>
      <w:r>
        <w:t xml:space="preserve">widely found in the </w:t>
      </w:r>
      <w:r w:rsidR="00932442">
        <w:t>damaged</w:t>
      </w:r>
      <w:r w:rsidR="00DA62CD">
        <w:t xml:space="preserve"> </w:t>
      </w:r>
      <w:r>
        <w:lastRenderedPageBreak/>
        <w:t xml:space="preserve">rolling bearings </w:t>
      </w:r>
      <w:r>
        <w:rPr>
          <w:rFonts w:hint="eastAsia"/>
        </w:rPr>
        <w:t xml:space="preserve">will </w:t>
      </w:r>
      <w:r>
        <w:t xml:space="preserve">be discussed in the section. </w:t>
      </w:r>
      <w:r w:rsidRPr="00D35A2C">
        <w:t xml:space="preserve">Although some failure modes of bearings are </w:t>
      </w:r>
      <w:r w:rsidR="00F86284">
        <w:t>affected</w:t>
      </w:r>
      <w:r w:rsidRPr="00D35A2C">
        <w:t xml:space="preserve"> by </w:t>
      </w:r>
      <w:r w:rsidR="00932442">
        <w:t xml:space="preserve">the </w:t>
      </w:r>
      <w:r w:rsidRPr="00D35A2C">
        <w:t xml:space="preserve">chemical or electrochemical mechanisms, </w:t>
      </w:r>
      <w:r>
        <w:t>a good understanding</w:t>
      </w:r>
      <w:r w:rsidRPr="00D35A2C">
        <w:t xml:space="preserve"> of the</w:t>
      </w:r>
      <w:r w:rsidR="00932442">
        <w:t>m</w:t>
      </w:r>
      <w:r w:rsidRPr="00D35A2C">
        <w:t xml:space="preserve"> may provide different explanations for the formation of </w:t>
      </w:r>
      <w:r>
        <w:t>the white etching damage</w:t>
      </w:r>
      <w:r w:rsidR="00D35A2C" w:rsidRPr="00D35A2C">
        <w:t>.</w:t>
      </w:r>
    </w:p>
    <w:p w14:paraId="6FD45B29" w14:textId="6E6FDF93" w:rsidR="000478D0" w:rsidRPr="002471CE" w:rsidRDefault="00091035" w:rsidP="00770AE8">
      <w:pPr>
        <w:pStyle w:val="a8"/>
        <w:rPr>
          <w:b/>
          <w:bCs/>
          <w:i/>
          <w:iCs/>
        </w:rPr>
      </w:pPr>
      <w:r w:rsidRPr="002471CE">
        <w:rPr>
          <w:b/>
          <w:bCs/>
          <w:i/>
          <w:iCs/>
        </w:rPr>
        <w:t xml:space="preserve">Rolling Contact </w:t>
      </w:r>
      <w:r w:rsidR="000478D0" w:rsidRPr="002471CE">
        <w:rPr>
          <w:b/>
          <w:bCs/>
          <w:i/>
          <w:iCs/>
        </w:rPr>
        <w:t>Fatigue</w:t>
      </w:r>
    </w:p>
    <w:p w14:paraId="14D4C0D8" w14:textId="09C68B33" w:rsidR="007C2800" w:rsidRDefault="006B75BB" w:rsidP="000478D0">
      <w:pPr>
        <w:pStyle w:val="a8"/>
      </w:pPr>
      <w:r>
        <w:t xml:space="preserve">Rolling contact fatigue </w:t>
      </w:r>
      <w:r w:rsidR="00481E39">
        <w:t xml:space="preserve">(RCF) </w:t>
      </w:r>
      <w:r w:rsidR="0081504A">
        <w:t>is a common fatigue mode that</w:t>
      </w:r>
      <w:r w:rsidR="00A661EA">
        <w:t xml:space="preserve"> is</w:t>
      </w:r>
      <w:r w:rsidR="0081504A">
        <w:t xml:space="preserve"> </w:t>
      </w:r>
      <w:r w:rsidR="00D35A2C">
        <w:t xml:space="preserve">triggered by </w:t>
      </w:r>
      <w:r w:rsidR="00972BA7">
        <w:t xml:space="preserve">the </w:t>
      </w:r>
      <w:r w:rsidR="001D7AC8">
        <w:t xml:space="preserve">cyclic </w:t>
      </w:r>
      <w:r w:rsidR="00D35A2C">
        <w:t>rotation</w:t>
      </w:r>
      <w:r w:rsidR="0081504A">
        <w:t xml:space="preserve"> and compression</w:t>
      </w:r>
      <w:r w:rsidR="001D7AC8">
        <w:t xml:space="preserve"> between two components</w:t>
      </w:r>
      <w:r w:rsidR="007C2800">
        <w:t>.</w:t>
      </w:r>
      <w:r w:rsidR="0081504A">
        <w:t xml:space="preserve"> </w:t>
      </w:r>
      <w:r w:rsidR="007C2800">
        <w:t>Because RCF</w:t>
      </w:r>
      <w:r w:rsidR="0081504A">
        <w:t xml:space="preserve"> </w:t>
      </w:r>
      <w:r>
        <w:t>will be discussed in detail in section 2.</w:t>
      </w:r>
      <w:r w:rsidR="007C2800">
        <w:t xml:space="preserve">2, </w:t>
      </w:r>
      <w:r w:rsidR="007C2800" w:rsidRPr="007C2800">
        <w:t>its formation mechanisms are only briefly described here</w:t>
      </w:r>
      <w:r w:rsidR="00DC2026">
        <w:t xml:space="preserve">. </w:t>
      </w:r>
    </w:p>
    <w:p w14:paraId="519EF865" w14:textId="75B1A450" w:rsidR="00DD7488" w:rsidRDefault="00F8234B" w:rsidP="001B4E72">
      <w:pPr>
        <w:pStyle w:val="a8"/>
      </w:pPr>
      <w:r>
        <w:t xml:space="preserve">It has been discussed in section 2.1.2 that the relative rotation between the inner and outer raceway of the planetary bearing will lead to the rolling contact behaviours between the rollers and raceways. </w:t>
      </w:r>
      <w:r w:rsidR="00DD7488" w:rsidRPr="00DD7488">
        <w:t xml:space="preserve">Because of the fixed loading zone on the inner raceway surface, RCF </w:t>
      </w:r>
      <w:r w:rsidR="003624A7">
        <w:t xml:space="preserve">is </w:t>
      </w:r>
      <w:r w:rsidR="00DD7488" w:rsidRPr="00DD7488">
        <w:t xml:space="preserve">more </w:t>
      </w:r>
      <w:r w:rsidR="003624A7">
        <w:t>likely</w:t>
      </w:r>
      <w:r w:rsidR="00DD7488" w:rsidRPr="00DD7488">
        <w:t xml:space="preserve"> </w:t>
      </w:r>
      <w:r w:rsidR="003624A7">
        <w:t xml:space="preserve">to </w:t>
      </w:r>
      <w:r w:rsidR="00DD7488" w:rsidRPr="00DD7488">
        <w:t xml:space="preserve">appear in the bearing inner raceway rather than </w:t>
      </w:r>
      <w:r w:rsidR="003624A7">
        <w:t xml:space="preserve">in </w:t>
      </w:r>
      <w:r w:rsidR="00DD7488" w:rsidRPr="00DD7488">
        <w:t>the rollers or</w:t>
      </w:r>
      <w:r w:rsidR="003624A7">
        <w:t xml:space="preserve"> the</w:t>
      </w:r>
      <w:r w:rsidR="00DD7488" w:rsidRPr="00DD7488">
        <w:t xml:space="preserve"> outer raceway.  </w:t>
      </w:r>
    </w:p>
    <w:p w14:paraId="074DD225" w14:textId="165E8EF0" w:rsidR="00E023C1" w:rsidRDefault="00890149" w:rsidP="001B4E72">
      <w:pPr>
        <w:pStyle w:val="a8"/>
      </w:pPr>
      <w:r>
        <w:t>Typically,</w:t>
      </w:r>
      <w:r w:rsidR="00DC2026">
        <w:t xml:space="preserve"> </w:t>
      </w:r>
      <w:r w:rsidR="00481E39">
        <w:t>RCF</w:t>
      </w:r>
      <w:r w:rsidR="00DC2026">
        <w:t xml:space="preserve"> </w:t>
      </w:r>
      <w:r w:rsidR="00481E39">
        <w:t xml:space="preserve">can </w:t>
      </w:r>
      <w:r w:rsidR="00D34487">
        <w:t>initiate</w:t>
      </w:r>
      <w:r w:rsidR="00481E39">
        <w:t xml:space="preserve"> </w:t>
      </w:r>
      <w:r w:rsidR="00D34487">
        <w:t>from</w:t>
      </w:r>
      <w:r w:rsidR="00481E39">
        <w:t xml:space="preserve"> </w:t>
      </w:r>
      <w:r w:rsidR="003F056F">
        <w:t xml:space="preserve">both </w:t>
      </w:r>
      <w:r w:rsidR="00481E39">
        <w:t>the</w:t>
      </w:r>
      <w:r w:rsidR="00D34487">
        <w:t xml:space="preserve"> raceway</w:t>
      </w:r>
      <w:r w:rsidR="00481E39">
        <w:t xml:space="preserve"> surface </w:t>
      </w:r>
      <w:r w:rsidR="003F056F">
        <w:t>and</w:t>
      </w:r>
      <w:r w:rsidR="00481E39">
        <w:t xml:space="preserve"> </w:t>
      </w:r>
      <w:r w:rsidR="00E933D8">
        <w:rPr>
          <w:rFonts w:hint="eastAsia"/>
          <w:lang w:eastAsia="zh-CN"/>
        </w:rPr>
        <w:t>its</w:t>
      </w:r>
      <w:r w:rsidR="00E933D8">
        <w:t xml:space="preserve"> </w:t>
      </w:r>
      <w:r w:rsidR="00481E39">
        <w:t>subsurface</w:t>
      </w:r>
      <w:r w:rsidR="00E92AFC">
        <w:t>.</w:t>
      </w:r>
      <w:r w:rsidR="00481E39">
        <w:t xml:space="preserve"> </w:t>
      </w:r>
      <w:r w:rsidR="000478D0" w:rsidRPr="0030665D">
        <w:t xml:space="preserve">The </w:t>
      </w:r>
      <w:r w:rsidR="00E933D8">
        <w:t xml:space="preserve">damage initiation from the </w:t>
      </w:r>
      <w:r w:rsidR="000478D0" w:rsidRPr="0030665D">
        <w:t>surface</w:t>
      </w:r>
      <w:r w:rsidR="00E933D8">
        <w:t xml:space="preserve"> ca</w:t>
      </w:r>
      <w:r w:rsidR="00772C48">
        <w:t>n</w:t>
      </w:r>
      <w:r w:rsidR="00E933D8">
        <w:t xml:space="preserve"> be caused</w:t>
      </w:r>
      <w:r w:rsidR="000478D0" w:rsidRPr="0030665D">
        <w:t xml:space="preserve"> by the roughness and</w:t>
      </w:r>
      <w:r w:rsidR="00772C48">
        <w:t>/or</w:t>
      </w:r>
      <w:r w:rsidR="000478D0" w:rsidRPr="0030665D">
        <w:t xml:space="preserve"> the inadequate lubrication condition</w:t>
      </w:r>
      <w:r w:rsidR="00772C48">
        <w:t xml:space="preserve"> on the raceway surface</w:t>
      </w:r>
      <w:r w:rsidR="001B4E72">
        <w:t xml:space="preserve">. </w:t>
      </w:r>
      <w:r w:rsidR="004F6DFD">
        <w:t>It is known that t</w:t>
      </w:r>
      <w:r w:rsidR="000478D0" w:rsidRPr="0030665D">
        <w:t>h</w:t>
      </w:r>
      <w:r w:rsidR="00A120A7">
        <w:t>e</w:t>
      </w:r>
      <w:r w:rsidR="004F6DFD">
        <w:t xml:space="preserve">se </w:t>
      </w:r>
      <w:r w:rsidR="00F065C8">
        <w:t xml:space="preserve">adverse operation situations will </w:t>
      </w:r>
      <w:r w:rsidR="00F02950">
        <w:t>result in</w:t>
      </w:r>
      <w:r w:rsidR="00D847E7">
        <w:t xml:space="preserve"> the </w:t>
      </w:r>
      <w:r w:rsidR="00717B23">
        <w:t>micropitting</w:t>
      </w:r>
      <w:r w:rsidR="00F065C8">
        <w:t xml:space="preserve"> on the raceway surface</w:t>
      </w:r>
      <w:r w:rsidR="002E6658">
        <w:t xml:space="preserve">, which appears as small </w:t>
      </w:r>
      <w:r w:rsidR="003D118A">
        <w:t xml:space="preserve">voids and dark </w:t>
      </w:r>
      <w:r w:rsidR="002E6658">
        <w:t xml:space="preserve">spots </w:t>
      </w:r>
      <w:r w:rsidR="00D06541">
        <w:fldChar w:fldCharType="begin" w:fldLock="1"/>
      </w:r>
      <w:r w:rsidR="00661FCB">
        <w:instrText>ADDIN CSL_CITATION {"citationItems":[{"id":"ITEM-1","itemData":{"author":[{"dropping-particle":"","family":"Errichello","given":"Robert","non-dropping-particle":"","parse-names":false,"suffix":""}],"id":"ITEM-1","issue":"January 2011","issued":{"date-parts":[["2017"]]},"title":"AGMA Technical Paper Morphology of Micropitting By R . L . Errichello , GEARTECH","type":"article-journal"},"uris":["http://www.mendeley.com/documents/?uuid=6038c11c-de32-48a1-baf5-6e4cd55fbd5c"]}],"mendeley":{"formattedCitation":"[19]","plainTextFormattedCitation":"[19]","previouslyFormattedCitation":"[19]"},"properties":{"noteIndex":0},"schema":"https://github.com/citation-style-language/schema/raw/master/csl-citation.json"}</w:instrText>
      </w:r>
      <w:r w:rsidR="00D06541">
        <w:fldChar w:fldCharType="separate"/>
      </w:r>
      <w:r w:rsidR="00661FCB" w:rsidRPr="00661FCB">
        <w:rPr>
          <w:noProof/>
        </w:rPr>
        <w:t>[19]</w:t>
      </w:r>
      <w:r w:rsidR="00D06541">
        <w:fldChar w:fldCharType="end"/>
      </w:r>
      <w:r w:rsidR="003843C3">
        <w:t>.</w:t>
      </w:r>
      <w:r w:rsidR="00D06541">
        <w:t xml:space="preserve"> </w:t>
      </w:r>
      <w:r w:rsidR="003843C3">
        <w:t>During the operation process of the bearing, these spots or</w:t>
      </w:r>
      <w:r w:rsidR="000F1667" w:rsidRPr="000F1667">
        <w:t xml:space="preserve"> </w:t>
      </w:r>
      <w:r w:rsidR="000F1667">
        <w:t>voids</w:t>
      </w:r>
      <w:r w:rsidR="000478D0" w:rsidRPr="0030665D">
        <w:t xml:space="preserve"> will </w:t>
      </w:r>
      <w:r w:rsidR="00C822EE">
        <w:t>cause the localised stress concentration areas on the raceway surface</w:t>
      </w:r>
      <w:r w:rsidR="00770322">
        <w:t xml:space="preserve">. </w:t>
      </w:r>
      <w:r w:rsidR="009D325B">
        <w:t>Meanwhile</w:t>
      </w:r>
      <w:r w:rsidR="00770322">
        <w:t>, with the millions or</w:t>
      </w:r>
      <w:r w:rsidR="009B63AD">
        <w:t xml:space="preserve"> even</w:t>
      </w:r>
      <w:r w:rsidR="00770322">
        <w:t xml:space="preserve"> billions of </w:t>
      </w:r>
      <w:r w:rsidR="00E1233F">
        <w:t>contact</w:t>
      </w:r>
      <w:r w:rsidR="003B149D">
        <w:t xml:space="preserve"> cycle</w:t>
      </w:r>
      <w:r w:rsidR="00E1233F">
        <w:t>s</w:t>
      </w:r>
      <w:r w:rsidR="00226BD3">
        <w:t xml:space="preserve"> between the rollers and raceway</w:t>
      </w:r>
      <w:r w:rsidR="009D325B">
        <w:t xml:space="preserve">, these </w:t>
      </w:r>
      <w:r w:rsidR="00226BD3">
        <w:t xml:space="preserve">specific </w:t>
      </w:r>
      <w:r w:rsidR="009D325B">
        <w:t xml:space="preserve">areas will </w:t>
      </w:r>
      <w:r w:rsidR="00226BD3">
        <w:t xml:space="preserve">be damaged by </w:t>
      </w:r>
      <w:r w:rsidR="00E1233F">
        <w:t xml:space="preserve">the </w:t>
      </w:r>
      <w:r w:rsidR="00226BD3">
        <w:t xml:space="preserve">fatigue </w:t>
      </w:r>
      <w:r w:rsidR="00A64DB1">
        <w:t xml:space="preserve">in the </w:t>
      </w:r>
      <w:r w:rsidR="004C2A23">
        <w:t xml:space="preserve">form </w:t>
      </w:r>
      <w:r w:rsidR="00A64DB1">
        <w:t xml:space="preserve">of </w:t>
      </w:r>
      <w:r w:rsidR="004C2A23">
        <w:t>crack</w:t>
      </w:r>
      <w:r w:rsidR="00A64DB1">
        <w:t>s</w:t>
      </w:r>
      <w:r w:rsidR="00E1233F">
        <w:t xml:space="preserve">. With </w:t>
      </w:r>
      <w:r w:rsidR="00207A5E">
        <w:t xml:space="preserve">the </w:t>
      </w:r>
      <w:r w:rsidR="000478D0" w:rsidRPr="0030665D">
        <w:t xml:space="preserve">surface traction </w:t>
      </w:r>
      <w:r w:rsidR="009F31B0">
        <w:t xml:space="preserve">triggered </w:t>
      </w:r>
      <w:r w:rsidR="00A64DB1">
        <w:t>by</w:t>
      </w:r>
      <w:r w:rsidR="009F31B0">
        <w:t xml:space="preserve"> the rolling contact behaviour of the rollers</w:t>
      </w:r>
      <w:r w:rsidR="001E1CE9">
        <w:t>, t</w:t>
      </w:r>
      <w:r w:rsidR="009F31B0">
        <w:t>hese surface</w:t>
      </w:r>
      <w:r w:rsidR="00A20DD4">
        <w:t>-</w:t>
      </w:r>
      <w:r w:rsidR="009F31B0">
        <w:t xml:space="preserve">initiated fatigue cracks </w:t>
      </w:r>
      <w:r w:rsidR="000478D0" w:rsidRPr="0030665D">
        <w:t xml:space="preserve">may propagate to </w:t>
      </w:r>
      <w:r w:rsidR="00A20DD4">
        <w:t xml:space="preserve">the </w:t>
      </w:r>
      <w:r w:rsidR="000478D0" w:rsidRPr="0030665D">
        <w:t>subsurface</w:t>
      </w:r>
      <w:r w:rsidR="00A20DD4">
        <w:t xml:space="preserve"> area</w:t>
      </w:r>
      <w:r w:rsidR="00A20DD4" w:rsidRPr="00A20DD4">
        <w:t xml:space="preserve"> </w:t>
      </w:r>
      <w:r w:rsidR="00C84D57">
        <w:t>at</w:t>
      </w:r>
      <w:r w:rsidR="00A20DD4" w:rsidRPr="0030665D">
        <w:t xml:space="preserve"> </w:t>
      </w:r>
      <w:r w:rsidR="00A20DD4">
        <w:t>an angle of approximately</w:t>
      </w:r>
      <w:r w:rsidR="00A20DD4" w:rsidRPr="0030665D">
        <w:t xml:space="preserve"> 30 degrees </w:t>
      </w:r>
      <w:r w:rsidR="001E1CE9" w:rsidRPr="00D721B8">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dab2d576-e829-4a50-a0ce-81835cda47b9","http://www.mendeley.com/documents/?uuid=6245dbc3-98a6-4ac0-a62b-aa0cc048a223"]}],"mendeley":{"formattedCitation":"[20]","plainTextFormattedCitation":"[20]","previouslyFormattedCitation":"[20]"},"properties":{"noteIndex":0},"schema":"https://github.com/citation-style-language/schema/raw/master/csl-citation.json"}</w:instrText>
      </w:r>
      <w:r w:rsidR="001E1CE9" w:rsidRPr="00D721B8">
        <w:fldChar w:fldCharType="separate"/>
      </w:r>
      <w:r w:rsidR="00661FCB" w:rsidRPr="00661FCB">
        <w:rPr>
          <w:noProof/>
        </w:rPr>
        <w:t>[20]</w:t>
      </w:r>
      <w:r w:rsidR="001E1CE9" w:rsidRPr="00D721B8">
        <w:fldChar w:fldCharType="end"/>
      </w:r>
      <w:r w:rsidR="000478D0" w:rsidRPr="0030665D">
        <w:t xml:space="preserve">. </w:t>
      </w:r>
      <w:r w:rsidR="00CC5F27">
        <w:rPr>
          <w:rFonts w:hint="eastAsia"/>
          <w:lang w:eastAsia="zh-CN"/>
        </w:rPr>
        <w:t>Due</w:t>
      </w:r>
      <w:r w:rsidR="00CC5F27">
        <w:t xml:space="preserve"> to the crack propagation</w:t>
      </w:r>
      <w:r w:rsidR="000478D0" w:rsidRPr="0030665D">
        <w:t xml:space="preserve">, surface spalling </w:t>
      </w:r>
      <w:r w:rsidR="003C6870">
        <w:t xml:space="preserve">on the raceway surface </w:t>
      </w:r>
      <w:r w:rsidR="00CC5F27">
        <w:t>will</w:t>
      </w:r>
      <w:r w:rsidR="00EE0BC9">
        <w:t xml:space="preserve"> </w:t>
      </w:r>
      <w:r w:rsidR="003C6870" w:rsidRPr="0030665D">
        <w:t>happen</w:t>
      </w:r>
      <w:r w:rsidR="002A66CE">
        <w:t>,</w:t>
      </w:r>
      <w:r w:rsidR="003C6870">
        <w:t xml:space="preserve"> </w:t>
      </w:r>
      <w:r w:rsidR="002A66CE">
        <w:t xml:space="preserve">as shown </w:t>
      </w:r>
      <w:r w:rsidR="004F6504">
        <w:t>in</w:t>
      </w:r>
      <w:r w:rsidR="002A66CE">
        <w:t xml:space="preserve"> Figure </w:t>
      </w:r>
      <w:r w:rsidR="00FE2B89">
        <w:t>2.1.5 (a)</w:t>
      </w:r>
      <w:r w:rsidR="002A66CE">
        <w:t xml:space="preserve">. </w:t>
      </w:r>
      <w:r w:rsidR="000478D0" w:rsidRPr="00D721B8">
        <w:t xml:space="preserve"> </w:t>
      </w:r>
    </w:p>
    <w:p w14:paraId="04A9CB3A" w14:textId="005E27C4" w:rsidR="00E023C1" w:rsidRPr="00E023C1" w:rsidRDefault="003B149D" w:rsidP="001B4E72">
      <w:pPr>
        <w:pStyle w:val="a8"/>
      </w:pPr>
      <w:bookmarkStart w:id="43" w:name="OLE_LINK11"/>
      <w:bookmarkStart w:id="44" w:name="OLE_LINK12"/>
      <w:r>
        <w:rPr>
          <w:lang w:eastAsia="zh-CN"/>
        </w:rPr>
        <w:t xml:space="preserve">Different from the surface initiated RCF damage, </w:t>
      </w:r>
      <w:r>
        <w:t>bearing s</w:t>
      </w:r>
      <w:r w:rsidRPr="00D721B8">
        <w:t xml:space="preserve">ubsurface RCF cracks are usually </w:t>
      </w:r>
      <w:r>
        <w:t>caused by</w:t>
      </w:r>
      <w:r w:rsidR="00495FED">
        <w:t xml:space="preserve"> the</w:t>
      </w:r>
      <w:r w:rsidRPr="00D721B8">
        <w:t xml:space="preserve"> material </w:t>
      </w:r>
      <w:r w:rsidR="00495FED" w:rsidRPr="00495FED">
        <w:t xml:space="preserve">inhomogeneity </w:t>
      </w:r>
      <w:r>
        <w:t xml:space="preserve">such as </w:t>
      </w:r>
      <w:r w:rsidRPr="00D721B8">
        <w:t>voids or inclusions</w:t>
      </w:r>
      <w:r>
        <w:t xml:space="preserve"> in the subsurface area</w:t>
      </w:r>
      <w:r w:rsidRPr="00D721B8">
        <w:t xml:space="preserve">. </w:t>
      </w:r>
      <w:r w:rsidRPr="00495FED">
        <w:t xml:space="preserve">Normally, </w:t>
      </w:r>
      <w:r w:rsidR="00495FED" w:rsidRPr="00495FED">
        <w:t xml:space="preserve">the inhomogeneity </w:t>
      </w:r>
      <w:r w:rsidR="00DC008B" w:rsidRPr="00495FED">
        <w:t>occur</w:t>
      </w:r>
      <w:r w:rsidR="00BE14E4">
        <w:t>s</w:t>
      </w:r>
      <w:r w:rsidRPr="00495FED">
        <w:t xml:space="preserve"> du</w:t>
      </w:r>
      <w:r>
        <w:t xml:space="preserve">e to the </w:t>
      </w:r>
      <w:r w:rsidRPr="0093604A">
        <w:t>non</w:t>
      </w:r>
      <w:r>
        <w:t>-</w:t>
      </w:r>
      <w:r w:rsidRPr="0093604A">
        <w:t>metal</w:t>
      </w:r>
      <w:r>
        <w:t>lic</w:t>
      </w:r>
      <w:r w:rsidRPr="0093604A">
        <w:t xml:space="preserve"> additive</w:t>
      </w:r>
      <w:r>
        <w:t>s added during the bearing manufacturing process.</w:t>
      </w:r>
      <w:r w:rsidRPr="0093604A">
        <w:t xml:space="preserve"> </w:t>
      </w:r>
      <w:r w:rsidRPr="00D721B8">
        <w:t xml:space="preserve">When the </w:t>
      </w:r>
      <w:r>
        <w:t>loading torque is applied to the bearing</w:t>
      </w:r>
      <w:r w:rsidRPr="00D721B8">
        <w:t>, stress concentration</w:t>
      </w:r>
      <w:r>
        <w:t xml:space="preserve"> of the bearing subsurface material will</w:t>
      </w:r>
      <w:r w:rsidRPr="00D721B8">
        <w:t xml:space="preserve"> </w:t>
      </w:r>
      <w:r w:rsidR="00FE3E2E">
        <w:t>occur</w:t>
      </w:r>
      <w:r w:rsidRPr="00D721B8">
        <w:t xml:space="preserve"> around the</w:t>
      </w:r>
      <w:r>
        <w:t>se voids or inclusions</w:t>
      </w:r>
      <w:r w:rsidRPr="00D721B8">
        <w:t>.</w:t>
      </w:r>
      <w:r>
        <w:t xml:space="preserve"> </w:t>
      </w:r>
      <w:r>
        <w:rPr>
          <w:rFonts w:hint="eastAsia"/>
          <w:lang w:eastAsia="zh-CN"/>
        </w:rPr>
        <w:t>Because</w:t>
      </w:r>
      <w:r>
        <w:rPr>
          <w:lang w:eastAsia="zh-CN"/>
        </w:rPr>
        <w:t xml:space="preserve"> of the increase in stress magnitude, </w:t>
      </w:r>
      <w:r w:rsidRPr="00D721B8">
        <w:t>the</w:t>
      </w:r>
      <w:r>
        <w:t xml:space="preserve"> occurrence of fatigue damage is accelerated</w:t>
      </w:r>
      <w:r w:rsidR="00A834A2">
        <w:t xml:space="preserve"> </w:t>
      </w:r>
      <w:r w:rsidR="00A834A2" w:rsidRPr="00D721B8">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dab2d576-e829-4a50-a0ce-81835cda47b9","http://www.mendeley.com/documents/?uuid=6245dbc3-98a6-4ac0-a62b-aa0cc048a223"]}],"mendeley":{"formattedCitation":"[20]","plainTextFormattedCitation":"[20]","previouslyFormattedCitation":"[20]"},"properties":{"noteIndex":0},"schema":"https://github.com/citation-style-language/schema/raw/master/csl-citation.json"}</w:instrText>
      </w:r>
      <w:r w:rsidR="00A834A2" w:rsidRPr="00D721B8">
        <w:fldChar w:fldCharType="separate"/>
      </w:r>
      <w:r w:rsidR="00661FCB" w:rsidRPr="00661FCB">
        <w:rPr>
          <w:noProof/>
        </w:rPr>
        <w:t>[20]</w:t>
      </w:r>
      <w:r w:rsidR="00A834A2" w:rsidRPr="00D721B8">
        <w:fldChar w:fldCharType="end"/>
      </w:r>
      <w:r w:rsidR="00E56F4E">
        <w:t xml:space="preserve">. Therefore, </w:t>
      </w:r>
      <w:r w:rsidR="0002676D">
        <w:t>the</w:t>
      </w:r>
      <w:r w:rsidR="00E56F4E">
        <w:t xml:space="preserve"> subsurface fatigue crack</w:t>
      </w:r>
      <w:r w:rsidR="00C027E8">
        <w:t>s</w:t>
      </w:r>
      <w:r w:rsidR="00E56F4E">
        <w:t xml:space="preserve"> will </w:t>
      </w:r>
      <w:r w:rsidR="002F6BF7">
        <w:t>initiate and propagate</w:t>
      </w:r>
      <w:r w:rsidR="00A834A2">
        <w:t xml:space="preserve"> from these </w:t>
      </w:r>
      <w:r w:rsidR="009641C2">
        <w:t>defects</w:t>
      </w:r>
      <w:r w:rsidR="00A834A2">
        <w:t xml:space="preserve"> </w:t>
      </w:r>
      <w:r w:rsidR="006D1C5D">
        <w:t>due to</w:t>
      </w:r>
      <w:r w:rsidR="00A834A2">
        <w:t xml:space="preserve"> the cyclic</w:t>
      </w:r>
      <w:r w:rsidR="00A4226F">
        <w:t xml:space="preserve"> contact between the rollers and raceway</w:t>
      </w:r>
      <w:r w:rsidR="00813355" w:rsidRPr="00D721B8">
        <w:t>,</w:t>
      </w:r>
      <w:r w:rsidR="00A4226F">
        <w:t xml:space="preserve"> as shown in Figure 2.1.5 (b)</w:t>
      </w:r>
      <w:r w:rsidR="00813355" w:rsidRPr="00D721B8">
        <w:t xml:space="preserve">. </w:t>
      </w:r>
      <w:r w:rsidR="00A3491B">
        <w:t>Generally, t</w:t>
      </w:r>
      <w:r w:rsidR="00813355" w:rsidRPr="00D721B8">
        <w:t xml:space="preserve">he depth of the </w:t>
      </w:r>
      <w:r w:rsidR="00A3491B">
        <w:t>subsurface RCF</w:t>
      </w:r>
      <w:r w:rsidR="00813355" w:rsidRPr="00D721B8">
        <w:t xml:space="preserve"> crack depend</w:t>
      </w:r>
      <w:r w:rsidR="00A3491B">
        <w:t>s</w:t>
      </w:r>
      <w:r w:rsidR="00813355" w:rsidRPr="00D721B8">
        <w:t xml:space="preserve"> on the load</w:t>
      </w:r>
      <w:r w:rsidR="00A3491B">
        <w:t>ing magnitude</w:t>
      </w:r>
      <w:r w:rsidR="00813355" w:rsidRPr="00D721B8">
        <w:t xml:space="preserve"> </w:t>
      </w:r>
      <w:bookmarkEnd w:id="43"/>
      <w:bookmarkEnd w:id="44"/>
      <w:r w:rsidR="0022540A" w:rsidRPr="00D721B8">
        <w:t>applied</w:t>
      </w:r>
      <w:r w:rsidR="00E023C1">
        <w:t>.</w:t>
      </w:r>
      <w:r w:rsidR="0022540A">
        <w:t xml:space="preserve"> </w:t>
      </w:r>
      <w:r w:rsidR="004F6504">
        <w:t xml:space="preserve">Evidence in </w:t>
      </w:r>
      <w:r w:rsidR="00155374">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155374">
        <w:fldChar w:fldCharType="separate"/>
      </w:r>
      <w:r w:rsidR="00661FCB" w:rsidRPr="00661FCB">
        <w:rPr>
          <w:noProof/>
        </w:rPr>
        <w:t>[9]</w:t>
      </w:r>
      <w:r w:rsidR="00155374">
        <w:fldChar w:fldCharType="end"/>
      </w:r>
      <w:r w:rsidR="004F6504">
        <w:t xml:space="preserve"> also indicates that the subsurface area </w:t>
      </w:r>
      <w:r w:rsidR="0076079A">
        <w:t>with</w:t>
      </w:r>
      <w:r w:rsidR="004F6504">
        <w:t xml:space="preserve"> a relatively larger maximum shear stress</w:t>
      </w:r>
      <w:r w:rsidR="00155374">
        <w:t xml:space="preserve"> may have </w:t>
      </w:r>
      <w:r w:rsidR="0041339C">
        <w:t>a</w:t>
      </w:r>
      <w:r w:rsidR="00155374">
        <w:t xml:space="preserve"> higher risk of being damaged by RCF than other areas.</w:t>
      </w:r>
    </w:p>
    <w:p w14:paraId="33668468" w14:textId="559BED1E" w:rsidR="0093702A" w:rsidRDefault="001A2E99" w:rsidP="00614BF9">
      <w:pPr>
        <w:pStyle w:val="a8"/>
        <w:jc w:val="center"/>
        <w:rPr>
          <w:lang w:eastAsia="zh-CN"/>
        </w:rPr>
      </w:pPr>
      <w:r>
        <w:rPr>
          <w:noProof/>
        </w:rPr>
        <w:lastRenderedPageBreak/>
        <w:drawing>
          <wp:inline distT="0" distB="0" distL="0" distR="0" wp14:anchorId="2C446902" wp14:editId="0733A7BF">
            <wp:extent cx="5577028" cy="2114550"/>
            <wp:effectExtent l="0" t="0" r="5080" b="0"/>
            <wp:docPr id="458" name="图片 458" descr="图片包含 游戏机, 砖&#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图片包含 游戏机, 砖&#10;&#10;描述已自动生成"/>
                    <pic:cNvPicPr/>
                  </pic:nvPicPr>
                  <pic:blipFill>
                    <a:blip r:embed="rId17"/>
                    <a:stretch>
                      <a:fillRect/>
                    </a:stretch>
                  </pic:blipFill>
                  <pic:spPr>
                    <a:xfrm>
                      <a:off x="0" y="0"/>
                      <a:ext cx="5732994" cy="2173685"/>
                    </a:xfrm>
                    <a:prstGeom prst="rect">
                      <a:avLst/>
                    </a:prstGeom>
                  </pic:spPr>
                </pic:pic>
              </a:graphicData>
            </a:graphic>
          </wp:inline>
        </w:drawing>
      </w:r>
    </w:p>
    <w:p w14:paraId="3BC81A0A" w14:textId="1688C1C6" w:rsidR="001E1CE9" w:rsidRPr="00D721B8" w:rsidRDefault="00FE2B89" w:rsidP="00FE2B89">
      <w:pPr>
        <w:pStyle w:val="ab"/>
      </w:pPr>
      <w:bookmarkStart w:id="45" w:name="_Toc133155880"/>
      <w:r>
        <w:t xml:space="preserve">Figure 2.1. </w:t>
      </w:r>
      <w:r w:rsidR="00000000">
        <w:fldChar w:fldCharType="begin"/>
      </w:r>
      <w:r w:rsidR="00000000">
        <w:instrText xml:space="preserve"> SEQ Figure_2.1. \* ARABIC </w:instrText>
      </w:r>
      <w:r w:rsidR="00000000">
        <w:fldChar w:fldCharType="separate"/>
      </w:r>
      <w:r w:rsidR="00EF0F5A">
        <w:rPr>
          <w:noProof/>
        </w:rPr>
        <w:t>5</w:t>
      </w:r>
      <w:r w:rsidR="00000000">
        <w:rPr>
          <w:noProof/>
        </w:rPr>
        <w:fldChar w:fldCharType="end"/>
      </w:r>
      <w:r>
        <w:t xml:space="preserve"> Typical RCF damage </w:t>
      </w:r>
      <w:r w:rsidR="00E023C1">
        <w:t>observed from</w:t>
      </w:r>
      <w:r>
        <w:t xml:space="preserve"> the bearing</w:t>
      </w:r>
      <w:r w:rsidR="00E023C1">
        <w:t xml:space="preserve"> inner</w:t>
      </w:r>
      <w:r>
        <w:t xml:space="preserve"> raceway</w:t>
      </w:r>
      <w:r w:rsidR="00E023C1">
        <w:t xml:space="preserve"> (a) </w:t>
      </w:r>
      <w:r w:rsidR="00F77898">
        <w:t>surface initiated</w:t>
      </w:r>
      <w:r w:rsidR="00E023C1">
        <w:t xml:space="preserve"> </w:t>
      </w:r>
      <w:r w:rsidR="00F77898">
        <w:t xml:space="preserve">RCF leads to the material spalling </w:t>
      </w:r>
      <w:r w:rsidR="00E023C1">
        <w:t>(b) subsurface initiated</w:t>
      </w:r>
      <w:r w:rsidR="00F77898">
        <w:t xml:space="preserve"> RCF caused by inclusions</w:t>
      </w:r>
      <w:bookmarkEnd w:id="45"/>
    </w:p>
    <w:p w14:paraId="6C2D230F" w14:textId="723BD397" w:rsidR="000054B1" w:rsidRDefault="003E32A6" w:rsidP="00EA2FE7">
      <w:pPr>
        <w:pStyle w:val="a8"/>
        <w:rPr>
          <w:b/>
          <w:bCs/>
          <w:i/>
          <w:iCs/>
        </w:rPr>
      </w:pPr>
      <w:r w:rsidRPr="003E32A6">
        <w:rPr>
          <w:b/>
          <w:bCs/>
          <w:i/>
          <w:iCs/>
        </w:rPr>
        <w:t>Wear</w:t>
      </w:r>
    </w:p>
    <w:p w14:paraId="485ED276" w14:textId="4388084E" w:rsidR="00E838DB" w:rsidRPr="006C0F55" w:rsidRDefault="00653E3A" w:rsidP="00EC7788">
      <w:pPr>
        <w:pStyle w:val="a8"/>
      </w:pPr>
      <w:r w:rsidRPr="00EC7788">
        <w:t xml:space="preserve">Wear </w:t>
      </w:r>
      <w:r>
        <w:t xml:space="preserve">is another damage type that can </w:t>
      </w:r>
      <w:r w:rsidR="00C27B3E">
        <w:t xml:space="preserve">usually </w:t>
      </w:r>
      <w:r>
        <w:t>be found in both the raceway</w:t>
      </w:r>
      <w:r w:rsidR="003238C5">
        <w:t>s</w:t>
      </w:r>
      <w:r>
        <w:t xml:space="preserve"> and the rollers of the bearing. According to the damage mechanism, the wear damage can be classified into two types: abrasive wear and adhesive wear</w:t>
      </w:r>
      <w:r w:rsidRPr="00EC7788">
        <w:t xml:space="preserve">. </w:t>
      </w:r>
      <w:r w:rsidR="006911A0">
        <w:t xml:space="preserve">For </w:t>
      </w:r>
      <w:r w:rsidRPr="00EC7788">
        <w:t xml:space="preserve">abrasive wear, </w:t>
      </w:r>
      <w:r>
        <w:t>it can be triggered by the</w:t>
      </w:r>
      <w:r w:rsidRPr="00EC7788">
        <w:t xml:space="preserve"> </w:t>
      </w:r>
      <w:r>
        <w:t xml:space="preserve">loss or </w:t>
      </w:r>
      <w:r w:rsidRPr="00EC7788">
        <w:t>contaminat</w:t>
      </w:r>
      <w:r>
        <w:t xml:space="preserve">ion of </w:t>
      </w:r>
      <w:r w:rsidR="006911A0">
        <w:t xml:space="preserve">the </w:t>
      </w:r>
      <w:r w:rsidRPr="00EC7788">
        <w:t>lubrication</w:t>
      </w:r>
      <w:r w:rsidR="00772E5C">
        <w:t xml:space="preserve"> </w:t>
      </w:r>
      <w:r w:rsidR="00772E5C" w:rsidRPr="00D721B8">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dab2d576-e829-4a50-a0ce-81835cda47b9","http://www.mendeley.com/documents/?uuid=6245dbc3-98a6-4ac0-a62b-aa0cc048a223"]}],"mendeley":{"formattedCitation":"[20]","plainTextFormattedCitation":"[20]","previouslyFormattedCitation":"[20]"},"properties":{"noteIndex":0},"schema":"https://github.com/citation-style-language/schema/raw/master/csl-citation.json"}</w:instrText>
      </w:r>
      <w:r w:rsidR="00772E5C" w:rsidRPr="00D721B8">
        <w:fldChar w:fldCharType="separate"/>
      </w:r>
      <w:r w:rsidR="00661FCB" w:rsidRPr="00661FCB">
        <w:rPr>
          <w:noProof/>
        </w:rPr>
        <w:t>[20]</w:t>
      </w:r>
      <w:r w:rsidR="00772E5C" w:rsidRPr="00D721B8">
        <w:fldChar w:fldCharType="end"/>
      </w:r>
      <w:r w:rsidR="003E2C9F">
        <w:t>.</w:t>
      </w:r>
      <w:r w:rsidR="001B71C8">
        <w:t xml:space="preserve"> </w:t>
      </w:r>
      <w:r w:rsidR="00727D4E" w:rsidRPr="00727D4E">
        <w:t>As previously mentioned, insufficient lubrication conditions will result in pitting on the surface of bearing components</w:t>
      </w:r>
      <w:r w:rsidR="006C0F55" w:rsidRPr="00727D4E">
        <w:t xml:space="preserve">. </w:t>
      </w:r>
      <w:r w:rsidR="00D55096" w:rsidRPr="00727D4E">
        <w:t>Th</w:t>
      </w:r>
      <w:r w:rsidR="00D55096">
        <w:t>erefore, the hard particles flak</w:t>
      </w:r>
      <w:r w:rsidR="009A3B71">
        <w:t>ing</w:t>
      </w:r>
      <w:r w:rsidR="00D55096">
        <w:t xml:space="preserve"> away from the surfaces and the </w:t>
      </w:r>
      <w:r w:rsidR="00723DE3" w:rsidRPr="007713C1">
        <w:t>rugged</w:t>
      </w:r>
      <w:r w:rsidR="00723DE3">
        <w:t xml:space="preserve"> component surfaces will </w:t>
      </w:r>
      <w:r w:rsidR="004F687F">
        <w:t>leave scratches or indents on the rollers and the raceways</w:t>
      </w:r>
      <w:r w:rsidR="00CD1060">
        <w:t>, as shown in Figure 2.1.6 (a)</w:t>
      </w:r>
      <w:r w:rsidR="004F687F">
        <w:t xml:space="preserve">. </w:t>
      </w:r>
      <w:r w:rsidR="002B606A">
        <w:t xml:space="preserve">With the longer operation time of the bearing, the wear of </w:t>
      </w:r>
      <w:r w:rsidR="001D6A78">
        <w:t xml:space="preserve">the </w:t>
      </w:r>
      <w:r w:rsidR="002B606A">
        <w:t>rollers and raceways will be more serious, which may lead to the final failure of the bearing.</w:t>
      </w:r>
    </w:p>
    <w:p w14:paraId="712665A2" w14:textId="21835640" w:rsidR="003F633E" w:rsidRDefault="003F633E" w:rsidP="003F633E">
      <w:pPr>
        <w:pStyle w:val="a8"/>
        <w:jc w:val="center"/>
      </w:pPr>
      <w:r>
        <w:rPr>
          <w:noProof/>
        </w:rPr>
        <w:drawing>
          <wp:inline distT="0" distB="0" distL="0" distR="0" wp14:anchorId="4690A93F" wp14:editId="26EB5B4B">
            <wp:extent cx="4262452" cy="2434856"/>
            <wp:effectExtent l="0" t="0" r="5080" b="3810"/>
            <wp:docPr id="503" name="图片 50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图示&#10;&#10;描述已自动生成"/>
                    <pic:cNvPicPr/>
                  </pic:nvPicPr>
                  <pic:blipFill>
                    <a:blip r:embed="rId18"/>
                    <a:stretch>
                      <a:fillRect/>
                    </a:stretch>
                  </pic:blipFill>
                  <pic:spPr>
                    <a:xfrm>
                      <a:off x="0" y="0"/>
                      <a:ext cx="4534152" cy="2590060"/>
                    </a:xfrm>
                    <a:prstGeom prst="rect">
                      <a:avLst/>
                    </a:prstGeom>
                  </pic:spPr>
                </pic:pic>
              </a:graphicData>
            </a:graphic>
          </wp:inline>
        </w:drawing>
      </w:r>
    </w:p>
    <w:p w14:paraId="6B69D105" w14:textId="4AF1CF31" w:rsidR="006F3B0D" w:rsidRDefault="00140FA6" w:rsidP="00140FA6">
      <w:pPr>
        <w:pStyle w:val="ab"/>
        <w:rPr>
          <w:noProof/>
        </w:rPr>
      </w:pPr>
      <w:bookmarkStart w:id="46" w:name="_Toc133155881"/>
      <w:r>
        <w:t xml:space="preserve">Figure 2.1. </w:t>
      </w:r>
      <w:r w:rsidR="00000000">
        <w:fldChar w:fldCharType="begin"/>
      </w:r>
      <w:r w:rsidR="00000000">
        <w:instrText xml:space="preserve"> SEQ Figure_2.1. \* ARABIC </w:instrText>
      </w:r>
      <w:r w:rsidR="00000000">
        <w:fldChar w:fldCharType="separate"/>
      </w:r>
      <w:r w:rsidR="00EF0F5A">
        <w:rPr>
          <w:noProof/>
        </w:rPr>
        <w:t>6</w:t>
      </w:r>
      <w:r w:rsidR="00000000">
        <w:rPr>
          <w:noProof/>
        </w:rPr>
        <w:fldChar w:fldCharType="end"/>
      </w:r>
      <w:r w:rsidR="00D0126F">
        <w:rPr>
          <w:noProof/>
        </w:rPr>
        <w:t xml:space="preserve"> Wear dam</w:t>
      </w:r>
      <w:r w:rsidR="005641D4">
        <w:rPr>
          <w:noProof/>
        </w:rPr>
        <w:t>a</w:t>
      </w:r>
      <w:r w:rsidR="00D0126F">
        <w:rPr>
          <w:noProof/>
        </w:rPr>
        <w:t>ge of the bearing (a) abrasive wear (b) adhesive wear</w:t>
      </w:r>
      <w:bookmarkEnd w:id="46"/>
    </w:p>
    <w:p w14:paraId="0C9259E1" w14:textId="72261A75" w:rsidR="00BB6C05" w:rsidRPr="00BB6C05" w:rsidRDefault="00BB6C05" w:rsidP="00BB6C05">
      <w:pPr>
        <w:pStyle w:val="a8"/>
      </w:pPr>
      <w:r>
        <w:t>T</w:t>
      </w:r>
      <w:r w:rsidRPr="00EC7788">
        <w:t>he</w:t>
      </w:r>
      <w:r>
        <w:t xml:space="preserve"> </w:t>
      </w:r>
      <w:r w:rsidRPr="00EC7788">
        <w:t>adhesive wear</w:t>
      </w:r>
      <w:r>
        <w:t xml:space="preserve"> </w:t>
      </w:r>
      <w:r w:rsidRPr="00EC7788">
        <w:t>is</w:t>
      </w:r>
      <w:r>
        <w:t xml:space="preserve"> also known as the smearing damage.</w:t>
      </w:r>
      <w:r w:rsidRPr="00EC7788">
        <w:t xml:space="preserve"> </w:t>
      </w:r>
      <w:r>
        <w:t>U</w:t>
      </w:r>
      <w:r w:rsidRPr="00EC7788">
        <w:t>sually</w:t>
      </w:r>
      <w:r>
        <w:t>, this damage type is</w:t>
      </w:r>
      <w:r w:rsidRPr="00EC7788">
        <w:t xml:space="preserve"> accompanied </w:t>
      </w:r>
      <w:r>
        <w:t>by</w:t>
      </w:r>
      <w:r w:rsidRPr="00EC7788">
        <w:t xml:space="preserve"> </w:t>
      </w:r>
      <w:r>
        <w:t>the</w:t>
      </w:r>
      <w:r w:rsidRPr="00EC7788">
        <w:t xml:space="preserve"> transfer of material from one surface to another</w:t>
      </w:r>
      <w:r>
        <w:t xml:space="preserve">, as illustrated by </w:t>
      </w:r>
      <w:r>
        <w:lastRenderedPageBreak/>
        <w:t xml:space="preserve">Figure 2.1.6 (b). According to the investigations in </w:t>
      </w:r>
      <w:r>
        <w:fldChar w:fldCharType="begin" w:fldLock="1"/>
      </w:r>
      <w:r>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e909adb3-bbe3-4576-840f-e110e40caa0c"]}],"mendeley":{"formattedCitation":"[18]","plainTextFormattedCitation":"[18]","previouslyFormattedCitation":"[18]"},"properties":{"noteIndex":0},"schema":"https://github.com/citation-style-language/schema/raw/master/csl-citation.json"}</w:instrText>
      </w:r>
      <w:r>
        <w:fldChar w:fldCharType="separate"/>
      </w:r>
      <w:r w:rsidRPr="00661FCB">
        <w:rPr>
          <w:noProof/>
        </w:rPr>
        <w:t>[18]</w:t>
      </w:r>
      <w:r>
        <w:fldChar w:fldCharType="end"/>
      </w:r>
      <w:r>
        <w:t xml:space="preserve"> and </w:t>
      </w:r>
      <w:r>
        <w:fldChar w:fldCharType="begin" w:fldLock="1"/>
      </w:r>
      <w:r>
        <w:instrText>ADDIN CSL_CITATION {"citationItems":[{"id":"ITEM-1","itemData":{"abstract":"Wind turbine gearboxes are subjected to a wide variety of operating conditions, some of which may push the bearings beyond their limits. Damage may be done to the bearings, resulting in a specific premature failure mode known as white etching cracks (WEC), sometimes called brittle, short-life, early, abnormal or white structured flaking (WSF). Measures to make the bearings more robust in these operating conditions are discussed in this article. Ambitious, worldwide renewable energy targets are pushing wind energy to become a mainstream power source. For example , the Global Wind Energy Council GWEC (Ref. 1) expects that the currently installed wind energy capacity of 200 GW will double within three to four years, keeping open the aspir ational goal of 1,000 GW of installed capacity by 2020. Despite high wind turbine availability (&gt;96% depending on turbine) and a relatively low failure rate of mechanical components compared with electrical components, failures of mechanical drivetrains still create high repair costs and revenue loss due to long downtimes (Ref. 2). In most wind turbine concepts a gearbox is commonly used to step up the rotor speed to the generator speed. Today, the actual service life of wind turbine gearboxes is often less than the designed 20 years. Failures can be found at several bearing locations, namely the planet bearings, intermediate shaft and high-speed shaft bearings (Fig. 1). Much premature wind gearbox bearing damage results in a failure mode that is not caused by the classic rolling contact fatigue (RCF) mechanisms (Fig. 2). While these classic mechanisms are sub-surface-initiated fatigue-as well as surface-initiated fatigue-and can be predicted by standard bearing life calculation methods (see ISO 281 and ISO/TR 1281-2), premature crack failures are not covered by these methods. However, attempts to calculate bearing life have been made when detailed information of the case is available (e.g., local effect of hoop stresses) (Ref. 37). ISO 15243 describes the visual appearance of the classic rolling contact fatigue mechanisms. White etching refers to the appearance of the altered steel micro-structure when polishing and etching a microsection. The affected areas-consisting of ultrafine, nano-recrystallized carbide-free ferrite-appear white in a light optical micrograph due to the low etching response of the material. Known to occur only occasionally in some industrial applications such as paper mills, continuous variable dri…","author":[{"dropping-particle":"","family":"Stadler","given":"Kenred","non-dropping-particle":"","parse-names":false,"suffix":""},{"dropping-particle":"","family":"Stubenrauch","given":"Arno","non-dropping-particle":"","parse-names":false,"suffix":""}],"id":"ITEM-1","issued":{"date-parts":[["0"]]},"title":"Premature Bearing Failures in Wind Gearboxes and White Etching Cracks Figure 2 Classic fatigue failure modes vs. cracks and WEC *micrograph, according to Reference 5, **micrograph according to Reference 6","type":"report"},"uris":["http://www.mendeley.com/documents/?uuid=b550ee98-ba65-3dde-97ef-a1b01104c176"]}],"mendeley":{"formattedCitation":"[21]","plainTextFormattedCitation":"[21]","previouslyFormattedCitation":"[21]"},"properties":{"noteIndex":0},"schema":"https://github.com/citation-style-language/schema/raw/master/csl-citation.json"}</w:instrText>
      </w:r>
      <w:r>
        <w:fldChar w:fldCharType="separate"/>
      </w:r>
      <w:r w:rsidRPr="00661FCB">
        <w:rPr>
          <w:noProof/>
        </w:rPr>
        <w:t>[21]</w:t>
      </w:r>
      <w:r>
        <w:fldChar w:fldCharType="end"/>
      </w:r>
      <w:r>
        <w:t>, the torque reversal and bearing underloading introduced by some specific WT operating cases, such as the wind gust, start-up, shutdown, braking and</w:t>
      </w:r>
      <w:r w:rsidRPr="00F672B3">
        <w:t xml:space="preserve"> emergency stop</w:t>
      </w:r>
      <w:r>
        <w:t xml:space="preserve"> will cause the relative slip between the rolling elements and the raceways. This slipping behaviour has been proved to be harmful to the bearing because it will result in the</w:t>
      </w:r>
      <w:r w:rsidR="00BF2342">
        <w:rPr>
          <w:rFonts w:hint="eastAsia"/>
          <w:lang w:eastAsia="zh-CN"/>
        </w:rPr>
        <w:t xml:space="preserve"> </w:t>
      </w:r>
      <w:r>
        <w:t xml:space="preserve">localised increase of temperature and </w:t>
      </w:r>
      <w:r w:rsidRPr="0022688E">
        <w:t>attenuation</w:t>
      </w:r>
      <w:r>
        <w:t xml:space="preserve"> of lubricant </w:t>
      </w:r>
      <w:r>
        <w:fldChar w:fldCharType="begin" w:fldLock="1"/>
      </w:r>
      <w:r>
        <w:instrText>ADDIN CSL_CITATION {"citationItems":[{"id":"ITEM-1","itemData":{"DOI":"10.1016/j.wear.2013.01.060","ISSN":"00431648","abstract":"Renewable electricity generation from wind turbines presents unique challenges in reliability of their mechanical systems compared to utility-scale fossil fuelled generation. The number of turbines and their distribution make maintenance a difficult and infrequent task, and the peak loading events (caused by unsteady winds and grid faults) and harsh environmental conditions (temperature fluctuation and moisture) result in extreme operation. Consequently, wind turbine systems present one of the more challenging current practical tribological problems. Contact failures in gear and bearing components have been the source of costly repairs and downtime of the turbine's drivetrain and actuators. Gearboxes are commonly faced with abrasive wear, micropitting, scuffing, and macropitting issues, while the nacelle yaw and blade pitch mechanisms commonly suffer from false brinelling and fretting damage. This paper examines contact failures of bearings from wind turbine gearboxes. Scanning electron microscopy is used to observe the subsurface material microstructure. Areas of localized microstructural change, known as white etching area (WEA), are observed. Several theories as to the cause of the WEA are examined. Results of this analysis will help guide the development of lasting solutions to a pressing problem in wind turbines. © 2013.","author":[{"dropping-particle":"","family":"Greco","given":"A.","non-dropping-particle":"","parse-names":false,"suffix":""},{"dropping-particle":"","family":"Sheng","given":"S.","non-dropping-particle":"","parse-names":false,"suffix":""},{"dropping-particle":"","family":"Keller","given":"J.","non-dropping-particle":"","parse-names":false,"suffix":""},{"dropping-particle":"","family":"Erdemir","given":"A.","non-dropping-particle":"","parse-names":false,"suffix":""}],"container-title":"Wear","id":"ITEM-1","issue":"1-2","issued":{"date-parts":[["2013"]]},"page":"1583-1591","title":"Material wear and fatigue in wind turbine Systems","type":"article-journal","volume":"302"},"uris":["http://www.mendeley.com/documents/?uuid=14de86d8-d36c-4f14-83eb-c1d60f95f301"]}],"mendeley":{"formattedCitation":"[22]","plainTextFormattedCitation":"[22]","previouslyFormattedCitation":"[22]"},"properties":{"noteIndex":0},"schema":"https://github.com/citation-style-language/schema/raw/master/csl-citation.json"}</w:instrText>
      </w:r>
      <w:r>
        <w:fldChar w:fldCharType="separate"/>
      </w:r>
      <w:r w:rsidRPr="00661FCB">
        <w:rPr>
          <w:noProof/>
        </w:rPr>
        <w:t>[22]</w:t>
      </w:r>
      <w:r>
        <w:fldChar w:fldCharType="end"/>
      </w:r>
      <w:r>
        <w:t xml:space="preserve">. Due to these reasons, the local welding of the specific area may happen, followed by the spalling of the material. </w:t>
      </w:r>
    </w:p>
    <w:p w14:paraId="05FC088C" w14:textId="63A5A6AE" w:rsidR="0061607A" w:rsidRDefault="0061607A" w:rsidP="00EC7788">
      <w:pPr>
        <w:pStyle w:val="a8"/>
        <w:rPr>
          <w:b/>
          <w:bCs/>
          <w:i/>
          <w:iCs/>
        </w:rPr>
      </w:pPr>
      <w:r w:rsidRPr="0061607A">
        <w:rPr>
          <w:b/>
          <w:bCs/>
          <w:i/>
          <w:iCs/>
        </w:rPr>
        <w:t>Corrosion</w:t>
      </w:r>
    </w:p>
    <w:p w14:paraId="43AF3B03" w14:textId="407764C3" w:rsidR="007D1ED0" w:rsidRDefault="00FB5D12" w:rsidP="00EC7788">
      <w:pPr>
        <w:pStyle w:val="a8"/>
      </w:pPr>
      <w:r>
        <w:t xml:space="preserve">The corrosion </w:t>
      </w:r>
      <w:r w:rsidR="00D9167E">
        <w:t>damage</w:t>
      </w:r>
      <w:r>
        <w:t xml:space="preserve"> </w:t>
      </w:r>
      <w:r w:rsidR="00D9167E">
        <w:t xml:space="preserve">is mainly </w:t>
      </w:r>
      <w:r>
        <w:t xml:space="preserve">caused by the </w:t>
      </w:r>
      <w:r w:rsidRPr="00FB5D12">
        <w:t>moisture</w:t>
      </w:r>
      <w:r>
        <w:t xml:space="preserve"> </w:t>
      </w:r>
      <w:r w:rsidR="00D9167E">
        <w:t>and</w:t>
      </w:r>
      <w:r>
        <w:t xml:space="preserve"> the friction</w:t>
      </w:r>
      <w:r w:rsidR="00A2751A">
        <w:t xml:space="preserve"> between </w:t>
      </w:r>
      <w:r w:rsidR="00D9167E">
        <w:t xml:space="preserve">the contact </w:t>
      </w:r>
      <w:r w:rsidR="00A2751A">
        <w:t>surfaces</w:t>
      </w:r>
      <w:r w:rsidR="00D9167E">
        <w:t xml:space="preserve"> of the bearing</w:t>
      </w:r>
      <w:r w:rsidR="006172A5" w:rsidRPr="00CA7771">
        <w:t xml:space="preserve">. </w:t>
      </w:r>
      <w:r w:rsidR="00DD13B4" w:rsidRPr="00CA7771">
        <w:t xml:space="preserve">As shown in Figure 2.1.7 (a), </w:t>
      </w:r>
      <w:r w:rsidR="00CA7771" w:rsidRPr="00CA7771">
        <w:t>the bearing raceway is corroded and there is rust on the surface</w:t>
      </w:r>
      <w:r w:rsidR="00436251" w:rsidRPr="00CA7771">
        <w:t xml:space="preserve">. </w:t>
      </w:r>
      <w:r w:rsidR="00EB19DE" w:rsidRPr="00CA7771">
        <w:t xml:space="preserve"> </w:t>
      </w:r>
      <w:r w:rsidR="00891035" w:rsidRPr="00CA7771">
        <w:t>W</w:t>
      </w:r>
      <w:r w:rsidR="006172A5" w:rsidRPr="00CA7771">
        <w:t>hen the bearing</w:t>
      </w:r>
      <w:r w:rsidR="006172A5">
        <w:t xml:space="preserve"> is exposed to </w:t>
      </w:r>
      <w:r w:rsidR="00A46DE8" w:rsidRPr="00A46DE8">
        <w:t xml:space="preserve">humidity </w:t>
      </w:r>
      <w:r w:rsidR="006172A5">
        <w:t xml:space="preserve">or </w:t>
      </w:r>
      <w:r w:rsidR="00891035">
        <w:t xml:space="preserve">contaminated by other </w:t>
      </w:r>
      <w:r w:rsidR="00270265" w:rsidRPr="00270265">
        <w:t>corrosive medi</w:t>
      </w:r>
      <w:r w:rsidR="00C75CE9">
        <w:t>a</w:t>
      </w:r>
      <w:r w:rsidR="00270265">
        <w:t xml:space="preserve"> </w:t>
      </w:r>
      <w:r w:rsidR="00344A98">
        <w:t>(</w:t>
      </w:r>
      <w:r w:rsidR="0006331D">
        <w:t xml:space="preserve">such as </w:t>
      </w:r>
      <w:r w:rsidR="0007010C" w:rsidRPr="0007010C">
        <w:t>acid</w:t>
      </w:r>
      <w:r w:rsidR="00344A98">
        <w:t>)</w:t>
      </w:r>
      <w:r w:rsidR="0006331D">
        <w:t xml:space="preserve">, </w:t>
      </w:r>
      <w:r w:rsidR="004C5164">
        <w:t>the corrosion of the</w:t>
      </w:r>
      <w:r w:rsidR="0006331D">
        <w:t xml:space="preserve"> bearing surface may take place </w:t>
      </w:r>
      <w:r w:rsidR="004C5164">
        <w:t>due</w:t>
      </w:r>
      <w:r w:rsidR="004C5164" w:rsidRPr="00344A98">
        <w:t xml:space="preserve"> to the </w:t>
      </w:r>
      <w:r w:rsidR="00344A98" w:rsidRPr="00344A98">
        <w:t xml:space="preserve">presence </w:t>
      </w:r>
      <w:r w:rsidR="004C5164" w:rsidRPr="00344A98">
        <w:t xml:space="preserve">of </w:t>
      </w:r>
      <w:r w:rsidR="00F10409" w:rsidRPr="00344A98">
        <w:t>Oxy</w:t>
      </w:r>
      <w:r w:rsidR="00F10409" w:rsidRPr="00F10409">
        <w:t>gen</w:t>
      </w:r>
      <w:r w:rsidR="00091FB1">
        <w:t xml:space="preserve"> </w:t>
      </w:r>
      <w:r w:rsidR="00091FB1">
        <w:fldChar w:fldCharType="begin" w:fldLock="1"/>
      </w:r>
      <w:r w:rsidR="00661FCB">
        <w:instrText>ADDIN CSL_CITATION {"citationItems":[{"id":"ITEM-1","itemData":{"URL":"https://www.linearmotiontips.com/how-bearings-fail-a-closer-look-at-corrosion/","accessed":{"date-parts":[["2022","7","6"]]},"id":"ITEM-1","issued":{"date-parts":[["0"]]},"title":"Corrosion — How bearings fail Part 3 of 6","type":"webpage"},"uris":["http://www.mendeley.com/documents/?uuid=83918635-a224-3279-8abb-4213f821010c"]}],"mendeley":{"formattedCitation":"[23]","plainTextFormattedCitation":"[23]","previouslyFormattedCitation":"[23]"},"properties":{"noteIndex":0},"schema":"https://github.com/citation-style-language/schema/raw/master/csl-citation.json"}</w:instrText>
      </w:r>
      <w:r w:rsidR="00091FB1">
        <w:fldChar w:fldCharType="separate"/>
      </w:r>
      <w:r w:rsidR="00661FCB" w:rsidRPr="00661FCB">
        <w:rPr>
          <w:noProof/>
        </w:rPr>
        <w:t>[23]</w:t>
      </w:r>
      <w:r w:rsidR="00091FB1">
        <w:fldChar w:fldCharType="end"/>
      </w:r>
      <w:r w:rsidR="00FA111A">
        <w:t>.</w:t>
      </w:r>
      <w:r w:rsidR="001F3579">
        <w:t xml:space="preserve"> The research in </w:t>
      </w:r>
      <w:r w:rsidR="00DD13B4">
        <w:fldChar w:fldCharType="begin" w:fldLock="1"/>
      </w:r>
      <w:r w:rsidR="00661FCB">
        <w:instrText>ADDIN CSL_CITATION {"citationItems":[{"id":"ITEM-1","itemData":{"DOI":"10.1179/026708311X13135950699254","ISSN":"0267-0836","abstract":"AbstractThe actual service life of wind turbine gearboxes is often well below the desired 20 years. One of the prevalent failure modes in gearbox bearing raceways is white structure flaking (WSF) by the formation of butterflies and white etching cracks with associated microstructural change called white etching areas. Despite these failures having been observed for two decades in various industries, the detailed reasons and mechanisms for their formation are not fully understood. In this review, white etching area formation mechanisms are discussed, specifically grain refinement, and effects of carbon/carbide in a range of bearing steels of widely differing carbon content. The review also highlights the severe transient, cyclic loading and tribochemical operating conditions of gearbox bearings and explains how these may act as drivers to produce WSF. Much previous research has focused on the detrimental effects of hydrogen, but other work suggests that hydrogen is not the only cause for WSF. Possible meth...","author":[{"dropping-particle":"","family":"Evans","given":"M-H","non-dropping-particle":"","parse-names":false,"suffix":""}],"container-title":"Materials Science and Technology","id":"ITEM-1","issue":"1","issued":{"date-parts":[["2012","1","12"]]},"page":"3-22","publisher":"Taylor &amp; Francis","title":"White structure flaking (WSF) in wind turbine gearbox bearings: effects of ‘butterflies’ and white etching cracks (WECs)","type":"article-journal","volume":"28"},"uris":["http://www.mendeley.com/documents/?uuid=a4b93f8b-356b-395c-8380-97f4fb19b884"]}],"mendeley":{"formattedCitation":"[15]","plainTextFormattedCitation":"[15]","previouslyFormattedCitation":"[15]"},"properties":{"noteIndex":0},"schema":"https://github.com/citation-style-language/schema/raw/master/csl-citation.json"}</w:instrText>
      </w:r>
      <w:r w:rsidR="00DD13B4">
        <w:fldChar w:fldCharType="separate"/>
      </w:r>
      <w:r w:rsidR="00661FCB" w:rsidRPr="00661FCB">
        <w:rPr>
          <w:noProof/>
        </w:rPr>
        <w:t>[15]</w:t>
      </w:r>
      <w:r w:rsidR="00DD13B4">
        <w:fldChar w:fldCharType="end"/>
      </w:r>
      <w:r w:rsidR="00DD13B4">
        <w:t xml:space="preserve"> </w:t>
      </w:r>
      <w:r w:rsidR="00436251">
        <w:t xml:space="preserve">also </w:t>
      </w:r>
      <w:r w:rsidR="001F3579">
        <w:t xml:space="preserve">indicates that the offshore WTGB bearings are more easily to be </w:t>
      </w:r>
      <w:r w:rsidR="0022578A" w:rsidRPr="0022578A">
        <w:t xml:space="preserve">corroded </w:t>
      </w:r>
      <w:r w:rsidR="0029335C">
        <w:t>because of the steam and salts from the seawater.</w:t>
      </w:r>
      <w:r w:rsidR="00ED64FE">
        <w:t xml:space="preserve"> </w:t>
      </w:r>
    </w:p>
    <w:p w14:paraId="43C9578C" w14:textId="4AAA8D68" w:rsidR="007C7E43" w:rsidRDefault="007D1ED0" w:rsidP="00EC7788">
      <w:pPr>
        <w:pStyle w:val="a8"/>
        <w:rPr>
          <w:color w:val="FF0000"/>
          <w:lang w:eastAsia="zh-CN"/>
        </w:rPr>
      </w:pPr>
      <w:r>
        <w:t xml:space="preserve">Another corrosion </w:t>
      </w:r>
      <w:r w:rsidR="00436251">
        <w:t>damage</w:t>
      </w:r>
      <w:r>
        <w:t xml:space="preserve"> is</w:t>
      </w:r>
      <w:r w:rsidR="00D00BF4">
        <w:t xml:space="preserve"> the</w:t>
      </w:r>
      <w:r>
        <w:t xml:space="preserve"> friction corrosion </w:t>
      </w:r>
      <w:r w:rsidR="006D3819">
        <w:t xml:space="preserve">(also </w:t>
      </w:r>
      <w:r w:rsidR="00436251">
        <w:t>known as the</w:t>
      </w:r>
      <w:r w:rsidR="002E1C3A">
        <w:t xml:space="preserve"> fretting</w:t>
      </w:r>
      <w:r w:rsidR="00436251">
        <w:t xml:space="preserve"> process</w:t>
      </w:r>
      <w:r w:rsidR="00407E47">
        <w:t>)</w:t>
      </w:r>
      <w:r>
        <w:t>.</w:t>
      </w:r>
      <w:r w:rsidRPr="002F171C">
        <w:t xml:space="preserve"> </w:t>
      </w:r>
      <w:r w:rsidR="001854AD" w:rsidRPr="002F171C">
        <w:t xml:space="preserve">It is a </w:t>
      </w:r>
      <w:r w:rsidR="00435643" w:rsidRPr="002F171C">
        <w:rPr>
          <w:rFonts w:hint="eastAsia"/>
        </w:rPr>
        <w:t>combin</w:t>
      </w:r>
      <w:r w:rsidR="00435643" w:rsidRPr="002F171C">
        <w:t>ation damage type of both the a</w:t>
      </w:r>
      <w:r w:rsidR="00211E98" w:rsidRPr="002F171C">
        <w:t>dhesive wear and corrosion due to oxi</w:t>
      </w:r>
      <w:r w:rsidR="00DC1B05" w:rsidRPr="002F171C">
        <w:t xml:space="preserve">dation. Generally, the </w:t>
      </w:r>
      <w:r w:rsidR="007C7E43" w:rsidRPr="002F171C">
        <w:t xml:space="preserve">contact and sliding between the rollers and the raceway will </w:t>
      </w:r>
      <w:r w:rsidR="00750150" w:rsidRPr="002F171C">
        <w:t xml:space="preserve">lead to </w:t>
      </w:r>
      <w:r w:rsidR="004603AB">
        <w:t xml:space="preserve">the </w:t>
      </w:r>
      <w:r w:rsidR="00750150" w:rsidRPr="002F171C">
        <w:t>adhesive wear damage on the material surfaces</w:t>
      </w:r>
      <w:r w:rsidR="00BF7136" w:rsidRPr="002F171C">
        <w:t xml:space="preserve">. Investigation in </w:t>
      </w:r>
      <w:r w:rsidR="00BF7136" w:rsidRPr="002F171C">
        <w:fldChar w:fldCharType="begin" w:fldLock="1"/>
      </w:r>
      <w:r w:rsidR="00661FCB">
        <w:instrText>ADDIN CSL_CITATION {"citationItems":[{"id":"ITEM-1","itemData":{"ISBN":"9780871707055","abstract":"10th edition. Volumes 1-2 have title: Metals handbook. Volumes 3-6, 8, 11, 13, 15, 18, 20-22A, 23 lack edition statement; includes various editions of individual volumes. \"Title proper has changed with v. 4: ASM handbook\"--Title page verso. These volumes cover the properties, processing, and applications of metals and nonmetallic engineering materials. They are designed to provide the authoritative information and data necessary for the appropriate selection of materials to meet critical design and performance criteria. v. 1. Properties and selection : irons, steels, and high-performance alloys -- v. 1A. Cast iron science and technology -- v. 2. Properties and selection : nonferrous alloys and special-purpose materials -- v. 2A. Aluminum science and technology -- v. 3. Alloy phase diagrams -- v. 4. Heat treating -- v. 4A. Steel heat treating fundamentals and processes -- v. 4B. Steel heat treating technologies -- v. 4C. Induction heating and heat treatment -- v. 4D. Heat treating of irons and steels -- v. 4E. Heat treating of nonferrous alloys -- v. 5. Surface engineering -- v. 5A. Thermal spray technology -- v. 5B. Protective organic coatings -- v. 6. Welding, brazing, and soldering -- v. 6A. Welding fundamentals and processes -- v. 7. Powder metal technologies and applications -- v. 7 (2015 edition). Powder metallurgy -- v. 8. Mechanical testing and evaluation -- v. 9. Metallography and microstructures -- v. 11. Failure analysis and prevention -- v. 12. Fractography -- v. 13A. Corrosion -- v. 13B. Corrosion: materials -- v. 13C. Corrosion: environments and industries -- v. 14A. Metalworking: bulk forming -- v. 14B. Metalworking: sheet forming -- v. 15. Casting -- v. 16. Machining -- v. 17. Nondestructive evaluation of materials -- v. 18. Friction, lubrication, and wear technology -- v. 19. Fatigue and fracture -- v. 20. Materials selection and design -- v. 21. Composites -- v. 22A. Fundamentals of modeling for metals processing -- v. 22B. Metals process simulation -- v. 23. Materials for medical devices.","author":[{"dropping-particle":"","family":"ASM International. Handbook Committee.","given":"","non-dropping-particle":"","parse-names":false,"suffix":""}],"id":"ITEM-1","issued":{"date-parts":[["0"]]},"title":"ASM handbook","type":"book"},"uris":["http://www.mendeley.com/documents/?uuid=2eba36d8-1087-333e-9177-164551163d80"]}],"mendeley":{"formattedCitation":"[24]","plainTextFormattedCitation":"[24]","previouslyFormattedCitation":"[24]"},"properties":{"noteIndex":0},"schema":"https://github.com/citation-style-language/schema/raw/master/csl-citation.json"}</w:instrText>
      </w:r>
      <w:r w:rsidR="00BF7136" w:rsidRPr="002F171C">
        <w:fldChar w:fldCharType="separate"/>
      </w:r>
      <w:r w:rsidR="00661FCB" w:rsidRPr="00661FCB">
        <w:rPr>
          <w:noProof/>
        </w:rPr>
        <w:t>[24]</w:t>
      </w:r>
      <w:r w:rsidR="00BF7136" w:rsidRPr="002F171C">
        <w:fldChar w:fldCharType="end"/>
      </w:r>
      <w:r w:rsidR="00BF7136" w:rsidRPr="002F171C">
        <w:t xml:space="preserve"> show</w:t>
      </w:r>
      <w:r w:rsidR="002F171C">
        <w:t>s</w:t>
      </w:r>
      <w:r w:rsidR="00BF7136" w:rsidRPr="002F171C">
        <w:t xml:space="preserve"> that </w:t>
      </w:r>
      <w:r w:rsidR="002F171C">
        <w:t>t</w:t>
      </w:r>
      <w:r w:rsidR="002F171C" w:rsidRPr="002F171C">
        <w:rPr>
          <w:rFonts w:hint="eastAsia"/>
        </w:rPr>
        <w:t xml:space="preserve">his damage is initially in the </w:t>
      </w:r>
      <w:r w:rsidR="002F171C" w:rsidRPr="002F171C">
        <w:t>micrometre</w:t>
      </w:r>
      <w:r w:rsidR="002F171C" w:rsidRPr="002F171C">
        <w:rPr>
          <w:rFonts w:hint="eastAsia"/>
        </w:rPr>
        <w:t xml:space="preserve"> scale, </w:t>
      </w:r>
      <w:r w:rsidR="006421CE" w:rsidRPr="006421CE">
        <w:t xml:space="preserve">but with the increase of bearing </w:t>
      </w:r>
      <w:r w:rsidR="006421CE">
        <w:t>operating</w:t>
      </w:r>
      <w:r w:rsidR="006421CE" w:rsidRPr="006421CE">
        <w:t xml:space="preserve"> time, it may eventually grow to the millimetre </w:t>
      </w:r>
      <w:r w:rsidR="00CA377B">
        <w:t>scale</w:t>
      </w:r>
      <w:r w:rsidR="006421CE" w:rsidRPr="006421CE">
        <w:t>.</w:t>
      </w:r>
      <w:r w:rsidR="001072C8">
        <w:t xml:space="preserve"> After the occurrence of wear damage,</w:t>
      </w:r>
      <w:r w:rsidR="0037570C">
        <w:t xml:space="preserve"> the </w:t>
      </w:r>
      <w:r w:rsidR="008A145B">
        <w:t xml:space="preserve">chemical reaction, which is mainly considered </w:t>
      </w:r>
      <w:r w:rsidR="00E63D6B">
        <w:t>to be</w:t>
      </w:r>
      <w:r w:rsidR="008A145B">
        <w:t xml:space="preserve"> </w:t>
      </w:r>
      <w:r w:rsidR="008A145B" w:rsidRPr="002F171C">
        <w:t>oxidation</w:t>
      </w:r>
      <w:r w:rsidR="00E63D6B">
        <w:t>,</w:t>
      </w:r>
      <w:r w:rsidR="008A145B">
        <w:t xml:space="preserve"> may </w:t>
      </w:r>
      <w:r w:rsidR="00AD2511">
        <w:t xml:space="preserve">happen in both </w:t>
      </w:r>
      <w:r w:rsidR="005C160A">
        <w:t>the debris</w:t>
      </w:r>
      <w:r w:rsidR="0037570C">
        <w:t xml:space="preserve"> </w:t>
      </w:r>
      <w:r w:rsidR="00AD2511">
        <w:t xml:space="preserve">and </w:t>
      </w:r>
      <w:r w:rsidR="005C160A">
        <w:t>damaged bearing surface.</w:t>
      </w:r>
      <w:r w:rsidR="00066487">
        <w:t xml:space="preserve"> Although friction corrosion has some similaritie</w:t>
      </w:r>
      <w:r w:rsidR="003E3307">
        <w:t xml:space="preserve">s with </w:t>
      </w:r>
      <w:r w:rsidR="00DD0215">
        <w:t xml:space="preserve">the </w:t>
      </w:r>
      <w:r w:rsidR="003E3307">
        <w:t>wea</w:t>
      </w:r>
      <w:r w:rsidR="003E3307">
        <w:rPr>
          <w:rFonts w:hint="eastAsia"/>
          <w:lang w:eastAsia="zh-CN"/>
        </w:rPr>
        <w:t>r</w:t>
      </w:r>
      <w:r w:rsidR="003E3307">
        <w:t xml:space="preserve"> damage, they can</w:t>
      </w:r>
      <w:r w:rsidR="00DD0215">
        <w:t xml:space="preserve"> normally</w:t>
      </w:r>
      <w:r w:rsidR="003E3307">
        <w:t xml:space="preserve"> be distinguished by the colours of the damaged areas. </w:t>
      </w:r>
      <w:r w:rsidR="002E2A89">
        <w:t>It can be observed in Figure 2.1.7 (b) that the friction corrosion appears brown and dark</w:t>
      </w:r>
      <w:r w:rsidR="0017705F">
        <w:t xml:space="preserve"> on the bearing raceway surface.</w:t>
      </w:r>
    </w:p>
    <w:p w14:paraId="295103B8" w14:textId="0890C48D" w:rsidR="00FE1A7D" w:rsidRDefault="0017705F" w:rsidP="00614BF9">
      <w:pPr>
        <w:pStyle w:val="a8"/>
        <w:jc w:val="center"/>
        <w:rPr>
          <w:lang w:eastAsia="zh-CN"/>
        </w:rPr>
      </w:pPr>
      <w:r>
        <w:rPr>
          <w:noProof/>
        </w:rPr>
        <w:drawing>
          <wp:inline distT="0" distB="0" distL="0" distR="0" wp14:anchorId="34D119B5" wp14:editId="12920E82">
            <wp:extent cx="4943475" cy="1840021"/>
            <wp:effectExtent l="0" t="0" r="0" b="8255"/>
            <wp:docPr id="42" name="图片 42" descr="银色的金属&#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银色的金属&#10;&#10;中度可信度描述已自动生成"/>
                    <pic:cNvPicPr/>
                  </pic:nvPicPr>
                  <pic:blipFill>
                    <a:blip r:embed="rId19"/>
                    <a:stretch>
                      <a:fillRect/>
                    </a:stretch>
                  </pic:blipFill>
                  <pic:spPr>
                    <a:xfrm>
                      <a:off x="0" y="0"/>
                      <a:ext cx="5032026" cy="1872981"/>
                    </a:xfrm>
                    <a:prstGeom prst="rect">
                      <a:avLst/>
                    </a:prstGeom>
                  </pic:spPr>
                </pic:pic>
              </a:graphicData>
            </a:graphic>
          </wp:inline>
        </w:drawing>
      </w:r>
    </w:p>
    <w:p w14:paraId="6BCC176D" w14:textId="4C4CDBF5" w:rsidR="00E83F52" w:rsidRPr="003E6243" w:rsidRDefault="001143B6" w:rsidP="001C2C03">
      <w:pPr>
        <w:pStyle w:val="ab"/>
        <w:rPr>
          <w:noProof/>
        </w:rPr>
      </w:pPr>
      <w:bookmarkStart w:id="47" w:name="_Toc133155882"/>
      <w:r>
        <w:t xml:space="preserve">Figure 2.1. </w:t>
      </w:r>
      <w:r w:rsidR="00000000">
        <w:fldChar w:fldCharType="begin"/>
      </w:r>
      <w:r w:rsidR="00000000">
        <w:instrText xml:space="preserve"> SEQ Figure_2.1. \* ARABIC </w:instrText>
      </w:r>
      <w:r w:rsidR="00000000">
        <w:fldChar w:fldCharType="separate"/>
      </w:r>
      <w:r w:rsidR="00EF0F5A">
        <w:rPr>
          <w:noProof/>
        </w:rPr>
        <w:t>7</w:t>
      </w:r>
      <w:r w:rsidR="00000000">
        <w:rPr>
          <w:noProof/>
        </w:rPr>
        <w:fldChar w:fldCharType="end"/>
      </w:r>
      <w:r w:rsidR="0017705F">
        <w:rPr>
          <w:noProof/>
        </w:rPr>
        <w:t xml:space="preserve"> Corrosion of the bearing (a) </w:t>
      </w:r>
      <w:r w:rsidR="002D3BF1">
        <w:rPr>
          <w:noProof/>
        </w:rPr>
        <w:t>bearing raceway</w:t>
      </w:r>
      <w:r w:rsidR="002D3BF1" w:rsidRPr="002D3BF1">
        <w:rPr>
          <w:noProof/>
        </w:rPr>
        <w:t xml:space="preserve"> corroded </w:t>
      </w:r>
      <w:r w:rsidR="002D3BF1">
        <w:rPr>
          <w:noProof/>
        </w:rPr>
        <w:t>by</w:t>
      </w:r>
      <w:r w:rsidR="0017705F">
        <w:rPr>
          <w:noProof/>
        </w:rPr>
        <w:t xml:space="preserve"> </w:t>
      </w:r>
      <w:r w:rsidR="00A838EC" w:rsidRPr="00A46DE8">
        <w:rPr>
          <w:noProof/>
        </w:rPr>
        <w:t>humidity</w:t>
      </w:r>
      <w:r w:rsidR="00A838EC">
        <w:rPr>
          <w:noProof/>
        </w:rPr>
        <w:t xml:space="preserve"> (b)</w:t>
      </w:r>
      <w:r w:rsidR="0017705F">
        <w:rPr>
          <w:noProof/>
        </w:rPr>
        <w:t xml:space="preserve"> </w:t>
      </w:r>
      <w:r>
        <w:rPr>
          <w:noProof/>
        </w:rPr>
        <w:t xml:space="preserve"> </w:t>
      </w:r>
      <w:r w:rsidR="00A838EC">
        <w:rPr>
          <w:noProof/>
        </w:rPr>
        <w:t>bearing raceway</w:t>
      </w:r>
      <w:r w:rsidR="00A838EC" w:rsidRPr="002D3BF1">
        <w:rPr>
          <w:noProof/>
        </w:rPr>
        <w:t xml:space="preserve"> corroded </w:t>
      </w:r>
      <w:r w:rsidR="00A838EC">
        <w:rPr>
          <w:noProof/>
        </w:rPr>
        <w:t>during</w:t>
      </w:r>
      <w:r w:rsidR="00A838EC" w:rsidRPr="009B2A5A">
        <w:rPr>
          <w:noProof/>
        </w:rPr>
        <w:t xml:space="preserve"> </w:t>
      </w:r>
      <w:r w:rsidR="00E63D6B">
        <w:rPr>
          <w:noProof/>
        </w:rPr>
        <w:t xml:space="preserve">the </w:t>
      </w:r>
      <w:r w:rsidR="00A838EC">
        <w:rPr>
          <w:noProof/>
        </w:rPr>
        <w:t xml:space="preserve">fretting process </w:t>
      </w:r>
      <w:r w:rsidR="0092238A" w:rsidRPr="009B2A5A">
        <w:rPr>
          <w:noProof/>
        </w:rPr>
        <w:fldChar w:fldCharType="begin" w:fldLock="1"/>
      </w:r>
      <w:r w:rsidR="00661FCB">
        <w:rPr>
          <w:noProof/>
        </w:rPr>
        <w:instrText>ADDIN CSL_CITATION {"citationItems":[{"id":"ITEM-1","itemData":{"URL":"https://www.bearing-news.com/bearing-failure-rcarust-and-corrosion/","accessed":{"date-parts":[["2022","7","6"]]},"id":"ITEM-1","issued":{"date-parts":[["0"]]},"title":"Bearing Failure RCA: Rust and Corrosion - BEARING NEWS","type":"webpage"},"uris":["http://www.mendeley.com/documents/?uuid=2ea7adda-76b1-334e-bd92-9e49b55b0c08"]}],"mendeley":{"formattedCitation":"[25]","plainTextFormattedCitation":"[25]","previouslyFormattedCitation":"[25]"},"properties":{"noteIndex":0},"schema":"https://github.com/citation-style-language/schema/raw/master/csl-citation.json"}</w:instrText>
      </w:r>
      <w:r w:rsidR="0092238A" w:rsidRPr="009B2A5A">
        <w:rPr>
          <w:noProof/>
        </w:rPr>
        <w:fldChar w:fldCharType="separate"/>
      </w:r>
      <w:r w:rsidR="00661FCB" w:rsidRPr="00661FCB">
        <w:rPr>
          <w:b w:val="0"/>
          <w:noProof/>
        </w:rPr>
        <w:t>[25]</w:t>
      </w:r>
      <w:bookmarkEnd w:id="47"/>
      <w:r w:rsidR="0092238A" w:rsidRPr="009B2A5A">
        <w:rPr>
          <w:noProof/>
        </w:rPr>
        <w:fldChar w:fldCharType="end"/>
      </w:r>
    </w:p>
    <w:p w14:paraId="68A192D6" w14:textId="7058A665" w:rsidR="006B31A1" w:rsidRDefault="00DE4824" w:rsidP="00EC7788">
      <w:pPr>
        <w:pStyle w:val="a8"/>
        <w:rPr>
          <w:b/>
          <w:bCs/>
          <w:i/>
          <w:iCs/>
        </w:rPr>
      </w:pPr>
      <w:r>
        <w:rPr>
          <w:b/>
          <w:bCs/>
          <w:i/>
          <w:iCs/>
        </w:rPr>
        <w:lastRenderedPageBreak/>
        <w:t>Cracking</w:t>
      </w:r>
    </w:p>
    <w:p w14:paraId="5F726F8F" w14:textId="11A64EE6" w:rsidR="00D01759" w:rsidRPr="006B31A1" w:rsidRDefault="000706BF" w:rsidP="00EC7788">
      <w:pPr>
        <w:pStyle w:val="a8"/>
        <w:rPr>
          <w:b/>
          <w:bCs/>
          <w:i/>
          <w:iCs/>
        </w:rPr>
      </w:pPr>
      <w:r>
        <w:t xml:space="preserve">Cracking </w:t>
      </w:r>
      <w:r w:rsidR="00091CE5">
        <w:t xml:space="preserve">is a damage type that may lead to </w:t>
      </w:r>
      <w:r w:rsidR="00BC4F51">
        <w:t xml:space="preserve">the rapid failure </w:t>
      </w:r>
      <w:r w:rsidR="00DC31C7">
        <w:t xml:space="preserve">of the bearing. </w:t>
      </w:r>
      <w:r w:rsidR="00CE2BCB">
        <w:t xml:space="preserve">It usually happens </w:t>
      </w:r>
      <w:r>
        <w:t xml:space="preserve">when the bearing is exposed to </w:t>
      </w:r>
      <w:r w:rsidR="00CE2BCB">
        <w:t xml:space="preserve">high </w:t>
      </w:r>
      <w:r>
        <w:t>stress level</w:t>
      </w:r>
      <w:r w:rsidR="00CE2BCB">
        <w:t>s</w:t>
      </w:r>
      <w:r w:rsidR="00270058">
        <w:t xml:space="preserve">, </w:t>
      </w:r>
      <w:r w:rsidR="0095713D">
        <w:t>a</w:t>
      </w:r>
      <w:r w:rsidR="0095713D" w:rsidRPr="0095713D">
        <w:t>bnormal temperature changes</w:t>
      </w:r>
      <w:r w:rsidR="0095713D">
        <w:t>,</w:t>
      </w:r>
      <w:r w:rsidR="003B4FCD">
        <w:t xml:space="preserve"> or </w:t>
      </w:r>
      <w:r w:rsidR="005E55FD" w:rsidRPr="005E55FD">
        <w:t>misalignment</w:t>
      </w:r>
      <w:r w:rsidR="008332D5">
        <w:t>/errors</w:t>
      </w:r>
      <w:r w:rsidR="005E55FD">
        <w:t xml:space="preserve"> during the mounting of the bearing</w:t>
      </w:r>
      <w:r w:rsidR="007F2D4C">
        <w:t xml:space="preserve"> </w:t>
      </w:r>
      <w:r w:rsidR="000601BA">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6245dbc3-98a6-4ac0-a62b-aa0cc048a223"]}],"mendeley":{"formattedCitation":"[20]","plainTextFormattedCitation":"[20]","previouslyFormattedCitation":"[20]"},"properties":{"noteIndex":0},"schema":"https://github.com/citation-style-language/schema/raw/master/csl-citation.json"}</w:instrText>
      </w:r>
      <w:r w:rsidR="000601BA">
        <w:fldChar w:fldCharType="separate"/>
      </w:r>
      <w:r w:rsidR="00661FCB" w:rsidRPr="00661FCB">
        <w:rPr>
          <w:noProof/>
        </w:rPr>
        <w:t>[20]</w:t>
      </w:r>
      <w:r w:rsidR="000601BA">
        <w:fldChar w:fldCharType="end"/>
      </w:r>
      <w:r w:rsidR="00CE2BCB">
        <w:t>.</w:t>
      </w:r>
      <w:r w:rsidR="007660B9">
        <w:t xml:space="preserve"> </w:t>
      </w:r>
      <w:r w:rsidR="005E55FD">
        <w:t>Considering the cracking mechanisms</w:t>
      </w:r>
      <w:r w:rsidR="00A94026">
        <w:t xml:space="preserve">, the bearing </w:t>
      </w:r>
      <w:r w:rsidR="005E55FD">
        <w:t>cracking damage can be classified into three main types.</w:t>
      </w:r>
      <w:r w:rsidR="00112A2E">
        <w:t xml:space="preserve"> </w:t>
      </w:r>
    </w:p>
    <w:p w14:paraId="1E2A4B1B" w14:textId="69D62D67" w:rsidR="000F1ABE" w:rsidRDefault="00407E47" w:rsidP="00C2220E">
      <w:pPr>
        <w:pStyle w:val="a8"/>
      </w:pPr>
      <w:r>
        <w:t xml:space="preserve">The first type is forced cracking. In this failure mode, the crack will appear in a short period after the bearing is subjected to a sudden increase in the loading. Typically, the events such as the fluctuating wind speed, </w:t>
      </w:r>
      <w:r w:rsidRPr="00FC51C1">
        <w:t>non-synchronisation of blade pitch</w:t>
      </w:r>
      <w:r>
        <w:t>, braking, and the grid/generator engagement will result in the short-term heavy impact loading on the WTGB raceways</w:t>
      </w:r>
      <w:r w:rsidR="008C246E">
        <w:t xml:space="preserve"> </w:t>
      </w:r>
      <w:r w:rsidR="008C246E">
        <w:fldChar w:fldCharType="begin" w:fldLock="1"/>
      </w:r>
      <w:r w:rsidR="00661FCB">
        <w:instrText>ADDIN CSL_CITATION {"citationItems":[{"id":"ITEM-1","itemData":{"DOI":"10.1049/IET-RPG.2014.0194","ISSN":"17521424","abstract":"Wind turbine gearbox bearings (WTGBs) are the most reliability critical component in wind turbine gearboxes because of their high failure rate and long downtime-per-failure. Current design methods predict bearing failure-byfatigue life models. However, premature WTGB failures have been observed by many other modes. This study presents the development of a multibody dynamic gearbox model, used to determine maximum bearing contact stresses from laboratory measured shaft torque data during normal operation and shutdown conditions. The model was validated by comparing its results to other models of the 750 kW National Renewable Energy Laboratory test drive train by the Gearbox Reliability Collaborative. During normal operation, the maximum contact stress experienced by the planetary stage bearings exceeded recommended levels by 1% and during shutdown by 15%. High-speed shaft bearings also exceeded recommended levels during shutdown by 18%.","author":[{"dropping-particle":"","family":"Bruce","given":"Thomas","non-dropping-particle":"","parse-names":false,"suffix":""},{"dropping-particle":"","family":"Long","given":"Hui","non-dropping-particle":"","parse-names":false,"suffix":""},{"dropping-particle":"","family":"Dwyer-Joyce","given":"Rob S.","non-dropping-particle":"","parse-names":false,"suffix":""}],"container-title":"IET Renewable Power Generation","id":"ITEM-1","issue":"7","issued":{"date-parts":[["2015","9","1"]]},"page":"821-830","publisher":"Institution of Engineering and Technology","title":"Dynamic modelling of wind turbine gearbox bearing loading during transient events","type":"article-journal","volume":"9"},"uris":["http://www.mendeley.com/documents/?uuid=04473060-c1bf-34e8-b4f3-27e296dcd846"]}],"mendeley":{"formattedCitation":"[26]","plainTextFormattedCitation":"[26]","previouslyFormattedCitation":"[26]"},"properties":{"noteIndex":0},"schema":"https://github.com/citation-style-language/schema/raw/master/csl-citation.json"}</w:instrText>
      </w:r>
      <w:r w:rsidR="008C246E">
        <w:fldChar w:fldCharType="separate"/>
      </w:r>
      <w:r w:rsidR="00661FCB" w:rsidRPr="00661FCB">
        <w:rPr>
          <w:noProof/>
        </w:rPr>
        <w:t>[26]</w:t>
      </w:r>
      <w:r w:rsidR="008C246E">
        <w:fldChar w:fldCharType="end"/>
      </w:r>
      <w:r w:rsidR="002747A2">
        <w:t xml:space="preserve">. Due to the </w:t>
      </w:r>
      <w:r w:rsidR="008C246E">
        <w:t xml:space="preserve">impact loading, the maximum </w:t>
      </w:r>
      <w:r w:rsidR="008A40CB">
        <w:t>torque</w:t>
      </w:r>
      <w:r w:rsidR="00AF0CF7">
        <w:t xml:space="preserve"> applied </w:t>
      </w:r>
      <w:r w:rsidR="002B60DF">
        <w:t>to the planetary gears</w:t>
      </w:r>
      <w:r w:rsidR="00AF0CF7">
        <w:t xml:space="preserve"> may </w:t>
      </w:r>
      <w:r w:rsidR="008A40CB">
        <w:t xml:space="preserve">reach 2.5 to 4 times </w:t>
      </w:r>
      <w:r w:rsidR="002E1269">
        <w:t xml:space="preserve">of </w:t>
      </w:r>
      <w:r w:rsidR="008A40CB">
        <w:t>the rated value</w:t>
      </w:r>
      <w:r w:rsidR="00AF0CF7">
        <w:t xml:space="preserve"> according to the report </w:t>
      </w:r>
      <w:r w:rsidR="006E3758">
        <w:t xml:space="preserve">of SKF company </w:t>
      </w:r>
      <w:r w:rsidR="006E3758">
        <w:fldChar w:fldCharType="begin" w:fldLock="1"/>
      </w:r>
      <w:r w:rsidR="00661FCB">
        <w:instrText>ADDIN CSL_CITATION {"citationItems":[{"id":"ITEM-1","itemData":{"URL":"https://evolution.skf.com/premature-bearing-failures-in-wind-gearboxes-and-white-etching-cracks-wec/","accessed":{"date-parts":[["2022","7","7"]]},"id":"ITEM-1","issued":{"date-parts":[["0"]]},"title":"Premature bearing failures in wind gearboxes and white etching cracks (WEC) | Evolution","type":"webpage"},"uris":["http://www.mendeley.com/documents/?uuid=c470558a-c0fc-3c83-afd8-1a6815937f29"]}],"mendeley":{"formattedCitation":"[27]","plainTextFormattedCitation":"[27]","previouslyFormattedCitation":"[27]"},"properties":{"noteIndex":0},"schema":"https://github.com/citation-style-language/schema/raw/master/csl-citation.json"}</w:instrText>
      </w:r>
      <w:r w:rsidR="006E3758">
        <w:fldChar w:fldCharType="separate"/>
      </w:r>
      <w:r w:rsidR="00661FCB" w:rsidRPr="00661FCB">
        <w:rPr>
          <w:noProof/>
        </w:rPr>
        <w:t>[27]</w:t>
      </w:r>
      <w:r w:rsidR="006E3758">
        <w:fldChar w:fldCharType="end"/>
      </w:r>
      <w:r w:rsidR="006E3758">
        <w:t>.</w:t>
      </w:r>
      <w:r w:rsidR="00AF0CF7">
        <w:t xml:space="preserve"> </w:t>
      </w:r>
      <w:r w:rsidR="006E3758">
        <w:t>Sometimes, these heavy loadings</w:t>
      </w:r>
      <w:r w:rsidR="008B2FC9">
        <w:t xml:space="preserve"> will </w:t>
      </w:r>
      <w:r w:rsidR="006E3758">
        <w:t>cause</w:t>
      </w:r>
      <w:r w:rsidR="008B2FC9">
        <w:t xml:space="preserve"> the cracking of a large area</w:t>
      </w:r>
      <w:r w:rsidR="00350CF3">
        <w:t xml:space="preserve">, especially when the bearings have mounting </w:t>
      </w:r>
      <w:r w:rsidR="00350CF3" w:rsidRPr="005E55FD">
        <w:t>misalignment</w:t>
      </w:r>
      <w:r w:rsidR="006D0106">
        <w:t>s</w:t>
      </w:r>
      <w:r w:rsidR="00350CF3">
        <w:t xml:space="preserve"> and </w:t>
      </w:r>
      <w:r w:rsidR="00BD62C1">
        <w:rPr>
          <w:rFonts w:hint="eastAsia"/>
          <w:lang w:eastAsia="zh-CN"/>
        </w:rPr>
        <w:t>structure</w:t>
      </w:r>
      <w:r w:rsidR="00BD62C1">
        <w:t xml:space="preserve"> deformations </w:t>
      </w:r>
      <w:r w:rsidR="00BD62C1">
        <w:fldChar w:fldCharType="begin" w:fldLock="1"/>
      </w:r>
      <w:r w:rsidR="00661FCB">
        <w:instrText>ADDIN CSL_CITATION {"citationItems":[{"id":"ITEM-1","itemData":{"URL":"https://evolution.skf.com/premature-bearing-failures-in-wind-gearboxes-and-white-etching-cracks-wec/","accessed":{"date-parts":[["2022","7","7"]]},"id":"ITEM-1","issued":{"date-parts":[["0"]]},"title":"Premature bearing failures in wind gearboxes and white etching cracks (WEC) | Evolution","type":"webpage"},"uris":["http://www.mendeley.com/documents/?uuid=c470558a-c0fc-3c83-afd8-1a6815937f29"]}],"mendeley":{"formattedCitation":"[27]","plainTextFormattedCitation":"[27]","previouslyFormattedCitation":"[27]"},"properties":{"noteIndex":0},"schema":"https://github.com/citation-style-language/schema/raw/master/csl-citation.json"}</w:instrText>
      </w:r>
      <w:r w:rsidR="00BD62C1">
        <w:fldChar w:fldCharType="separate"/>
      </w:r>
      <w:r w:rsidR="00661FCB" w:rsidRPr="00661FCB">
        <w:rPr>
          <w:noProof/>
        </w:rPr>
        <w:t>[27]</w:t>
      </w:r>
      <w:r w:rsidR="00BD62C1">
        <w:fldChar w:fldCharType="end"/>
      </w:r>
      <w:r w:rsidR="00BD62C1">
        <w:t>.</w:t>
      </w:r>
    </w:p>
    <w:p w14:paraId="23A52AAA" w14:textId="0C77C48F" w:rsidR="00D8194D" w:rsidRDefault="00B01385" w:rsidP="00C2220E">
      <w:pPr>
        <w:pStyle w:val="a8"/>
      </w:pPr>
      <w:r>
        <w:t xml:space="preserve">The </w:t>
      </w:r>
      <w:r w:rsidR="006D0E58">
        <w:t>second</w:t>
      </w:r>
      <w:r>
        <w:t xml:space="preserve"> one is fatigue cracking</w:t>
      </w:r>
      <w:r w:rsidR="000F1ABE">
        <w:t xml:space="preserve">, </w:t>
      </w:r>
      <w:r>
        <w:t xml:space="preserve">which </w:t>
      </w:r>
      <w:r w:rsidR="005A5B93">
        <w:t xml:space="preserve">is </w:t>
      </w:r>
      <w:r w:rsidR="000F1ABE">
        <w:t xml:space="preserve">normally caused by </w:t>
      </w:r>
      <w:r w:rsidR="00D8194D">
        <w:t xml:space="preserve">RCF. </w:t>
      </w:r>
      <w:r w:rsidR="005A06E6">
        <w:t>As discussed at the beginning of this section, b</w:t>
      </w:r>
      <w:r w:rsidR="00D8194D">
        <w:t>ecause</w:t>
      </w:r>
      <w:r w:rsidR="00CD46FF">
        <w:t xml:space="preserve"> of the stress concentration </w:t>
      </w:r>
      <w:r w:rsidR="00741A05">
        <w:t>caused by</w:t>
      </w:r>
      <w:r w:rsidR="00CD46FF">
        <w:t xml:space="preserve"> </w:t>
      </w:r>
      <w:r w:rsidR="00BF17DD">
        <w:t>the</w:t>
      </w:r>
      <w:r w:rsidR="00741A05">
        <w:t xml:space="preserve"> raceway subsurface</w:t>
      </w:r>
      <w:r w:rsidR="00BF17DD">
        <w:t xml:space="preserve"> inclusions</w:t>
      </w:r>
      <w:r w:rsidR="00741A05">
        <w:t>, voids</w:t>
      </w:r>
      <w:r w:rsidR="00BF17DD">
        <w:t xml:space="preserve"> </w:t>
      </w:r>
      <w:r w:rsidR="00D8194D">
        <w:t xml:space="preserve">and </w:t>
      </w:r>
      <w:r w:rsidR="00741A05">
        <w:t xml:space="preserve">surface </w:t>
      </w:r>
      <w:r w:rsidR="00741A05" w:rsidRPr="00741A05">
        <w:t>asperities</w:t>
      </w:r>
      <w:r w:rsidR="004E637D">
        <w:t xml:space="preserve">, fatigue damage may </w:t>
      </w:r>
      <w:r w:rsidR="008738A2">
        <w:t>initiate</w:t>
      </w:r>
      <w:r w:rsidR="004E637D">
        <w:t xml:space="preserve"> during the bearing operation process. As a result</w:t>
      </w:r>
      <w:r w:rsidR="00C90948">
        <w:t xml:space="preserve">, </w:t>
      </w:r>
      <w:r w:rsidR="00270058">
        <w:t>these small fatigue cracks</w:t>
      </w:r>
      <w:r w:rsidR="004E637D">
        <w:t xml:space="preserve"> will propagate </w:t>
      </w:r>
      <w:r w:rsidR="008738A2">
        <w:t xml:space="preserve">from the surface or subsurface </w:t>
      </w:r>
      <w:r w:rsidR="0037187F">
        <w:t xml:space="preserve">areas </w:t>
      </w:r>
      <w:r w:rsidR="008738A2">
        <w:t xml:space="preserve">of the bearing </w:t>
      </w:r>
      <w:r w:rsidR="00DE03E1">
        <w:t>raceway</w:t>
      </w:r>
      <w:r w:rsidR="008738A2">
        <w:t xml:space="preserve"> and lead to the final failure.</w:t>
      </w:r>
      <w:r w:rsidR="004E637D">
        <w:t xml:space="preserve"> </w:t>
      </w:r>
    </w:p>
    <w:p w14:paraId="4624EB7C" w14:textId="55E99DCB" w:rsidR="00D2440B" w:rsidRDefault="00D01759" w:rsidP="00C2220E">
      <w:pPr>
        <w:pStyle w:val="a8"/>
      </w:pPr>
      <w:r>
        <w:t xml:space="preserve">The </w:t>
      </w:r>
      <w:r w:rsidR="00713803">
        <w:t>third</w:t>
      </w:r>
      <w:r>
        <w:t xml:space="preserve"> </w:t>
      </w:r>
      <w:r w:rsidR="007347F4">
        <w:t>cracking type</w:t>
      </w:r>
      <w:r>
        <w:t xml:space="preserve"> is </w:t>
      </w:r>
      <w:r w:rsidR="00FF6123">
        <w:t>thermal cracking.</w:t>
      </w:r>
      <w:bookmarkStart w:id="48" w:name="OLE_LINK30"/>
      <w:r w:rsidR="00713803">
        <w:t xml:space="preserve"> </w:t>
      </w:r>
      <w:r w:rsidR="006B31A1">
        <w:t>Generally,</w:t>
      </w:r>
      <w:r w:rsidR="008E6CC2">
        <w:t xml:space="preserve"> </w:t>
      </w:r>
      <w:r w:rsidR="006D0106">
        <w:t xml:space="preserve">the inner raceway of </w:t>
      </w:r>
      <w:r w:rsidR="009B15AE">
        <w:t xml:space="preserve">the </w:t>
      </w:r>
      <w:r w:rsidR="008E6CC2">
        <w:t>WTG</w:t>
      </w:r>
      <w:r w:rsidR="006B31A1">
        <w:t xml:space="preserve"> </w:t>
      </w:r>
      <w:r w:rsidR="008E6CC2">
        <w:t xml:space="preserve">bearing will experience temperature </w:t>
      </w:r>
      <w:r w:rsidR="002C1146">
        <w:t>differences</w:t>
      </w:r>
      <w:r w:rsidR="008E6CC2">
        <w:t xml:space="preserve"> </w:t>
      </w:r>
      <w:r w:rsidR="009B15AE">
        <w:t>because</w:t>
      </w:r>
      <w:r w:rsidR="002C1146">
        <w:t xml:space="preserve"> of</w:t>
      </w:r>
      <w:r w:rsidR="008E6CC2">
        <w:t xml:space="preserve"> the</w:t>
      </w:r>
      <w:r w:rsidR="002C1146">
        <w:t xml:space="preserve"> machine</w:t>
      </w:r>
      <w:r w:rsidR="008E6CC2">
        <w:t xml:space="preserve"> start-up</w:t>
      </w:r>
      <w:r w:rsidR="00BB2BB6">
        <w:t xml:space="preserve"> or</w:t>
      </w:r>
      <w:r w:rsidR="002C1146">
        <w:t xml:space="preserve"> the </w:t>
      </w:r>
      <w:r w:rsidR="00BB2BB6">
        <w:t>cold</w:t>
      </w:r>
      <w:r w:rsidR="002C1146">
        <w:t xml:space="preserve"> climate</w:t>
      </w:r>
      <w:r w:rsidR="00131493">
        <w:t xml:space="preserve"> </w:t>
      </w:r>
      <w:r w:rsidR="00BB2BB6">
        <w:fldChar w:fldCharType="begin" w:fldLock="1"/>
      </w:r>
      <w:r w:rsidR="00661FCB">
        <w:instrText>ADDIN CSL_CITATION {"citationItems":[{"id":"ITEM-1","itemData":{"URL":"https://evolution.skf.com/premature-bearing-failures-in-wind-gearboxes-and-white-etching-cracks-wec/","accessed":{"date-parts":[["2022","7","7"]]},"id":"ITEM-1","issued":{"date-parts":[["0"]]},"title":"Premature bearing failures in wind gearboxes and white etching cracks (WEC) | Evolution","type":"webpage"},"uris":["http://www.mendeley.com/documents/?uuid=c470558a-c0fc-3c83-afd8-1a6815937f29"]}],"mendeley":{"formattedCitation":"[27]","plainTextFormattedCitation":"[27]","previouslyFormattedCitation":"[27]"},"properties":{"noteIndex":0},"schema":"https://github.com/citation-style-language/schema/raw/master/csl-citation.json"}</w:instrText>
      </w:r>
      <w:r w:rsidR="00BB2BB6">
        <w:fldChar w:fldCharType="separate"/>
      </w:r>
      <w:r w:rsidR="00661FCB" w:rsidRPr="00661FCB">
        <w:rPr>
          <w:noProof/>
        </w:rPr>
        <w:t>[27]</w:t>
      </w:r>
      <w:r w:rsidR="00BB2BB6">
        <w:fldChar w:fldCharType="end"/>
      </w:r>
      <w:r w:rsidR="002C1146">
        <w:t>.</w:t>
      </w:r>
      <w:r w:rsidR="008E6CC2">
        <w:t xml:space="preserve"> </w:t>
      </w:r>
      <w:r w:rsidR="00CF09EF">
        <w:t xml:space="preserve">As a result, the </w:t>
      </w:r>
      <w:r w:rsidR="009D1E2A" w:rsidRPr="009D1E2A">
        <w:t>interference fit</w:t>
      </w:r>
      <w:r w:rsidR="009D1E2A">
        <w:t xml:space="preserve">s </w:t>
      </w:r>
      <w:r w:rsidR="00CF09EF">
        <w:t>between the</w:t>
      </w:r>
      <w:r w:rsidR="002A5BFC">
        <w:t xml:space="preserve"> bearing</w:t>
      </w:r>
      <w:r w:rsidR="00CF09EF">
        <w:t xml:space="preserve"> components will be changed</w:t>
      </w:r>
      <w:r w:rsidR="00780029">
        <w:t>,</w:t>
      </w:r>
      <w:r w:rsidR="00CF09EF">
        <w:t xml:space="preserve"> which may </w:t>
      </w:r>
      <w:r w:rsidR="00DE5C8C">
        <w:t>lead to</w:t>
      </w:r>
      <w:r w:rsidR="00CF09EF">
        <w:t xml:space="preserve"> the cracking </w:t>
      </w:r>
      <w:r w:rsidR="00081B31">
        <w:t xml:space="preserve">of </w:t>
      </w:r>
      <w:r w:rsidR="00C13E63">
        <w:t xml:space="preserve">the </w:t>
      </w:r>
      <w:r w:rsidR="00081B31">
        <w:t>bearing</w:t>
      </w:r>
      <w:r w:rsidR="00F06319">
        <w:t xml:space="preserve">. Apart from that, </w:t>
      </w:r>
      <w:r w:rsidR="006B31A1">
        <w:t>t</w:t>
      </w:r>
      <w:r w:rsidR="00FF6123">
        <w:t>he sliding between the roll</w:t>
      </w:r>
      <w:r w:rsidR="00F06319">
        <w:t>ers</w:t>
      </w:r>
      <w:r w:rsidR="00FF6123">
        <w:t xml:space="preserve"> and raceways </w:t>
      </w:r>
      <w:r w:rsidR="0097105A">
        <w:t xml:space="preserve">will </w:t>
      </w:r>
      <w:r w:rsidR="00F06319">
        <w:t xml:space="preserve">also </w:t>
      </w:r>
      <w:r w:rsidR="0097105A">
        <w:t xml:space="preserve">generate </w:t>
      </w:r>
      <w:r w:rsidR="00F06319">
        <w:t>localised</w:t>
      </w:r>
      <w:r w:rsidR="0097105A">
        <w:t xml:space="preserve"> heating</w:t>
      </w:r>
      <w:r w:rsidR="00F06319">
        <w:t xml:space="preserve"> due to friction.</w:t>
      </w:r>
      <w:bookmarkEnd w:id="48"/>
      <w:r w:rsidR="00407E47" w:rsidRPr="00407E47">
        <w:t xml:space="preserve"> </w:t>
      </w:r>
      <w:r w:rsidR="00407E47">
        <w:t>It is considered to be the another cause of bearing thermal cracking because sometimes such heating may produce micropitting damage on the raceway surfaces</w:t>
      </w:r>
      <w:r w:rsidR="004F6529">
        <w:t xml:space="preserve"> </w:t>
      </w:r>
      <w:r w:rsidR="004F6529">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6245dbc3-98a6-4ac0-a62b-aa0cc048a223"]}],"mendeley":{"formattedCitation":"[20]","plainTextFormattedCitation":"[20]","previouslyFormattedCitation":"[20]"},"properties":{"noteIndex":0},"schema":"https://github.com/citation-style-language/schema/raw/master/csl-citation.json"}</w:instrText>
      </w:r>
      <w:r w:rsidR="004F6529">
        <w:fldChar w:fldCharType="separate"/>
      </w:r>
      <w:r w:rsidR="00661FCB" w:rsidRPr="00661FCB">
        <w:rPr>
          <w:noProof/>
        </w:rPr>
        <w:t>[20]</w:t>
      </w:r>
      <w:r w:rsidR="004F6529">
        <w:fldChar w:fldCharType="end"/>
      </w:r>
      <w:r w:rsidR="00224A15">
        <w:t>.</w:t>
      </w:r>
      <w:r w:rsidR="00224A15" w:rsidRPr="00224A15">
        <w:t xml:space="preserve"> </w:t>
      </w:r>
      <w:r w:rsidR="00407E47">
        <w:t>It has been discussed that the micropitting will introduce the surface initiated RCF under the cyclic contact</w:t>
      </w:r>
      <w:r w:rsidR="004F6529">
        <w:t>.</w:t>
      </w:r>
      <w:r w:rsidR="00167E2B">
        <w:t xml:space="preserve"> </w:t>
      </w:r>
    </w:p>
    <w:p w14:paraId="64964443" w14:textId="0604E392" w:rsidR="00493272" w:rsidRDefault="00493272" w:rsidP="00614BF9">
      <w:pPr>
        <w:pStyle w:val="a8"/>
        <w:jc w:val="center"/>
        <w:rPr>
          <w:noProof/>
        </w:rPr>
      </w:pPr>
      <w:r>
        <w:rPr>
          <w:noProof/>
        </w:rPr>
        <w:drawing>
          <wp:inline distT="0" distB="0" distL="0" distR="0" wp14:anchorId="049B03CD" wp14:editId="08F86B8A">
            <wp:extent cx="4676775" cy="1672634"/>
            <wp:effectExtent l="0" t="0" r="0" b="3810"/>
            <wp:docPr id="40" name="图片 40"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形用户界面&#10;&#10;描述已自动生成"/>
                    <pic:cNvPicPr/>
                  </pic:nvPicPr>
                  <pic:blipFill>
                    <a:blip r:embed="rId20"/>
                    <a:stretch>
                      <a:fillRect/>
                    </a:stretch>
                  </pic:blipFill>
                  <pic:spPr>
                    <a:xfrm>
                      <a:off x="0" y="0"/>
                      <a:ext cx="4727508" cy="1690778"/>
                    </a:xfrm>
                    <a:prstGeom prst="rect">
                      <a:avLst/>
                    </a:prstGeom>
                  </pic:spPr>
                </pic:pic>
              </a:graphicData>
            </a:graphic>
          </wp:inline>
        </w:drawing>
      </w:r>
    </w:p>
    <w:p w14:paraId="2C8849B5" w14:textId="02D0A88E" w:rsidR="001C2C03" w:rsidRDefault="001C2C03" w:rsidP="001C2C03">
      <w:pPr>
        <w:pStyle w:val="ab"/>
      </w:pPr>
      <w:bookmarkStart w:id="49" w:name="_Toc133155883"/>
      <w:r>
        <w:t xml:space="preserve">Figure 2.1. </w:t>
      </w:r>
      <w:r w:rsidR="00000000">
        <w:fldChar w:fldCharType="begin"/>
      </w:r>
      <w:r w:rsidR="00000000">
        <w:instrText xml:space="preserve"> SEQ Figure_2.1. \* ARABIC </w:instrText>
      </w:r>
      <w:r w:rsidR="00000000">
        <w:fldChar w:fldCharType="separate"/>
      </w:r>
      <w:r w:rsidR="00EF0F5A">
        <w:rPr>
          <w:noProof/>
        </w:rPr>
        <w:t>8</w:t>
      </w:r>
      <w:r w:rsidR="00000000">
        <w:rPr>
          <w:noProof/>
        </w:rPr>
        <w:fldChar w:fldCharType="end"/>
      </w:r>
      <w:r w:rsidR="00493272">
        <w:rPr>
          <w:noProof/>
        </w:rPr>
        <w:t xml:space="preserve"> </w:t>
      </w:r>
      <w:r w:rsidR="00131493">
        <w:rPr>
          <w:noProof/>
        </w:rPr>
        <w:t>Cracking dam</w:t>
      </w:r>
      <w:r w:rsidR="00AC5182">
        <w:rPr>
          <w:noProof/>
        </w:rPr>
        <w:t>age</w:t>
      </w:r>
      <w:r w:rsidR="00131493">
        <w:rPr>
          <w:noProof/>
        </w:rPr>
        <w:t xml:space="preserve"> of the bearings (a) cracked inner raceway (b) cracked roller</w:t>
      </w:r>
      <w:r w:rsidR="00BC1050">
        <w:rPr>
          <w:noProof/>
        </w:rPr>
        <w:t xml:space="preserve"> </w:t>
      </w:r>
      <w:r w:rsidR="00BC1050">
        <w:rPr>
          <w:noProof/>
        </w:rPr>
        <w:fldChar w:fldCharType="begin" w:fldLock="1"/>
      </w:r>
      <w:r w:rsidR="00661FCB">
        <w:rPr>
          <w:noProof/>
        </w:rPr>
        <w:instrText>ADDIN CSL_CITATION {"citationItems":[{"id":"ITEM-1","itemData":{"URL":"https://www.nskeurope.com/en/bearings/services/troubleshooting/damage-by-type/cracks.html","accessed":{"date-parts":[["2022","7","7"]]},"id":"ITEM-1","issued":{"date-parts":[["0"]]},"title":"Cracks","type":"webpage"},"uris":["http://www.mendeley.com/documents/?uuid=741c1f92-2936-36fe-9065-3e89b53eb770"]}],"mendeley":{"formattedCitation":"[28]","plainTextFormattedCitation":"[28]","previouslyFormattedCitation":"[28]"},"properties":{"noteIndex":0},"schema":"https://github.com/citation-style-language/schema/raw/master/csl-citation.json"}</w:instrText>
      </w:r>
      <w:r w:rsidR="00BC1050">
        <w:rPr>
          <w:noProof/>
        </w:rPr>
        <w:fldChar w:fldCharType="separate"/>
      </w:r>
      <w:r w:rsidR="00661FCB" w:rsidRPr="00661FCB">
        <w:rPr>
          <w:b w:val="0"/>
          <w:noProof/>
        </w:rPr>
        <w:t>[28]</w:t>
      </w:r>
      <w:bookmarkEnd w:id="49"/>
      <w:r w:rsidR="00BC1050">
        <w:rPr>
          <w:noProof/>
        </w:rPr>
        <w:fldChar w:fldCharType="end"/>
      </w:r>
    </w:p>
    <w:p w14:paraId="04D83C96" w14:textId="63A6A8B0" w:rsidR="00C2220E" w:rsidRDefault="00C2220E" w:rsidP="00C2220E">
      <w:pPr>
        <w:pStyle w:val="a8"/>
        <w:rPr>
          <w:b/>
          <w:bCs/>
          <w:i/>
          <w:iCs/>
        </w:rPr>
      </w:pPr>
      <w:r>
        <w:rPr>
          <w:b/>
          <w:bCs/>
          <w:i/>
          <w:iCs/>
        </w:rPr>
        <w:lastRenderedPageBreak/>
        <w:t>Electrical erosion</w:t>
      </w:r>
    </w:p>
    <w:p w14:paraId="1699574E" w14:textId="2D25FBEE" w:rsidR="005E48BE" w:rsidRDefault="00AC5182" w:rsidP="00EC7788">
      <w:pPr>
        <w:pStyle w:val="a8"/>
      </w:pPr>
      <w:r>
        <w:t>E</w:t>
      </w:r>
      <w:r w:rsidR="00C2220E">
        <w:t>lectrical erosion</w:t>
      </w:r>
      <w:r w:rsidR="00D02113">
        <w:t xml:space="preserve"> is </w:t>
      </w:r>
      <w:r w:rsidR="007D6F44">
        <w:t>the other</w:t>
      </w:r>
      <w:r w:rsidR="00D02113">
        <w:t xml:space="preserve"> damage type that </w:t>
      </w:r>
      <w:r w:rsidR="007D6F44">
        <w:t xml:space="preserve">may </w:t>
      </w:r>
      <w:r w:rsidR="00D02113">
        <w:t>cause the failure of the WTGB</w:t>
      </w:r>
      <w:r w:rsidR="00625DF1">
        <w:t>.</w:t>
      </w:r>
      <w:r w:rsidR="00D02113">
        <w:t xml:space="preserve"> Usually, it</w:t>
      </w:r>
      <w:r w:rsidR="00C2220E">
        <w:t xml:space="preserve"> happens when the electric voltage </w:t>
      </w:r>
      <w:r w:rsidR="00625DF1">
        <w:t xml:space="preserve">on the bearing </w:t>
      </w:r>
      <w:r w:rsidR="00D02113">
        <w:t>reaches</w:t>
      </w:r>
      <w:r w:rsidR="00C2220E">
        <w:t xml:space="preserve"> the breakdown threshold value of the </w:t>
      </w:r>
      <w:r w:rsidR="00625DF1">
        <w:t xml:space="preserve">bearing </w:t>
      </w:r>
      <w:r w:rsidR="00223D34">
        <w:t xml:space="preserve">material </w:t>
      </w:r>
      <w:r w:rsidR="00223D34">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6245dbc3-98a6-4ac0-a62b-aa0cc048a223"]}],"mendeley":{"formattedCitation":"[20]","plainTextFormattedCitation":"[20]","previouslyFormattedCitation":"[20]"},"properties":{"noteIndex":0},"schema":"https://github.com/citation-style-language/schema/raw/master/csl-citation.json"}</w:instrText>
      </w:r>
      <w:r w:rsidR="00223D34">
        <w:fldChar w:fldCharType="separate"/>
      </w:r>
      <w:r w:rsidR="00661FCB" w:rsidRPr="00661FCB">
        <w:rPr>
          <w:noProof/>
        </w:rPr>
        <w:t>[20]</w:t>
      </w:r>
      <w:r w:rsidR="00223D34">
        <w:fldChar w:fldCharType="end"/>
      </w:r>
      <w:r w:rsidR="00C2220E">
        <w:t xml:space="preserve">. </w:t>
      </w:r>
      <w:r w:rsidR="004B70B8">
        <w:t>The bearing voltage</w:t>
      </w:r>
      <w:r w:rsidR="008A38B8">
        <w:t xml:space="preserve"> may come from either </w:t>
      </w:r>
      <w:r w:rsidR="004F0B7D">
        <w:t xml:space="preserve">the magnetic flux asymmetries or the non-shielded cabling in the generator </w:t>
      </w:r>
      <w:r w:rsidR="00975998">
        <w:fldChar w:fldCharType="begin" w:fldLock="1"/>
      </w:r>
      <w:r w:rsidR="0092096A">
        <w:instrText>ADDIN CSL_CITATION {"citationItems":[{"id":"ITEM-1","itemData":{"URL":"https://evolution.skf.com/en/prevention-of-electric-erosion-in-bearings/","accessed":{"date-parts":[["2022","7","7"]]},"id":"ITEM-1","issued":{"date-parts":[["0"]]},"title":"Prevention of electric erosion in bearings","type":"webpage"},"uris":["http://www.mendeley.com/documents/?uuid=5dc1c44a-2eaf-3188-ab80-e1d269d4d505"]}],"mendeley":{"formattedCitation":"[29]","plainTextFormattedCitation":"[29]","previouslyFormattedCitation":"[29]"},"properties":{"noteIndex":0},"schema":"https://github.com/citation-style-language/schema/raw/master/csl-citation.json"}</w:instrText>
      </w:r>
      <w:r w:rsidR="00975998">
        <w:fldChar w:fldCharType="separate"/>
      </w:r>
      <w:r w:rsidR="00661FCB" w:rsidRPr="00661FCB">
        <w:rPr>
          <w:noProof/>
        </w:rPr>
        <w:t>[29]</w:t>
      </w:r>
      <w:r w:rsidR="00975998">
        <w:fldChar w:fldCharType="end"/>
      </w:r>
      <w:r w:rsidR="004F0B7D">
        <w:t xml:space="preserve">. </w:t>
      </w:r>
      <w:r w:rsidR="00975998">
        <w:t>When</w:t>
      </w:r>
      <w:r w:rsidR="00223D34">
        <w:t xml:space="preserve"> t</w:t>
      </w:r>
      <w:r w:rsidR="00C2220E">
        <w:t>he excessive current pass through the</w:t>
      </w:r>
      <w:r w:rsidR="00127814">
        <w:t xml:space="preserve"> bearing, </w:t>
      </w:r>
      <w:r w:rsidR="0000037C">
        <w:t xml:space="preserve">the concentrated discharge </w:t>
      </w:r>
      <w:r w:rsidR="00003022">
        <w:t xml:space="preserve">may </w:t>
      </w:r>
      <w:r w:rsidR="0000037C">
        <w:t>take place through the</w:t>
      </w:r>
      <w:r w:rsidR="00C2220E">
        <w:t xml:space="preserve"> lubricant film between</w:t>
      </w:r>
      <w:r w:rsidR="00BA725D">
        <w:t xml:space="preserve"> the</w:t>
      </w:r>
      <w:r w:rsidR="00C2220E">
        <w:t xml:space="preserve"> roller and raceway</w:t>
      </w:r>
      <w:r w:rsidR="0000037C">
        <w:t xml:space="preserve"> </w:t>
      </w:r>
      <w:r w:rsidR="0000037C">
        <w:fldChar w:fldCharType="begin" w:fldLock="1"/>
      </w:r>
      <w:r w:rsidR="0092096A">
        <w:instrText>ADDIN CSL_CITATION {"citationItems":[{"id":"ITEM-1","itemData":{"URL":"https://evolution.skf.com/en/prevention-of-electric-erosion-in-bearings/","accessed":{"date-parts":[["2022","7","7"]]},"id":"ITEM-1","issued":{"date-parts":[["0"]]},"title":"Prevention of electric erosion in bearings","type":"webpage"},"uris":["http://www.mendeley.com/documents/?uuid=5dc1c44a-2eaf-3188-ab80-e1d269d4d505"]}],"mendeley":{"formattedCitation":"[29]","plainTextFormattedCitation":"[29]","previouslyFormattedCitation":"[29]"},"properties":{"noteIndex":0},"schema":"https://github.com/citation-style-language/schema/raw/master/csl-citation.json"}</w:instrText>
      </w:r>
      <w:r w:rsidR="0000037C">
        <w:fldChar w:fldCharType="separate"/>
      </w:r>
      <w:r w:rsidR="00661FCB" w:rsidRPr="00661FCB">
        <w:rPr>
          <w:noProof/>
        </w:rPr>
        <w:t>[29]</w:t>
      </w:r>
      <w:r w:rsidR="0000037C">
        <w:fldChar w:fldCharType="end"/>
      </w:r>
      <w:r w:rsidR="00C2220E">
        <w:t xml:space="preserve">. </w:t>
      </w:r>
      <w:r w:rsidR="00994C7D" w:rsidRPr="00994C7D">
        <w:t xml:space="preserve">Similar to </w:t>
      </w:r>
      <w:r w:rsidR="00BA725D">
        <w:t xml:space="preserve">the </w:t>
      </w:r>
      <w:r w:rsidR="00994C7D" w:rsidRPr="00994C7D">
        <w:t>electric welding</w:t>
      </w:r>
      <w:r w:rsidR="0076577D">
        <w:t xml:space="preserve"> process</w:t>
      </w:r>
      <w:r w:rsidR="00C2220E">
        <w:t>, the locali</w:t>
      </w:r>
      <w:r w:rsidR="00381422">
        <w:t>s</w:t>
      </w:r>
      <w:r w:rsidR="00C2220E">
        <w:t xml:space="preserve">ed heating caused by </w:t>
      </w:r>
      <w:r w:rsidR="00994C7D">
        <w:t>current</w:t>
      </w:r>
      <w:r w:rsidR="00C2220E">
        <w:t xml:space="preserve"> discharge may melt </w:t>
      </w:r>
      <w:r w:rsidR="00994C7D">
        <w:t xml:space="preserve">the </w:t>
      </w:r>
      <w:r w:rsidR="00C2220E">
        <w:t>surface material</w:t>
      </w:r>
      <w:r w:rsidR="00994C7D">
        <w:t xml:space="preserve"> of the bearing</w:t>
      </w:r>
      <w:r w:rsidR="00C2220E">
        <w:t xml:space="preserve">, </w:t>
      </w:r>
      <w:r w:rsidR="00C039BF">
        <w:t>resulting in</w:t>
      </w:r>
      <w:r w:rsidR="00C2220E">
        <w:t xml:space="preserve"> the form</w:t>
      </w:r>
      <w:r w:rsidR="002F08F0">
        <w:t>ation</w:t>
      </w:r>
      <w:r w:rsidR="00966E8E">
        <w:t>s</w:t>
      </w:r>
      <w:r w:rsidR="00C2220E">
        <w:t xml:space="preserve"> of craters</w:t>
      </w:r>
      <w:r w:rsidR="00966E8E">
        <w:t>,</w:t>
      </w:r>
      <w:r w:rsidR="002F08F0">
        <w:t xml:space="preserve"> as shown in Figure 2.1.9 </w:t>
      </w:r>
      <w:r w:rsidR="00C2220E">
        <w:fldChar w:fldCharType="begin" w:fldLock="1"/>
      </w:r>
      <w:r w:rsidR="00661FCB">
        <w:instrText>ADDIN CSL_CITATION {"citationItems":[{"id":"ITEM-1","itemData":{"author":[{"dropping-particle":"","family":"International Organisation for Standardisation","given":"","non-dropping-particle":"","parse-names":false,"suffix":""}],"id":"ITEM-1","issued":{"date-parts":[["2017"]]},"title":"BS ISO 15243 : 2017 BSI Standards Publication Rolling bearings — Damage and failures — Terms , characteristics and causes","type":"article-journal","volume":"ISO 15243"},"uris":["http://www.mendeley.com/documents/?uuid=6245dbc3-98a6-4ac0-a62b-aa0cc048a223"]}],"mendeley":{"formattedCitation":"[20]","plainTextFormattedCitation":"[20]","previouslyFormattedCitation":"[20]"},"properties":{"noteIndex":0},"schema":"https://github.com/citation-style-language/schema/raw/master/csl-citation.json"}</w:instrText>
      </w:r>
      <w:r w:rsidR="00C2220E">
        <w:fldChar w:fldCharType="separate"/>
      </w:r>
      <w:r w:rsidR="00661FCB" w:rsidRPr="00661FCB">
        <w:rPr>
          <w:noProof/>
        </w:rPr>
        <w:t>[20]</w:t>
      </w:r>
      <w:r w:rsidR="00C2220E">
        <w:fldChar w:fldCharType="end"/>
      </w:r>
      <w:r w:rsidR="0076577D">
        <w:fldChar w:fldCharType="begin" w:fldLock="1"/>
      </w:r>
      <w:r w:rsidR="0092096A">
        <w:instrText>ADDIN CSL_CITATION {"citationItems":[{"id":"ITEM-1","itemData":{"URL":"https://evolution.skf.com/en/prevention-of-electric-erosion-in-bearings/","accessed":{"date-parts":[["2022","7","7"]]},"id":"ITEM-1","issued":{"date-parts":[["0"]]},"title":"Prevention of electric erosion in bearings","type":"webpage"},"uris":["http://www.mendeley.com/documents/?uuid=5dc1c44a-2eaf-3188-ab80-e1d269d4d505"]}],"mendeley":{"formattedCitation":"[29]","plainTextFormattedCitation":"[29]","previouslyFormattedCitation":"[29]"},"properties":{"noteIndex":0},"schema":"https://github.com/citation-style-language/schema/raw/master/csl-citation.json"}</w:instrText>
      </w:r>
      <w:r w:rsidR="0076577D">
        <w:fldChar w:fldCharType="separate"/>
      </w:r>
      <w:r w:rsidR="00661FCB" w:rsidRPr="00661FCB">
        <w:rPr>
          <w:noProof/>
        </w:rPr>
        <w:t>[29]</w:t>
      </w:r>
      <w:r w:rsidR="0076577D">
        <w:fldChar w:fldCharType="end"/>
      </w:r>
      <w:r w:rsidR="0076577D">
        <w:t>.</w:t>
      </w:r>
    </w:p>
    <w:p w14:paraId="49B41413" w14:textId="1CC71A73" w:rsidR="009E36A7" w:rsidRDefault="009E36A7" w:rsidP="009E36A7">
      <w:pPr>
        <w:pStyle w:val="a8"/>
        <w:jc w:val="center"/>
        <w:rPr>
          <w:lang w:eastAsia="zh-CN"/>
        </w:rPr>
      </w:pPr>
      <w:r>
        <w:rPr>
          <w:noProof/>
        </w:rPr>
        <w:drawing>
          <wp:inline distT="0" distB="0" distL="0" distR="0" wp14:anchorId="318C684D" wp14:editId="3D73FEA0">
            <wp:extent cx="2057400" cy="1896329"/>
            <wp:effectExtent l="0" t="0" r="0" b="8890"/>
            <wp:docPr id="478" name="图片 478" descr="图片包含 室内, 橱柜, 食物, 烤箱&#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图片包含 室内, 橱柜, 食物, 烤箱&#10;&#10;描述已自动生成"/>
                    <pic:cNvPicPr/>
                  </pic:nvPicPr>
                  <pic:blipFill>
                    <a:blip r:embed="rId21"/>
                    <a:stretch>
                      <a:fillRect/>
                    </a:stretch>
                  </pic:blipFill>
                  <pic:spPr>
                    <a:xfrm>
                      <a:off x="0" y="0"/>
                      <a:ext cx="2057400" cy="1896329"/>
                    </a:xfrm>
                    <a:prstGeom prst="rect">
                      <a:avLst/>
                    </a:prstGeom>
                  </pic:spPr>
                </pic:pic>
              </a:graphicData>
            </a:graphic>
          </wp:inline>
        </w:drawing>
      </w:r>
      <w:r>
        <w:rPr>
          <w:rFonts w:hint="eastAsia"/>
          <w:lang w:eastAsia="zh-CN"/>
        </w:rPr>
        <w:t xml:space="preserve"> </w:t>
      </w:r>
      <w:r w:rsidR="00614BF9">
        <w:rPr>
          <w:lang w:eastAsia="zh-CN"/>
        </w:rPr>
        <w:t xml:space="preserve">  </w:t>
      </w:r>
      <w:r>
        <w:rPr>
          <w:noProof/>
        </w:rPr>
        <w:drawing>
          <wp:inline distT="0" distB="0" distL="0" distR="0" wp14:anchorId="31CFF4C6" wp14:editId="51AE1F39">
            <wp:extent cx="2705100" cy="1877070"/>
            <wp:effectExtent l="0" t="0" r="0" b="0"/>
            <wp:docPr id="479" name="图片 479" descr="图片包含 室内, 厨房, 烤箱, 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图片包含 室内, 厨房, 烤箱, 铁&#10;&#10;描述已自动生成"/>
                    <pic:cNvPicPr/>
                  </pic:nvPicPr>
                  <pic:blipFill>
                    <a:blip r:embed="rId22"/>
                    <a:stretch>
                      <a:fillRect/>
                    </a:stretch>
                  </pic:blipFill>
                  <pic:spPr>
                    <a:xfrm>
                      <a:off x="0" y="0"/>
                      <a:ext cx="2705100" cy="1877070"/>
                    </a:xfrm>
                    <a:prstGeom prst="rect">
                      <a:avLst/>
                    </a:prstGeom>
                  </pic:spPr>
                </pic:pic>
              </a:graphicData>
            </a:graphic>
          </wp:inline>
        </w:drawing>
      </w:r>
    </w:p>
    <w:p w14:paraId="046BD890" w14:textId="52EAC26B" w:rsidR="00D22253" w:rsidRDefault="00D22253" w:rsidP="00D22253">
      <w:pPr>
        <w:pStyle w:val="ab"/>
      </w:pPr>
      <w:bookmarkStart w:id="50" w:name="_Toc133155884"/>
      <w:r>
        <w:t xml:space="preserve">Figure 2.1. </w:t>
      </w:r>
      <w:r w:rsidR="00000000">
        <w:fldChar w:fldCharType="begin"/>
      </w:r>
      <w:r w:rsidR="00000000">
        <w:instrText xml:space="preserve"> SEQ Figure_2.1. \* ARABIC </w:instrText>
      </w:r>
      <w:r w:rsidR="00000000">
        <w:fldChar w:fldCharType="separate"/>
      </w:r>
      <w:r w:rsidR="00EF0F5A">
        <w:rPr>
          <w:noProof/>
        </w:rPr>
        <w:t>9</w:t>
      </w:r>
      <w:r w:rsidR="00000000">
        <w:rPr>
          <w:noProof/>
        </w:rPr>
        <w:fldChar w:fldCharType="end"/>
      </w:r>
      <w:r w:rsidR="002F08F0">
        <w:rPr>
          <w:noProof/>
        </w:rPr>
        <w:t xml:space="preserve"> Typical </w:t>
      </w:r>
      <w:r w:rsidR="00F327C0">
        <w:rPr>
          <w:noProof/>
        </w:rPr>
        <w:t>electric erosion caused by the localised discharging</w:t>
      </w:r>
      <w:r>
        <w:rPr>
          <w:noProof/>
        </w:rPr>
        <w:t xml:space="preserve"> </w:t>
      </w:r>
      <w:r>
        <w:rPr>
          <w:noProof/>
        </w:rPr>
        <w:fldChar w:fldCharType="begin" w:fldLock="1"/>
      </w:r>
      <w:r w:rsidR="00661FCB">
        <w:rPr>
          <w:noProof/>
        </w:rPr>
        <w:instrText>ADDIN CSL_CITATION {"citationItems":[{"id":"ITEM-1","itemData":{"URL":"https://www.vibescorp.ca/learn-about/shaft-currents/","accessed":{"date-parts":[["2022","7","6"]]},"id":"ITEM-1","issued":{"date-parts":[["0"]]},"title":"Learn About Shaft Currents (aka Electrically Induced Bearing Damage [EIBD] aka Electrical Discharge Machining [EDM]) | VIBES Corp","type":"webpage"},"uris":["http://www.mendeley.com/documents/?uuid=a91621e8-7c40-3fe1-88c3-cfc135bfacf6"]}],"mendeley":{"formattedCitation":"[30]","plainTextFormattedCitation":"[30]","previouslyFormattedCitation":"[30]"},"properties":{"noteIndex":0},"schema":"https://github.com/citation-style-language/schema/raw/master/csl-citation.json"}</w:instrText>
      </w:r>
      <w:r>
        <w:rPr>
          <w:noProof/>
        </w:rPr>
        <w:fldChar w:fldCharType="separate"/>
      </w:r>
      <w:r w:rsidR="00661FCB" w:rsidRPr="00661FCB">
        <w:rPr>
          <w:b w:val="0"/>
          <w:noProof/>
        </w:rPr>
        <w:t>[30]</w:t>
      </w:r>
      <w:bookmarkEnd w:id="50"/>
      <w:r>
        <w:rPr>
          <w:noProof/>
        </w:rPr>
        <w:fldChar w:fldCharType="end"/>
      </w:r>
      <w:r w:rsidR="00493272" w:rsidRPr="00493272">
        <w:rPr>
          <w:noProof/>
        </w:rPr>
        <w:t xml:space="preserve"> </w:t>
      </w:r>
    </w:p>
    <w:p w14:paraId="5101E170" w14:textId="0CB6A28B" w:rsidR="00C048D7" w:rsidRDefault="00C048D7" w:rsidP="00C048D7">
      <w:pPr>
        <w:pStyle w:val="3"/>
        <w:rPr>
          <w:lang w:eastAsia="zh-CN"/>
        </w:rPr>
      </w:pPr>
      <w:bookmarkStart w:id="51" w:name="_Toc133742969"/>
      <w:r>
        <w:rPr>
          <w:rFonts w:hint="eastAsia"/>
          <w:lang w:eastAsia="zh-CN"/>
        </w:rPr>
        <w:t>B</w:t>
      </w:r>
      <w:r>
        <w:rPr>
          <w:lang w:eastAsia="zh-CN"/>
        </w:rPr>
        <w:t>earing life assessment</w:t>
      </w:r>
      <w:bookmarkEnd w:id="51"/>
    </w:p>
    <w:p w14:paraId="7B3F67D2" w14:textId="552DB726" w:rsidR="00CE0E94" w:rsidRDefault="00C048D7" w:rsidP="00C048D7">
      <w:pPr>
        <w:pStyle w:val="a8"/>
        <w:rPr>
          <w:lang w:eastAsia="zh-CN"/>
        </w:rPr>
      </w:pPr>
      <w:r>
        <w:rPr>
          <w:lang w:eastAsia="zh-CN"/>
        </w:rPr>
        <w:t>The</w:t>
      </w:r>
      <w:r w:rsidR="005E54DA">
        <w:rPr>
          <w:lang w:eastAsia="zh-CN"/>
        </w:rPr>
        <w:t xml:space="preserve"> bearing</w:t>
      </w:r>
      <w:r>
        <w:rPr>
          <w:lang w:eastAsia="zh-CN"/>
        </w:rPr>
        <w:t xml:space="preserve"> life is defined as the </w:t>
      </w:r>
      <w:r w:rsidR="005E54DA">
        <w:rPr>
          <w:lang w:eastAsia="zh-CN"/>
        </w:rPr>
        <w:t>length of time during which the bearing ca</w:t>
      </w:r>
      <w:r w:rsidR="00AA6C45">
        <w:rPr>
          <w:rFonts w:hint="eastAsia"/>
          <w:lang w:eastAsia="zh-CN"/>
        </w:rPr>
        <w:t>n</w:t>
      </w:r>
      <w:r w:rsidR="005E54DA">
        <w:rPr>
          <w:lang w:eastAsia="zh-CN"/>
        </w:rPr>
        <w:t xml:space="preserve"> perform</w:t>
      </w:r>
      <w:r w:rsidR="00370CFF">
        <w:rPr>
          <w:lang w:eastAsia="zh-CN"/>
        </w:rPr>
        <w:t xml:space="preserve"> as </w:t>
      </w:r>
      <w:r w:rsidR="00BD0B71">
        <w:rPr>
          <w:lang w:eastAsia="zh-CN"/>
        </w:rPr>
        <w:t>required</w:t>
      </w:r>
      <w:r w:rsidR="005E54DA">
        <w:rPr>
          <w:lang w:eastAsia="zh-CN"/>
        </w:rPr>
        <w:t xml:space="preserve"> </w:t>
      </w:r>
      <w:r w:rsidR="00C637C6">
        <w:rPr>
          <w:lang w:eastAsia="zh-CN"/>
        </w:rPr>
        <w:t>under</w:t>
      </w:r>
      <w:r w:rsidR="008C20AB">
        <w:rPr>
          <w:lang w:eastAsia="zh-CN"/>
        </w:rPr>
        <w:t xml:space="preserve"> the predefined </w:t>
      </w:r>
      <w:r w:rsidR="00BD0B71">
        <w:rPr>
          <w:lang w:eastAsia="zh-CN"/>
        </w:rPr>
        <w:t>operation conditions</w:t>
      </w:r>
      <w:r w:rsidR="00FD60E9">
        <w:rPr>
          <w:lang w:eastAsia="zh-CN"/>
        </w:rPr>
        <w:t xml:space="preserve"> </w:t>
      </w:r>
      <w:r w:rsidR="00FD60E9">
        <w:rPr>
          <w:lang w:eastAsia="zh-CN"/>
        </w:rPr>
        <w:fldChar w:fldCharType="begin" w:fldLock="1"/>
      </w:r>
      <w:r w:rsidR="00661FCB">
        <w:rPr>
          <w:lang w:eastAsia="zh-CN"/>
        </w:rPr>
        <w:instrText>ADDIN CSL_CITATION {"citationItems":[{"id":"ITEM-1","itemData":{"author":[{"dropping-particle":"","family":"NSK Europe","given":"","non-dropping-particle":"","parse-names":false,"suffix":""}],"id":"ITEM-1","issued":{"date-parts":[["0"]]},"page":"1-2","title":"Bearing life – Calculating the basic fatigue life expectancy of rolling bearings","type":"article-journal"},"uris":["http://www.mendeley.com/documents/?uuid=748ee9df-227f-4925-b31d-698366f16259"]}],"mendeley":{"formattedCitation":"[31]","plainTextFormattedCitation":"[31]","previouslyFormattedCitation":"[31]"},"properties":{"noteIndex":0},"schema":"https://github.com/citation-style-language/schema/raw/master/csl-citation.json"}</w:instrText>
      </w:r>
      <w:r w:rsidR="00FD60E9">
        <w:rPr>
          <w:lang w:eastAsia="zh-CN"/>
        </w:rPr>
        <w:fldChar w:fldCharType="separate"/>
      </w:r>
      <w:r w:rsidR="00661FCB" w:rsidRPr="00661FCB">
        <w:rPr>
          <w:noProof/>
          <w:lang w:eastAsia="zh-CN"/>
        </w:rPr>
        <w:t>[31]</w:t>
      </w:r>
      <w:r w:rsidR="00FD60E9">
        <w:rPr>
          <w:lang w:eastAsia="zh-CN"/>
        </w:rPr>
        <w:fldChar w:fldCharType="end"/>
      </w:r>
      <w:r w:rsidR="008C20AB">
        <w:rPr>
          <w:lang w:eastAsia="zh-CN"/>
        </w:rPr>
        <w:t>.</w:t>
      </w:r>
      <w:r w:rsidR="00430453">
        <w:rPr>
          <w:lang w:eastAsia="zh-CN"/>
        </w:rPr>
        <w:t xml:space="preserve"> According to </w:t>
      </w:r>
      <w:r w:rsidR="003C4882">
        <w:rPr>
          <w:lang w:eastAsia="zh-CN"/>
        </w:rPr>
        <w:t xml:space="preserve">the </w:t>
      </w:r>
      <w:r w:rsidR="00370CFF">
        <w:rPr>
          <w:lang w:eastAsia="zh-CN"/>
        </w:rPr>
        <w:t xml:space="preserve">ISO 281 </w:t>
      </w:r>
      <w:r w:rsidR="00FD60E9">
        <w:rPr>
          <w:lang w:eastAsia="zh-CN"/>
        </w:rPr>
        <w:t xml:space="preserve">standard, </w:t>
      </w:r>
      <w:r w:rsidR="0008706C">
        <w:rPr>
          <w:lang w:eastAsia="zh-CN"/>
        </w:rPr>
        <w:t xml:space="preserve">it can also be represented by the </w:t>
      </w:r>
      <w:r w:rsidR="00BF5AB9">
        <w:rPr>
          <w:lang w:eastAsia="zh-CN"/>
        </w:rPr>
        <w:t>number of rotations that the bearing can complete before failure</w:t>
      </w:r>
      <w:r w:rsidR="0008706C">
        <w:rPr>
          <w:lang w:eastAsia="zh-CN"/>
        </w:rPr>
        <w:t xml:space="preserve"> happens</w:t>
      </w:r>
      <w:r w:rsidR="005A19F8">
        <w:rPr>
          <w:lang w:eastAsia="zh-CN"/>
        </w:rPr>
        <w:t xml:space="preserve"> </w:t>
      </w:r>
      <w:r w:rsidR="005A19F8">
        <w:rPr>
          <w:lang w:eastAsia="zh-CN"/>
        </w:rPr>
        <w:fldChar w:fldCharType="begin" w:fldLock="1"/>
      </w:r>
      <w:r w:rsidR="00661FCB">
        <w:rPr>
          <w:lang w:eastAsia="zh-CN"/>
        </w:rPr>
        <w:instrText>ADDIN CSL_CITATION {"citationItems":[{"id":"ITEM-1","itemData":{"DOI":"10.1126/science.ns-1.6.159","ISSN":"0036-8075","abstract":"After diffusion of silver into p-CdTe at room temperature, two electric field gradients (EFG) are observed at 111In/111Cd probe atoms at T = 77 K: vQ1 = 61 MHz, ?1 = 0.15 and vQ2 = 30 MHz, ?2 = 0.46. The assignment of EFG1 to In-A centers leads to the conclusion that the 0/ - level of the Cd-vacancy is located deeper in the band gap than the shallow doping and that the two EFGs are caused by the neutral and singly negative Cd-vacancy. The reason for In-A center formation and subsequent dissociation (aging) after Ag diffusion is explained.","author":[{"dropping-particle":"","family":"ISO","given":"","non-dropping-particle":"","parse-names":false,"suffix":""}],"container-title":"Science","id":"ITEM-1","issue":"6","issued":{"date-parts":[["2006"]]},"page":"159-160","title":"ISO-281 Rolling bearings — Dynamic load ratings and rating life","type":"article-journal","volume":"ns-1"},"uris":["http://www.mendeley.com/documents/?uuid=8633d381-2201-4b57-bbf9-8a892de62da8"]}],"mendeley":{"formattedCitation":"[32]","plainTextFormattedCitation":"[32]","previouslyFormattedCitation":"[32]"},"properties":{"noteIndex":0},"schema":"https://github.com/citation-style-language/schema/raw/master/csl-citation.json"}</w:instrText>
      </w:r>
      <w:r w:rsidR="005A19F8">
        <w:rPr>
          <w:lang w:eastAsia="zh-CN"/>
        </w:rPr>
        <w:fldChar w:fldCharType="separate"/>
      </w:r>
      <w:r w:rsidR="00661FCB" w:rsidRPr="00661FCB">
        <w:rPr>
          <w:noProof/>
          <w:lang w:eastAsia="zh-CN"/>
        </w:rPr>
        <w:t>[32]</w:t>
      </w:r>
      <w:r w:rsidR="005A19F8">
        <w:rPr>
          <w:lang w:eastAsia="zh-CN"/>
        </w:rPr>
        <w:fldChar w:fldCharType="end"/>
      </w:r>
      <w:r w:rsidR="00BF5AB9">
        <w:rPr>
          <w:lang w:eastAsia="zh-CN"/>
        </w:rPr>
        <w:t xml:space="preserve">. </w:t>
      </w:r>
      <w:r w:rsidR="00FD60E9">
        <w:rPr>
          <w:lang w:eastAsia="zh-CN"/>
        </w:rPr>
        <w:t>T</w:t>
      </w:r>
      <w:r w:rsidR="0008706C">
        <w:rPr>
          <w:lang w:eastAsia="zh-CN"/>
        </w:rPr>
        <w:t>o identify the occurrence of the</w:t>
      </w:r>
      <w:r w:rsidR="00775D7E">
        <w:rPr>
          <w:lang w:eastAsia="zh-CN"/>
        </w:rPr>
        <w:t xml:space="preserve"> bearing</w:t>
      </w:r>
      <w:r w:rsidR="0008706C">
        <w:rPr>
          <w:lang w:eastAsia="zh-CN"/>
        </w:rPr>
        <w:t xml:space="preserve"> failure, </w:t>
      </w:r>
      <w:r w:rsidR="00CE0E94">
        <w:rPr>
          <w:lang w:eastAsia="zh-CN"/>
        </w:rPr>
        <w:t xml:space="preserve">fatigue </w:t>
      </w:r>
      <w:r w:rsidR="00D062C5">
        <w:rPr>
          <w:lang w:eastAsia="zh-CN"/>
        </w:rPr>
        <w:t>failures</w:t>
      </w:r>
      <w:r w:rsidR="00775D7E">
        <w:rPr>
          <w:lang w:eastAsia="zh-CN"/>
        </w:rPr>
        <w:t xml:space="preserve"> </w:t>
      </w:r>
      <w:r w:rsidR="00CE0E94">
        <w:rPr>
          <w:lang w:eastAsia="zh-CN"/>
        </w:rPr>
        <w:t xml:space="preserve">such as surface flaking and cracking are </w:t>
      </w:r>
      <w:r w:rsidR="0008706C">
        <w:rPr>
          <w:lang w:eastAsia="zh-CN"/>
        </w:rPr>
        <w:t xml:space="preserve">usually considered </w:t>
      </w:r>
      <w:r w:rsidR="00A906A2">
        <w:rPr>
          <w:lang w:eastAsia="zh-CN"/>
        </w:rPr>
        <w:t>to be</w:t>
      </w:r>
      <w:r w:rsidR="0008706C">
        <w:rPr>
          <w:lang w:eastAsia="zh-CN"/>
        </w:rPr>
        <w:t xml:space="preserve"> the key factors</w:t>
      </w:r>
      <w:r w:rsidR="00775D7E">
        <w:rPr>
          <w:lang w:eastAsia="zh-CN"/>
        </w:rPr>
        <w:t>.</w:t>
      </w:r>
      <w:r w:rsidR="00030DEF">
        <w:rPr>
          <w:lang w:eastAsia="zh-CN"/>
        </w:rPr>
        <w:t xml:space="preserve"> As discussed in section 2.1.3, </w:t>
      </w:r>
      <w:r w:rsidR="003877BE">
        <w:rPr>
          <w:lang w:eastAsia="zh-CN"/>
        </w:rPr>
        <w:t xml:space="preserve">in addition to the </w:t>
      </w:r>
      <w:r w:rsidR="00787449">
        <w:rPr>
          <w:lang w:eastAsia="zh-CN"/>
        </w:rPr>
        <w:t>loading conditions</w:t>
      </w:r>
      <w:r w:rsidR="003877BE">
        <w:rPr>
          <w:lang w:eastAsia="zh-CN"/>
        </w:rPr>
        <w:t xml:space="preserve"> and </w:t>
      </w:r>
      <w:r w:rsidR="00787449">
        <w:rPr>
          <w:lang w:eastAsia="zh-CN"/>
        </w:rPr>
        <w:t xml:space="preserve">the </w:t>
      </w:r>
      <w:r w:rsidR="003877BE">
        <w:rPr>
          <w:lang w:eastAsia="zh-CN"/>
        </w:rPr>
        <w:t xml:space="preserve">material properties, </w:t>
      </w:r>
      <w:r w:rsidR="00030DEF">
        <w:rPr>
          <w:lang w:eastAsia="zh-CN"/>
        </w:rPr>
        <w:t xml:space="preserve">the length of bearing life </w:t>
      </w:r>
      <w:r w:rsidR="001A5EE2">
        <w:rPr>
          <w:lang w:eastAsia="zh-CN"/>
        </w:rPr>
        <w:t xml:space="preserve">also </w:t>
      </w:r>
      <w:r w:rsidR="00030DEF">
        <w:rPr>
          <w:lang w:eastAsia="zh-CN"/>
        </w:rPr>
        <w:t xml:space="preserve">depends on </w:t>
      </w:r>
      <w:r w:rsidR="001A5EE2">
        <w:rPr>
          <w:lang w:eastAsia="zh-CN"/>
        </w:rPr>
        <w:t>other</w:t>
      </w:r>
      <w:r w:rsidR="00787449">
        <w:rPr>
          <w:lang w:eastAsia="zh-CN"/>
        </w:rPr>
        <w:t xml:space="preserve"> external</w:t>
      </w:r>
      <w:r w:rsidR="001A5EE2">
        <w:rPr>
          <w:lang w:eastAsia="zh-CN"/>
        </w:rPr>
        <w:t xml:space="preserve"> factors such as the operation temperature, lubrication, </w:t>
      </w:r>
      <w:r w:rsidR="006D3C44">
        <w:rPr>
          <w:lang w:eastAsia="zh-CN"/>
        </w:rPr>
        <w:t xml:space="preserve">and </w:t>
      </w:r>
      <w:r w:rsidR="003C6BB2">
        <w:rPr>
          <w:lang w:eastAsia="zh-CN"/>
        </w:rPr>
        <w:t xml:space="preserve">the </w:t>
      </w:r>
      <w:r w:rsidR="006D3C44">
        <w:rPr>
          <w:lang w:eastAsia="zh-CN"/>
        </w:rPr>
        <w:t>regular maintenance.</w:t>
      </w:r>
    </w:p>
    <w:p w14:paraId="2D2EF5EA" w14:textId="5A4652F8" w:rsidR="00C048D7" w:rsidRDefault="00C048D7" w:rsidP="00C048D7">
      <w:pPr>
        <w:pStyle w:val="a8"/>
        <w:rPr>
          <w:lang w:eastAsia="zh-CN"/>
        </w:rPr>
      </w:pPr>
      <w:r>
        <w:rPr>
          <w:lang w:eastAsia="zh-CN"/>
        </w:rPr>
        <w:t>The most commonly used</w:t>
      </w:r>
      <w:r w:rsidR="006D3C44">
        <w:rPr>
          <w:lang w:eastAsia="zh-CN"/>
        </w:rPr>
        <w:t xml:space="preserve"> term to describe the bearing life</w:t>
      </w:r>
      <w:r>
        <w:rPr>
          <w:lang w:eastAsia="zh-CN"/>
        </w:rPr>
        <w:t xml:space="preserve"> is</w:t>
      </w:r>
      <w:r w:rsidR="00C52DE6">
        <w:rPr>
          <w:lang w:eastAsia="zh-CN"/>
        </w:rPr>
        <w:t xml:space="preserve"> the</w:t>
      </w:r>
      <w:r>
        <w:rPr>
          <w:lang w:eastAsia="zh-CN"/>
        </w:rPr>
        <w:t xml:space="preserve"> basic rating life</w:t>
      </w:r>
      <w:r w:rsidR="00F56908">
        <w:rPr>
          <w:lang w:eastAsia="zh-CN"/>
        </w:rPr>
        <w:t>,</w:t>
      </w:r>
      <w:r>
        <w:rPr>
          <w:lang w:eastAsia="zh-CN"/>
        </w:rPr>
        <w:t xml:space="preserve"> </w:t>
      </w:r>
      <m:oMath>
        <m:sSub>
          <m:sSubPr>
            <m:ctrlPr>
              <w:rPr>
                <w:rFonts w:ascii="Cambria Math" w:hAnsi="Cambria Math"/>
              </w:rPr>
            </m:ctrlPr>
          </m:sSubPr>
          <m:e>
            <m:r>
              <w:rPr>
                <w:rFonts w:ascii="Cambria Math" w:hAnsi="Cambria Math"/>
                <w:lang w:eastAsia="zh-CN"/>
              </w:rPr>
              <m:t>L</m:t>
            </m:r>
            <m:ctrlPr>
              <w:rPr>
                <w:rFonts w:ascii="Cambria Math" w:hAnsi="Cambria Math"/>
                <w:i/>
              </w:rPr>
            </m:ctrlPr>
          </m:e>
          <m:sub>
            <m:r>
              <w:rPr>
                <w:rFonts w:ascii="Cambria Math" w:hAnsi="Cambria Math"/>
                <w:lang w:eastAsia="zh-CN"/>
              </w:rPr>
              <m:t>10</m:t>
            </m:r>
          </m:sub>
        </m:sSub>
      </m:oMath>
      <w:r w:rsidR="00F56908">
        <w:rPr>
          <w:lang w:eastAsia="zh-CN"/>
        </w:rPr>
        <w:t>.</w:t>
      </w:r>
      <w:r>
        <w:rPr>
          <w:lang w:eastAsia="zh-CN"/>
        </w:rPr>
        <w:t xml:space="preserve"> </w:t>
      </w:r>
      <w:r w:rsidR="00F56908">
        <w:rPr>
          <w:lang w:eastAsia="zh-CN"/>
        </w:rPr>
        <w:t xml:space="preserve">It </w:t>
      </w:r>
      <w:r w:rsidR="00535938">
        <w:rPr>
          <w:lang w:eastAsia="zh-CN"/>
        </w:rPr>
        <w:t>represents a number of rotations</w:t>
      </w:r>
      <w:r w:rsidR="00C52DE6">
        <w:rPr>
          <w:lang w:eastAsia="zh-CN"/>
        </w:rPr>
        <w:t>,</w:t>
      </w:r>
      <w:r w:rsidR="00535938">
        <w:rPr>
          <w:lang w:eastAsia="zh-CN"/>
        </w:rPr>
        <w:t xml:space="preserve"> by the end of which, </w:t>
      </w:r>
      <w:r w:rsidR="00363AB4">
        <w:rPr>
          <w:lang w:eastAsia="zh-CN"/>
        </w:rPr>
        <w:t>90</w:t>
      </w:r>
      <w:r>
        <w:rPr>
          <w:lang w:eastAsia="zh-CN"/>
        </w:rPr>
        <w:t xml:space="preserve">% of the bearings </w:t>
      </w:r>
      <w:r w:rsidR="00D062C5">
        <w:rPr>
          <w:lang w:eastAsia="zh-CN"/>
        </w:rPr>
        <w:t>tested</w:t>
      </w:r>
      <w:r>
        <w:rPr>
          <w:lang w:eastAsia="zh-CN"/>
        </w:rPr>
        <w:t xml:space="preserve"> </w:t>
      </w:r>
      <w:r w:rsidR="00BD2119">
        <w:rPr>
          <w:lang w:eastAsia="zh-CN"/>
        </w:rPr>
        <w:t>will survive without any fatigue damage</w:t>
      </w:r>
      <w:r>
        <w:rPr>
          <w:lang w:eastAsia="zh-CN"/>
        </w:rPr>
        <w:t xml:space="preserve"> under the conventional operati</w:t>
      </w:r>
      <w:r w:rsidR="00B1297B">
        <w:rPr>
          <w:lang w:eastAsia="zh-CN"/>
        </w:rPr>
        <w:t xml:space="preserve">on </w:t>
      </w:r>
      <w:r>
        <w:rPr>
          <w:lang w:eastAsia="zh-CN"/>
        </w:rPr>
        <w:t>conditions</w:t>
      </w:r>
      <w:r w:rsidR="00C52DE6">
        <w:rPr>
          <w:lang w:eastAsia="zh-CN"/>
        </w:rPr>
        <w:t xml:space="preserve"> </w:t>
      </w:r>
      <w:r>
        <w:rPr>
          <w:lang w:eastAsia="zh-CN"/>
        </w:rPr>
        <w:fldChar w:fldCharType="begin" w:fldLock="1"/>
      </w:r>
      <w:r w:rsidR="00661FCB">
        <w:rPr>
          <w:lang w:eastAsia="zh-CN"/>
        </w:rPr>
        <w:instrText>ADDIN CSL_CITATION {"citationItems":[{"id":"ITEM-1","itemData":{"DOI":"10.1126/science.ns-1.6.159","ISSN":"0036-8075","abstract":"After diffusion of silver into p-CdTe at room temperature, two electric field gradients (EFG) are observed at 111In/111Cd probe atoms at T = 77 K: vQ1 = 61 MHz, ?1 = 0.15 and vQ2 = 30 MHz, ?2 = 0.46. The assignment of EFG1 to In-A centers leads to the conclusion that the 0/ - level of the Cd-vacancy is located deeper in the band gap than the shallow doping and that the two EFGs are caused by the neutral and singly negative Cd-vacancy. The reason for In-A center formation and subsequent dissociation (aging) after Ag diffusion is explained.","author":[{"dropping-particle":"","family":"ISO","given":"","non-dropping-particle":"","parse-names":false,"suffix":""}],"container-title":"Science","id":"ITEM-1","issue":"6","issued":{"date-parts":[["2006"]]},"page":"159-160","title":"ISO-281 Rolling bearings — Dynamic load ratings and rating life","type":"article-journal","volume":"ns-1"},"uris":["http://www.mendeley.com/documents/?uuid=8633d381-2201-4b57-bbf9-8a892de62da8"]}],"mendeley":{"formattedCitation":"[32]","plainTextFormattedCitation":"[32]","previouslyFormattedCitation":"[32]"},"properties":{"noteIndex":0},"schema":"https://github.com/citation-style-language/schema/raw/master/csl-citation.json"}</w:instrText>
      </w:r>
      <w:r>
        <w:rPr>
          <w:lang w:eastAsia="zh-CN"/>
        </w:rPr>
        <w:fldChar w:fldCharType="separate"/>
      </w:r>
      <w:r w:rsidR="00661FCB" w:rsidRPr="00661FCB">
        <w:rPr>
          <w:noProof/>
          <w:lang w:eastAsia="zh-CN"/>
        </w:rPr>
        <w:t>[32]</w:t>
      </w:r>
      <w:r>
        <w:rPr>
          <w:lang w:eastAsia="zh-CN"/>
        </w:rPr>
        <w:fldChar w:fldCharType="end"/>
      </w:r>
      <w:r w:rsidR="00C52DE6">
        <w:rPr>
          <w:lang w:eastAsia="zh-CN"/>
        </w:rPr>
        <w:t>.</w:t>
      </w:r>
      <w:r w:rsidR="00522611">
        <w:rPr>
          <w:lang w:eastAsia="zh-CN"/>
        </w:rPr>
        <w:t xml:space="preserve"> In other words, only 10% of the bearing will fail after the </w:t>
      </w:r>
      <w:r w:rsidR="00D56223">
        <w:rPr>
          <w:lang w:eastAsia="zh-CN"/>
        </w:rPr>
        <w:t>specific number of rotation times.</w:t>
      </w:r>
      <w:r w:rsidR="005A19F8">
        <w:rPr>
          <w:rFonts w:hint="eastAsia"/>
          <w:lang w:eastAsia="zh-CN"/>
        </w:rPr>
        <w:t xml:space="preserve"> </w:t>
      </w:r>
      <w:r w:rsidR="00D56223">
        <w:rPr>
          <w:lang w:eastAsia="zh-CN"/>
        </w:rPr>
        <w:t xml:space="preserve">Normally,  </w:t>
      </w:r>
      <m:oMath>
        <m:sSub>
          <m:sSubPr>
            <m:ctrlPr>
              <w:rPr>
                <w:rFonts w:ascii="Cambria Math" w:hAnsi="Cambria Math"/>
              </w:rPr>
            </m:ctrlPr>
          </m:sSubPr>
          <m:e>
            <m:r>
              <w:rPr>
                <w:rFonts w:ascii="Cambria Math" w:hAnsi="Cambria Math"/>
                <w:lang w:eastAsia="zh-CN"/>
              </w:rPr>
              <m:t>L</m:t>
            </m:r>
            <m:ctrlPr>
              <w:rPr>
                <w:rFonts w:ascii="Cambria Math" w:hAnsi="Cambria Math"/>
                <w:i/>
              </w:rPr>
            </m:ctrlPr>
          </m:e>
          <m:sub>
            <m:r>
              <w:rPr>
                <w:rFonts w:ascii="Cambria Math" w:hAnsi="Cambria Math"/>
                <w:lang w:eastAsia="zh-CN"/>
              </w:rPr>
              <m:t>10</m:t>
            </m:r>
          </m:sub>
        </m:sSub>
      </m:oMath>
      <w:r>
        <w:rPr>
          <w:lang w:eastAsia="zh-CN"/>
        </w:rPr>
        <w:t xml:space="preserve"> </w:t>
      </w:r>
      <w:r w:rsidR="00D56223">
        <w:rPr>
          <w:lang w:eastAsia="zh-CN"/>
        </w:rPr>
        <w:t>can be determined by</w:t>
      </w:r>
      <w:r>
        <w:rPr>
          <w:lang w:eastAsia="zh-CN"/>
        </w:rPr>
        <w:t>:</w:t>
      </w:r>
    </w:p>
    <w:p w14:paraId="7D9CDDFB" w14:textId="4F3DE8E6" w:rsidR="00C048D7" w:rsidRDefault="00000000" w:rsidP="00C048D7">
      <w:pPr>
        <w:pStyle w:val="a8"/>
        <w:jc w:val="right"/>
        <w:rPr>
          <w:rStyle w:val="EquationChar"/>
        </w:rPr>
      </w:pPr>
      <m:oMath>
        <m:sSub>
          <m:sSubPr>
            <m:ctrlPr>
              <w:rPr>
                <w:rFonts w:ascii="Cambria Math" w:hAnsi="Cambria Math"/>
              </w:rPr>
            </m:ctrlPr>
          </m:sSubPr>
          <m:e>
            <m:r>
              <w:rPr>
                <w:rFonts w:ascii="Cambria Math" w:hAnsi="Cambria Math"/>
                <w:lang w:eastAsia="zh-CN"/>
              </w:rPr>
              <m:t>L</m:t>
            </m:r>
          </m:e>
          <m:sub>
            <m:r>
              <w:rPr>
                <w:rFonts w:ascii="Cambria Math" w:hAnsi="Cambria Math"/>
                <w:lang w:eastAsia="zh-CN"/>
              </w:rPr>
              <m:t>10</m:t>
            </m:r>
          </m:sub>
        </m:sSub>
        <m:r>
          <m:rPr>
            <m:sty m:val="p"/>
          </m:rPr>
          <w:rPr>
            <w:rFonts w:ascii="Cambria Math" w:hAnsi="Cambria Math"/>
            <w:lang w:eastAsia="zh-CN"/>
          </w:rPr>
          <m:t>=</m:t>
        </m:r>
        <m:sSup>
          <m:sSupPr>
            <m:ctrlPr>
              <w:rPr>
                <w:rFonts w:ascii="Cambria Math" w:hAnsi="Cambria Math"/>
                <w:sz w:val="16"/>
                <w:szCs w:val="16"/>
              </w:rPr>
            </m:ctrlPr>
          </m:sSupPr>
          <m:e>
            <m:d>
              <m:dPr>
                <m:ctrlPr>
                  <w:rPr>
                    <w:rFonts w:ascii="Cambria Math" w:hAnsi="Cambria Math"/>
                    <w:i/>
                    <w:sz w:val="16"/>
                    <w:szCs w:val="16"/>
                  </w:rPr>
                </m:ctrlPr>
              </m:dPr>
              <m:e>
                <m:f>
                  <m:fPr>
                    <m:ctrlPr>
                      <w:rPr>
                        <w:rFonts w:ascii="Cambria Math" w:hAnsi="Cambria Math"/>
                        <w:i/>
                        <w:sz w:val="16"/>
                        <w:szCs w:val="16"/>
                      </w:rPr>
                    </m:ctrlPr>
                  </m:fPr>
                  <m:num>
                    <m:sSub>
                      <m:sSubPr>
                        <m:ctrlPr>
                          <w:rPr>
                            <w:rFonts w:ascii="Cambria Math" w:hAnsi="Cambria Math"/>
                            <w:i/>
                            <w:sz w:val="16"/>
                            <w:szCs w:val="16"/>
                          </w:rPr>
                        </m:ctrlPr>
                      </m:sSubPr>
                      <m:e>
                        <m:r>
                          <w:rPr>
                            <w:rStyle w:val="EquationChar"/>
                            <w:rFonts w:ascii="Cambria Math" w:hAnsi="Cambria Math"/>
                          </w:rPr>
                          <m:t>C</m:t>
                        </m:r>
                      </m:e>
                      <m:sub>
                        <m:r>
                          <w:rPr>
                            <w:rStyle w:val="EquationChar"/>
                            <w:rFonts w:ascii="Cambria Math" w:hAnsi="Cambria Math"/>
                          </w:rPr>
                          <m:t>r</m:t>
                        </m:r>
                      </m:sub>
                    </m:sSub>
                  </m:num>
                  <m:den>
                    <w:bookmarkStart w:id="52" w:name="OLE_LINK19"/>
                    <m:sSub>
                      <m:sSubPr>
                        <m:ctrlPr>
                          <w:rPr>
                            <w:rFonts w:ascii="Cambria Math" w:hAnsi="Cambria Math"/>
                            <w:i/>
                            <w:sz w:val="16"/>
                            <w:szCs w:val="16"/>
                          </w:rPr>
                        </m:ctrlPr>
                      </m:sSubPr>
                      <m:e>
                        <m:r>
                          <w:rPr>
                            <w:rStyle w:val="EquationChar"/>
                            <w:rFonts w:ascii="Cambria Math" w:hAnsi="Cambria Math"/>
                          </w:rPr>
                          <m:t>P</m:t>
                        </m:r>
                      </m:e>
                      <m:sub>
                        <m:r>
                          <w:rPr>
                            <w:rStyle w:val="EquationChar"/>
                            <w:rFonts w:ascii="Cambria Math" w:hAnsi="Cambria Math"/>
                          </w:rPr>
                          <m:t>r</m:t>
                        </m:r>
                      </m:sub>
                    </m:sSub>
                    <w:bookmarkEnd w:id="52"/>
                  </m:den>
                </m:f>
              </m:e>
            </m:d>
          </m:e>
          <m:sup>
            <w:bookmarkStart w:id="53" w:name="OLE_LINK7"/>
            <m:r>
              <w:rPr>
                <w:rFonts w:ascii="Cambria Math" w:hAnsi="Cambria Math"/>
                <w:sz w:val="16"/>
                <w:szCs w:val="16"/>
              </w:rPr>
              <m:t>p</m:t>
            </m:r>
            <w:bookmarkEnd w:id="53"/>
          </m:sup>
        </m:sSup>
      </m:oMath>
      <w:r w:rsidR="00C048D7">
        <w:rPr>
          <w:rStyle w:val="EquationChar"/>
        </w:rPr>
        <w:t xml:space="preserve">                                         Equation 2.1 </w:t>
      </w:r>
    </w:p>
    <w:p w14:paraId="05FCED6F" w14:textId="723122DD" w:rsidR="00C048D7" w:rsidRDefault="00D56223" w:rsidP="00C048D7">
      <w:pPr>
        <w:pStyle w:val="a8"/>
        <w:rPr>
          <w:lang w:eastAsia="zh-CN"/>
        </w:rPr>
      </w:pPr>
      <w:r>
        <w:rPr>
          <w:lang w:eastAsia="zh-CN"/>
        </w:rPr>
        <w:lastRenderedPageBreak/>
        <w:t xml:space="preserve">where </w:t>
      </w:r>
      <m:oMath>
        <m:sSub>
          <m:sSubPr>
            <m:ctrlPr>
              <w:rPr>
                <w:rFonts w:ascii="Cambria Math" w:hAnsi="Cambria Math"/>
                <w:i/>
              </w:rPr>
            </m:ctrlPr>
          </m:sSubPr>
          <m:e>
            <m:r>
              <w:rPr>
                <w:rFonts w:ascii="Cambria Math" w:hAnsi="Cambria Math"/>
                <w:lang w:eastAsia="zh-CN"/>
              </w:rPr>
              <m:t>C</m:t>
            </m:r>
          </m:e>
          <m:sub>
            <m:r>
              <w:rPr>
                <w:rFonts w:ascii="Cambria Math" w:hAnsi="Cambria Math"/>
                <w:lang w:eastAsia="zh-CN"/>
              </w:rPr>
              <m:t>r</m:t>
            </m:r>
          </m:sub>
        </m:sSub>
      </m:oMath>
      <w:r w:rsidR="00C048D7">
        <w:rPr>
          <w:lang w:eastAsia="zh-CN"/>
        </w:rPr>
        <w:t xml:space="preserve"> is the </w:t>
      </w:r>
      <w:r w:rsidR="00C479C0">
        <w:rPr>
          <w:lang w:eastAsia="zh-CN"/>
        </w:rPr>
        <w:t>dynamic</w:t>
      </w:r>
      <w:r w:rsidR="00C048D7">
        <w:rPr>
          <w:lang w:eastAsia="zh-CN"/>
        </w:rPr>
        <w:t xml:space="preserve"> load rating for the radial bearings, </w:t>
      </w:r>
      <w:r w:rsidR="0047587C">
        <w:rPr>
          <w:lang w:eastAsia="zh-CN"/>
        </w:rPr>
        <w:t>it is</w:t>
      </w:r>
      <w:r w:rsidR="00C048D7">
        <w:rPr>
          <w:lang w:eastAsia="zh-CN"/>
        </w:rPr>
        <w:t xml:space="preserve"> a load</w:t>
      </w:r>
      <w:r w:rsidR="0047587C">
        <w:rPr>
          <w:lang w:eastAsia="zh-CN"/>
        </w:rPr>
        <w:t>ing magnitude</w:t>
      </w:r>
      <w:r w:rsidR="00C048D7">
        <w:rPr>
          <w:lang w:eastAsia="zh-CN"/>
        </w:rPr>
        <w:t xml:space="preserve"> that a bearing can endure for one million revolutions. For</w:t>
      </w:r>
      <w:r w:rsidR="002A6A79">
        <w:rPr>
          <w:lang w:eastAsia="zh-CN"/>
        </w:rPr>
        <w:t xml:space="preserve"> the cylinder</w:t>
      </w:r>
      <w:r w:rsidR="00C048D7">
        <w:rPr>
          <w:lang w:eastAsia="zh-CN"/>
        </w:rPr>
        <w:t xml:space="preserve"> roller bearing</w:t>
      </w:r>
      <w:r w:rsidR="002A6A79">
        <w:rPr>
          <w:lang w:eastAsia="zh-CN"/>
        </w:rPr>
        <w:t>s</w:t>
      </w:r>
      <w:r w:rsidR="00C048D7">
        <w:rPr>
          <w:lang w:eastAsia="zh-CN"/>
        </w:rPr>
        <w:t xml:space="preserve"> </w:t>
      </w:r>
      <w:r w:rsidR="00F16D74">
        <w:rPr>
          <w:lang w:eastAsia="zh-CN"/>
        </w:rPr>
        <w:t>used for</w:t>
      </w:r>
      <w:r w:rsidR="00232683">
        <w:rPr>
          <w:lang w:eastAsia="zh-CN"/>
        </w:rPr>
        <w:t xml:space="preserve"> the</w:t>
      </w:r>
      <w:r w:rsidR="002A6A79">
        <w:rPr>
          <w:lang w:eastAsia="zh-CN"/>
        </w:rPr>
        <w:t xml:space="preserve"> WTG </w:t>
      </w:r>
      <w:r w:rsidR="00232683">
        <w:rPr>
          <w:lang w:eastAsia="zh-CN"/>
        </w:rPr>
        <w:t xml:space="preserve">planetary </w:t>
      </w:r>
      <w:r w:rsidR="00F16D74">
        <w:rPr>
          <w:lang w:eastAsia="zh-CN"/>
        </w:rPr>
        <w:t>gear system</w:t>
      </w:r>
      <w:r w:rsidR="00C048D7">
        <w:rPr>
          <w:lang w:eastAsia="zh-CN"/>
        </w:rPr>
        <w:t>, it can be calculated as:</w:t>
      </w:r>
    </w:p>
    <w:p w14:paraId="532D698E" w14:textId="7AE65FA1" w:rsidR="00C048D7" w:rsidRDefault="00000000" w:rsidP="00C048D7">
      <w:pPr>
        <w:pStyle w:val="a8"/>
        <w:ind w:firstLineChars="650" w:firstLine="1560"/>
        <w:jc w:val="right"/>
        <w:rPr>
          <w:lang w:eastAsia="zh-CN"/>
        </w:rPr>
      </w:pPr>
      <m:oMath>
        <m:sSub>
          <m:sSubPr>
            <m:ctrlPr>
              <w:rPr>
                <w:rFonts w:ascii="Cambria Math" w:hAnsi="Cambria Math"/>
                <w:i/>
              </w:rPr>
            </m:ctrlPr>
          </m:sSubPr>
          <m:e>
            <m:r>
              <w:rPr>
                <w:rFonts w:ascii="Cambria Math" w:hAnsi="Cambria Math"/>
                <w:lang w:eastAsia="zh-CN"/>
              </w:rPr>
              <m:t>C</m:t>
            </m:r>
          </m:e>
          <m:sub>
            <m:r>
              <w:rPr>
                <w:rFonts w:ascii="Cambria Math" w:hAnsi="Cambria Math"/>
                <w:lang w:eastAsia="zh-CN"/>
              </w:rPr>
              <m:t>r</m:t>
            </m:r>
          </m:sub>
        </m:sSub>
        <m:r>
          <w:rPr>
            <w:rFonts w:ascii="Cambria Math" w:hAnsi="Cambria Math"/>
            <w:lang w:eastAsia="zh-CN"/>
          </w:rPr>
          <m:t>=</m:t>
        </m:r>
        <w:bookmarkStart w:id="54" w:name="OLE_LINK15"/>
        <w:bookmarkStart w:id="55" w:name="OLE_LINK16"/>
        <m:sSub>
          <m:sSubPr>
            <m:ctrlPr>
              <w:rPr>
                <w:rFonts w:ascii="Cambria Math" w:hAnsi="Cambria Math"/>
                <w:i/>
              </w:rPr>
            </m:ctrlPr>
          </m:sSubPr>
          <m:e>
            <m:r>
              <w:rPr>
                <w:rFonts w:ascii="Cambria Math" w:hAnsi="Cambria Math"/>
                <w:lang w:eastAsia="zh-CN"/>
              </w:rPr>
              <m:t>b</m:t>
            </m:r>
          </m:e>
          <m:sub>
            <m:r>
              <w:rPr>
                <w:rFonts w:ascii="Cambria Math" w:hAnsi="Cambria Math"/>
                <w:lang w:eastAsia="zh-CN"/>
              </w:rPr>
              <m:t>m</m:t>
            </m:r>
          </m:sub>
        </m:sSub>
        <w:bookmarkEnd w:id="54"/>
        <m:sSub>
          <m:sSubPr>
            <m:ctrlPr>
              <w:rPr>
                <w:rFonts w:ascii="Cambria Math" w:hAnsi="Cambria Math"/>
                <w:i/>
              </w:rPr>
            </m:ctrlPr>
          </m:sSubPr>
          <m:e>
            <m:r>
              <w:rPr>
                <w:rFonts w:ascii="Cambria Math" w:hAnsi="Cambria Math"/>
                <w:lang w:eastAsia="zh-CN"/>
              </w:rPr>
              <m:t>f</m:t>
            </m:r>
          </m:e>
          <m:sub>
            <m:r>
              <w:rPr>
                <w:rFonts w:ascii="Cambria Math" w:hAnsi="Cambria Math"/>
                <w:lang w:eastAsia="zh-CN"/>
              </w:rPr>
              <m:t>c</m:t>
            </m:r>
          </m:sub>
        </m:sSub>
        <w:bookmarkEnd w:id="55"/>
        <m:sSup>
          <m:sSupPr>
            <m:ctrlPr>
              <w:rPr>
                <w:rFonts w:ascii="Cambria Math" w:hAnsi="Cambria Math"/>
                <w:i/>
              </w:rPr>
            </m:ctrlPr>
          </m:sSupPr>
          <m:e>
            <m:d>
              <m:dPr>
                <m:ctrlPr>
                  <w:rPr>
                    <w:rFonts w:ascii="Cambria Math" w:hAnsi="Cambria Math"/>
                    <w:i/>
                  </w:rPr>
                </m:ctrlPr>
              </m:dPr>
              <m:e>
                <m:r>
                  <w:rPr>
                    <w:rFonts w:ascii="Cambria Math" w:hAnsi="Cambria Math"/>
                    <w:lang w:eastAsia="zh-CN"/>
                  </w:rPr>
                  <m:t>i∙</m:t>
                </m:r>
                <m:sSub>
                  <m:sSubPr>
                    <m:ctrlPr>
                      <w:rPr>
                        <w:rFonts w:ascii="Cambria Math" w:hAnsi="Cambria Math"/>
                        <w:i/>
                      </w:rPr>
                    </m:ctrlPr>
                  </m:sSubPr>
                  <m:e>
                    <m:r>
                      <w:rPr>
                        <w:rFonts w:ascii="Cambria Math" w:hAnsi="Cambria Math"/>
                        <w:lang w:eastAsia="zh-CN"/>
                      </w:rPr>
                      <m:t>L</m:t>
                    </m:r>
                  </m:e>
                  <m:sub>
                    <m:r>
                      <w:rPr>
                        <w:rFonts w:ascii="Cambria Math" w:hAnsi="Cambria Math"/>
                        <w:lang w:eastAsia="zh-CN"/>
                      </w:rPr>
                      <m:t>we</m:t>
                    </m:r>
                  </m:sub>
                </m:sSub>
                <m:func>
                  <m:funcPr>
                    <m:ctrlPr>
                      <w:rPr>
                        <w:rFonts w:ascii="Cambria Math" w:hAnsi="Cambria Math"/>
                      </w:rPr>
                    </m:ctrlPr>
                  </m:funcPr>
                  <m:fName>
                    <m:r>
                      <m:rPr>
                        <m:sty m:val="p"/>
                      </m:rPr>
                      <w:rPr>
                        <w:rFonts w:ascii="Cambria Math" w:hAnsi="Cambria Math"/>
                        <w:lang w:eastAsia="zh-CN"/>
                      </w:rPr>
                      <m:t>cos</m:t>
                    </m:r>
                  </m:fName>
                  <m:e>
                    <m:r>
                      <w:rPr>
                        <w:rFonts w:ascii="Cambria Math" w:hAnsi="Cambria Math"/>
                        <w:lang w:eastAsia="zh-CN"/>
                      </w:rPr>
                      <m:t>α</m:t>
                    </m:r>
                  </m:e>
                </m:func>
              </m:e>
            </m:d>
          </m:e>
          <m:sup>
            <m:f>
              <m:fPr>
                <m:ctrlPr>
                  <w:rPr>
                    <w:rFonts w:ascii="Cambria Math" w:hAnsi="Cambria Math"/>
                    <w:i/>
                  </w:rPr>
                </m:ctrlPr>
              </m:fPr>
              <m:num>
                <m:r>
                  <w:rPr>
                    <w:rFonts w:ascii="Cambria Math" w:hAnsi="Cambria Math"/>
                    <w:lang w:eastAsia="zh-CN"/>
                  </w:rPr>
                  <m:t>7</m:t>
                </m:r>
              </m:num>
              <m:den>
                <m:r>
                  <w:rPr>
                    <w:rFonts w:ascii="Cambria Math" w:hAnsi="Cambria Math"/>
                    <w:lang w:eastAsia="zh-CN"/>
                  </w:rPr>
                  <m:t>9</m:t>
                </m:r>
              </m:den>
            </m:f>
          </m:sup>
        </m:sSup>
        <m:r>
          <w:rPr>
            <w:rFonts w:ascii="Cambria Math" w:hAnsi="Cambria Math"/>
            <w:lang w:eastAsia="zh-CN"/>
          </w:rPr>
          <m:t>∙</m:t>
        </m:r>
        <m:sSup>
          <m:sSupPr>
            <m:ctrlPr>
              <w:rPr>
                <w:rFonts w:ascii="Cambria Math" w:hAnsi="Cambria Math"/>
                <w:i/>
              </w:rPr>
            </m:ctrlPr>
          </m:sSupPr>
          <m:e>
            <m:r>
              <w:rPr>
                <w:rFonts w:ascii="Cambria Math" w:hAnsi="Cambria Math"/>
                <w:lang w:eastAsia="zh-CN"/>
              </w:rPr>
              <m:t>Z</m:t>
            </m:r>
          </m:e>
          <m:sup>
            <m:f>
              <m:fPr>
                <m:ctrlPr>
                  <w:rPr>
                    <w:rFonts w:ascii="Cambria Math" w:hAnsi="Cambria Math"/>
                    <w:i/>
                  </w:rPr>
                </m:ctrlPr>
              </m:fPr>
              <m:num>
                <m:r>
                  <w:rPr>
                    <w:rFonts w:ascii="Cambria Math" w:hAnsi="Cambria Math"/>
                    <w:lang w:eastAsia="zh-CN"/>
                  </w:rPr>
                  <m:t>3</m:t>
                </m:r>
              </m:num>
              <m:den>
                <m:r>
                  <w:rPr>
                    <w:rFonts w:ascii="Cambria Math" w:hAnsi="Cambria Math"/>
                    <w:lang w:eastAsia="zh-CN"/>
                  </w:rPr>
                  <m:t>4</m:t>
                </m:r>
              </m:den>
            </m:f>
          </m:sup>
        </m:sSup>
        <m:r>
          <w:rPr>
            <w:rFonts w:ascii="Cambria Math" w:hAnsi="Cambria Math"/>
            <w:lang w:eastAsia="zh-CN"/>
          </w:rPr>
          <m:t>∙</m:t>
        </m:r>
        <m:sSup>
          <m:sSupPr>
            <m:ctrlPr>
              <w:rPr>
                <w:rFonts w:ascii="Cambria Math" w:hAnsi="Cambria Math"/>
                <w:i/>
              </w:rPr>
            </m:ctrlPr>
          </m:sSupPr>
          <m:e>
            <m:sSub>
              <m:sSubPr>
                <m:ctrlPr>
                  <w:rPr>
                    <w:rFonts w:ascii="Cambria Math" w:hAnsi="Cambria Math"/>
                    <w:i/>
                  </w:rPr>
                </m:ctrlPr>
              </m:sSubPr>
              <m:e>
                <m:r>
                  <w:rPr>
                    <w:rFonts w:ascii="Cambria Math" w:hAnsi="Cambria Math"/>
                    <w:lang w:eastAsia="zh-CN"/>
                  </w:rPr>
                  <m:t>D</m:t>
                </m:r>
              </m:e>
              <m:sub>
                <m:r>
                  <w:rPr>
                    <w:rFonts w:ascii="Cambria Math" w:hAnsi="Cambria Math"/>
                    <w:lang w:eastAsia="zh-CN"/>
                  </w:rPr>
                  <m:t>we</m:t>
                </m:r>
              </m:sub>
            </m:sSub>
          </m:e>
          <m:sup>
            <m:f>
              <m:fPr>
                <m:ctrlPr>
                  <w:rPr>
                    <w:rFonts w:ascii="Cambria Math" w:hAnsi="Cambria Math"/>
                    <w:i/>
                  </w:rPr>
                </m:ctrlPr>
              </m:fPr>
              <m:num>
                <m:r>
                  <w:rPr>
                    <w:rFonts w:ascii="Cambria Math" w:hAnsi="Cambria Math"/>
                    <w:lang w:eastAsia="zh-CN"/>
                  </w:rPr>
                  <m:t>29</m:t>
                </m:r>
              </m:num>
              <m:den>
                <m:r>
                  <w:rPr>
                    <w:rFonts w:ascii="Cambria Math" w:hAnsi="Cambria Math"/>
                    <w:lang w:eastAsia="zh-CN"/>
                  </w:rPr>
                  <m:t>27</m:t>
                </m:r>
              </m:den>
            </m:f>
          </m:sup>
        </m:sSup>
      </m:oMath>
      <w:r w:rsidR="00C048D7">
        <w:rPr>
          <w:lang w:eastAsia="zh-CN"/>
        </w:rPr>
        <w:t xml:space="preserve">                  </w:t>
      </w:r>
      <w:bookmarkStart w:id="56" w:name="OLE_LINK20"/>
      <w:r w:rsidR="00C048D7">
        <w:rPr>
          <w:rStyle w:val="EquationChar"/>
        </w:rPr>
        <w:t xml:space="preserve"> Equation 2.2 </w:t>
      </w:r>
    </w:p>
    <w:bookmarkEnd w:id="56"/>
    <w:p w14:paraId="10374933" w14:textId="39CDEFC0" w:rsidR="00C048D7" w:rsidRDefault="00D062C5" w:rsidP="00C048D7">
      <w:pPr>
        <w:pStyle w:val="a8"/>
        <w:ind w:right="120"/>
        <w:rPr>
          <w:lang w:eastAsia="zh-CN"/>
        </w:rPr>
      </w:pPr>
      <w:r>
        <w:rPr>
          <w:lang w:eastAsia="zh-CN"/>
        </w:rPr>
        <w:t xml:space="preserve">In Equation 2.2, </w:t>
      </w:r>
      <m:oMath>
        <m:sSub>
          <m:sSubPr>
            <m:ctrlPr>
              <w:rPr>
                <w:rFonts w:ascii="Cambria Math" w:hAnsi="Cambria Math"/>
                <w:i/>
              </w:rPr>
            </m:ctrlPr>
          </m:sSubPr>
          <m:e>
            <m:r>
              <w:rPr>
                <w:rFonts w:ascii="Cambria Math" w:hAnsi="Cambria Math"/>
                <w:lang w:eastAsia="zh-CN"/>
              </w:rPr>
              <m:t>b</m:t>
            </m:r>
          </m:e>
          <m:sub>
            <m:r>
              <w:rPr>
                <w:rFonts w:ascii="Cambria Math" w:hAnsi="Cambria Math"/>
                <w:lang w:eastAsia="zh-CN"/>
              </w:rPr>
              <m:t>m</m:t>
            </m:r>
          </m:sub>
        </m:sSub>
      </m:oMath>
      <w:r>
        <w:rPr>
          <w:lang w:eastAsia="zh-CN"/>
        </w:rPr>
        <w:t xml:space="preserve"> is the rating factor of the hardened steel used for the bearing, its value changes according to the type and design</w:t>
      </w:r>
      <w:r w:rsidR="005133FD">
        <w:rPr>
          <w:lang w:eastAsia="zh-CN"/>
        </w:rPr>
        <w:t xml:space="preserve"> of the bearing</w:t>
      </w:r>
      <w:r>
        <w:rPr>
          <w:lang w:eastAsia="zh-CN"/>
        </w:rPr>
        <w:t xml:space="preserve">; </w:t>
      </w:r>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c</m:t>
            </m:r>
          </m:sub>
        </m:sSub>
      </m:oMath>
      <w:r>
        <w:rPr>
          <w:lang w:eastAsia="zh-CN"/>
        </w:rPr>
        <w:t xml:space="preserve"> is a constant that can be determined by the geometry and manufacturing accuracy of the bearing; </w:t>
      </w:r>
      <m:oMath>
        <m:r>
          <w:rPr>
            <w:rFonts w:ascii="Cambria Math" w:hAnsi="Cambria Math"/>
            <w:lang w:eastAsia="zh-CN"/>
          </w:rPr>
          <m:t>i</m:t>
        </m:r>
      </m:oMath>
      <w:r>
        <w:rPr>
          <w:lang w:eastAsia="zh-CN"/>
        </w:rPr>
        <w:t xml:space="preserve"> is the number of rows of the rollers in the bearing; </w:t>
      </w:r>
      <m:oMath>
        <m:sSub>
          <m:sSubPr>
            <m:ctrlPr>
              <w:rPr>
                <w:rFonts w:ascii="Cambria Math" w:hAnsi="Cambria Math"/>
                <w:i/>
              </w:rPr>
            </m:ctrlPr>
          </m:sSubPr>
          <m:e>
            <m:r>
              <w:rPr>
                <w:rFonts w:ascii="Cambria Math" w:hAnsi="Cambria Math"/>
                <w:lang w:eastAsia="zh-CN"/>
              </w:rPr>
              <m:t>L</m:t>
            </m:r>
          </m:e>
          <m:sub>
            <m:r>
              <w:rPr>
                <w:rFonts w:ascii="Cambria Math" w:hAnsi="Cambria Math"/>
                <w:lang w:eastAsia="zh-CN"/>
              </w:rPr>
              <m:t>we</m:t>
            </m:r>
          </m:sub>
        </m:sSub>
      </m:oMath>
      <w:r>
        <w:rPr>
          <w:lang w:eastAsia="zh-CN"/>
        </w:rPr>
        <w:t xml:space="preserve"> represents the effective length of the roller; </w:t>
      </w:r>
      <m:oMath>
        <m:r>
          <w:rPr>
            <w:rFonts w:ascii="Cambria Math" w:hAnsi="Cambria Math"/>
            <w:lang w:eastAsia="zh-CN"/>
          </w:rPr>
          <m:t>α</m:t>
        </m:r>
      </m:oMath>
      <w:r>
        <w:rPr>
          <w:lang w:eastAsia="zh-CN"/>
        </w:rPr>
        <w:t xml:space="preserve"> means the nominal contact angle of the bearing; </w:t>
      </w:r>
      <m:oMath>
        <m:r>
          <w:rPr>
            <w:rFonts w:ascii="Cambria Math" w:hAnsi="Cambria Math"/>
            <w:lang w:eastAsia="zh-CN"/>
          </w:rPr>
          <m:t>Z</m:t>
        </m:r>
      </m:oMath>
      <w:r>
        <w:rPr>
          <w:lang w:eastAsia="zh-CN"/>
        </w:rPr>
        <w:t xml:space="preserve"> is the number of rolling elements in each row; and the parameter </w:t>
      </w:r>
      <m:oMath>
        <m:sSub>
          <m:sSubPr>
            <m:ctrlPr>
              <w:rPr>
                <w:rFonts w:ascii="Cambria Math" w:hAnsi="Cambria Math"/>
                <w:i/>
              </w:rPr>
            </m:ctrlPr>
          </m:sSubPr>
          <m:e>
            <m:r>
              <w:rPr>
                <w:rFonts w:ascii="Cambria Math" w:hAnsi="Cambria Math"/>
                <w:lang w:eastAsia="zh-CN"/>
              </w:rPr>
              <m:t>D</m:t>
            </m:r>
          </m:e>
          <m:sub>
            <m:r>
              <w:rPr>
                <w:rFonts w:ascii="Cambria Math" w:hAnsi="Cambria Math"/>
                <w:lang w:eastAsia="zh-CN"/>
              </w:rPr>
              <m:t>we</m:t>
            </m:r>
          </m:sub>
        </m:sSub>
      </m:oMath>
      <w:r>
        <w:rPr>
          <w:lang w:eastAsia="zh-CN"/>
        </w:rPr>
        <w:t xml:space="preserve"> is the diameter of a single roller </w:t>
      </w:r>
      <w:r w:rsidR="00C048D7">
        <w:rPr>
          <w:lang w:eastAsia="zh-CN"/>
        </w:rPr>
        <w:fldChar w:fldCharType="begin" w:fldLock="1"/>
      </w:r>
      <w:r w:rsidR="00661FCB">
        <w:rPr>
          <w:lang w:eastAsia="zh-CN"/>
        </w:rPr>
        <w:instrText>ADDIN CSL_CITATION {"citationItems":[{"id":"ITEM-1","itemData":{"DOI":"10.1126/science.ns-1.6.159","ISSN":"0036-8075","abstract":"After diffusion of silver into p-CdTe at room temperature, two electric field gradients (EFG) are observed at 111In/111Cd probe atoms at T = 77 K: vQ1 = 61 MHz, ?1 = 0.15 and vQ2 = 30 MHz, ?2 = 0.46. The assignment of EFG1 to In-A centers leads to the conclusion that the 0/ - level of the Cd-vacancy is located deeper in the band gap than the shallow doping and that the two EFGs are caused by the neutral and singly negative Cd-vacancy. The reason for In-A center formation and subsequent dissociation (aging) after Ag diffusion is explained.","author":[{"dropping-particle":"","family":"ISO","given":"","non-dropping-particle":"","parse-names":false,"suffix":""}],"container-title":"Science","id":"ITEM-1","issue":"6","issued":{"date-parts":[["2006"]]},"page":"159-160","title":"ISO-281 Rolling bearings — Dynamic load ratings and rating life","type":"article-journal","volume":"ns-1"},"uris":["http://www.mendeley.com/documents/?uuid=8633d381-2201-4b57-bbf9-8a892de62da8"]}],"mendeley":{"formattedCitation":"[32]","plainTextFormattedCitation":"[32]","previouslyFormattedCitation":"[32]"},"properties":{"noteIndex":0},"schema":"https://github.com/citation-style-language/schema/raw/master/csl-citation.json"}</w:instrText>
      </w:r>
      <w:r w:rsidR="00C048D7">
        <w:rPr>
          <w:lang w:eastAsia="zh-CN"/>
        </w:rPr>
        <w:fldChar w:fldCharType="separate"/>
      </w:r>
      <w:r w:rsidR="00661FCB" w:rsidRPr="00661FCB">
        <w:rPr>
          <w:noProof/>
          <w:lang w:eastAsia="zh-CN"/>
        </w:rPr>
        <w:t>[32]</w:t>
      </w:r>
      <w:r w:rsidR="00C048D7">
        <w:rPr>
          <w:lang w:eastAsia="zh-CN"/>
        </w:rPr>
        <w:fldChar w:fldCharType="end"/>
      </w:r>
      <w:r w:rsidR="000C6C89">
        <w:rPr>
          <w:lang w:eastAsia="zh-CN"/>
        </w:rPr>
        <w:t>.</w:t>
      </w:r>
    </w:p>
    <w:p w14:paraId="33FFF07C" w14:textId="170094D3" w:rsidR="00C048D7" w:rsidRDefault="00000000" w:rsidP="00C048D7">
      <w:pPr>
        <w:pStyle w:val="a8"/>
        <w:ind w:right="120"/>
        <w:rPr>
          <w:lang w:eastAsia="zh-CN"/>
        </w:rPr>
      </w:pPr>
      <m:oMath>
        <m:sSub>
          <m:sSubPr>
            <m:ctrlPr>
              <w:rPr>
                <w:rFonts w:ascii="Cambria Math" w:hAnsi="Cambria Math"/>
                <w:i/>
              </w:rPr>
            </m:ctrlPr>
          </m:sSubPr>
          <m:e>
            <m:r>
              <w:rPr>
                <w:rFonts w:ascii="Cambria Math" w:hAnsi="Cambria Math"/>
                <w:lang w:eastAsia="zh-CN"/>
              </w:rPr>
              <m:t>P</m:t>
            </m:r>
          </m:e>
          <m:sub>
            <m:r>
              <w:rPr>
                <w:rFonts w:ascii="Cambria Math" w:hAnsi="Cambria Math"/>
                <w:lang w:eastAsia="zh-CN"/>
              </w:rPr>
              <m:t>r</m:t>
            </m:r>
          </m:sub>
        </m:sSub>
      </m:oMath>
      <w:r w:rsidR="00C048D7">
        <w:rPr>
          <w:lang w:eastAsia="zh-CN"/>
        </w:rPr>
        <w:t xml:space="preserve"> in Equation</w:t>
      </w:r>
      <w:r w:rsidR="007D469C">
        <w:rPr>
          <w:lang w:eastAsia="zh-CN"/>
        </w:rPr>
        <w:t xml:space="preserve"> </w:t>
      </w:r>
      <w:r w:rsidR="00C048D7">
        <w:rPr>
          <w:lang w:eastAsia="zh-CN"/>
        </w:rPr>
        <w:t>2.</w:t>
      </w:r>
      <w:r w:rsidR="003837E7">
        <w:rPr>
          <w:lang w:eastAsia="zh-CN"/>
        </w:rPr>
        <w:t>1</w:t>
      </w:r>
      <w:r w:rsidR="00C048D7">
        <w:rPr>
          <w:lang w:eastAsia="zh-CN"/>
        </w:rPr>
        <w:t xml:space="preserve"> represents the </w:t>
      </w:r>
      <w:r w:rsidR="002A3A4B">
        <w:t>equiv</w:t>
      </w:r>
      <w:r w:rsidR="002A3A4B">
        <w:rPr>
          <w:lang w:eastAsia="zh-CN"/>
        </w:rPr>
        <w:t xml:space="preserve">alent </w:t>
      </w:r>
      <w:r w:rsidR="00AE2B99" w:rsidRPr="00AE2B99">
        <w:rPr>
          <w:lang w:eastAsia="zh-CN"/>
        </w:rPr>
        <w:t>dynamic</w:t>
      </w:r>
      <w:r w:rsidR="00AE2B99">
        <w:rPr>
          <w:lang w:eastAsia="zh-CN"/>
        </w:rPr>
        <w:t xml:space="preserve"> </w:t>
      </w:r>
      <w:r w:rsidR="002A3A4B">
        <w:rPr>
          <w:lang w:eastAsia="zh-CN"/>
        </w:rPr>
        <w:t>bearing l</w:t>
      </w:r>
      <w:r w:rsidR="002A3A4B">
        <w:t>oad</w:t>
      </w:r>
      <w:r w:rsidR="00C048D7">
        <w:rPr>
          <w:lang w:eastAsia="zh-CN"/>
        </w:rPr>
        <w:t xml:space="preserve">. </w:t>
      </w:r>
      <w:r w:rsidR="003837E7">
        <w:rPr>
          <w:lang w:eastAsia="zh-CN"/>
        </w:rPr>
        <w:t xml:space="preserve">For the cylinder </w:t>
      </w:r>
      <w:r w:rsidR="00C048D7">
        <w:rPr>
          <w:lang w:eastAsia="zh-CN"/>
        </w:rPr>
        <w:t xml:space="preserve">roller bearing, it is defined </w:t>
      </w:r>
      <w:r w:rsidR="007D469C">
        <w:rPr>
          <w:lang w:eastAsia="zh-CN"/>
        </w:rPr>
        <w:t>by</w:t>
      </w:r>
      <w:r w:rsidR="002A3A4B">
        <w:rPr>
          <w:lang w:eastAsia="zh-CN"/>
        </w:rPr>
        <w:t xml:space="preserve"> the following equation</w:t>
      </w:r>
      <w:r w:rsidR="00C048D7">
        <w:rPr>
          <w:rFonts w:hint="eastAsia"/>
          <w:lang w:eastAsia="zh-CN"/>
        </w:rPr>
        <w:t>：</w:t>
      </w:r>
    </w:p>
    <w:p w14:paraId="7CB99F68" w14:textId="77777777" w:rsidR="00C048D7" w:rsidRDefault="00000000" w:rsidP="00C048D7">
      <w:pPr>
        <w:pStyle w:val="a8"/>
        <w:ind w:firstLineChars="650" w:firstLine="1560"/>
        <w:jc w:val="right"/>
        <w:rPr>
          <w:lang w:eastAsia="zh-CN"/>
        </w:rPr>
      </w:pPr>
      <m:oMath>
        <m:sSub>
          <m:sSubPr>
            <m:ctrlPr>
              <w:rPr>
                <w:rFonts w:ascii="Cambria Math" w:hAnsi="Cambria Math"/>
                <w:i/>
              </w:rPr>
            </m:ctrlPr>
          </m:sSubPr>
          <m:e>
            <m:r>
              <w:rPr>
                <w:rFonts w:ascii="Cambria Math" w:hAnsi="Cambria Math"/>
                <w:lang w:eastAsia="zh-CN"/>
              </w:rPr>
              <m:t>P</m:t>
            </m:r>
          </m:e>
          <m:sub>
            <m:r>
              <w:rPr>
                <w:rFonts w:ascii="Cambria Math" w:hAnsi="Cambria Math"/>
                <w:lang w:eastAsia="zh-CN"/>
              </w:rPr>
              <m:t>r</m:t>
            </m:r>
          </m:sub>
        </m:sSub>
        <m:r>
          <w:rPr>
            <w:rFonts w:ascii="Cambria Math" w:hAnsi="Cambria Math"/>
            <w:lang w:eastAsia="zh-CN"/>
          </w:rPr>
          <m:t>=X</m:t>
        </m:r>
        <w:bookmarkStart w:id="57" w:name="OLE_LINK21"/>
        <w:bookmarkStart w:id="58" w:name="OLE_LINK22"/>
        <m:sSub>
          <m:sSubPr>
            <m:ctrlPr>
              <w:rPr>
                <w:rFonts w:ascii="Cambria Math" w:hAnsi="Cambria Math"/>
                <w:i/>
              </w:rPr>
            </m:ctrlPr>
          </m:sSubPr>
          <m:e>
            <m:r>
              <w:rPr>
                <w:rFonts w:ascii="Cambria Math" w:hAnsi="Cambria Math"/>
                <w:lang w:eastAsia="zh-CN"/>
              </w:rPr>
              <m:t>F</m:t>
            </m:r>
          </m:e>
          <m:sub>
            <m:r>
              <w:rPr>
                <w:rFonts w:ascii="Cambria Math" w:hAnsi="Cambria Math"/>
                <w:lang w:eastAsia="zh-CN"/>
              </w:rPr>
              <m:t>r</m:t>
            </m:r>
          </m:sub>
        </m:sSub>
        <w:bookmarkEnd w:id="57"/>
        <w:bookmarkEnd w:id="58"/>
        <m:r>
          <w:rPr>
            <w:rFonts w:ascii="Cambria Math" w:hAnsi="Cambria Math"/>
            <w:lang w:eastAsia="zh-CN"/>
          </w:rPr>
          <m:t>+Y</m:t>
        </m:r>
        <m:sSub>
          <m:sSubPr>
            <m:ctrlPr>
              <w:rPr>
                <w:rFonts w:ascii="Cambria Math" w:hAnsi="Cambria Math"/>
                <w:i/>
              </w:rPr>
            </m:ctrlPr>
          </m:sSubPr>
          <m:e>
            <m:r>
              <w:rPr>
                <w:rFonts w:ascii="Cambria Math" w:hAnsi="Cambria Math"/>
                <w:lang w:eastAsia="zh-CN"/>
              </w:rPr>
              <m:t>F</m:t>
            </m:r>
          </m:e>
          <m:sub>
            <m:r>
              <w:rPr>
                <w:rFonts w:ascii="Cambria Math" w:hAnsi="Cambria Math"/>
                <w:lang w:eastAsia="zh-CN"/>
              </w:rPr>
              <m:t>a</m:t>
            </m:r>
          </m:sub>
        </m:sSub>
      </m:oMath>
      <w:r w:rsidR="00C048D7">
        <w:rPr>
          <w:rStyle w:val="EquationChar"/>
        </w:rPr>
        <w:t xml:space="preserve">                                        Equation 2.3  </w:t>
      </w:r>
    </w:p>
    <w:p w14:paraId="010C6806" w14:textId="77777777" w:rsidR="00D85465" w:rsidRDefault="00AE2B99" w:rsidP="00C048D7">
      <w:pPr>
        <w:pStyle w:val="a8"/>
        <w:ind w:right="120"/>
        <w:rPr>
          <w:lang w:eastAsia="zh-CN"/>
        </w:rPr>
      </w:pPr>
      <w:proofErr w:type="gramStart"/>
      <w:r>
        <w:rPr>
          <w:lang w:eastAsia="zh-CN"/>
        </w:rPr>
        <w:t>w</w:t>
      </w:r>
      <w:r w:rsidR="00C048D7">
        <w:rPr>
          <w:lang w:eastAsia="zh-CN"/>
        </w:rPr>
        <w:t>here</w:t>
      </w:r>
      <w:proofErr w:type="gramEnd"/>
      <w:r w:rsidR="00C048D7">
        <w:rPr>
          <w:lang w:eastAsia="zh-CN"/>
        </w:rPr>
        <w:t>,</w:t>
      </w:r>
    </w:p>
    <w:p w14:paraId="0968E3A7" w14:textId="3F199FD9" w:rsidR="00D85465" w:rsidRDefault="00D85465" w:rsidP="005067AD">
      <w:pPr>
        <w:pStyle w:val="a8"/>
        <w:ind w:right="120" w:firstLineChars="1300" w:firstLine="3120"/>
        <w:rPr>
          <w:lang w:eastAsia="zh-CN"/>
        </w:rPr>
      </w:pPr>
      <m:oMath>
        <m:r>
          <w:rPr>
            <w:rFonts w:ascii="Cambria Math" w:hAnsi="Cambria Math"/>
            <w:lang w:eastAsia="zh-CN"/>
          </w:rPr>
          <m:t>X</m:t>
        </m:r>
      </m:oMath>
      <w:r w:rsidRPr="00D85465">
        <w:rPr>
          <w:lang w:eastAsia="zh-CN"/>
        </w:rPr>
        <w:t xml:space="preserve"> </w:t>
      </w:r>
      <w:r>
        <w:rPr>
          <w:lang w:eastAsia="zh-CN"/>
        </w:rPr>
        <w:t xml:space="preserve">= dynamic radial loading factor </w:t>
      </w:r>
    </w:p>
    <w:p w14:paraId="16EE15CA" w14:textId="05B6E521" w:rsidR="00D85465" w:rsidRDefault="00D85465" w:rsidP="005067AD">
      <w:pPr>
        <w:pStyle w:val="a8"/>
        <w:ind w:right="120" w:firstLineChars="1300" w:firstLine="3120"/>
        <w:rPr>
          <w:lang w:eastAsia="zh-CN"/>
        </w:rPr>
      </w:pPr>
      <m:oMath>
        <m:r>
          <w:rPr>
            <w:rFonts w:ascii="Cambria Math" w:hAnsi="Cambria Math"/>
            <w:lang w:eastAsia="zh-CN"/>
          </w:rPr>
          <m:t>Y</m:t>
        </m:r>
      </m:oMath>
      <w:r>
        <w:rPr>
          <w:rFonts w:hint="eastAsia"/>
          <w:lang w:eastAsia="zh-CN"/>
        </w:rPr>
        <w:t xml:space="preserve"> </w:t>
      </w:r>
      <w:r>
        <w:rPr>
          <w:lang w:eastAsia="zh-CN"/>
        </w:rPr>
        <w:t>=</w:t>
      </w:r>
      <w:r w:rsidRPr="00D85465">
        <w:rPr>
          <w:lang w:eastAsia="zh-CN"/>
        </w:rPr>
        <w:t xml:space="preserve"> </w:t>
      </w:r>
      <w:r>
        <w:rPr>
          <w:lang w:eastAsia="zh-CN"/>
        </w:rPr>
        <w:t xml:space="preserve">dynamic axial loading factor </w:t>
      </w:r>
    </w:p>
    <w:p w14:paraId="5480D8B6" w14:textId="1DEA71CA" w:rsidR="00D85465" w:rsidRDefault="00000000" w:rsidP="005067AD">
      <w:pPr>
        <w:pStyle w:val="a8"/>
        <w:ind w:right="120" w:firstLineChars="1300" w:firstLine="3120"/>
        <w:rPr>
          <w:lang w:eastAsia="zh-CN"/>
        </w:rPr>
      </w:pPr>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r</m:t>
            </m:r>
          </m:sub>
        </m:sSub>
      </m:oMath>
      <w:r w:rsidR="00D85465">
        <w:rPr>
          <w:rFonts w:hint="eastAsia"/>
          <w:lang w:eastAsia="zh-CN"/>
        </w:rPr>
        <w:t xml:space="preserve"> </w:t>
      </w:r>
      <w:r w:rsidR="00D85465">
        <w:rPr>
          <w:lang w:eastAsia="zh-CN"/>
        </w:rPr>
        <w:t xml:space="preserve">= </w:t>
      </w:r>
      <w:r w:rsidR="005067AD">
        <w:rPr>
          <w:lang w:eastAsia="zh-CN"/>
        </w:rPr>
        <w:t>actual radial loading of the bearing</w:t>
      </w:r>
    </w:p>
    <w:p w14:paraId="5B6A4536" w14:textId="4EF54C34" w:rsidR="00D85465" w:rsidRDefault="00000000" w:rsidP="005067AD">
      <w:pPr>
        <w:pStyle w:val="a8"/>
        <w:ind w:right="120" w:firstLineChars="1300" w:firstLine="3120"/>
        <w:rPr>
          <w:lang w:eastAsia="zh-CN"/>
        </w:rPr>
      </w:pPr>
      <m:oMath>
        <m:sSub>
          <m:sSubPr>
            <m:ctrlPr>
              <w:rPr>
                <w:rFonts w:ascii="Cambria Math" w:hAnsi="Cambria Math"/>
                <w:i/>
              </w:rPr>
            </m:ctrlPr>
          </m:sSubPr>
          <m:e>
            <m:r>
              <w:rPr>
                <w:rFonts w:ascii="Cambria Math" w:hAnsi="Cambria Math"/>
                <w:lang w:eastAsia="zh-CN"/>
              </w:rPr>
              <m:t>F</m:t>
            </m:r>
          </m:e>
          <m:sub>
            <m:r>
              <w:rPr>
                <w:rFonts w:ascii="Cambria Math" w:hAnsi="Cambria Math"/>
                <w:lang w:eastAsia="zh-CN"/>
              </w:rPr>
              <m:t>a</m:t>
            </m:r>
          </m:sub>
        </m:sSub>
      </m:oMath>
      <w:r w:rsidR="005067AD">
        <w:rPr>
          <w:rFonts w:hint="eastAsia"/>
          <w:lang w:eastAsia="zh-CN"/>
        </w:rPr>
        <w:t xml:space="preserve"> </w:t>
      </w:r>
      <w:r w:rsidR="005067AD">
        <w:rPr>
          <w:lang w:eastAsia="zh-CN"/>
        </w:rPr>
        <w:t>= actual axial loading of the bearing</w:t>
      </w:r>
    </w:p>
    <w:p w14:paraId="33794CDE" w14:textId="4D0D645F" w:rsidR="00A93C52" w:rsidRDefault="00A93C52" w:rsidP="00A93C52">
      <w:pPr>
        <w:pStyle w:val="a8"/>
        <w:ind w:right="120"/>
        <w:rPr>
          <w:lang w:eastAsia="zh-CN"/>
        </w:rPr>
      </w:pPr>
      <w:r>
        <w:rPr>
          <w:rFonts w:hint="eastAsia"/>
          <w:lang w:eastAsia="zh-CN"/>
        </w:rPr>
        <w:t>F</w:t>
      </w:r>
      <w:r>
        <w:rPr>
          <w:lang w:eastAsia="zh-CN"/>
        </w:rPr>
        <w:t xml:space="preserve">or the exponent </w:t>
      </w:r>
      <m:oMath>
        <m:r>
          <w:rPr>
            <w:rFonts w:ascii="Cambria Math" w:hAnsi="Cambria Math"/>
            <w:lang w:eastAsia="zh-CN"/>
          </w:rPr>
          <m:t>p</m:t>
        </m:r>
      </m:oMath>
      <w:r>
        <w:rPr>
          <w:lang w:eastAsia="zh-CN"/>
        </w:rPr>
        <w:t xml:space="preserve"> in Equation 2.1, </w:t>
      </w:r>
      <w:r w:rsidR="0017208A">
        <w:rPr>
          <w:lang w:eastAsia="zh-CN"/>
        </w:rPr>
        <w:t xml:space="preserve">it equals </w:t>
      </w:r>
      <w:r w:rsidR="00B41614">
        <w:rPr>
          <w:lang w:eastAsia="zh-CN"/>
        </w:rPr>
        <w:t xml:space="preserve">to </w:t>
      </w:r>
      <w:r w:rsidR="0017208A">
        <w:rPr>
          <w:lang w:eastAsia="zh-CN"/>
        </w:rPr>
        <w:t>3.33</w:t>
      </w:r>
      <w:r w:rsidR="0017208A">
        <w:rPr>
          <w:rFonts w:hint="eastAsia"/>
          <w:lang w:eastAsia="zh-CN"/>
        </w:rPr>
        <w:t xml:space="preserve"> </w:t>
      </w:r>
      <w:r w:rsidR="0017208A">
        <w:rPr>
          <w:lang w:eastAsia="zh-CN"/>
        </w:rPr>
        <w:t>when the bearing is assumed to be a cylinder roller bearing.</w:t>
      </w:r>
    </w:p>
    <w:p w14:paraId="26F3A241" w14:textId="05AC39F9" w:rsidR="004773CF" w:rsidRDefault="00602CC7" w:rsidP="00C048D7">
      <w:pPr>
        <w:pStyle w:val="a8"/>
        <w:ind w:right="120"/>
        <w:rPr>
          <w:lang w:eastAsia="zh-CN"/>
        </w:rPr>
      </w:pPr>
      <w:r>
        <w:rPr>
          <w:lang w:eastAsia="zh-CN"/>
        </w:rPr>
        <w:t xml:space="preserve">Considering </w:t>
      </w:r>
      <w:r w:rsidR="00BC5CFA">
        <w:rPr>
          <w:lang w:eastAsia="zh-CN"/>
        </w:rPr>
        <w:t xml:space="preserve">that </w:t>
      </w:r>
      <w:r>
        <w:rPr>
          <w:lang w:eastAsia="zh-CN"/>
        </w:rPr>
        <w:t xml:space="preserve">the lubrication and contamination of the bearing may also affect the final bearing life, </w:t>
      </w:r>
      <w:r w:rsidR="00FA76FB">
        <w:rPr>
          <w:lang w:eastAsia="zh-CN"/>
        </w:rPr>
        <w:t xml:space="preserve">Equation 2.1 may be </w:t>
      </w:r>
      <w:r w:rsidR="0087112E">
        <w:rPr>
          <w:lang w:eastAsia="zh-CN"/>
        </w:rPr>
        <w:t xml:space="preserve">insufficient </w:t>
      </w:r>
      <w:r w:rsidR="00FA76FB">
        <w:rPr>
          <w:lang w:eastAsia="zh-CN"/>
        </w:rPr>
        <w:t xml:space="preserve">to </w:t>
      </w:r>
      <w:r w:rsidR="00C56E62">
        <w:rPr>
          <w:lang w:eastAsia="zh-CN"/>
        </w:rPr>
        <w:t>describe</w:t>
      </w:r>
      <w:r w:rsidR="0087112E">
        <w:rPr>
          <w:lang w:eastAsia="zh-CN"/>
        </w:rPr>
        <w:t xml:space="preserve"> the actual bearing life. Therefore, to </w:t>
      </w:r>
      <w:r w:rsidR="00FA76FB">
        <w:rPr>
          <w:lang w:eastAsia="zh-CN"/>
        </w:rPr>
        <w:t xml:space="preserve">achieve a </w:t>
      </w:r>
      <w:r w:rsidR="0087112E">
        <w:rPr>
          <w:lang w:eastAsia="zh-CN"/>
        </w:rPr>
        <w:t xml:space="preserve">more accurate </w:t>
      </w:r>
      <w:r w:rsidR="00764BBA">
        <w:rPr>
          <w:lang w:eastAsia="zh-CN"/>
        </w:rPr>
        <w:t>determination</w:t>
      </w:r>
      <w:r w:rsidR="004773CF">
        <w:rPr>
          <w:lang w:eastAsia="zh-CN"/>
        </w:rPr>
        <w:t xml:space="preserve"> of</w:t>
      </w:r>
      <w:r>
        <w:rPr>
          <w:lang w:eastAsia="zh-CN"/>
        </w:rPr>
        <w:t xml:space="preserve"> </w:t>
      </w:r>
      <w:r w:rsidR="0087112E">
        <w:rPr>
          <w:lang w:eastAsia="zh-CN"/>
        </w:rPr>
        <w:t xml:space="preserve">the bearing life, </w:t>
      </w:r>
      <w:r w:rsidR="00C56E62">
        <w:rPr>
          <w:lang w:eastAsia="zh-CN"/>
        </w:rPr>
        <w:t xml:space="preserve">the </w:t>
      </w:r>
      <w:r w:rsidR="004773CF">
        <w:rPr>
          <w:lang w:eastAsia="zh-CN"/>
        </w:rPr>
        <w:t xml:space="preserve">basic rating life </w:t>
      </w:r>
      <m:oMath>
        <m:sSub>
          <m:sSubPr>
            <m:ctrlPr>
              <w:rPr>
                <w:rFonts w:ascii="Cambria Math" w:hAnsi="Cambria Math"/>
              </w:rPr>
            </m:ctrlPr>
          </m:sSubPr>
          <m:e>
            <m:r>
              <w:rPr>
                <w:rFonts w:ascii="Cambria Math" w:hAnsi="Cambria Math"/>
                <w:lang w:eastAsia="zh-CN"/>
              </w:rPr>
              <m:t>L</m:t>
            </m:r>
          </m:e>
          <m:sub>
            <m:r>
              <w:rPr>
                <w:rFonts w:ascii="Cambria Math" w:hAnsi="Cambria Math"/>
                <w:lang w:eastAsia="zh-CN"/>
              </w:rPr>
              <m:t>10</m:t>
            </m:r>
          </m:sub>
        </m:sSub>
      </m:oMath>
      <w:r w:rsidR="004773CF">
        <w:rPr>
          <w:rFonts w:hint="eastAsia"/>
          <w:lang w:eastAsia="zh-CN"/>
        </w:rPr>
        <w:t xml:space="preserve"> </w:t>
      </w:r>
      <w:r w:rsidR="00C56E62">
        <w:rPr>
          <w:lang w:eastAsia="zh-CN"/>
        </w:rPr>
        <w:t>is</w:t>
      </w:r>
      <w:r w:rsidR="004773CF">
        <w:rPr>
          <w:lang w:eastAsia="zh-CN"/>
        </w:rPr>
        <w:t xml:space="preserve"> modified by introducing two additional factors: </w:t>
      </w:r>
      <m:oMath>
        <m:sSub>
          <m:sSubPr>
            <m:ctrlPr>
              <w:rPr>
                <w:rFonts w:ascii="Cambria Math" w:hAnsi="Cambria Math"/>
              </w:rPr>
            </m:ctrlPr>
          </m:sSubPr>
          <m:e>
            <m:r>
              <w:rPr>
                <w:rFonts w:ascii="Cambria Math" w:hAnsi="Cambria Math"/>
                <w:lang w:eastAsia="zh-CN"/>
              </w:rPr>
              <m:t>a</m:t>
            </m:r>
          </m:e>
          <m:sub>
            <m:r>
              <w:rPr>
                <w:rFonts w:ascii="Cambria Math" w:hAnsi="Cambria Math"/>
                <w:lang w:eastAsia="zh-CN"/>
              </w:rPr>
              <m:t>1</m:t>
            </m:r>
          </m:sub>
        </m:sSub>
      </m:oMath>
      <w:r w:rsidR="004773CF">
        <w:rPr>
          <w:lang w:eastAsia="zh-CN"/>
        </w:rPr>
        <w:t xml:space="preserve"> and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oMath>
      <w:r w:rsidR="004773CF">
        <w:rPr>
          <w:lang w:eastAsia="zh-CN"/>
        </w:rPr>
        <w:t>.</w:t>
      </w:r>
      <w:r w:rsidR="00C56E62">
        <w:rPr>
          <w:lang w:eastAsia="zh-CN"/>
        </w:rPr>
        <w:t xml:space="preserve"> It gives the expression </w:t>
      </w:r>
      <w:r w:rsidR="00BC5CFA">
        <w:rPr>
          <w:lang w:eastAsia="zh-CN"/>
        </w:rPr>
        <w:t>as</w:t>
      </w:r>
      <w:r w:rsidR="00C56E62">
        <w:rPr>
          <w:lang w:eastAsia="zh-CN"/>
        </w:rPr>
        <w:t>:</w:t>
      </w:r>
    </w:p>
    <w:p w14:paraId="7A20BF65" w14:textId="77777777" w:rsidR="00C048D7" w:rsidRDefault="00000000" w:rsidP="00C048D7">
      <w:pPr>
        <w:pStyle w:val="a8"/>
        <w:wordWrap w:val="0"/>
        <w:ind w:right="120"/>
        <w:jc w:val="right"/>
        <w:rPr>
          <w:lang w:eastAsia="zh-CN"/>
        </w:rPr>
      </w:pPr>
      <m:oMath>
        <m:sSub>
          <m:sSubPr>
            <m:ctrlPr>
              <w:rPr>
                <w:rFonts w:ascii="Cambria Math" w:hAnsi="Cambria Math"/>
              </w:rPr>
            </m:ctrlPr>
          </m:sSubPr>
          <m:e>
            <m:r>
              <w:rPr>
                <w:rFonts w:ascii="Cambria Math" w:hAnsi="Cambria Math"/>
                <w:lang w:eastAsia="zh-CN"/>
              </w:rPr>
              <m:t>L</m:t>
            </m:r>
          </m:e>
          <m:sub>
            <m:r>
              <w:rPr>
                <w:rFonts w:ascii="Cambria Math" w:hAnsi="Cambria Math"/>
                <w:lang w:eastAsia="zh-CN"/>
              </w:rPr>
              <m:t>nm</m:t>
            </m:r>
          </m:sub>
        </m:sSub>
        <m:r>
          <w:rPr>
            <w:rFonts w:ascii="Cambria Math" w:hAnsi="Cambria Math"/>
            <w:lang w:eastAsia="zh-CN"/>
          </w:rPr>
          <m:t>=</m:t>
        </m:r>
        <m:sSub>
          <m:sSubPr>
            <m:ctrlPr>
              <w:rPr>
                <w:rFonts w:ascii="Cambria Math" w:hAnsi="Cambria Math"/>
              </w:rPr>
            </m:ctrlPr>
          </m:sSubPr>
          <m:e>
            <m:r>
              <w:rPr>
                <w:rFonts w:ascii="Cambria Math" w:hAnsi="Cambria Math"/>
                <w:lang w:eastAsia="zh-CN"/>
              </w:rPr>
              <m:t>a</m:t>
            </m:r>
          </m:e>
          <m:sub>
            <m:r>
              <w:rPr>
                <w:rFonts w:ascii="Cambria Math" w:hAnsi="Cambria Math"/>
                <w:lang w:eastAsia="zh-CN"/>
              </w:rPr>
              <m:t>1</m:t>
            </m:r>
          </m:sub>
        </m:sSub>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sSub>
          <m:sSubPr>
            <m:ctrlPr>
              <w:rPr>
                <w:rFonts w:ascii="Cambria Math" w:hAnsi="Cambria Math"/>
              </w:rPr>
            </m:ctrlPr>
          </m:sSubPr>
          <m:e>
            <m:r>
              <w:rPr>
                <w:rFonts w:ascii="Cambria Math" w:hAnsi="Cambria Math"/>
                <w:lang w:eastAsia="zh-CN"/>
              </w:rPr>
              <m:t>L</m:t>
            </m:r>
          </m:e>
          <m:sub>
            <m:r>
              <w:rPr>
                <w:rFonts w:ascii="Cambria Math" w:hAnsi="Cambria Math"/>
                <w:lang w:eastAsia="zh-CN"/>
              </w:rPr>
              <m:t>10</m:t>
            </m:r>
          </m:sub>
        </m:sSub>
      </m:oMath>
      <w:r w:rsidR="00C048D7">
        <w:rPr>
          <w:rStyle w:val="EquationChar"/>
        </w:rPr>
        <w:t xml:space="preserve">                                  </w:t>
      </w:r>
      <w:bookmarkStart w:id="59" w:name="OLE_LINK23"/>
      <w:r w:rsidR="00C048D7">
        <w:rPr>
          <w:rStyle w:val="EquationChar"/>
        </w:rPr>
        <w:t xml:space="preserve">  Equation 2.4</w:t>
      </w:r>
    </w:p>
    <w:p w14:paraId="5A603B86" w14:textId="16DBBAC1" w:rsidR="008C23E2" w:rsidRDefault="008C23E2" w:rsidP="00AC71FE">
      <w:pPr>
        <w:pStyle w:val="ab"/>
        <w:ind w:left="0" w:firstLineChars="500" w:firstLine="1004"/>
        <w:jc w:val="both"/>
      </w:pPr>
      <w:bookmarkStart w:id="60" w:name="_Toc133080596"/>
      <w:bookmarkEnd w:id="59"/>
      <w:r>
        <w:t xml:space="preserve">Table 2. </w:t>
      </w:r>
      <w:r w:rsidR="00000000">
        <w:fldChar w:fldCharType="begin"/>
      </w:r>
      <w:r w:rsidR="00000000">
        <w:instrText xml:space="preserve"> SEQ Table_2. \* ARABIC </w:instrText>
      </w:r>
      <w:r w:rsidR="00000000">
        <w:fldChar w:fldCharType="separate"/>
      </w:r>
      <w:r w:rsidR="00EF0F5A">
        <w:rPr>
          <w:noProof/>
        </w:rPr>
        <w:t>1</w:t>
      </w:r>
      <w:r w:rsidR="00000000">
        <w:rPr>
          <w:noProof/>
        </w:rPr>
        <w:fldChar w:fldCharType="end"/>
      </w:r>
      <w:r>
        <w:t xml:space="preserve"> Relationship between the reliability factor</w:t>
      </w:r>
      <w:r w:rsidRPr="00FC50FB">
        <w:t xml:space="preserve"> </w:t>
      </w:r>
      <m:oMath>
        <m:sSub>
          <m:sSubPr>
            <m:ctrlPr>
              <w:rPr>
                <w:rFonts w:ascii="Cambria Math" w:hAnsi="Cambria Math"/>
              </w:rPr>
            </m:ctrlPr>
          </m:sSubPr>
          <m:e>
            <m:r>
              <m:rPr>
                <m:sty m:val="bi"/>
              </m:rPr>
              <w:rPr>
                <w:rFonts w:ascii="Cambria Math" w:hAnsi="Cambria Math"/>
              </w:rPr>
              <m:t>a</m:t>
            </m:r>
          </m:e>
          <m:sub>
            <m:r>
              <m:rPr>
                <m:sty m:val="b"/>
              </m:rPr>
              <w:rPr>
                <w:rFonts w:ascii="Cambria Math" w:hAnsi="Cambria Math"/>
              </w:rPr>
              <m:t>1</m:t>
            </m:r>
          </m:sub>
        </m:sSub>
      </m:oMath>
      <w:r>
        <w:rPr>
          <w:rFonts w:hint="eastAsia"/>
        </w:rPr>
        <w:t xml:space="preserve"> </w:t>
      </w:r>
      <w:r>
        <w:t xml:space="preserve">and </w:t>
      </w:r>
      <w:r w:rsidR="00FC50FB">
        <w:t>the</w:t>
      </w:r>
      <w:r w:rsidR="00FC50FB">
        <w:rPr>
          <w:lang w:eastAsia="zh-CN"/>
        </w:rPr>
        <w:t xml:space="preserve"> </w:t>
      </w:r>
      <w:r w:rsidR="00FC50FB">
        <w:t>reliability</w:t>
      </w:r>
      <w:r w:rsidR="00591EDF">
        <w:rPr>
          <w:lang w:eastAsia="zh-CN"/>
        </w:rPr>
        <w:t xml:space="preserve"> </w:t>
      </w:r>
      <w:r w:rsidR="00591EDF">
        <w:rPr>
          <w:lang w:eastAsia="zh-CN"/>
        </w:rPr>
        <w:fldChar w:fldCharType="begin" w:fldLock="1"/>
      </w:r>
      <w:r w:rsidR="00661FCB">
        <w:rPr>
          <w:lang w:eastAsia="zh-CN"/>
        </w:rPr>
        <w:instrText>ADDIN CSL_CITATION {"citationItems":[{"id":"ITEM-1","itemData":{"author":[{"dropping-particle":"","family":"NSK Europe","given":"","non-dropping-particle":"","parse-names":false,"suffix":""}],"id":"ITEM-1","issued":{"date-parts":[["0"]]},"page":"1-2","title":"Bearing life – Calculating the basic fatigue life expectancy of rolling bearings","type":"article-journal"},"uris":["http://www.mendeley.com/documents/?uuid=748ee9df-227f-4925-b31d-698366f16259"]}],"mendeley":{"formattedCitation":"[31]","plainTextFormattedCitation":"[31]","previouslyFormattedCitation":"[31]"},"properties":{"noteIndex":0},"schema":"https://github.com/citation-style-language/schema/raw/master/csl-citation.json"}</w:instrText>
      </w:r>
      <w:r w:rsidR="00591EDF">
        <w:rPr>
          <w:lang w:eastAsia="zh-CN"/>
        </w:rPr>
        <w:fldChar w:fldCharType="separate"/>
      </w:r>
      <w:r w:rsidR="00661FCB" w:rsidRPr="00661FCB">
        <w:rPr>
          <w:b w:val="0"/>
          <w:noProof/>
          <w:lang w:eastAsia="zh-CN"/>
        </w:rPr>
        <w:t>[31]</w:t>
      </w:r>
      <w:bookmarkEnd w:id="60"/>
      <w:r w:rsidR="00591EDF">
        <w:rPr>
          <w:lang w:eastAsia="zh-CN"/>
        </w:rPr>
        <w:fldChar w:fldCharType="end"/>
      </w:r>
    </w:p>
    <w:tbl>
      <w:tblPr>
        <w:tblStyle w:val="af8"/>
        <w:tblW w:w="0" w:type="auto"/>
        <w:jc w:val="center"/>
        <w:tblLook w:val="04A0" w:firstRow="1" w:lastRow="0" w:firstColumn="1" w:lastColumn="0" w:noHBand="0" w:noVBand="1"/>
      </w:tblPr>
      <w:tblGrid>
        <w:gridCol w:w="1636"/>
        <w:gridCol w:w="1121"/>
        <w:gridCol w:w="1120"/>
        <w:gridCol w:w="1120"/>
        <w:gridCol w:w="1120"/>
        <w:gridCol w:w="1120"/>
        <w:gridCol w:w="1120"/>
      </w:tblGrid>
      <w:tr w:rsidR="00FC50FB" w14:paraId="0C02334E" w14:textId="77777777" w:rsidTr="001716CC">
        <w:trPr>
          <w:jc w:val="center"/>
        </w:trPr>
        <w:tc>
          <w:tcPr>
            <w:tcW w:w="1636" w:type="dxa"/>
            <w:vAlign w:val="center"/>
          </w:tcPr>
          <w:p w14:paraId="53342AD8" w14:textId="50DA0176" w:rsidR="00FC50FB" w:rsidRDefault="001716CC" w:rsidP="001716CC">
            <w:pPr>
              <w:spacing w:line="276" w:lineRule="auto"/>
              <w:ind w:left="0"/>
              <w:jc w:val="center"/>
              <w:rPr>
                <w:lang w:eastAsia="zh-CN"/>
              </w:rPr>
            </w:pPr>
            <w:r>
              <w:t>Reliability (%)</w:t>
            </w:r>
          </w:p>
        </w:tc>
        <w:tc>
          <w:tcPr>
            <w:tcW w:w="1121" w:type="dxa"/>
            <w:vAlign w:val="center"/>
          </w:tcPr>
          <w:p w14:paraId="135C8E64" w14:textId="27464731" w:rsidR="00FC50FB" w:rsidRDefault="001716CC" w:rsidP="001716CC">
            <w:pPr>
              <w:spacing w:line="276" w:lineRule="auto"/>
              <w:ind w:left="0"/>
              <w:jc w:val="center"/>
              <w:rPr>
                <w:lang w:eastAsia="zh-CN"/>
              </w:rPr>
            </w:pPr>
            <w:r>
              <w:rPr>
                <w:rFonts w:hint="eastAsia"/>
                <w:lang w:eastAsia="zh-CN"/>
              </w:rPr>
              <w:t>9</w:t>
            </w:r>
            <w:r>
              <w:rPr>
                <w:lang w:eastAsia="zh-CN"/>
              </w:rPr>
              <w:t>0</w:t>
            </w:r>
          </w:p>
        </w:tc>
        <w:tc>
          <w:tcPr>
            <w:tcW w:w="1120" w:type="dxa"/>
            <w:vAlign w:val="center"/>
          </w:tcPr>
          <w:p w14:paraId="60CF57B6" w14:textId="225CD11F" w:rsidR="00FC50FB" w:rsidRDefault="001716CC" w:rsidP="001716CC">
            <w:pPr>
              <w:spacing w:line="276" w:lineRule="auto"/>
              <w:ind w:left="0"/>
              <w:jc w:val="center"/>
              <w:rPr>
                <w:lang w:eastAsia="zh-CN"/>
              </w:rPr>
            </w:pPr>
            <w:r>
              <w:rPr>
                <w:rFonts w:hint="eastAsia"/>
                <w:lang w:eastAsia="zh-CN"/>
              </w:rPr>
              <w:t>9</w:t>
            </w:r>
            <w:r>
              <w:rPr>
                <w:lang w:eastAsia="zh-CN"/>
              </w:rPr>
              <w:t>5</w:t>
            </w:r>
          </w:p>
        </w:tc>
        <w:tc>
          <w:tcPr>
            <w:tcW w:w="1120" w:type="dxa"/>
            <w:vAlign w:val="center"/>
          </w:tcPr>
          <w:p w14:paraId="0D64C29A" w14:textId="78C39B01" w:rsidR="00FC50FB" w:rsidRDefault="001716CC" w:rsidP="001716CC">
            <w:pPr>
              <w:spacing w:line="276" w:lineRule="auto"/>
              <w:ind w:left="0"/>
              <w:jc w:val="center"/>
              <w:rPr>
                <w:lang w:eastAsia="zh-CN"/>
              </w:rPr>
            </w:pPr>
            <w:r>
              <w:rPr>
                <w:rFonts w:hint="eastAsia"/>
                <w:lang w:eastAsia="zh-CN"/>
              </w:rPr>
              <w:t>9</w:t>
            </w:r>
            <w:r>
              <w:rPr>
                <w:lang w:eastAsia="zh-CN"/>
              </w:rPr>
              <w:t>6</w:t>
            </w:r>
          </w:p>
        </w:tc>
        <w:tc>
          <w:tcPr>
            <w:tcW w:w="1120" w:type="dxa"/>
            <w:vAlign w:val="center"/>
          </w:tcPr>
          <w:p w14:paraId="6D8A4D7B" w14:textId="3FED8BBD" w:rsidR="00FC50FB" w:rsidRDefault="001716CC" w:rsidP="001716CC">
            <w:pPr>
              <w:spacing w:line="276" w:lineRule="auto"/>
              <w:ind w:left="0"/>
              <w:jc w:val="center"/>
              <w:rPr>
                <w:lang w:eastAsia="zh-CN"/>
              </w:rPr>
            </w:pPr>
            <w:r>
              <w:rPr>
                <w:rFonts w:hint="eastAsia"/>
                <w:lang w:eastAsia="zh-CN"/>
              </w:rPr>
              <w:t>9</w:t>
            </w:r>
            <w:r>
              <w:rPr>
                <w:lang w:eastAsia="zh-CN"/>
              </w:rPr>
              <w:t>7</w:t>
            </w:r>
          </w:p>
        </w:tc>
        <w:tc>
          <w:tcPr>
            <w:tcW w:w="1120" w:type="dxa"/>
            <w:vAlign w:val="center"/>
          </w:tcPr>
          <w:p w14:paraId="6DCB6915" w14:textId="5D1446C9" w:rsidR="00FC50FB" w:rsidRDefault="001716CC" w:rsidP="001716CC">
            <w:pPr>
              <w:spacing w:line="276" w:lineRule="auto"/>
              <w:ind w:left="0"/>
              <w:jc w:val="center"/>
              <w:rPr>
                <w:lang w:eastAsia="zh-CN"/>
              </w:rPr>
            </w:pPr>
            <w:r>
              <w:rPr>
                <w:rFonts w:hint="eastAsia"/>
                <w:lang w:eastAsia="zh-CN"/>
              </w:rPr>
              <w:t>9</w:t>
            </w:r>
            <w:r>
              <w:rPr>
                <w:lang w:eastAsia="zh-CN"/>
              </w:rPr>
              <w:t>8</w:t>
            </w:r>
          </w:p>
        </w:tc>
        <w:tc>
          <w:tcPr>
            <w:tcW w:w="1120" w:type="dxa"/>
            <w:vAlign w:val="center"/>
          </w:tcPr>
          <w:p w14:paraId="2F8B3F25" w14:textId="2104D9AA" w:rsidR="00FC50FB" w:rsidRDefault="001716CC" w:rsidP="001716CC">
            <w:pPr>
              <w:spacing w:line="276" w:lineRule="auto"/>
              <w:ind w:left="0"/>
              <w:jc w:val="center"/>
              <w:rPr>
                <w:lang w:eastAsia="zh-CN"/>
              </w:rPr>
            </w:pPr>
            <w:r>
              <w:rPr>
                <w:rFonts w:hint="eastAsia"/>
                <w:lang w:eastAsia="zh-CN"/>
              </w:rPr>
              <w:t>9</w:t>
            </w:r>
            <w:r>
              <w:rPr>
                <w:lang w:eastAsia="zh-CN"/>
              </w:rPr>
              <w:t>9</w:t>
            </w:r>
          </w:p>
        </w:tc>
      </w:tr>
      <w:tr w:rsidR="00FC50FB" w14:paraId="1BE3A251" w14:textId="77777777" w:rsidTr="001716CC">
        <w:trPr>
          <w:jc w:val="center"/>
        </w:trPr>
        <w:tc>
          <w:tcPr>
            <w:tcW w:w="1636" w:type="dxa"/>
            <w:vAlign w:val="center"/>
          </w:tcPr>
          <w:p w14:paraId="4B76E80A" w14:textId="4C611019" w:rsidR="00FC50FB" w:rsidRPr="001716CC" w:rsidRDefault="00000000" w:rsidP="001716CC">
            <w:pPr>
              <w:spacing w:line="276" w:lineRule="auto"/>
              <w:ind w:left="0"/>
              <w:jc w:val="center"/>
              <w:rPr>
                <w:lang w:eastAsia="zh-CN"/>
              </w:rPr>
            </w:pPr>
            <m:oMathPara>
              <m:oMath>
                <m:sSub>
                  <m:sSubPr>
                    <m:ctrlPr>
                      <w:rPr>
                        <w:rFonts w:ascii="Cambria Math" w:hAnsi="Cambria Math"/>
                      </w:rPr>
                    </m:ctrlPr>
                  </m:sSubPr>
                  <m:e>
                    <m:r>
                      <w:rPr>
                        <w:rFonts w:ascii="Cambria Math" w:hAnsi="Cambria Math"/>
                      </w:rPr>
                      <m:t>a</m:t>
                    </m:r>
                  </m:e>
                  <m:sub>
                    <m:r>
                      <m:rPr>
                        <m:sty m:val="p"/>
                      </m:rPr>
                      <w:rPr>
                        <w:rFonts w:ascii="Cambria Math" w:hAnsi="Cambria Math"/>
                      </w:rPr>
                      <m:t>1</m:t>
                    </m:r>
                  </m:sub>
                </m:sSub>
              </m:oMath>
            </m:oMathPara>
          </w:p>
        </w:tc>
        <w:tc>
          <w:tcPr>
            <w:tcW w:w="1121" w:type="dxa"/>
            <w:vAlign w:val="center"/>
          </w:tcPr>
          <w:p w14:paraId="2BB0A405" w14:textId="027D3095" w:rsidR="00FC50FB" w:rsidRDefault="001716CC" w:rsidP="001716CC">
            <w:pPr>
              <w:spacing w:line="276" w:lineRule="auto"/>
              <w:ind w:left="0"/>
              <w:jc w:val="center"/>
              <w:rPr>
                <w:lang w:eastAsia="zh-CN"/>
              </w:rPr>
            </w:pPr>
            <w:r>
              <w:rPr>
                <w:rFonts w:hint="eastAsia"/>
                <w:lang w:eastAsia="zh-CN"/>
              </w:rPr>
              <w:t>1</w:t>
            </w:r>
            <w:r>
              <w:rPr>
                <w:lang w:eastAsia="zh-CN"/>
              </w:rPr>
              <w:t>.00</w:t>
            </w:r>
          </w:p>
        </w:tc>
        <w:tc>
          <w:tcPr>
            <w:tcW w:w="1120" w:type="dxa"/>
            <w:vAlign w:val="center"/>
          </w:tcPr>
          <w:p w14:paraId="32912C3C" w14:textId="1FE838A3" w:rsidR="00FC50FB" w:rsidRDefault="001716CC" w:rsidP="001716CC">
            <w:pPr>
              <w:spacing w:line="276" w:lineRule="auto"/>
              <w:ind w:left="0"/>
              <w:jc w:val="center"/>
              <w:rPr>
                <w:lang w:eastAsia="zh-CN"/>
              </w:rPr>
            </w:pPr>
            <w:r>
              <w:rPr>
                <w:rFonts w:hint="eastAsia"/>
                <w:lang w:eastAsia="zh-CN"/>
              </w:rPr>
              <w:t>0</w:t>
            </w:r>
            <w:r>
              <w:rPr>
                <w:lang w:eastAsia="zh-CN"/>
              </w:rPr>
              <w:t>.64</w:t>
            </w:r>
          </w:p>
        </w:tc>
        <w:tc>
          <w:tcPr>
            <w:tcW w:w="1120" w:type="dxa"/>
            <w:vAlign w:val="center"/>
          </w:tcPr>
          <w:p w14:paraId="065ABA2A" w14:textId="0E61B5CA" w:rsidR="00FC50FB" w:rsidRDefault="001716CC" w:rsidP="001716CC">
            <w:pPr>
              <w:spacing w:line="276" w:lineRule="auto"/>
              <w:ind w:left="0"/>
              <w:jc w:val="center"/>
              <w:rPr>
                <w:lang w:eastAsia="zh-CN"/>
              </w:rPr>
            </w:pPr>
            <w:r>
              <w:rPr>
                <w:rFonts w:hint="eastAsia"/>
                <w:lang w:eastAsia="zh-CN"/>
              </w:rPr>
              <w:t>0</w:t>
            </w:r>
            <w:r>
              <w:rPr>
                <w:lang w:eastAsia="zh-CN"/>
              </w:rPr>
              <w:t>.55</w:t>
            </w:r>
          </w:p>
        </w:tc>
        <w:tc>
          <w:tcPr>
            <w:tcW w:w="1120" w:type="dxa"/>
            <w:vAlign w:val="center"/>
          </w:tcPr>
          <w:p w14:paraId="61A491DB" w14:textId="338FB73D" w:rsidR="00FC50FB" w:rsidRDefault="001716CC" w:rsidP="001716CC">
            <w:pPr>
              <w:spacing w:line="276" w:lineRule="auto"/>
              <w:ind w:left="0"/>
              <w:jc w:val="center"/>
              <w:rPr>
                <w:lang w:eastAsia="zh-CN"/>
              </w:rPr>
            </w:pPr>
            <w:r>
              <w:rPr>
                <w:rFonts w:hint="eastAsia"/>
                <w:lang w:eastAsia="zh-CN"/>
              </w:rPr>
              <w:t>0</w:t>
            </w:r>
            <w:r>
              <w:rPr>
                <w:lang w:eastAsia="zh-CN"/>
              </w:rPr>
              <w:t>.47</w:t>
            </w:r>
          </w:p>
        </w:tc>
        <w:tc>
          <w:tcPr>
            <w:tcW w:w="1120" w:type="dxa"/>
            <w:vAlign w:val="center"/>
          </w:tcPr>
          <w:p w14:paraId="017C6C08" w14:textId="5E8CC388" w:rsidR="00FC50FB" w:rsidRDefault="001716CC" w:rsidP="001716CC">
            <w:pPr>
              <w:spacing w:line="276" w:lineRule="auto"/>
              <w:ind w:left="0"/>
              <w:jc w:val="center"/>
              <w:rPr>
                <w:lang w:eastAsia="zh-CN"/>
              </w:rPr>
            </w:pPr>
            <w:r>
              <w:rPr>
                <w:rFonts w:hint="eastAsia"/>
                <w:lang w:eastAsia="zh-CN"/>
              </w:rPr>
              <w:t>0</w:t>
            </w:r>
            <w:r>
              <w:rPr>
                <w:lang w:eastAsia="zh-CN"/>
              </w:rPr>
              <w:t>.37</w:t>
            </w:r>
          </w:p>
        </w:tc>
        <w:tc>
          <w:tcPr>
            <w:tcW w:w="1120" w:type="dxa"/>
            <w:vAlign w:val="center"/>
          </w:tcPr>
          <w:p w14:paraId="1D4930D8" w14:textId="56623754" w:rsidR="00FC50FB" w:rsidRDefault="001716CC" w:rsidP="001716CC">
            <w:pPr>
              <w:spacing w:line="276" w:lineRule="auto"/>
              <w:ind w:left="0"/>
              <w:jc w:val="center"/>
              <w:rPr>
                <w:lang w:eastAsia="zh-CN"/>
              </w:rPr>
            </w:pPr>
            <w:r>
              <w:rPr>
                <w:rFonts w:hint="eastAsia"/>
                <w:lang w:eastAsia="zh-CN"/>
              </w:rPr>
              <w:t>0</w:t>
            </w:r>
            <w:r>
              <w:rPr>
                <w:lang w:eastAsia="zh-CN"/>
              </w:rPr>
              <w:t>.25</w:t>
            </w:r>
          </w:p>
        </w:tc>
      </w:tr>
    </w:tbl>
    <w:p w14:paraId="2C71BD83" w14:textId="74698B6B" w:rsidR="00AC71FE" w:rsidRPr="00AC71FE" w:rsidRDefault="00AC71FE" w:rsidP="00151F04">
      <w:pPr>
        <w:pStyle w:val="a8"/>
        <w:ind w:right="120"/>
      </w:pPr>
      <w:r>
        <w:rPr>
          <w:lang w:eastAsia="zh-CN"/>
        </w:rPr>
        <w:t xml:space="preserve">where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1</m:t>
            </m:r>
          </m:sub>
        </m:sSub>
      </m:oMath>
      <w:r>
        <w:rPr>
          <w:lang w:eastAsia="zh-CN"/>
        </w:rPr>
        <w:t xml:space="preserve"> represents the </w:t>
      </w:r>
      <w:r>
        <w:t>service life coefficient for reliability</w:t>
      </w:r>
      <w:r>
        <w:rPr>
          <w:lang w:eastAsia="zh-CN"/>
        </w:rPr>
        <w:t xml:space="preserve">. The </w:t>
      </w:r>
      <w:r>
        <w:t xml:space="preserve">reliability is defined as the percentage of the bearings that have no fatigue damage after a certain number of revolutions. For example, as defined in </w:t>
      </w:r>
      <m:oMath>
        <m:sSub>
          <m:sSubPr>
            <m:ctrlPr>
              <w:rPr>
                <w:rFonts w:ascii="Cambria Math" w:hAnsi="Cambria Math"/>
              </w:rPr>
            </m:ctrlPr>
          </m:sSubPr>
          <m:e>
            <m:r>
              <w:rPr>
                <w:rFonts w:ascii="Cambria Math" w:hAnsi="Cambria Math"/>
                <w:lang w:eastAsia="zh-CN"/>
              </w:rPr>
              <m:t>L</m:t>
            </m:r>
          </m:e>
          <m:sub>
            <m:r>
              <w:rPr>
                <w:rFonts w:ascii="Cambria Math" w:hAnsi="Cambria Math"/>
                <w:lang w:eastAsia="zh-CN"/>
              </w:rPr>
              <m:t>10</m:t>
            </m:r>
          </m:sub>
        </m:sSub>
      </m:oMath>
      <w:r>
        <w:rPr>
          <w:rFonts w:hint="eastAsia"/>
          <w:lang w:eastAsia="zh-CN"/>
        </w:rPr>
        <w:t>,</w:t>
      </w:r>
      <w:r>
        <w:rPr>
          <w:lang w:eastAsia="zh-CN"/>
        </w:rPr>
        <w:t xml:space="preserve"> 90% of the bearings survive the </w:t>
      </w:r>
      <w:r>
        <w:t xml:space="preserve">revolutions </w:t>
      </w:r>
      <w:r>
        <w:lastRenderedPageBreak/>
        <w:t xml:space="preserve">required. Hence, the reliability is 90% in this case, and the </w:t>
      </w:r>
      <w:r w:rsidRPr="00FA1AD5">
        <w:t>service life coefficient</w:t>
      </w:r>
      <w:r>
        <w:t xml:space="preserve">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1</m:t>
            </m:r>
          </m:sub>
        </m:sSub>
      </m:oMath>
      <w:r>
        <w:rPr>
          <w:rFonts w:hint="eastAsia"/>
          <w:lang w:eastAsia="zh-CN"/>
        </w:rPr>
        <w:t xml:space="preserve"> </w:t>
      </w:r>
      <w:r>
        <w:t xml:space="preserve">is 1.0. </w:t>
      </w:r>
      <w:r>
        <w:rPr>
          <w:lang w:eastAsia="zh-CN"/>
        </w:rPr>
        <w:t xml:space="preserve"> Table 2.1 shows the </w:t>
      </w:r>
      <w:r w:rsidRPr="00F74A3E">
        <w:rPr>
          <w:lang w:eastAsia="zh-CN"/>
        </w:rPr>
        <w:t>corresponding</w:t>
      </w:r>
      <w:r>
        <w:rPr>
          <w:lang w:eastAsia="zh-CN"/>
        </w:rPr>
        <w:t xml:space="preserve">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1</m:t>
            </m:r>
          </m:sub>
        </m:sSub>
      </m:oMath>
      <w:r>
        <w:rPr>
          <w:rFonts w:hint="eastAsia"/>
          <w:lang w:eastAsia="zh-CN"/>
        </w:rPr>
        <w:t xml:space="preserve"> </w:t>
      </w:r>
      <w:r>
        <w:rPr>
          <w:lang w:eastAsia="zh-CN"/>
        </w:rPr>
        <w:t xml:space="preserve">values of different </w:t>
      </w:r>
      <w:r>
        <w:t>reliability</w:t>
      </w:r>
      <w:r>
        <w:rPr>
          <w:lang w:eastAsia="zh-CN"/>
        </w:rPr>
        <w:t xml:space="preserve">. It can be observed from the table that the relationship between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1</m:t>
            </m:r>
          </m:sub>
        </m:sSub>
      </m:oMath>
      <w:r>
        <w:rPr>
          <w:rFonts w:hint="eastAsia"/>
          <w:lang w:eastAsia="zh-CN"/>
        </w:rPr>
        <w:t xml:space="preserve"> </w:t>
      </w:r>
      <w:r>
        <w:rPr>
          <w:lang w:eastAsia="zh-CN"/>
        </w:rPr>
        <w:t xml:space="preserve">and the </w:t>
      </w:r>
      <w:r>
        <w:t xml:space="preserve">reliability is not linear. </w:t>
      </w:r>
    </w:p>
    <w:p w14:paraId="338B4F99" w14:textId="077B9E3A" w:rsidR="00C048D7" w:rsidRDefault="00000000" w:rsidP="00151F04">
      <w:pPr>
        <w:pStyle w:val="a8"/>
        <w:ind w:right="120"/>
        <w:rPr>
          <w:lang w:eastAsia="zh-CN"/>
        </w:rPr>
      </w:pP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oMath>
      <w:r w:rsidR="00C048D7">
        <w:rPr>
          <w:lang w:eastAsia="zh-CN"/>
        </w:rPr>
        <w:t xml:space="preserve"> </w:t>
      </w:r>
      <w:r w:rsidR="00241595">
        <w:rPr>
          <w:lang w:eastAsia="zh-CN"/>
        </w:rPr>
        <w:t>in Equation 2.4 means</w:t>
      </w:r>
      <w:r w:rsidR="00C048D7">
        <w:rPr>
          <w:lang w:eastAsia="zh-CN"/>
        </w:rPr>
        <w:t xml:space="preserve"> the life modification factor</w:t>
      </w:r>
      <w:r w:rsidR="00591EDF">
        <w:rPr>
          <w:lang w:eastAsia="zh-CN"/>
        </w:rPr>
        <w:t xml:space="preserve">, which </w:t>
      </w:r>
      <w:r w:rsidR="006078A2">
        <w:rPr>
          <w:lang w:eastAsia="zh-CN"/>
        </w:rPr>
        <w:t>considers</w:t>
      </w:r>
      <w:r w:rsidR="00591EDF">
        <w:rPr>
          <w:lang w:eastAsia="zh-CN"/>
        </w:rPr>
        <w:t xml:space="preserve"> the</w:t>
      </w:r>
      <w:r w:rsidR="0024260C">
        <w:rPr>
          <w:lang w:eastAsia="zh-CN"/>
        </w:rPr>
        <w:t xml:space="preserve"> effect of</w:t>
      </w:r>
      <w:r w:rsidR="00151F04">
        <w:rPr>
          <w:lang w:eastAsia="zh-CN"/>
        </w:rPr>
        <w:t xml:space="preserve"> </w:t>
      </w:r>
      <w:r w:rsidR="007D2636">
        <w:rPr>
          <w:lang w:eastAsia="zh-CN"/>
        </w:rPr>
        <w:t xml:space="preserve">the </w:t>
      </w:r>
      <w:r w:rsidR="00F26271">
        <w:rPr>
          <w:lang w:eastAsia="zh-CN"/>
        </w:rPr>
        <w:t>bearing material fatigue limit</w:t>
      </w:r>
      <w:r w:rsidR="00591EDF">
        <w:rPr>
          <w:lang w:eastAsia="zh-CN"/>
        </w:rPr>
        <w:t xml:space="preserve">, lubrication conditions, </w:t>
      </w:r>
      <w:r w:rsidR="006078A2">
        <w:rPr>
          <w:lang w:eastAsia="zh-CN"/>
        </w:rPr>
        <w:t xml:space="preserve">and </w:t>
      </w:r>
      <w:r w:rsidR="007D2636">
        <w:rPr>
          <w:lang w:eastAsia="zh-CN"/>
        </w:rPr>
        <w:t xml:space="preserve">the </w:t>
      </w:r>
      <w:r w:rsidR="00591EDF">
        <w:rPr>
          <w:lang w:eastAsia="zh-CN"/>
        </w:rPr>
        <w:t>contamination</w:t>
      </w:r>
      <w:r w:rsidR="006078A2">
        <w:rPr>
          <w:lang w:eastAsia="zh-CN"/>
        </w:rPr>
        <w:t>.</w:t>
      </w:r>
      <w:r w:rsidR="00C048D7">
        <w:rPr>
          <w:lang w:eastAsia="zh-CN"/>
        </w:rPr>
        <w:t xml:space="preserve"> </w:t>
      </w:r>
      <w:r w:rsidR="0012174E">
        <w:rPr>
          <w:lang w:eastAsia="zh-CN"/>
        </w:rPr>
        <w:t>According to</w:t>
      </w:r>
      <w:r w:rsidR="007D2636">
        <w:rPr>
          <w:lang w:eastAsia="zh-CN"/>
        </w:rPr>
        <w:t xml:space="preserve"> </w:t>
      </w:r>
      <w:r w:rsidR="0012174E">
        <w:rPr>
          <w:lang w:eastAsia="zh-CN"/>
        </w:rPr>
        <w:t xml:space="preserve">ISO 281, </w:t>
      </w: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oMath>
      <w:r w:rsidR="00C048D7">
        <w:rPr>
          <w:lang w:eastAsia="zh-CN"/>
        </w:rPr>
        <w:t xml:space="preserve"> is defined</w:t>
      </w:r>
      <w:r w:rsidR="0024260C">
        <w:rPr>
          <w:lang w:eastAsia="zh-CN"/>
        </w:rPr>
        <w:t xml:space="preserve"> as</w:t>
      </w:r>
      <w:r w:rsidR="00C048D7">
        <w:rPr>
          <w:lang w:eastAsia="zh-CN"/>
        </w:rPr>
        <w:t xml:space="preserve"> the function of the fatigue stress limit </w:t>
      </w:r>
      <m:oMath>
        <m:sSub>
          <m:sSubPr>
            <m:ctrlPr>
              <w:rPr>
                <w:rFonts w:ascii="Cambria Math" w:hAnsi="Cambria Math"/>
              </w:rPr>
            </m:ctrlPr>
          </m:sSubPr>
          <m:e>
            <m:r>
              <w:rPr>
                <w:rFonts w:ascii="Cambria Math" w:hAnsi="Cambria Math"/>
                <w:lang w:eastAsia="zh-CN"/>
              </w:rPr>
              <m:t>σ</m:t>
            </m:r>
          </m:e>
          <m:sub>
            <m:r>
              <w:rPr>
                <w:rFonts w:ascii="Cambria Math" w:hAnsi="Cambria Math"/>
                <w:lang w:eastAsia="zh-CN"/>
              </w:rPr>
              <m:t>u</m:t>
            </m:r>
          </m:sub>
        </m:sSub>
      </m:oMath>
      <w:r w:rsidR="00C048D7">
        <w:rPr>
          <w:lang w:eastAsia="zh-CN"/>
        </w:rPr>
        <w:t xml:space="preserve"> and the real stress </w:t>
      </w:r>
      <m:oMath>
        <m:r>
          <m:rPr>
            <m:sty m:val="p"/>
          </m:rPr>
          <w:rPr>
            <w:rFonts w:ascii="Cambria Math" w:hAnsi="Cambria Math"/>
            <w:lang w:eastAsia="zh-CN"/>
          </w:rPr>
          <m:t>σ</m:t>
        </m:r>
      </m:oMath>
      <w:r w:rsidR="005209E3">
        <w:rPr>
          <w:lang w:eastAsia="zh-CN"/>
        </w:rPr>
        <w:t xml:space="preserve"> </w:t>
      </w:r>
      <w:r w:rsidR="00C048D7">
        <w:rPr>
          <w:lang w:eastAsia="zh-CN"/>
        </w:rPr>
        <w:fldChar w:fldCharType="begin" w:fldLock="1"/>
      </w:r>
      <w:r w:rsidR="00661FCB">
        <w:rPr>
          <w:lang w:eastAsia="zh-CN"/>
        </w:rPr>
        <w:instrText>ADDIN CSL_CITATION {"citationItems":[{"id":"ITEM-1","itemData":{"DOI":"10.1126/science.ns-1.6.159","ISSN":"0036-8075","abstract":"After diffusion of silver into p-CdTe at room temperature, two electric field gradients (EFG) are observed at 111In/111Cd probe atoms at T = 77 K: vQ1 = 61 MHz, ?1 = 0.15 and vQ2 = 30 MHz, ?2 = 0.46. The assignment of EFG1 to In-A centers leads to the conclusion that the 0/ - level of the Cd-vacancy is located deeper in the band gap than the shallow doping and that the two EFGs are caused by the neutral and singly negative Cd-vacancy. The reason for In-A center formation and subsequent dissociation (aging) after Ag diffusion is explained.","author":[{"dropping-particle":"","family":"ISO","given":"","non-dropping-particle":"","parse-names":false,"suffix":""}],"container-title":"Science","id":"ITEM-1","issue":"6","issued":{"date-parts":[["2006"]]},"page":"159-160","title":"ISO-281 Rolling bearings — Dynamic load ratings and rating life","type":"article-journal","volume":"ns-1"},"uris":["http://www.mendeley.com/documents/?uuid=8633d381-2201-4b57-bbf9-8a892de62da8"]}],"mendeley":{"formattedCitation":"[32]","plainTextFormattedCitation":"[32]","previouslyFormattedCitation":"[32]"},"properties":{"noteIndex":0},"schema":"https://github.com/citation-style-language/schema/raw/master/csl-citation.json"}</w:instrText>
      </w:r>
      <w:r w:rsidR="00C048D7">
        <w:rPr>
          <w:lang w:eastAsia="zh-CN"/>
        </w:rPr>
        <w:fldChar w:fldCharType="separate"/>
      </w:r>
      <w:r w:rsidR="00661FCB" w:rsidRPr="00661FCB">
        <w:rPr>
          <w:noProof/>
          <w:lang w:eastAsia="zh-CN"/>
        </w:rPr>
        <w:t>[32]</w:t>
      </w:r>
      <w:r w:rsidR="00C048D7">
        <w:rPr>
          <w:lang w:eastAsia="zh-CN"/>
        </w:rPr>
        <w:fldChar w:fldCharType="end"/>
      </w:r>
      <w:r w:rsidR="0012174E">
        <w:rPr>
          <w:lang w:eastAsia="zh-CN"/>
        </w:rPr>
        <w:t xml:space="preserve"> :</w:t>
      </w:r>
    </w:p>
    <w:p w14:paraId="02796512" w14:textId="77777777" w:rsidR="00C048D7" w:rsidRDefault="00000000" w:rsidP="00C048D7">
      <w:pPr>
        <w:pStyle w:val="a8"/>
        <w:ind w:right="120"/>
        <w:jc w:val="right"/>
        <w:rPr>
          <w:lang w:eastAsia="zh-CN"/>
        </w:rPr>
      </w:pPr>
      <m:oMath>
        <m:sSub>
          <m:sSubPr>
            <m:ctrlPr>
              <w:rPr>
                <w:rFonts w:ascii="Cambria Math" w:hAnsi="Cambria Math"/>
                <w:i/>
              </w:rPr>
            </m:ctrlPr>
          </m:sSubPr>
          <m:e>
            <m:r>
              <w:rPr>
                <w:rFonts w:ascii="Cambria Math" w:hAnsi="Cambria Math"/>
                <w:lang w:eastAsia="zh-CN"/>
              </w:rPr>
              <m:t>a</m:t>
            </m:r>
          </m:e>
          <m:sub>
            <m:r>
              <w:rPr>
                <w:rFonts w:ascii="Cambria Math" w:hAnsi="Cambria Math"/>
                <w:lang w:eastAsia="zh-CN"/>
              </w:rPr>
              <m:t>ISO</m:t>
            </m:r>
          </m:sub>
        </m:sSub>
        <m:r>
          <m:rPr>
            <m:sty m:val="p"/>
          </m:rPr>
          <w:rPr>
            <w:rFonts w:ascii="Cambria Math" w:hAnsi="Cambria Math"/>
            <w:lang w:eastAsia="zh-CN"/>
          </w:rPr>
          <m:t>=</m:t>
        </m:r>
        <m:r>
          <w:rPr>
            <w:rFonts w:ascii="Cambria Math" w:hAnsi="Cambria Math"/>
            <w:lang w:eastAsia="zh-CN"/>
          </w:rPr>
          <m:t>f</m:t>
        </m:r>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w:rPr>
                        <w:rFonts w:ascii="Cambria Math" w:hAnsi="Cambria Math"/>
                        <w:lang w:eastAsia="zh-CN"/>
                      </w:rPr>
                      <m:t>σ</m:t>
                    </m:r>
                  </m:e>
                  <m:sub>
                    <m:r>
                      <w:rPr>
                        <w:rFonts w:ascii="Cambria Math" w:hAnsi="Cambria Math"/>
                        <w:lang w:eastAsia="zh-CN"/>
                      </w:rPr>
                      <m:t>u</m:t>
                    </m:r>
                  </m:sub>
                </m:sSub>
              </m:num>
              <m:den>
                <m:r>
                  <m:rPr>
                    <m:sty m:val="p"/>
                  </m:rPr>
                  <w:rPr>
                    <w:rFonts w:ascii="Cambria Math" w:hAnsi="Cambria Math"/>
                    <w:lang w:eastAsia="zh-CN"/>
                  </w:rPr>
                  <m:t>σ</m:t>
                </m:r>
              </m:den>
            </m:f>
          </m:e>
        </m:d>
      </m:oMath>
      <w:r w:rsidR="00C048D7">
        <w:rPr>
          <w:rStyle w:val="EquationChar"/>
        </w:rPr>
        <w:t xml:space="preserve">                                         Equation 2.5 </w:t>
      </w:r>
    </w:p>
    <w:p w14:paraId="03988DEA" w14:textId="116F0BE4" w:rsidR="00C048D7" w:rsidRPr="00C048D7" w:rsidRDefault="00C048D7" w:rsidP="00C048D7">
      <w:pPr>
        <w:pStyle w:val="a8"/>
        <w:ind w:right="120"/>
        <w:rPr>
          <w:lang w:eastAsia="zh-CN"/>
        </w:rPr>
      </w:pPr>
      <w:r>
        <w:rPr>
          <w:lang w:eastAsia="zh-CN"/>
        </w:rPr>
        <w:t xml:space="preserve">Worth noting that, </w:t>
      </w:r>
      <w:r w:rsidR="005A19F8">
        <w:rPr>
          <w:lang w:eastAsia="zh-CN"/>
        </w:rPr>
        <w:t xml:space="preserve">the assessment of the bearing life in this section does not </w:t>
      </w:r>
      <w:r w:rsidR="004B1654">
        <w:rPr>
          <w:lang w:eastAsia="zh-CN"/>
        </w:rPr>
        <w:t>consider</w:t>
      </w:r>
      <w:r w:rsidR="005A19F8">
        <w:rPr>
          <w:lang w:eastAsia="zh-CN"/>
        </w:rPr>
        <w:t xml:space="preserve"> the effect</w:t>
      </w:r>
      <w:r w:rsidR="00F91E73">
        <w:rPr>
          <w:lang w:eastAsia="zh-CN"/>
        </w:rPr>
        <w:t xml:space="preserve"> of</w:t>
      </w:r>
      <w:r w:rsidR="005A19F8">
        <w:rPr>
          <w:lang w:eastAsia="zh-CN"/>
        </w:rPr>
        <w:t xml:space="preserve"> </w:t>
      </w:r>
      <w:r w:rsidR="004B1654">
        <w:rPr>
          <w:lang w:eastAsia="zh-CN"/>
        </w:rPr>
        <w:t xml:space="preserve">the overloading </w:t>
      </w:r>
      <w:r w:rsidR="007D2636">
        <w:rPr>
          <w:lang w:eastAsia="zh-CN"/>
        </w:rPr>
        <w:t>and</w:t>
      </w:r>
      <w:r w:rsidR="004B1654">
        <w:rPr>
          <w:lang w:eastAsia="zh-CN"/>
        </w:rPr>
        <w:t xml:space="preserve"> underloading situations. Therefore, when the method is applied to the </w:t>
      </w:r>
      <w:r w:rsidR="004B78B3">
        <w:rPr>
          <w:lang w:eastAsia="zh-CN"/>
        </w:rPr>
        <w:t>WTGB oper</w:t>
      </w:r>
      <w:r w:rsidR="004B1654">
        <w:rPr>
          <w:lang w:eastAsia="zh-CN"/>
        </w:rPr>
        <w:t>ati</w:t>
      </w:r>
      <w:r w:rsidR="004B25FF">
        <w:rPr>
          <w:lang w:eastAsia="zh-CN"/>
        </w:rPr>
        <w:t>ng condition</w:t>
      </w:r>
      <w:r w:rsidR="004B1654">
        <w:rPr>
          <w:lang w:eastAsia="zh-CN"/>
        </w:rPr>
        <w:t xml:space="preserve">, </w:t>
      </w:r>
      <w:r w:rsidR="00523E17">
        <w:rPr>
          <w:lang w:eastAsia="zh-CN"/>
        </w:rPr>
        <w:t xml:space="preserve">the </w:t>
      </w:r>
      <w:r w:rsidR="008543EC">
        <w:rPr>
          <w:lang w:eastAsia="zh-CN"/>
        </w:rPr>
        <w:t>influence</w:t>
      </w:r>
      <w:r w:rsidR="00523E17">
        <w:rPr>
          <w:lang w:eastAsia="zh-CN"/>
        </w:rPr>
        <w:t xml:space="preserve"> of the frequently </w:t>
      </w:r>
      <w:r w:rsidR="004B25FF">
        <w:rPr>
          <w:lang w:eastAsia="zh-CN"/>
        </w:rPr>
        <w:t>changing</w:t>
      </w:r>
      <w:r w:rsidR="00523E17">
        <w:rPr>
          <w:lang w:eastAsia="zh-CN"/>
        </w:rPr>
        <w:t xml:space="preserve"> load</w:t>
      </w:r>
      <w:r w:rsidR="004B25FF">
        <w:rPr>
          <w:lang w:eastAsia="zh-CN"/>
        </w:rPr>
        <w:t>s</w:t>
      </w:r>
      <w:r w:rsidR="00523E17">
        <w:rPr>
          <w:lang w:eastAsia="zh-CN"/>
        </w:rPr>
        <w:t xml:space="preserve"> </w:t>
      </w:r>
      <w:r w:rsidR="008543EC">
        <w:rPr>
          <w:lang w:eastAsia="zh-CN"/>
        </w:rPr>
        <w:t xml:space="preserve">may </w:t>
      </w:r>
      <w:r w:rsidR="008017AF">
        <w:rPr>
          <w:lang w:eastAsia="zh-CN"/>
        </w:rPr>
        <w:t>lead</w:t>
      </w:r>
      <w:r w:rsidR="008543EC">
        <w:rPr>
          <w:lang w:eastAsia="zh-CN"/>
        </w:rPr>
        <w:t xml:space="preserve"> to the difference</w:t>
      </w:r>
      <w:r w:rsidR="007D2636">
        <w:rPr>
          <w:lang w:eastAsia="zh-CN"/>
        </w:rPr>
        <w:t>s</w:t>
      </w:r>
      <w:r w:rsidR="008543EC">
        <w:rPr>
          <w:lang w:eastAsia="zh-CN"/>
        </w:rPr>
        <w:t xml:space="preserve"> between the actual and the theoretical </w:t>
      </w:r>
      <w:r w:rsidR="00437451">
        <w:rPr>
          <w:lang w:eastAsia="zh-CN"/>
        </w:rPr>
        <w:t>calculated bearing</w:t>
      </w:r>
      <w:r w:rsidR="008543EC">
        <w:rPr>
          <w:lang w:eastAsia="zh-CN"/>
        </w:rPr>
        <w:t xml:space="preserve"> life. </w:t>
      </w:r>
    </w:p>
    <w:p w14:paraId="23BE32E5" w14:textId="353C6D1F" w:rsidR="00F724C8" w:rsidRDefault="00C027A1" w:rsidP="003E32A6">
      <w:pPr>
        <w:pStyle w:val="3"/>
      </w:pPr>
      <w:bookmarkStart w:id="61" w:name="_Toc133742970"/>
      <w:r>
        <w:t>Steel for wind turbine gearbox bearings</w:t>
      </w:r>
      <w:bookmarkEnd w:id="61"/>
    </w:p>
    <w:p w14:paraId="6A32FFAC" w14:textId="388F23F5" w:rsidR="00B81D67" w:rsidRPr="00B81D67" w:rsidRDefault="00B81D67" w:rsidP="00B81D67">
      <w:pPr>
        <w:ind w:left="0"/>
        <w:rPr>
          <w:b/>
          <w:bCs/>
          <w:i/>
          <w:iCs/>
          <w:lang w:eastAsia="zh-CN"/>
        </w:rPr>
      </w:pPr>
      <w:r w:rsidRPr="00B81D67">
        <w:rPr>
          <w:rFonts w:hint="eastAsia"/>
          <w:b/>
          <w:bCs/>
          <w:i/>
          <w:iCs/>
          <w:lang w:eastAsia="zh-CN"/>
        </w:rPr>
        <w:t>B</w:t>
      </w:r>
      <w:r w:rsidRPr="00B81D67">
        <w:rPr>
          <w:b/>
          <w:bCs/>
          <w:i/>
          <w:iCs/>
          <w:lang w:eastAsia="zh-CN"/>
        </w:rPr>
        <w:t>earing manufacturing process</w:t>
      </w:r>
    </w:p>
    <w:p w14:paraId="05042403" w14:textId="77777777" w:rsidR="00B9330D" w:rsidRDefault="00635F17" w:rsidP="00764BBA">
      <w:pPr>
        <w:pStyle w:val="a8"/>
      </w:pPr>
      <w:r>
        <w:t>Raw steel m</w:t>
      </w:r>
      <w:r w:rsidR="00764BBA">
        <w:t xml:space="preserve">aterial manufacturing should be considered </w:t>
      </w:r>
      <w:r w:rsidR="007B2923">
        <w:t>as</w:t>
      </w:r>
      <w:r w:rsidR="00764BBA">
        <w:t xml:space="preserve"> the beginning of the bearing manufacturing process, including the heat treatment of the material. To</w:t>
      </w:r>
      <w:r w:rsidR="00764BBA" w:rsidRPr="00AD5E17">
        <w:t xml:space="preserve"> shape the </w:t>
      </w:r>
      <w:r w:rsidR="00764BBA">
        <w:t xml:space="preserve">raw </w:t>
      </w:r>
      <w:r w:rsidR="00A47FBA">
        <w:t>steel</w:t>
      </w:r>
      <w:r w:rsidR="00764BBA">
        <w:t xml:space="preserve"> </w:t>
      </w:r>
      <w:r w:rsidR="00764BBA" w:rsidRPr="00AD5E17">
        <w:t xml:space="preserve">into </w:t>
      </w:r>
      <w:r w:rsidR="00764BBA">
        <w:t xml:space="preserve">a </w:t>
      </w:r>
      <w:r w:rsidR="00764BBA" w:rsidRPr="00AD5E17">
        <w:t>ring-shaped bearing</w:t>
      </w:r>
      <w:r w:rsidR="00764BBA">
        <w:t>,</w:t>
      </w:r>
      <w:r w:rsidR="00764BBA" w:rsidRPr="00AD5E17">
        <w:t xml:space="preserve"> either </w:t>
      </w:r>
      <w:r w:rsidR="00764BBA">
        <w:rPr>
          <w:rFonts w:hint="eastAsia"/>
          <w:lang w:eastAsia="zh-CN"/>
        </w:rPr>
        <w:t>forging</w:t>
      </w:r>
      <w:r w:rsidR="00764BBA">
        <w:t>, rolling, or turning method can be used. For the forging process, the material is usually shaped by</w:t>
      </w:r>
      <w:r w:rsidR="00FC6D24">
        <w:t xml:space="preserve"> the</w:t>
      </w:r>
      <w:r w:rsidR="00764BBA">
        <w:t xml:space="preserve"> compressive deformation with the utilisation of a die. In the rolling process,</w:t>
      </w:r>
      <w:r w:rsidR="0087707D">
        <w:t xml:space="preserve"> the</w:t>
      </w:r>
      <w:r w:rsidR="00764BBA">
        <w:t xml:space="preserve"> steel material is squeezed by two rollers in </w:t>
      </w:r>
      <w:r w:rsidR="0087707D">
        <w:t xml:space="preserve">the </w:t>
      </w:r>
      <w:r w:rsidR="00764BBA">
        <w:t xml:space="preserve">opposite rolling directions. Therefore, only the thickness of the material will be changed during the manufacturing process.  Different from the </w:t>
      </w:r>
      <w:r w:rsidR="001F4BF6">
        <w:t>other two</w:t>
      </w:r>
      <w:r w:rsidR="00764BBA">
        <w:t xml:space="preserve"> process</w:t>
      </w:r>
      <w:r w:rsidR="001F4BF6">
        <w:t>e</w:t>
      </w:r>
      <w:r w:rsidR="0029281B">
        <w:t>s</w:t>
      </w:r>
      <w:r w:rsidR="00764BBA">
        <w:t xml:space="preserve">, the turning process is accompanied by the reduction of the material </w:t>
      </w:r>
      <w:r w:rsidR="00764BBA" w:rsidRPr="007250C8">
        <w:t>volume</w:t>
      </w:r>
      <w:r w:rsidR="00764BBA">
        <w:t xml:space="preserve">. It uses a cutting tool to cut the steel </w:t>
      </w:r>
      <w:r w:rsidR="0029281B">
        <w:t>to</w:t>
      </w:r>
      <w:r w:rsidR="00764BBA">
        <w:t xml:space="preserve"> the required dimensions.</w:t>
      </w:r>
      <w:r w:rsidR="00B9330D">
        <w:t xml:space="preserve"> </w:t>
      </w:r>
      <w:r w:rsidR="00764BBA">
        <w:t>Depending on the ring manufacturing method selected, the properties and the location</w:t>
      </w:r>
      <w:r w:rsidR="00B9330D">
        <w:t>s</w:t>
      </w:r>
      <w:r w:rsidR="00764BBA">
        <w:t xml:space="preserve"> of the residual stress in the</w:t>
      </w:r>
      <w:r w:rsidR="00B9330D">
        <w:t xml:space="preserve"> steel</w:t>
      </w:r>
      <w:r w:rsidR="00764BBA">
        <w:t xml:space="preserve"> material may be different. </w:t>
      </w:r>
    </w:p>
    <w:p w14:paraId="3A016317" w14:textId="73D4733F" w:rsidR="00764BBA" w:rsidRPr="00C850CA" w:rsidRDefault="00B9330D" w:rsidP="00764BBA">
      <w:pPr>
        <w:pStyle w:val="a8"/>
      </w:pPr>
      <w:r>
        <w:rPr>
          <w:lang w:eastAsia="zh-CN"/>
        </w:rPr>
        <w:t>In addition, a</w:t>
      </w:r>
      <w:r w:rsidR="00764BBA">
        <w:rPr>
          <w:rFonts w:hint="eastAsia"/>
          <w:lang w:eastAsia="zh-CN"/>
        </w:rPr>
        <w:t>s</w:t>
      </w:r>
      <w:r w:rsidR="00764BBA">
        <w:t xml:space="preserve"> required in ISO 281, the WTG bearings should be made of the through</w:t>
      </w:r>
      <w:r w:rsidR="00764BBA">
        <w:rPr>
          <w:rFonts w:hint="eastAsia"/>
        </w:rPr>
        <w:t>-</w:t>
      </w:r>
      <w:r w:rsidR="00764BBA">
        <w:t xml:space="preserve">hardened </w:t>
      </w:r>
      <w:r w:rsidR="005E6130">
        <w:t>steel</w:t>
      </w:r>
      <w:r w:rsidR="00764BBA">
        <w:t xml:space="preserve"> </w:t>
      </w:r>
      <w:r w:rsidR="00764BBA">
        <w:rPr>
          <w:rFonts w:hint="eastAsia"/>
        </w:rPr>
        <w:t>w</w:t>
      </w:r>
      <w:r w:rsidR="00764BBA">
        <w:t xml:space="preserve">hich has </w:t>
      </w:r>
      <w:r w:rsidR="00C850CA">
        <w:t xml:space="preserve">the </w:t>
      </w:r>
      <w:r w:rsidR="00764BBA">
        <w:t xml:space="preserve">high fatigue resistance and hardness. </w:t>
      </w:r>
      <w:r w:rsidR="00C850CA" w:rsidRPr="00C850CA">
        <w:t>Therefore, the heat treatment process is necessary for manufacturing to ensure that the bearings have the required properties and to reduce residual stress during the material forming process.</w:t>
      </w:r>
    </w:p>
    <w:p w14:paraId="7FF38DD7" w14:textId="6E83E7ED" w:rsidR="00C24621" w:rsidRPr="003764CA" w:rsidRDefault="00764BBA" w:rsidP="00764BBA">
      <w:pPr>
        <w:pStyle w:val="a8"/>
        <w:rPr>
          <w:lang w:eastAsia="zh-CN"/>
        </w:rPr>
      </w:pPr>
      <w:r>
        <w:rPr>
          <w:lang w:eastAsia="zh-CN"/>
        </w:rPr>
        <w:t>The n</w:t>
      </w:r>
      <w:r>
        <w:rPr>
          <w:rFonts w:hint="eastAsia"/>
          <w:lang w:eastAsia="zh-CN"/>
        </w:rPr>
        <w:t>ormal</w:t>
      </w:r>
      <w:r>
        <w:rPr>
          <w:lang w:eastAsia="zh-CN"/>
        </w:rPr>
        <w:t xml:space="preserve"> heat treatment process of the WTG</w:t>
      </w:r>
      <w:r w:rsidR="000F753D">
        <w:rPr>
          <w:lang w:eastAsia="zh-CN"/>
        </w:rPr>
        <w:t xml:space="preserve">B </w:t>
      </w:r>
      <w:r>
        <w:rPr>
          <w:lang w:eastAsia="zh-CN"/>
        </w:rPr>
        <w:t xml:space="preserve">steel </w:t>
      </w:r>
      <w:r w:rsidR="000F753D">
        <w:rPr>
          <w:lang w:eastAsia="zh-CN"/>
        </w:rPr>
        <w:t xml:space="preserve">material </w:t>
      </w:r>
      <w:r>
        <w:rPr>
          <w:lang w:eastAsia="zh-CN"/>
        </w:rPr>
        <w:t>includes three main stages. Firstly, the material is heated to a temperature that is usually greater than 800</w:t>
      </w:r>
      <w:r>
        <w:rPr>
          <w:rFonts w:hint="eastAsia"/>
          <w:lang w:eastAsia="zh-CN"/>
        </w:rPr>
        <w:t xml:space="preserve"> </w:t>
      </w:r>
      <w:bookmarkStart w:id="62" w:name="OLE_LINK25"/>
      <m:oMath>
        <m:r>
          <m:rPr>
            <m:sty m:val="p"/>
          </m:rPr>
          <w:rPr>
            <w:rFonts w:ascii="Cambria Math" w:hAnsi="Cambria Math"/>
            <w:lang w:eastAsia="zh-CN"/>
          </w:rPr>
          <m:t>℃</m:t>
        </m:r>
      </m:oMath>
      <w:bookmarkEnd w:id="62"/>
      <w:r>
        <w:rPr>
          <w:rFonts w:hint="eastAsia"/>
          <w:lang w:eastAsia="zh-CN"/>
        </w:rPr>
        <w:t>.</w:t>
      </w:r>
      <w:r>
        <w:rPr>
          <w:lang w:eastAsia="zh-CN"/>
        </w:rPr>
        <w:t xml:space="preserve"> At this temperature, the microstructure of the steel will normally transf</w:t>
      </w:r>
      <w:r w:rsidR="00A50A10">
        <w:rPr>
          <w:lang w:eastAsia="zh-CN"/>
        </w:rPr>
        <w:t>er</w:t>
      </w:r>
      <w:r>
        <w:rPr>
          <w:lang w:eastAsia="zh-CN"/>
        </w:rPr>
        <w:t xml:space="preserve"> from </w:t>
      </w:r>
      <w:r w:rsidRPr="00656A0C">
        <w:rPr>
          <w:lang w:eastAsia="zh-CN"/>
        </w:rPr>
        <w:t>pearlite</w:t>
      </w:r>
      <w:r>
        <w:rPr>
          <w:lang w:eastAsia="zh-CN"/>
        </w:rPr>
        <w:t xml:space="preserve"> to austenite. After that, the steel should be cooled in oil, water, or other </w:t>
      </w:r>
      <w:r w:rsidRPr="002C3BFE">
        <w:rPr>
          <w:lang w:eastAsia="zh-CN"/>
        </w:rPr>
        <w:t>med</w:t>
      </w:r>
      <w:r w:rsidRPr="002C3BFE">
        <w:t>i</w:t>
      </w:r>
      <w:r w:rsidR="00DE5C3B">
        <w:t>a</w:t>
      </w:r>
      <w:r>
        <w:t xml:space="preserve"> within a short </w:t>
      </w:r>
      <w:r>
        <w:lastRenderedPageBreak/>
        <w:t>period. This process is also known as the quenching process.</w:t>
      </w:r>
      <w:r w:rsidRPr="00EB15B8">
        <w:t xml:space="preserve"> </w:t>
      </w:r>
      <w:r>
        <w:rPr>
          <w:lang w:eastAsia="zh-CN"/>
        </w:rPr>
        <w:t xml:space="preserve">During </w:t>
      </w:r>
      <w:r>
        <w:t>quenching</w:t>
      </w:r>
      <w:r>
        <w:rPr>
          <w:lang w:eastAsia="zh-CN"/>
        </w:rPr>
        <w:t xml:space="preserve">, the austenite microstructure becomes unstable and most of the microstructure will be changed into martensite, which greatly </w:t>
      </w:r>
      <w:r w:rsidR="00751813">
        <w:rPr>
          <w:lang w:eastAsia="zh-CN"/>
        </w:rPr>
        <w:t>improves</w:t>
      </w:r>
      <w:r>
        <w:rPr>
          <w:lang w:eastAsia="zh-CN"/>
        </w:rPr>
        <w:t xml:space="preserve"> the hardness of steel.</w:t>
      </w:r>
      <w:r w:rsidR="00FE0A26">
        <w:rPr>
          <w:lang w:eastAsia="zh-CN"/>
        </w:rPr>
        <w:t xml:space="preserve"> </w:t>
      </w:r>
      <w:r w:rsidR="0026716F">
        <w:rPr>
          <w:lang w:eastAsia="zh-CN"/>
        </w:rPr>
        <w:t xml:space="preserve">Therefore, the </w:t>
      </w:r>
      <w:r w:rsidR="00476BC3">
        <w:rPr>
          <w:lang w:eastAsia="zh-CN"/>
        </w:rPr>
        <w:t xml:space="preserve">deformation resistance of the bearing is ensured, which reduces the possible </w:t>
      </w:r>
      <w:r w:rsidR="00482D03" w:rsidRPr="00482D03">
        <w:rPr>
          <w:lang w:eastAsia="zh-CN"/>
        </w:rPr>
        <w:t>misalignment</w:t>
      </w:r>
      <w:r w:rsidR="00482D03">
        <w:rPr>
          <w:lang w:eastAsia="zh-CN"/>
        </w:rPr>
        <w:t xml:space="preserve"> </w:t>
      </w:r>
      <w:r w:rsidR="005807EB">
        <w:rPr>
          <w:lang w:eastAsia="zh-CN"/>
        </w:rPr>
        <w:t xml:space="preserve">of the </w:t>
      </w:r>
      <w:r w:rsidR="00751813">
        <w:rPr>
          <w:lang w:eastAsia="zh-CN"/>
        </w:rPr>
        <w:t>compon</w:t>
      </w:r>
      <w:r w:rsidR="00751813" w:rsidRPr="003764CA">
        <w:rPr>
          <w:lang w:eastAsia="zh-CN"/>
        </w:rPr>
        <w:t>ents</w:t>
      </w:r>
      <w:r w:rsidR="005807EB" w:rsidRPr="003764CA">
        <w:rPr>
          <w:lang w:eastAsia="zh-CN"/>
        </w:rPr>
        <w:t xml:space="preserve"> </w:t>
      </w:r>
      <w:r w:rsidR="00482D03" w:rsidRPr="003764CA">
        <w:rPr>
          <w:lang w:eastAsia="zh-CN"/>
        </w:rPr>
        <w:t>during the bearing overloading situations</w:t>
      </w:r>
      <w:r w:rsidR="00F01451" w:rsidRPr="003764CA">
        <w:rPr>
          <w:lang w:eastAsia="zh-CN"/>
        </w:rPr>
        <w:t xml:space="preserve">. However, </w:t>
      </w:r>
      <w:r w:rsidR="00F9774D" w:rsidRPr="003764CA">
        <w:rPr>
          <w:lang w:eastAsia="zh-CN"/>
        </w:rPr>
        <w:t>due to the increased material hardness and the reduced toughness</w:t>
      </w:r>
      <w:r w:rsidR="00F01451" w:rsidRPr="003764CA">
        <w:rPr>
          <w:lang w:eastAsia="zh-CN"/>
        </w:rPr>
        <w:t xml:space="preserve">, </w:t>
      </w:r>
      <w:r w:rsidR="00BD50C6" w:rsidRPr="003764CA">
        <w:rPr>
          <w:lang w:eastAsia="zh-CN"/>
        </w:rPr>
        <w:t>the propagation of</w:t>
      </w:r>
      <w:r w:rsidR="00F01451" w:rsidRPr="003764CA">
        <w:rPr>
          <w:lang w:eastAsia="zh-CN"/>
        </w:rPr>
        <w:t xml:space="preserve"> cracks</w:t>
      </w:r>
      <w:r w:rsidR="00BD50C6" w:rsidRPr="003764CA">
        <w:rPr>
          <w:lang w:eastAsia="zh-CN"/>
        </w:rPr>
        <w:t xml:space="preserve"> </w:t>
      </w:r>
      <w:r w:rsidR="00F9774D" w:rsidRPr="003764CA">
        <w:rPr>
          <w:lang w:eastAsia="zh-CN"/>
        </w:rPr>
        <w:t>with</w:t>
      </w:r>
      <w:r w:rsidR="00E6314E" w:rsidRPr="003764CA">
        <w:rPr>
          <w:lang w:eastAsia="zh-CN"/>
        </w:rPr>
        <w:t>in</w:t>
      </w:r>
      <w:r w:rsidR="00F9774D" w:rsidRPr="003764CA">
        <w:rPr>
          <w:lang w:eastAsia="zh-CN"/>
        </w:rPr>
        <w:t xml:space="preserve"> the steel </w:t>
      </w:r>
      <w:r w:rsidR="00BD50C6" w:rsidRPr="003764CA">
        <w:rPr>
          <w:lang w:eastAsia="zh-CN"/>
        </w:rPr>
        <w:t>becomes easier</w:t>
      </w:r>
      <w:r w:rsidR="00F01451" w:rsidRPr="003764CA">
        <w:rPr>
          <w:lang w:eastAsia="zh-CN"/>
        </w:rPr>
        <w:t xml:space="preserve"> during the operation of the bearing.</w:t>
      </w:r>
      <w:r w:rsidR="00376A0B" w:rsidRPr="003764CA">
        <w:rPr>
          <w:lang w:eastAsia="zh-CN"/>
        </w:rPr>
        <w:t xml:space="preserve"> </w:t>
      </w:r>
      <w:r w:rsidR="005A6987" w:rsidRPr="003764CA">
        <w:rPr>
          <w:lang w:eastAsia="zh-CN"/>
        </w:rPr>
        <w:t>Accordingly</w:t>
      </w:r>
      <w:r w:rsidR="00376A0B" w:rsidRPr="003764CA">
        <w:rPr>
          <w:lang w:eastAsia="zh-CN"/>
        </w:rPr>
        <w:t xml:space="preserve">, the </w:t>
      </w:r>
      <w:r w:rsidR="005A6987" w:rsidRPr="003764CA">
        <w:rPr>
          <w:lang w:eastAsia="zh-CN"/>
        </w:rPr>
        <w:t>tempering process is required</w:t>
      </w:r>
      <w:r w:rsidR="00FB7965" w:rsidRPr="003764CA">
        <w:rPr>
          <w:lang w:eastAsia="zh-CN"/>
        </w:rPr>
        <w:t xml:space="preserve"> to</w:t>
      </w:r>
      <w:r w:rsidR="005A6987" w:rsidRPr="003764CA">
        <w:rPr>
          <w:lang w:eastAsia="zh-CN"/>
        </w:rPr>
        <w:t xml:space="preserve"> improve the </w:t>
      </w:r>
      <w:r w:rsidR="00F01451" w:rsidRPr="003764CA">
        <w:rPr>
          <w:lang w:eastAsia="zh-CN"/>
        </w:rPr>
        <w:t xml:space="preserve">material </w:t>
      </w:r>
      <w:r w:rsidR="005A6987" w:rsidRPr="003764CA">
        <w:rPr>
          <w:lang w:eastAsia="zh-CN"/>
        </w:rPr>
        <w:t>toughness</w:t>
      </w:r>
      <w:r w:rsidR="00C24621" w:rsidRPr="003764CA">
        <w:rPr>
          <w:lang w:eastAsia="zh-CN"/>
        </w:rPr>
        <w:t xml:space="preserve"> and reduce the</w:t>
      </w:r>
      <w:r w:rsidR="00E6314E" w:rsidRPr="003764CA">
        <w:rPr>
          <w:lang w:eastAsia="zh-CN"/>
        </w:rPr>
        <w:t xml:space="preserve"> possible</w:t>
      </w:r>
      <w:r w:rsidR="00C24621" w:rsidRPr="003764CA">
        <w:rPr>
          <w:lang w:eastAsia="zh-CN"/>
        </w:rPr>
        <w:t xml:space="preserve"> residual stress</w:t>
      </w:r>
      <w:r w:rsidR="00E6314E" w:rsidRPr="003764CA">
        <w:rPr>
          <w:lang w:eastAsia="zh-CN"/>
        </w:rPr>
        <w:t>.</w:t>
      </w:r>
      <w:r w:rsidR="00FB7965" w:rsidRPr="003764CA">
        <w:rPr>
          <w:lang w:eastAsia="zh-CN"/>
        </w:rPr>
        <w:t xml:space="preserve"> During the temperi</w:t>
      </w:r>
      <w:r w:rsidR="00FB7965" w:rsidRPr="003764CA">
        <w:t>ng, the steel is heated to the appropriate temperature below the austenitic transition temperature</w:t>
      </w:r>
      <w:r w:rsidR="00492E95" w:rsidRPr="003764CA">
        <w:t xml:space="preserve"> and then cooled after one or two hours.</w:t>
      </w:r>
    </w:p>
    <w:p w14:paraId="20D560A8" w14:textId="4A2A947B" w:rsidR="006664F0" w:rsidRPr="00C45B55" w:rsidRDefault="003D0E02" w:rsidP="00ED69B2">
      <w:pPr>
        <w:pStyle w:val="a8"/>
        <w:rPr>
          <w:lang w:eastAsia="zh-CN"/>
        </w:rPr>
      </w:pPr>
      <w:r w:rsidRPr="003764CA">
        <w:t>Sometimes</w:t>
      </w:r>
      <w:r w:rsidR="006664F0" w:rsidRPr="003764CA">
        <w:t xml:space="preserve">, </w:t>
      </w:r>
      <w:r w:rsidR="00A43F2B" w:rsidRPr="003764CA">
        <w:t xml:space="preserve">the </w:t>
      </w:r>
      <w:r w:rsidR="006664F0" w:rsidRPr="003764CA">
        <w:t xml:space="preserve">steel used for the WTGB application is </w:t>
      </w:r>
      <w:r w:rsidRPr="003764CA">
        <w:t>manufactured</w:t>
      </w:r>
      <w:r w:rsidR="006664F0" w:rsidRPr="003764CA">
        <w:t xml:space="preserve"> </w:t>
      </w:r>
      <w:r w:rsidRPr="003764CA">
        <w:t>by</w:t>
      </w:r>
      <w:r w:rsidR="006664F0" w:rsidRPr="003764CA">
        <w:t xml:space="preserve"> </w:t>
      </w:r>
      <w:r w:rsidRPr="003764CA">
        <w:t>the</w:t>
      </w:r>
      <w:r w:rsidR="006664F0" w:rsidRPr="003764CA">
        <w:t xml:space="preserve"> hot-roll</w:t>
      </w:r>
      <w:r w:rsidRPr="003764CA">
        <w:t>ing</w:t>
      </w:r>
      <w:r w:rsidR="006664F0" w:rsidRPr="003764CA">
        <w:t xml:space="preserve"> </w:t>
      </w:r>
      <w:r w:rsidR="007832C1" w:rsidRPr="003764CA">
        <w:rPr>
          <w:rFonts w:hint="eastAsia"/>
        </w:rPr>
        <w:t>me</w:t>
      </w:r>
      <w:r w:rsidR="007832C1" w:rsidRPr="003764CA">
        <w:t xml:space="preserve">thod </w:t>
      </w:r>
      <w:r w:rsidR="002813A4" w:rsidRPr="003764CA">
        <w:t>that us</w:t>
      </w:r>
      <w:r w:rsidR="00015CA1" w:rsidRPr="003764CA">
        <w:t>es</w:t>
      </w:r>
      <w:r w:rsidR="002813A4" w:rsidRPr="003764CA">
        <w:t xml:space="preserve"> both heating and rolling to shape the steel into the ring</w:t>
      </w:r>
      <w:r w:rsidR="00015CA1" w:rsidRPr="003764CA">
        <w:t xml:space="preserve"> </w:t>
      </w:r>
      <w:r w:rsidR="002813A4" w:rsidRPr="003764CA">
        <w:t>shape.</w:t>
      </w:r>
      <w:r w:rsidR="003A75A1" w:rsidRPr="003764CA">
        <w:t xml:space="preserve"> The steel</w:t>
      </w:r>
      <w:r w:rsidR="006664F0" w:rsidRPr="003764CA">
        <w:t xml:space="preserve"> </w:t>
      </w:r>
      <w:bookmarkStart w:id="63" w:name="OLE_LINK28"/>
      <w:r w:rsidR="00F11E39" w:rsidRPr="003764CA">
        <w:t>micro</w:t>
      </w:r>
      <w:r w:rsidR="00DA3C97" w:rsidRPr="003764CA">
        <w:t xml:space="preserve">structure of the hot-rolled steel is normally </w:t>
      </w:r>
      <w:r w:rsidR="006664F0" w:rsidRPr="003764CA">
        <w:t>pearlite</w:t>
      </w:r>
      <w:bookmarkEnd w:id="63"/>
      <w:r w:rsidR="006664F0" w:rsidRPr="003764CA">
        <w:t xml:space="preserve"> </w:t>
      </w:r>
      <w:r w:rsidR="008A581B" w:rsidRPr="003764CA">
        <w:t>and</w:t>
      </w:r>
      <w:r w:rsidR="006664F0" w:rsidRPr="003764CA">
        <w:t xml:space="preserve"> </w:t>
      </w:r>
      <w:r w:rsidR="00DA3C97" w:rsidRPr="003764CA">
        <w:t xml:space="preserve">may be </w:t>
      </w:r>
      <w:r w:rsidR="006664F0" w:rsidRPr="003764CA">
        <w:t xml:space="preserve">accompanied by a small amount of proeutectoid cementite </w:t>
      </w:r>
      <w:r w:rsidR="006664F0" w:rsidRPr="003764CA">
        <w:fldChar w:fldCharType="begin" w:fldLock="1"/>
      </w:r>
      <w:r w:rsidR="00661FCB" w:rsidRPr="003764CA">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006664F0" w:rsidRPr="003764CA">
        <w:fldChar w:fldCharType="separate"/>
      </w:r>
      <w:r w:rsidR="00661FCB" w:rsidRPr="003764CA">
        <w:rPr>
          <w:noProof/>
        </w:rPr>
        <w:t>[33]</w:t>
      </w:r>
      <w:r w:rsidR="006664F0" w:rsidRPr="003764CA">
        <w:fldChar w:fldCharType="end"/>
      </w:r>
      <w:r w:rsidR="00E57A06" w:rsidRPr="003764CA">
        <w:t>.</w:t>
      </w:r>
      <w:r w:rsidR="006664F0" w:rsidRPr="003764CA">
        <w:t xml:space="preserve"> </w:t>
      </w:r>
      <w:r w:rsidR="000D7A86" w:rsidRPr="003764CA">
        <w:t>Investigation</w:t>
      </w:r>
      <w:r w:rsidR="00264257" w:rsidRPr="003764CA">
        <w:t xml:space="preserve"> in</w:t>
      </w:r>
      <w:r w:rsidR="000D7A86" w:rsidRPr="003764CA">
        <w:t xml:space="preserve"> </w:t>
      </w:r>
      <w:r w:rsidR="00264257" w:rsidRPr="003764CA">
        <w:fldChar w:fldCharType="begin" w:fldLock="1"/>
      </w:r>
      <w:r w:rsidR="00661FCB" w:rsidRPr="003764CA">
        <w:instrText>ADDIN CSL_CITATION {"citationItems":[{"id":"ITEM-1","itemData":{"DOI":"10.1016/j.msea.2017.09.045","abstract":"A series of experimental hypereutectoid pearlitic steels were tested under rolling contact sliding conditions using a lubricated twin-disc setup to study the influence of different chemical compositions and heat treatments on rolling contact fatigue life. Tested samples were then characterised using microscopy and synchrotron measurements as a function of depth from the contact surface. Results, analysed through neural networks, indicate that the most influential factor in lengthening the number of cycles to crack initiation of hypereutectoid steels is hardness, attained by increasing the cooling rate from the hot rolling temperature, but adequate alloying additions can enhance it further. The harder, fast-cooled samples displayed less plastic flow at the surface than the softer slow-cooled ones. With regard to chemical composition, silicon was found to strengthen the ferrite thus reducing strain incompatibilities with the cementite, preventing in this way the fragmentation and eventual dissolution of the lamellae. This is beneficial since larger depths of cementite dissolution were found in samples with lower cycles to crack initiation for a given cooling rate (hardness). Samples containing vanadium lasted longer and displayed less plastic deformation at the surface than those without, at a similar hardness.","author":[{"dropping-particle":"","family":"Solano-Alvarez","given":"W","non-dropping-particle":"","parse-names":false,"suffix":""},{"dropping-particle":"","family":"Peet","given":"M J","non-dropping-particle":"","parse-names":false,"suffix":""},{"dropping-particle":"","family":"Pickering","given":"E J","non-dropping-particle":"","parse-names":false,"suffix":""},{"dropping-particle":"","family":"Jaiswal","given":"J","non-dropping-particle":"","parse-names":false,"suffix":""},{"dropping-particle":"","family":"Bevan","given":"A","non-dropping-particle":"","parse-names":false,"suffix":""},{"dropping-particle":"","family":"Bhadeshia","given":"H K D H","non-dropping-particle":"","parse-names":false,"suffix":""}],"container-title":"Materials Science &amp; Engineering A","id":"ITEM-1","issued":{"date-parts":[["2017"]]},"page":"259-269","title":"Synchrotron and neural network analysis of the influence of composition and heat treatment on the rolling contact fatigue of hypereutectoid pearlitic steels A R T I C L E I N F O","type":"article-journal","volume":"707"},"uris":["http://www.mendeley.com/documents/?uuid=596bc0b6-f006-375d-9f39-5c03952cecbc","http://www.mendeley.com/documents/?uuid=366bf599-ab07-45c2-bad5-898447fcad33"]}],"mendeley":{"formattedCitation":"[34]","plainTextFormattedCitation":"[34]","previouslyFormattedCitation":"[34]"},"properties":{"noteIndex":0},"schema":"https://github.com/citation-style-language/schema/raw/master/csl-citation.json"}</w:instrText>
      </w:r>
      <w:r w:rsidR="00264257" w:rsidRPr="003764CA">
        <w:fldChar w:fldCharType="separate"/>
      </w:r>
      <w:r w:rsidR="00661FCB" w:rsidRPr="003764CA">
        <w:rPr>
          <w:noProof/>
        </w:rPr>
        <w:t>[34]</w:t>
      </w:r>
      <w:r w:rsidR="00264257" w:rsidRPr="003764CA">
        <w:fldChar w:fldCharType="end"/>
      </w:r>
      <w:r w:rsidR="00264257" w:rsidRPr="003764CA">
        <w:t xml:space="preserve"> </w:t>
      </w:r>
      <w:r w:rsidR="000D7A86" w:rsidRPr="003764CA">
        <w:t>shows that the</w:t>
      </w:r>
      <w:r w:rsidR="005E1141" w:rsidRPr="003764CA">
        <w:t xml:space="preserve"> </w:t>
      </w:r>
      <w:r w:rsidR="006664F0" w:rsidRPr="003764CA">
        <w:t xml:space="preserve">proeutectoid cementite </w:t>
      </w:r>
      <w:r w:rsidR="000D7A86" w:rsidRPr="003764CA">
        <w:t>will reduce</w:t>
      </w:r>
      <w:r w:rsidR="006664F0" w:rsidRPr="003764CA">
        <w:t xml:space="preserve"> the </w:t>
      </w:r>
      <w:r w:rsidR="00C50A0B" w:rsidRPr="003764CA">
        <w:t xml:space="preserve">abrasive </w:t>
      </w:r>
      <w:r w:rsidR="006664F0" w:rsidRPr="003764CA">
        <w:t>resistance</w:t>
      </w:r>
      <w:r w:rsidR="00C50A0B" w:rsidRPr="003764CA">
        <w:t xml:space="preserve"> and the toughness </w:t>
      </w:r>
      <w:r w:rsidR="006664F0" w:rsidRPr="003764CA">
        <w:t xml:space="preserve">of the </w:t>
      </w:r>
      <w:r w:rsidR="00C50A0B" w:rsidRPr="003764CA">
        <w:t>steel</w:t>
      </w:r>
      <w:r w:rsidR="006664F0" w:rsidRPr="003764CA">
        <w:t xml:space="preserve">. </w:t>
      </w:r>
      <w:r w:rsidR="00AB50E7" w:rsidRPr="003764CA">
        <w:t xml:space="preserve">Therefore, to minimise the adverse influences of the ring manufacturing process, an annealing heat treatment process </w:t>
      </w:r>
      <w:r w:rsidR="00AD6A4B" w:rsidRPr="003764CA">
        <w:t xml:space="preserve">is </w:t>
      </w:r>
      <w:r w:rsidR="00AB50E7" w:rsidRPr="003764CA">
        <w:t xml:space="preserve">usually added before quenching, which helps to </w:t>
      </w:r>
      <w:proofErr w:type="spellStart"/>
      <w:r w:rsidR="00AB50E7" w:rsidRPr="003764CA">
        <w:t>spheroidise</w:t>
      </w:r>
      <w:proofErr w:type="spellEnd"/>
      <w:r w:rsidR="00AB50E7" w:rsidRPr="003764CA">
        <w:t xml:space="preserve"> the </w:t>
      </w:r>
      <w:bookmarkStart w:id="64" w:name="OLE_LINK24"/>
      <w:r w:rsidR="00AB50E7" w:rsidRPr="003764CA">
        <w:t xml:space="preserve">network </w:t>
      </w:r>
      <w:bookmarkEnd w:id="64"/>
      <w:r w:rsidR="00AB50E7" w:rsidRPr="003764CA">
        <w:t>cementite</w:t>
      </w:r>
      <w:r w:rsidR="005E1141" w:rsidRPr="003764CA">
        <w:t xml:space="preserve"> </w:t>
      </w:r>
      <w:r w:rsidR="006664F0" w:rsidRPr="003764CA">
        <w:fldChar w:fldCharType="begin" w:fldLock="1"/>
      </w:r>
      <w:r w:rsidR="00661FCB" w:rsidRPr="003764CA">
        <w:instrText>ADDIN CSL_CITATION {"citationItems":[{"id":"ITEM-1","itemData":{"DOI":"10.1016/0001-6160(82)90055-4","ISSN":"00016160","abstract":"Static annealing and hot torsion tests have been used to study the effect of concurrent deformation on the kinetics of pearlite spheroidisation in three eutectoid plain carbon steels with three interlamellar spacings, ranging from 0.14</w:instrText>
      </w:r>
      <w:r w:rsidR="00661FCB" w:rsidRPr="003764CA">
        <w:rPr>
          <w:rFonts w:hint="eastAsia"/>
        </w:rPr>
        <w:instrText>μ</w:instrText>
      </w:r>
      <w:r w:rsidR="00661FCB" w:rsidRPr="003764CA">
        <w:instrText>m to 0.9</w:instrText>
      </w:r>
      <w:r w:rsidR="00661FCB" w:rsidRPr="003764CA">
        <w:rPr>
          <w:rFonts w:hint="eastAsia"/>
        </w:rPr>
        <w:instrText>μ</w:instrText>
      </w:r>
      <w:r w:rsidR="00661FCB" w:rsidRPr="003764CA">
        <w:instrText xml:space="preserve">m. Deformation behaviour has been studied at 600°C, 650°C and 700°C and at strain rates ranging from </w:instrText>
      </w:r>
      <w:r w:rsidR="00661FCB" w:rsidRPr="003764CA">
        <w:rPr>
          <w:rFonts w:ascii="Cambria Math" w:hAnsi="Cambria Math" w:cs="Cambria Math"/>
        </w:rPr>
        <w:instrText>∼</w:instrText>
      </w:r>
      <w:r w:rsidR="00661FCB" w:rsidRPr="003764CA">
        <w:instrText xml:space="preserve">10-5 s-1 to </w:instrText>
      </w:r>
      <w:r w:rsidR="00661FCB" w:rsidRPr="003764CA">
        <w:rPr>
          <w:rFonts w:ascii="Cambria Math" w:hAnsi="Cambria Math" w:cs="Cambria Math"/>
        </w:rPr>
        <w:instrText>∼</w:instrText>
      </w:r>
      <w:r w:rsidR="00661FCB" w:rsidRPr="003764CA">
        <w:instrText xml:space="preserve"> 1.5 s-1. Measurements of volume percent spheroidised, aspect ratio distribution, size and density of the cementite particles have shown that spheroidisation occurs by break-up of the carbide plates at regular intervals to form fragments of aspect ratio of about 6:1 to 8:1, which then decrease in aspect ratio to produce spheres and undergo normal coarsening by diffusion-controlled processes. Measurements of activation energies indicate that the rate controlling mechanism under conditions of static annealing is the diffusion of vacancies. Concurrent deformation accelerates spheroidisation by a factor that is roughly proportional to strain rate and reaches a value of </w:instrText>
      </w:r>
      <w:r w:rsidR="00661FCB" w:rsidRPr="003764CA">
        <w:rPr>
          <w:rFonts w:ascii="Cambria Math" w:hAnsi="Cambria Math" w:cs="Cambria Math"/>
        </w:rPr>
        <w:instrText>∼</w:instrText>
      </w:r>
      <w:r w:rsidR="00661FCB" w:rsidRPr="003764CA">
        <w:instrText xml:space="preserve"> 107 at strain rates of 1 to 10-1, but the stages of spheroidisation remain similar to those for static annealing. It is shown that fracture of plates only makes a minor contribution to this acceleration and that the major contribution arises from excess vacancies created during hot deformation and from the formation of carbon-vacancy complexes. © 1982.","author":[{"dropping-particle":"","family":"Chattopadhyay","given":"S.","non-dropping-particle":"","parse-names":false,"suffix":""},{"dropping-particle":"","family":"Sellars","given":"C. M.","non-dropping-particle":"","parse-names":false,"suffix":""}],"container-title":"Acta Metallurgica","id":"ITEM-1","issued":{"date-parts":[["1982"]]},"title":"Kinetics of pearlite spheroidisation during static annealing and during hot deformation","type":"article-journal"},"uris":["http://www.mendeley.com/documents/?uuid=ae6128ec-4152-3a55-ad92-d4290c320546","http://www.mendeley.com/documents/?uuid=e9424637-ea1d-4b6d-a10c-6ffea370d8f2"]}],"mendeley":{"formattedCitation":"[35]","plainTextFormattedCitation":"[35]","previouslyFormattedCitation":"[35]"},"properties":{"noteIndex":0},"schema":"https://github.com/citation-style-language/schema/raw/master/csl-citation.json"}</w:instrText>
      </w:r>
      <w:r w:rsidR="006664F0" w:rsidRPr="003764CA">
        <w:fldChar w:fldCharType="separate"/>
      </w:r>
      <w:r w:rsidR="00661FCB" w:rsidRPr="003764CA">
        <w:rPr>
          <w:noProof/>
        </w:rPr>
        <w:t>[35]</w:t>
      </w:r>
      <w:r w:rsidR="006664F0" w:rsidRPr="003764CA">
        <w:fldChar w:fldCharType="end"/>
      </w:r>
      <w:r w:rsidR="003934FA" w:rsidRPr="003764CA">
        <w:t>.</w:t>
      </w:r>
      <w:r w:rsidR="00D838DD" w:rsidRPr="003764CA">
        <w:t xml:space="preserve"> </w:t>
      </w:r>
      <w:r w:rsidR="00BC229C" w:rsidRPr="003764CA">
        <w:t xml:space="preserve">Depending on the </w:t>
      </w:r>
      <w:r w:rsidR="00905AB5" w:rsidRPr="003764CA">
        <w:t>material</w:t>
      </w:r>
      <w:r w:rsidR="00BC229C" w:rsidRPr="003764CA">
        <w:t xml:space="preserve"> type,</w:t>
      </w:r>
      <w:r w:rsidR="00905AB5" w:rsidRPr="003764CA">
        <w:t xml:space="preserve"> the bearing steel is usually heated to</w:t>
      </w:r>
      <w:bookmarkStart w:id="65" w:name="OLE_LINK31"/>
      <w:r w:rsidR="00905AB5" w:rsidRPr="003764CA">
        <w:t xml:space="preserve"> </w:t>
      </w:r>
      <w:r w:rsidR="00314006" w:rsidRPr="003764CA">
        <w:t xml:space="preserve">20 </w:t>
      </w:r>
      <m:oMath>
        <m:r>
          <m:rPr>
            <m:sty m:val="p"/>
          </m:rPr>
          <w:rPr>
            <w:rFonts w:ascii="Cambria Math" w:hAnsi="Cambria Math"/>
          </w:rPr>
          <m:t>℃</m:t>
        </m:r>
      </m:oMath>
      <w:r w:rsidR="00314006" w:rsidRPr="003764CA">
        <w:t xml:space="preserve"> </w:t>
      </w:r>
      <w:bookmarkEnd w:id="65"/>
      <w:r w:rsidR="00C45B55" w:rsidRPr="003764CA">
        <w:t xml:space="preserve">- </w:t>
      </w:r>
      <w:r w:rsidR="006A4508" w:rsidRPr="003764CA">
        <w:t>4</w:t>
      </w:r>
      <w:r w:rsidR="00C45B55" w:rsidRPr="003764CA">
        <w:t xml:space="preserve">0 </w:t>
      </w:r>
      <m:oMath>
        <m:r>
          <m:rPr>
            <m:sty m:val="p"/>
          </m:rPr>
          <w:rPr>
            <w:rFonts w:ascii="Cambria Math" w:hAnsi="Cambria Math"/>
          </w:rPr>
          <m:t>℃</m:t>
        </m:r>
      </m:oMath>
      <w:r w:rsidR="00C45B55" w:rsidRPr="003764CA">
        <w:t xml:space="preserve"> </w:t>
      </w:r>
      <w:r w:rsidR="00BC2DE1" w:rsidRPr="003764CA">
        <w:t>above</w:t>
      </w:r>
      <w:r w:rsidR="00F32F9D" w:rsidRPr="003764CA">
        <w:t xml:space="preserve"> </w:t>
      </w:r>
      <w:r w:rsidR="00BC2DE1" w:rsidRPr="003764CA">
        <w:t>the temperature</w:t>
      </w:r>
      <w:r w:rsidR="003C4327" w:rsidRPr="003764CA">
        <w:t xml:space="preserve"> </w:t>
      </w:r>
      <w:r w:rsidR="00BC2DE1" w:rsidRPr="003764CA">
        <w:t xml:space="preserve">at which the </w:t>
      </w:r>
      <w:r w:rsidR="00BC2DE1" w:rsidRPr="003764CA">
        <w:rPr>
          <w:rFonts w:hint="eastAsia"/>
        </w:rPr>
        <w:t xml:space="preserve">pearlite </w:t>
      </w:r>
      <w:r w:rsidR="00BC2DE1" w:rsidRPr="003764CA">
        <w:t xml:space="preserve">changes </w:t>
      </w:r>
      <w:r w:rsidR="00BC2DE1" w:rsidRPr="003764CA">
        <w:rPr>
          <w:rFonts w:hint="eastAsia"/>
        </w:rPr>
        <w:t>to austenite</w:t>
      </w:r>
      <w:r w:rsidR="00E80928" w:rsidRPr="003764CA">
        <w:t xml:space="preserve"> (AC1 temperature)</w:t>
      </w:r>
      <w:r w:rsidR="00C45B55" w:rsidRPr="003764CA">
        <w:t>.</w:t>
      </w:r>
      <w:r w:rsidR="00F56EE1" w:rsidRPr="003764CA">
        <w:t xml:space="preserve"> </w:t>
      </w:r>
      <w:r w:rsidR="00BC2DE1" w:rsidRPr="003764CA">
        <w:rPr>
          <w:rFonts w:hint="eastAsia"/>
        </w:rPr>
        <w:t xml:space="preserve"> </w:t>
      </w:r>
      <w:r w:rsidR="006A4508" w:rsidRPr="003764CA">
        <w:t>When the temperature i</w:t>
      </w:r>
      <w:r w:rsidR="006A4508" w:rsidRPr="006A4508">
        <w:t>n the furnace is cooled naturally to 20</w:t>
      </w:r>
      <w:r w:rsidR="006A4508">
        <w:t xml:space="preserve"> </w:t>
      </w:r>
      <m:oMath>
        <m:r>
          <m:rPr>
            <m:sty m:val="p"/>
          </m:rPr>
          <w:rPr>
            <w:rFonts w:ascii="Cambria Math" w:hAnsi="Cambria Math"/>
          </w:rPr>
          <m:t>℃</m:t>
        </m:r>
      </m:oMath>
      <w:r w:rsidR="006A4508">
        <w:t xml:space="preserve"> - 3</w:t>
      </w:r>
      <w:r w:rsidR="006A4508" w:rsidRPr="006A4508">
        <w:t xml:space="preserve">0 </w:t>
      </w:r>
      <w:r w:rsidR="006A4508" w:rsidRPr="00C45B55">
        <w:t xml:space="preserve"> </w:t>
      </w:r>
      <m:oMath>
        <m:r>
          <m:rPr>
            <m:sty m:val="p"/>
          </m:rPr>
          <w:rPr>
            <w:rFonts w:ascii="Cambria Math" w:hAnsi="Cambria Math"/>
          </w:rPr>
          <m:t>℃</m:t>
        </m:r>
      </m:oMath>
      <w:r w:rsidR="006A4508">
        <w:rPr>
          <w:rFonts w:hint="eastAsia"/>
          <w:lang w:eastAsia="zh-CN"/>
        </w:rPr>
        <w:t xml:space="preserve"> </w:t>
      </w:r>
      <w:r w:rsidR="006A4508" w:rsidRPr="006A4508">
        <w:t xml:space="preserve">below </w:t>
      </w:r>
      <w:r w:rsidR="00B4190F">
        <w:rPr>
          <w:rFonts w:hint="eastAsia"/>
          <w:lang w:eastAsia="zh-CN"/>
        </w:rPr>
        <w:t>the</w:t>
      </w:r>
      <w:r w:rsidR="00B4190F">
        <w:t xml:space="preserve"> </w:t>
      </w:r>
      <w:r w:rsidR="006A4508" w:rsidRPr="006A4508">
        <w:t>AC1 temperature</w:t>
      </w:r>
      <w:r w:rsidR="004D349D">
        <w:t xml:space="preserve">, the steel material will then be cooled in the air with </w:t>
      </w:r>
      <w:r w:rsidR="00622AB6">
        <w:t xml:space="preserve">an </w:t>
      </w:r>
      <w:r w:rsidR="004D349D">
        <w:t>approximately 500</w:t>
      </w:r>
      <w:r w:rsidR="00622AB6">
        <w:t xml:space="preserve"> </w:t>
      </w:r>
      <w:r w:rsidR="00622AB6" w:rsidRPr="00C45B55">
        <w:t xml:space="preserve"> </w:t>
      </w:r>
      <m:oMath>
        <m:r>
          <m:rPr>
            <m:sty m:val="p"/>
          </m:rPr>
          <w:rPr>
            <w:rFonts w:ascii="Cambria Math" w:hAnsi="Cambria Math"/>
          </w:rPr>
          <m:t>℃</m:t>
        </m:r>
      </m:oMath>
      <w:r w:rsidR="00622AB6">
        <w:rPr>
          <w:lang w:eastAsia="zh-CN"/>
        </w:rPr>
        <w:t xml:space="preserve">/hour cooling speed </w:t>
      </w:r>
      <w:r w:rsidR="00622AB6">
        <w:rPr>
          <w:lang w:eastAsia="zh-CN"/>
        </w:rPr>
        <w:fldChar w:fldCharType="begin" w:fldLock="1"/>
      </w:r>
      <w:r w:rsidR="00661FCB">
        <w:rPr>
          <w:lang w:eastAsia="zh-CN"/>
        </w:rPr>
        <w:instrText>ADDIN CSL_CITATION {"citationItems":[{"id":"ITEM-1","itemData":{"DOI":"10.1002/SRIN.201400591","ISSN":"1869-344X","abstract":"High carbon Cr-bearing SAE 52100 is widely used for bearing production. The in-service microstructure of bearing steel is tempered high C martensite, which has superior mechanical properties in severe rolling fatigue conditions. The bearings are produced from steel wire with a pearlitic microstructure. Spheroidization annealing is used to obtain a soft microstructure prior to cold deformation. Spheroidization results in a ferritic matrix with coarse globular cementite. The spheroidization annealing process is lengthy, involving considerable economic cost and an environmental impact related to CO2 emissions. Avoiding spheroidization annealing altogether or substantially reducing the annealing time is, therefore, of industrial relevance. Spheroidization annealing may be omitted if a very soft, i.e., coarse pearlitic microstructure, can be obtained after hot rolling. This is generally considered to be the case for a coarse pearlitic microstructure with a hardness of approximately 270 HV. In practice, the requirement for a guaranteed homogeneous low hardness results in the spheroidization annealing being often still necessary in many circumstances. The present work reports on a study of the potential for the reduction of the spheroidization annealing time by spheroidization of different initial microstructures. The two main findings are (i) that the martensitic and bainitic microstructures spheroidize more rapidly than pearlite and (ii) that an initial martensitic microstructure can achieve a hardness lower than 240 HV within 10 h of spheroidization at 710 °C. The potential for the reduction of the spheroidization time of SAE 52100 by the spheroidizing of different initial microstructures is analyzed. The two main findings of the study are that the martensitic and bainitic microstructures spheroidize more rapidly than pearlite and that an initial martensitic microstructure can achieve a hardness lower than 240 HV within 10 h of spheroidization at 710 °C.","author":[{"dropping-particle":"","family":"Hwang","given":"Hoon","non-dropping-particle":"","parse-names":false,"suffix":""},{"dropping-particle":"","family":"Cooman","given":"Bruno C.","non-dropping-particle":"De","parse-names":false,"suffix":""}],"container-title":"steel research international","id":"ITEM-1","issue":"1","issued":{"date-parts":[["2016","1","1"]]},"page":"112-125","publisher":"John Wiley &amp; Sons, Ltd","title":"Influence of the Initial Microstructure on the Spheroidization of SAE 52100 Bearing Steel","type":"article-journal","volume":"87"},"uris":["http://www.mendeley.com/documents/?uuid=13a1989a-dfe5-3d67-b284-32e327781947"]}],"mendeley":{"formattedCitation":"[36]","plainTextFormattedCitation":"[36]","previouslyFormattedCitation":"[36]"},"properties":{"noteIndex":0},"schema":"https://github.com/citation-style-language/schema/raw/master/csl-citation.json"}</w:instrText>
      </w:r>
      <w:r w:rsidR="00622AB6">
        <w:rPr>
          <w:lang w:eastAsia="zh-CN"/>
        </w:rPr>
        <w:fldChar w:fldCharType="separate"/>
      </w:r>
      <w:r w:rsidR="00661FCB" w:rsidRPr="00661FCB">
        <w:rPr>
          <w:noProof/>
          <w:lang w:eastAsia="zh-CN"/>
        </w:rPr>
        <w:t>[36]</w:t>
      </w:r>
      <w:r w:rsidR="00622AB6">
        <w:rPr>
          <w:lang w:eastAsia="zh-CN"/>
        </w:rPr>
        <w:fldChar w:fldCharType="end"/>
      </w:r>
      <w:r w:rsidR="00622AB6">
        <w:rPr>
          <w:lang w:eastAsia="zh-CN"/>
        </w:rPr>
        <w:t xml:space="preserve">. </w:t>
      </w:r>
    </w:p>
    <w:p w14:paraId="031C4925" w14:textId="1572EA6A" w:rsidR="00BA1D16" w:rsidRPr="00BA1D16" w:rsidRDefault="00BA1D16" w:rsidP="00ED69B2">
      <w:pPr>
        <w:pStyle w:val="a8"/>
        <w:rPr>
          <w:b/>
          <w:bCs/>
          <w:i/>
          <w:iCs/>
          <w:lang w:eastAsia="zh-CN"/>
        </w:rPr>
      </w:pPr>
      <w:r w:rsidRPr="00BA1D16">
        <w:rPr>
          <w:rFonts w:hint="eastAsia"/>
          <w:b/>
          <w:bCs/>
          <w:i/>
          <w:iCs/>
          <w:lang w:eastAsia="zh-CN"/>
        </w:rPr>
        <w:t>1</w:t>
      </w:r>
      <w:r w:rsidRPr="00BA1D16">
        <w:rPr>
          <w:b/>
          <w:bCs/>
          <w:i/>
          <w:iCs/>
          <w:lang w:eastAsia="zh-CN"/>
        </w:rPr>
        <w:t xml:space="preserve">00Cr6 steel </w:t>
      </w:r>
    </w:p>
    <w:p w14:paraId="5C4D7E7A" w14:textId="1D34AC75" w:rsidR="002F0B22" w:rsidRPr="00AB50E7" w:rsidRDefault="005439A1" w:rsidP="002F0B22">
      <w:pPr>
        <w:pStyle w:val="a8"/>
        <w:rPr>
          <w:lang w:eastAsia="zh-CN"/>
        </w:rPr>
      </w:pPr>
      <w:r>
        <w:t xml:space="preserve">To increase the hardenability and </w:t>
      </w:r>
      <w:r w:rsidRPr="005337F0">
        <w:t>abrasion</w:t>
      </w:r>
      <w:r>
        <w:t xml:space="preserve"> resistance of the material, manufacturers will add some alloying elements such as Mo, Mn and Cr</w:t>
      </w:r>
      <w:r>
        <w:rPr>
          <w:lang w:eastAsia="zh-CN"/>
        </w:rPr>
        <w:t xml:space="preserve"> to the steel</w:t>
      </w:r>
      <w:r>
        <w:t xml:space="preserve"> </w:t>
      </w:r>
      <w:r>
        <w:fldChar w:fldCharType="begin" w:fldLock="1"/>
      </w:r>
      <w:r w:rsidR="00661FCB">
        <w:instrText>ADDIN CSL_CITATION {"citationItems":[{"id":"ITEM-1","itemData":{"author":[{"dropping-particle":"","family":"West Yorkshire Steel","given":"","non-dropping-particle":"","parse-names":false,"suffix":""}],"id":"ITEM-1","issued":{"date-parts":[["0"]]},"title":"Elements in Steel","type":"report"},"uris":["http://www.mendeley.com/documents/?uuid=b98479cb-d5da-4db5-9e2a-afc3a29c561a"]}],"mendeley":{"formattedCitation":"[37]","plainTextFormattedCitation":"[37]","previouslyFormattedCitation":"[37]"},"properties":{"noteIndex":0},"schema":"https://github.com/citation-style-language/schema/raw/master/csl-citation.json"}</w:instrText>
      </w:r>
      <w:r>
        <w:fldChar w:fldCharType="separate"/>
      </w:r>
      <w:r w:rsidR="00661FCB" w:rsidRPr="00661FCB">
        <w:rPr>
          <w:noProof/>
        </w:rPr>
        <w:t>[37]</w:t>
      </w:r>
      <w:r>
        <w:fldChar w:fldCharType="end"/>
      </w:r>
      <w:r>
        <w:t xml:space="preserve">. </w:t>
      </w:r>
      <w:r w:rsidR="00AB50E7">
        <w:rPr>
          <w:lang w:eastAsia="zh-CN"/>
        </w:rPr>
        <w:t xml:space="preserve">For the industrial manufacturing of the WTGB, </w:t>
      </w:r>
      <w:r w:rsidR="00AB50E7" w:rsidRPr="00EB15B8">
        <w:t>100Cr6</w:t>
      </w:r>
      <w:r w:rsidR="00AB50E7">
        <w:t xml:space="preserve">, </w:t>
      </w:r>
      <w:r w:rsidR="00AB50E7" w:rsidRPr="00EB15B8">
        <w:t>100CrMn6</w:t>
      </w:r>
      <w:r w:rsidR="00AB50E7">
        <w:t xml:space="preserve">, and </w:t>
      </w:r>
      <w:r w:rsidR="00AB50E7" w:rsidRPr="00EB15B8">
        <w:t>100CrMo7</w:t>
      </w:r>
      <w:r w:rsidR="00AB50E7">
        <w:t xml:space="preserve"> (all defined by DIN 17230 standard) are the most commonly selected materials for the bearings. In this project, 100Cr6 is the specific steel material selected for the investigation. According to the different standards </w:t>
      </w:r>
      <w:r w:rsidR="00313882">
        <w:t>around the world</w:t>
      </w:r>
      <w:r w:rsidR="00AB50E7">
        <w:t xml:space="preserve">, this material </w:t>
      </w:r>
      <w:r w:rsidR="00AB50E7" w:rsidRPr="00EB15B8">
        <w:t xml:space="preserve">has </w:t>
      </w:r>
      <w:r w:rsidR="00AB50E7">
        <w:t xml:space="preserve">some </w:t>
      </w:r>
      <w:r w:rsidR="00AB50E7" w:rsidRPr="00EB15B8">
        <w:t>equivalent grades</w:t>
      </w:r>
      <w:r w:rsidR="00AB50E7">
        <w:t xml:space="preserve"> such as</w:t>
      </w:r>
      <w:r w:rsidR="00AB50E7" w:rsidRPr="00EB15B8">
        <w:t xml:space="preserve"> AISI 52100</w:t>
      </w:r>
      <w:r w:rsidR="00AB50E7">
        <w:t xml:space="preserve"> </w:t>
      </w:r>
      <w:r w:rsidR="00AB50E7" w:rsidRPr="00EB15B8">
        <w:t>(</w:t>
      </w:r>
      <w:r w:rsidR="00AB50E7">
        <w:t>standard ASTM A295</w:t>
      </w:r>
      <w:r w:rsidR="00AB50E7" w:rsidRPr="00EB15B8">
        <w:t xml:space="preserve">), </w:t>
      </w:r>
      <w:r w:rsidR="00AB50E7">
        <w:t>EN31 (standard BS 970)</w:t>
      </w:r>
      <w:r w:rsidR="00AB50E7" w:rsidRPr="00EB15B8">
        <w:t xml:space="preserve"> and SUJ2</w:t>
      </w:r>
      <w:r w:rsidR="00AB50E7">
        <w:t xml:space="preserve"> (standard JIS G4805). The chemical composition of the 100Cr6 steel is shown in Table 2.2. </w:t>
      </w:r>
    </w:p>
    <w:p w14:paraId="23F9EA1C" w14:textId="105F3D6A" w:rsidR="002F0B22" w:rsidRPr="00EC6425" w:rsidRDefault="00036B8A" w:rsidP="00036B8A">
      <w:pPr>
        <w:pStyle w:val="ab"/>
      </w:pPr>
      <w:bookmarkStart w:id="66" w:name="_Toc133080597"/>
      <w:r>
        <w:t xml:space="preserve">Table 2. </w:t>
      </w:r>
      <w:r w:rsidR="00000000">
        <w:fldChar w:fldCharType="begin"/>
      </w:r>
      <w:r w:rsidR="00000000">
        <w:instrText xml:space="preserve"> SEQ Table_2. \* ARABIC </w:instrText>
      </w:r>
      <w:r w:rsidR="00000000">
        <w:fldChar w:fldCharType="separate"/>
      </w:r>
      <w:r w:rsidR="00EF0F5A">
        <w:rPr>
          <w:noProof/>
        </w:rPr>
        <w:t>2</w:t>
      </w:r>
      <w:r w:rsidR="00000000">
        <w:rPr>
          <w:noProof/>
        </w:rPr>
        <w:fldChar w:fldCharType="end"/>
      </w:r>
      <w:r>
        <w:t xml:space="preserve"> </w:t>
      </w:r>
      <w:r w:rsidR="002F0B22" w:rsidRPr="00EC6425">
        <w:t xml:space="preserve">Chemical composition of 100Cr6 steel material </w:t>
      </w:r>
      <w:r w:rsidR="00661FCB">
        <w:fldChar w:fldCharType="begin" w:fldLock="1"/>
      </w:r>
      <w:r w:rsidR="00AE7C6F">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AE7C6F">
        <w:rPr>
          <w:rFonts w:hint="eastAsia"/>
        </w:rPr>
        <w:instrText xml:space="preserve"> to compare the damage around inclusions in different directions. 112 damage initiating inclusions were catalogued and their properties were investigated. WECs were found attached to MnS inclusions of lengths 3-45 </w:instrText>
      </w:r>
      <w:r w:rsidR="00AE7C6F">
        <w:rPr>
          <w:rFonts w:hint="eastAsia"/>
        </w:rPr>
        <w:instrText>μ</w:instrText>
      </w:r>
      <w:r w:rsidR="00AE7C6F">
        <w:rPr>
          <w:rFonts w:hint="eastAsia"/>
        </w:rPr>
        <w:instrText xml:space="preserve">m at depths of up to 630 </w:instrText>
      </w:r>
      <w:r w:rsidR="00AE7C6F">
        <w:rPr>
          <w:rFonts w:hint="eastAsia"/>
        </w:rPr>
        <w:instrText>μ</w:instrText>
      </w:r>
      <w:r w:rsidR="00AE7C6F">
        <w:rPr>
          <w:rFonts w:hint="eastAsia"/>
        </w:rPr>
        <w:instrText>m from the bea</w:instrText>
      </w:r>
      <w:r w:rsidR="00AE7C6F">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hmaza","type":"article-journal","volume":"338-339"},"uris":["http://www.mendeley.com/documents/?uuid=6d92f2ba-f7e2-46d5-9dc0-8a72d57388c9"]}],"mendeley":{"formattedCitation":"[8]","plainTextFormattedCitation":"[8]","previouslyFormattedCitation":"[8]"},"properties":{"noteIndex":0},"schema":"https://github.com/citation-style-language/schema/raw/master/csl-citation.json"}</w:instrText>
      </w:r>
      <w:r w:rsidR="00661FCB">
        <w:fldChar w:fldCharType="separate"/>
      </w:r>
      <w:r w:rsidR="00661FCB" w:rsidRPr="00661FCB">
        <w:rPr>
          <w:b w:val="0"/>
          <w:noProof/>
        </w:rPr>
        <w:t>[8]</w:t>
      </w:r>
      <w:bookmarkEnd w:id="66"/>
      <w:r w:rsidR="00661FCB">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810"/>
        <w:gridCol w:w="810"/>
        <w:gridCol w:w="810"/>
        <w:gridCol w:w="810"/>
        <w:gridCol w:w="810"/>
        <w:gridCol w:w="810"/>
        <w:gridCol w:w="810"/>
        <w:gridCol w:w="810"/>
        <w:gridCol w:w="683"/>
      </w:tblGrid>
      <w:tr w:rsidR="002F0B22" w14:paraId="51549E9A" w14:textId="77777777" w:rsidTr="00811A7E">
        <w:tc>
          <w:tcPr>
            <w:tcW w:w="1615" w:type="dxa"/>
            <w:vAlign w:val="center"/>
          </w:tcPr>
          <w:p w14:paraId="4596FB34" w14:textId="77777777" w:rsidR="002F0B22" w:rsidRDefault="002F0B22" w:rsidP="00811A7E">
            <w:pPr>
              <w:pStyle w:val="a8"/>
              <w:spacing w:line="240" w:lineRule="auto"/>
            </w:pPr>
            <w:r>
              <w:t xml:space="preserve">Component </w:t>
            </w:r>
          </w:p>
        </w:tc>
        <w:tc>
          <w:tcPr>
            <w:tcW w:w="810" w:type="dxa"/>
            <w:vAlign w:val="center"/>
          </w:tcPr>
          <w:p w14:paraId="4C2FDB39" w14:textId="77777777" w:rsidR="002F0B22" w:rsidRDefault="002F0B22" w:rsidP="00811A7E">
            <w:pPr>
              <w:pStyle w:val="a8"/>
              <w:spacing w:line="240" w:lineRule="auto"/>
              <w:jc w:val="center"/>
            </w:pPr>
            <w:r>
              <w:t>C</w:t>
            </w:r>
          </w:p>
        </w:tc>
        <w:tc>
          <w:tcPr>
            <w:tcW w:w="810" w:type="dxa"/>
            <w:vAlign w:val="center"/>
          </w:tcPr>
          <w:p w14:paraId="62F9F1AC" w14:textId="77777777" w:rsidR="002F0B22" w:rsidRDefault="002F0B22" w:rsidP="00811A7E">
            <w:pPr>
              <w:pStyle w:val="a8"/>
              <w:spacing w:line="240" w:lineRule="auto"/>
              <w:jc w:val="center"/>
            </w:pPr>
            <w:r>
              <w:t>Si</w:t>
            </w:r>
          </w:p>
        </w:tc>
        <w:tc>
          <w:tcPr>
            <w:tcW w:w="810" w:type="dxa"/>
            <w:vAlign w:val="center"/>
          </w:tcPr>
          <w:p w14:paraId="29B936C4" w14:textId="77777777" w:rsidR="002F0B22" w:rsidRDefault="002F0B22" w:rsidP="00811A7E">
            <w:pPr>
              <w:pStyle w:val="a8"/>
              <w:spacing w:line="240" w:lineRule="auto"/>
              <w:jc w:val="center"/>
            </w:pPr>
            <w:r>
              <w:t>Mn</w:t>
            </w:r>
          </w:p>
        </w:tc>
        <w:tc>
          <w:tcPr>
            <w:tcW w:w="810" w:type="dxa"/>
            <w:vAlign w:val="center"/>
          </w:tcPr>
          <w:p w14:paraId="4176CA88" w14:textId="77777777" w:rsidR="002F0B22" w:rsidRDefault="002F0B22" w:rsidP="00811A7E">
            <w:pPr>
              <w:pStyle w:val="a8"/>
              <w:spacing w:line="240" w:lineRule="auto"/>
              <w:jc w:val="center"/>
            </w:pPr>
            <w:r>
              <w:t>P</w:t>
            </w:r>
          </w:p>
        </w:tc>
        <w:tc>
          <w:tcPr>
            <w:tcW w:w="810" w:type="dxa"/>
            <w:vAlign w:val="center"/>
          </w:tcPr>
          <w:p w14:paraId="05448845" w14:textId="77777777" w:rsidR="002F0B22" w:rsidRDefault="002F0B22" w:rsidP="00811A7E">
            <w:pPr>
              <w:pStyle w:val="a8"/>
              <w:spacing w:line="240" w:lineRule="auto"/>
              <w:jc w:val="center"/>
            </w:pPr>
            <w:r>
              <w:t>S</w:t>
            </w:r>
          </w:p>
        </w:tc>
        <w:tc>
          <w:tcPr>
            <w:tcW w:w="810" w:type="dxa"/>
            <w:vAlign w:val="center"/>
          </w:tcPr>
          <w:p w14:paraId="312C6FC5" w14:textId="77777777" w:rsidR="002F0B22" w:rsidRDefault="002F0B22" w:rsidP="00811A7E">
            <w:pPr>
              <w:pStyle w:val="a8"/>
              <w:spacing w:line="240" w:lineRule="auto"/>
              <w:jc w:val="center"/>
            </w:pPr>
            <w:r>
              <w:t>Cr</w:t>
            </w:r>
          </w:p>
        </w:tc>
        <w:tc>
          <w:tcPr>
            <w:tcW w:w="810" w:type="dxa"/>
            <w:vAlign w:val="center"/>
          </w:tcPr>
          <w:p w14:paraId="10C8B4F5" w14:textId="77777777" w:rsidR="002F0B22" w:rsidRDefault="002F0B22" w:rsidP="00811A7E">
            <w:pPr>
              <w:pStyle w:val="a8"/>
              <w:spacing w:line="240" w:lineRule="auto"/>
              <w:jc w:val="center"/>
            </w:pPr>
            <w:r>
              <w:t>Ni</w:t>
            </w:r>
          </w:p>
        </w:tc>
        <w:tc>
          <w:tcPr>
            <w:tcW w:w="810" w:type="dxa"/>
            <w:vAlign w:val="center"/>
          </w:tcPr>
          <w:p w14:paraId="7ED2CD0D" w14:textId="77777777" w:rsidR="002F0B22" w:rsidRDefault="002F0B22" w:rsidP="00811A7E">
            <w:pPr>
              <w:pStyle w:val="a8"/>
              <w:spacing w:line="240" w:lineRule="auto"/>
              <w:jc w:val="center"/>
            </w:pPr>
            <w:r>
              <w:t>Mo</w:t>
            </w:r>
          </w:p>
        </w:tc>
        <w:tc>
          <w:tcPr>
            <w:tcW w:w="683" w:type="dxa"/>
            <w:vAlign w:val="center"/>
          </w:tcPr>
          <w:p w14:paraId="781178CF" w14:textId="77777777" w:rsidR="002F0B22" w:rsidRDefault="002F0B22" w:rsidP="00811A7E">
            <w:pPr>
              <w:pStyle w:val="a8"/>
              <w:spacing w:line="240" w:lineRule="auto"/>
              <w:jc w:val="center"/>
            </w:pPr>
            <w:r>
              <w:t>Cu</w:t>
            </w:r>
          </w:p>
        </w:tc>
      </w:tr>
      <w:tr w:rsidR="002F0B22" w14:paraId="4542C531" w14:textId="77777777" w:rsidTr="00811A7E">
        <w:tc>
          <w:tcPr>
            <w:tcW w:w="1615" w:type="dxa"/>
            <w:vAlign w:val="center"/>
          </w:tcPr>
          <w:p w14:paraId="36554819" w14:textId="77777777" w:rsidR="002F0B22" w:rsidRDefault="002F0B22" w:rsidP="00811A7E">
            <w:pPr>
              <w:pStyle w:val="a8"/>
              <w:spacing w:line="240" w:lineRule="auto"/>
            </w:pPr>
            <w:r>
              <w:t>C</w:t>
            </w:r>
            <w:r w:rsidRPr="00BC3F73">
              <w:t xml:space="preserve">ontent </w:t>
            </w:r>
            <w:r>
              <w:t>(</w:t>
            </w:r>
            <w:proofErr w:type="spellStart"/>
            <w:r>
              <w:t>wt</w:t>
            </w:r>
            <w:proofErr w:type="spellEnd"/>
            <w:r>
              <w:t>%)</w:t>
            </w:r>
          </w:p>
        </w:tc>
        <w:tc>
          <w:tcPr>
            <w:tcW w:w="810" w:type="dxa"/>
            <w:vAlign w:val="center"/>
          </w:tcPr>
          <w:p w14:paraId="00BBABDF" w14:textId="77777777" w:rsidR="002F0B22" w:rsidRDefault="002F0B22" w:rsidP="00811A7E">
            <w:pPr>
              <w:pStyle w:val="a8"/>
              <w:spacing w:line="240" w:lineRule="auto"/>
              <w:jc w:val="center"/>
            </w:pPr>
            <w:r>
              <w:t>0.95-1.05</w:t>
            </w:r>
          </w:p>
        </w:tc>
        <w:tc>
          <w:tcPr>
            <w:tcW w:w="810" w:type="dxa"/>
            <w:vAlign w:val="center"/>
          </w:tcPr>
          <w:p w14:paraId="3ABD33BF" w14:textId="77777777" w:rsidR="002F0B22" w:rsidRDefault="002F0B22" w:rsidP="00811A7E">
            <w:pPr>
              <w:pStyle w:val="a8"/>
              <w:spacing w:line="240" w:lineRule="auto"/>
              <w:jc w:val="center"/>
            </w:pPr>
            <w:r>
              <w:t>0.15-0.35</w:t>
            </w:r>
          </w:p>
        </w:tc>
        <w:tc>
          <w:tcPr>
            <w:tcW w:w="810" w:type="dxa"/>
            <w:vAlign w:val="center"/>
          </w:tcPr>
          <w:p w14:paraId="077706E6" w14:textId="77777777" w:rsidR="002F0B22" w:rsidRDefault="002F0B22" w:rsidP="00811A7E">
            <w:pPr>
              <w:pStyle w:val="a8"/>
              <w:spacing w:line="240" w:lineRule="auto"/>
              <w:jc w:val="center"/>
            </w:pPr>
            <w:r>
              <w:t>0.25-0.45</w:t>
            </w:r>
          </w:p>
        </w:tc>
        <w:tc>
          <w:tcPr>
            <w:tcW w:w="810" w:type="dxa"/>
            <w:vAlign w:val="center"/>
          </w:tcPr>
          <w:p w14:paraId="7C5062B1" w14:textId="77777777" w:rsidR="002F0B22" w:rsidRDefault="002F0B22" w:rsidP="00811A7E">
            <w:pPr>
              <w:pStyle w:val="a8"/>
              <w:spacing w:line="240" w:lineRule="auto"/>
              <w:jc w:val="center"/>
            </w:pPr>
            <w:r>
              <w:t>0.025 max</w:t>
            </w:r>
          </w:p>
        </w:tc>
        <w:tc>
          <w:tcPr>
            <w:tcW w:w="810" w:type="dxa"/>
            <w:vAlign w:val="center"/>
          </w:tcPr>
          <w:p w14:paraId="32E728E5" w14:textId="77777777" w:rsidR="002F0B22" w:rsidRDefault="002F0B22" w:rsidP="00811A7E">
            <w:pPr>
              <w:pStyle w:val="a8"/>
              <w:spacing w:line="240" w:lineRule="auto"/>
              <w:jc w:val="center"/>
            </w:pPr>
            <w:r>
              <w:t>0.025 max</w:t>
            </w:r>
          </w:p>
        </w:tc>
        <w:tc>
          <w:tcPr>
            <w:tcW w:w="810" w:type="dxa"/>
            <w:vAlign w:val="center"/>
          </w:tcPr>
          <w:p w14:paraId="6918B820" w14:textId="77777777" w:rsidR="002F0B22" w:rsidRDefault="002F0B22" w:rsidP="00811A7E">
            <w:pPr>
              <w:pStyle w:val="a8"/>
              <w:spacing w:line="240" w:lineRule="auto"/>
              <w:jc w:val="center"/>
            </w:pPr>
            <w:r>
              <w:t>1.40-1.65</w:t>
            </w:r>
          </w:p>
        </w:tc>
        <w:tc>
          <w:tcPr>
            <w:tcW w:w="810" w:type="dxa"/>
            <w:vAlign w:val="center"/>
          </w:tcPr>
          <w:p w14:paraId="745C82C8" w14:textId="77777777" w:rsidR="002F0B22" w:rsidRDefault="002F0B22" w:rsidP="00811A7E">
            <w:pPr>
              <w:pStyle w:val="a8"/>
              <w:spacing w:line="240" w:lineRule="auto"/>
              <w:jc w:val="center"/>
            </w:pPr>
            <w:r>
              <w:t>0.30 max</w:t>
            </w:r>
          </w:p>
        </w:tc>
        <w:tc>
          <w:tcPr>
            <w:tcW w:w="810" w:type="dxa"/>
            <w:vAlign w:val="center"/>
          </w:tcPr>
          <w:p w14:paraId="1C1226B9" w14:textId="77777777" w:rsidR="002F0B22" w:rsidRDefault="002F0B22" w:rsidP="00811A7E">
            <w:pPr>
              <w:pStyle w:val="a8"/>
              <w:spacing w:line="240" w:lineRule="auto"/>
              <w:jc w:val="center"/>
            </w:pPr>
            <w:r>
              <w:t>0.08 max</w:t>
            </w:r>
          </w:p>
        </w:tc>
        <w:tc>
          <w:tcPr>
            <w:tcW w:w="683" w:type="dxa"/>
            <w:vAlign w:val="center"/>
          </w:tcPr>
          <w:p w14:paraId="7F64489E" w14:textId="77777777" w:rsidR="002F0B22" w:rsidRDefault="002F0B22" w:rsidP="00811A7E">
            <w:pPr>
              <w:pStyle w:val="a8"/>
              <w:spacing w:line="240" w:lineRule="auto"/>
              <w:jc w:val="center"/>
            </w:pPr>
            <w:r>
              <w:t>0.20 max</w:t>
            </w:r>
          </w:p>
        </w:tc>
      </w:tr>
    </w:tbl>
    <w:p w14:paraId="571522D7" w14:textId="34E235E0" w:rsidR="00A120CD" w:rsidRDefault="00493484" w:rsidP="00DB4566">
      <w:pPr>
        <w:pStyle w:val="a8"/>
      </w:pPr>
      <w:r>
        <w:rPr>
          <w:rFonts w:hint="eastAsia"/>
          <w:lang w:eastAsia="zh-CN"/>
        </w:rPr>
        <w:lastRenderedPageBreak/>
        <w:t>I</w:t>
      </w:r>
      <w:r>
        <w:rPr>
          <w:lang w:eastAsia="zh-CN"/>
        </w:rPr>
        <w:t>t is known that t</w:t>
      </w:r>
      <w:r w:rsidR="000E09EC">
        <w:rPr>
          <w:lang w:eastAsia="zh-CN"/>
        </w:rPr>
        <w:t xml:space="preserve">he properties </w:t>
      </w:r>
      <w:r w:rsidR="0023707C" w:rsidRPr="0023707C">
        <w:rPr>
          <w:lang w:eastAsia="zh-CN"/>
        </w:rPr>
        <w:t>of 100Cr6 are largely determined by the heat treatment conditions in the manufacturing process</w:t>
      </w:r>
      <w:r w:rsidR="000E09EC">
        <w:rPr>
          <w:lang w:eastAsia="zh-CN"/>
        </w:rPr>
        <w:t xml:space="preserve">. </w:t>
      </w:r>
      <w:r w:rsidR="00453E38">
        <w:rPr>
          <w:lang w:eastAsia="zh-CN"/>
        </w:rPr>
        <w:t xml:space="preserve">As shown in Table </w:t>
      </w:r>
      <w:r w:rsidR="001B740B">
        <w:rPr>
          <w:lang w:eastAsia="zh-CN"/>
        </w:rPr>
        <w:t>2.</w:t>
      </w:r>
      <w:r w:rsidR="00036B8A">
        <w:rPr>
          <w:lang w:eastAsia="zh-CN"/>
        </w:rPr>
        <w:t>3</w:t>
      </w:r>
      <w:r w:rsidR="00D81EEB">
        <w:rPr>
          <w:lang w:eastAsia="zh-CN"/>
        </w:rPr>
        <w:t xml:space="preserve">, with the variation of the heat treatment </w:t>
      </w:r>
      <w:r w:rsidR="002937C4">
        <w:rPr>
          <w:lang w:eastAsia="zh-CN"/>
        </w:rPr>
        <w:t xml:space="preserve">process, </w:t>
      </w:r>
      <w:r w:rsidR="00D81EEB">
        <w:rPr>
          <w:lang w:eastAsia="zh-CN"/>
        </w:rPr>
        <w:t>the microstructure of 100C</w:t>
      </w:r>
      <w:r w:rsidR="00D81EEB">
        <w:t xml:space="preserve">r6 </w:t>
      </w:r>
      <w:r w:rsidR="0023707C">
        <w:t xml:space="preserve">steel </w:t>
      </w:r>
      <w:r w:rsidR="00D81EEB">
        <w:t>ha</w:t>
      </w:r>
      <w:r w:rsidR="0023707C">
        <w:t>s</w:t>
      </w:r>
      <w:r w:rsidR="00D81EEB">
        <w:t xml:space="preserve"> different </w:t>
      </w:r>
      <w:r w:rsidR="00FA4EC2">
        <w:t xml:space="preserve">combinations, </w:t>
      </w:r>
      <w:r w:rsidR="008E2650">
        <w:t>which</w:t>
      </w:r>
      <w:r w:rsidR="00A233FA">
        <w:t xml:space="preserve"> will</w:t>
      </w:r>
      <w:r w:rsidR="00FA4EC2">
        <w:t xml:space="preserve"> affect </w:t>
      </w:r>
      <w:r w:rsidR="008E2650">
        <w:t xml:space="preserve">the hardness, </w:t>
      </w:r>
      <w:r w:rsidR="00AB50E7">
        <w:t>elastic modulus</w:t>
      </w:r>
      <w:r w:rsidR="006664F0">
        <w:t>,</w:t>
      </w:r>
      <w:r w:rsidR="008E2650">
        <w:t xml:space="preserve"> and </w:t>
      </w:r>
      <w:r w:rsidR="006664F0">
        <w:t xml:space="preserve">fatigue </w:t>
      </w:r>
      <w:r w:rsidR="002711F6" w:rsidRPr="002711F6">
        <w:t>resistance</w:t>
      </w:r>
      <w:r w:rsidR="002711F6">
        <w:t xml:space="preserve"> </w:t>
      </w:r>
      <w:r w:rsidR="006664F0">
        <w:t>of the material.</w:t>
      </w:r>
    </w:p>
    <w:p w14:paraId="4DECC7AE" w14:textId="061E6039" w:rsidR="00183C4D" w:rsidRDefault="00453E38" w:rsidP="00453E38">
      <w:pPr>
        <w:pStyle w:val="ab"/>
      </w:pPr>
      <w:bookmarkStart w:id="67" w:name="_Toc133080598"/>
      <w:r>
        <w:t xml:space="preserve">Table 2. </w:t>
      </w:r>
      <w:r w:rsidR="00000000">
        <w:fldChar w:fldCharType="begin"/>
      </w:r>
      <w:r w:rsidR="00000000">
        <w:instrText xml:space="preserve"> SEQ Table_2. \* ARABIC </w:instrText>
      </w:r>
      <w:r w:rsidR="00000000">
        <w:fldChar w:fldCharType="separate"/>
      </w:r>
      <w:r w:rsidR="00EF0F5A">
        <w:rPr>
          <w:noProof/>
        </w:rPr>
        <w:t>3</w:t>
      </w:r>
      <w:r w:rsidR="00000000">
        <w:rPr>
          <w:noProof/>
        </w:rPr>
        <w:fldChar w:fldCharType="end"/>
      </w:r>
      <w:r>
        <w:t xml:space="preserve"> </w:t>
      </w:r>
      <w:r w:rsidR="001B740B">
        <w:t xml:space="preserve">Microstructure differences of 100Cr6 </w:t>
      </w:r>
      <w:r w:rsidR="00FA4EC2">
        <w:t xml:space="preserve">material </w:t>
      </w:r>
      <w:r w:rsidR="001B740B">
        <w:t>generated by different heat treatment conditions</w:t>
      </w:r>
      <w:r w:rsidR="00FA4EC2">
        <w:t xml:space="preserve"> </w:t>
      </w:r>
      <w:r w:rsidR="00FA4EC2">
        <w:fldChar w:fldCharType="begin" w:fldLock="1"/>
      </w:r>
      <w:r w:rsidR="00CC0DAD">
        <w:instrText>ADDIN CSL_CITATION {"citationItems":[{"id":"ITEM-1","itemData":{"DOI":"10.1016/j.msea.2014.10.027","ISSN":"09215093","abstract":"It is well known that a number of metals show different mechanical properties under tensile and compressive loading. In case of steel this asymmetry is called \"Strength Differential Effect\" (SD-effect). In this work, the steels 42CrMoS4 (1.7227, AISI 4140) and 100Cr6 (1.3505, AISI 52100) are investigated in different heat treatment conditions with high and low strengths as well as different microstructures. Both, tensile and compressive stress-strain curves are compared and evaluated. It was found that the SD-effect mainly occurs in high-strength quenched and tempered conditions. A bainite condition almost shows the absence of a SD-effect. At low-strength normalized conditions a SD-effect can be observed, too. In these cases, the different length of the Lüders strain is assumed to be the reason of the SD-effect.","author":[{"dropping-particle":"","family":"Ellermann","given":"Arne","non-dropping-particle":"","parse-names":false,"suffix":""},{"dropping-particle":"","family":"Scholtes","given":"Berthold","non-dropping-particle":"","parse-names":false,"suffix":""}],"container-title":"Materials Science and Engineering A","id":"ITEM-1","issued":{"date-parts":[["2015"]]},"page":"262-272","publisher":"Elsevier","title":"The strength differential effect in different heat treatment conditions of the steels 42CrMoS4 and 100Cr6","type":"article-journal","volume":"620"},"uris":["http://www.mendeley.com/documents/?uuid=2c669530-5ebc-424a-8f03-237143f7f8d1"]}],"mendeley":{"formattedCitation":"[38]","plainTextFormattedCitation":"[38]","previouslyFormattedCitation":"[38]"},"properties":{"noteIndex":0},"schema":"https://github.com/citation-style-language/schema/raw/master/csl-citation.json"}</w:instrText>
      </w:r>
      <w:r w:rsidR="00FA4EC2">
        <w:fldChar w:fldCharType="separate"/>
      </w:r>
      <w:r w:rsidR="00661FCB" w:rsidRPr="00661FCB">
        <w:rPr>
          <w:b w:val="0"/>
          <w:noProof/>
        </w:rPr>
        <w:t>[38]</w:t>
      </w:r>
      <w:bookmarkEnd w:id="67"/>
      <w:r w:rsidR="00FA4EC2">
        <w:fldChar w:fldCharType="end"/>
      </w:r>
    </w:p>
    <w:tbl>
      <w:tblPr>
        <w:tblStyle w:val="af8"/>
        <w:tblW w:w="0" w:type="auto"/>
        <w:tblLook w:val="04A0" w:firstRow="1" w:lastRow="0" w:firstColumn="1" w:lastColumn="0" w:noHBand="0" w:noVBand="1"/>
      </w:tblPr>
      <w:tblGrid>
        <w:gridCol w:w="1413"/>
        <w:gridCol w:w="1843"/>
        <w:gridCol w:w="1417"/>
        <w:gridCol w:w="1985"/>
        <w:gridCol w:w="2120"/>
      </w:tblGrid>
      <w:tr w:rsidR="00861BAA" w14:paraId="27F5C6AE" w14:textId="77777777" w:rsidTr="002358B8">
        <w:tc>
          <w:tcPr>
            <w:tcW w:w="1413" w:type="dxa"/>
            <w:vAlign w:val="center"/>
          </w:tcPr>
          <w:p w14:paraId="4467635E" w14:textId="4D5095E7" w:rsidR="00861BAA" w:rsidRDefault="00861BAA" w:rsidP="002358B8">
            <w:pPr>
              <w:pStyle w:val="a8"/>
              <w:spacing w:line="240" w:lineRule="auto"/>
              <w:jc w:val="center"/>
              <w:rPr>
                <w:lang w:eastAsia="zh-CN"/>
              </w:rPr>
            </w:pPr>
            <w:r>
              <w:rPr>
                <w:rFonts w:hint="eastAsia"/>
                <w:lang w:eastAsia="zh-CN"/>
              </w:rPr>
              <w:t>H</w:t>
            </w:r>
            <w:r>
              <w:rPr>
                <w:lang w:eastAsia="zh-CN"/>
              </w:rPr>
              <w:t>eat treatment</w:t>
            </w:r>
          </w:p>
        </w:tc>
        <w:tc>
          <w:tcPr>
            <w:tcW w:w="1843" w:type="dxa"/>
            <w:vAlign w:val="center"/>
          </w:tcPr>
          <w:p w14:paraId="4D5BE7E3" w14:textId="17922004" w:rsidR="00861BAA" w:rsidRDefault="00724EE8" w:rsidP="002358B8">
            <w:pPr>
              <w:pStyle w:val="a8"/>
              <w:spacing w:line="240" w:lineRule="auto"/>
              <w:jc w:val="center"/>
            </w:pPr>
            <w:r>
              <w:t>A</w:t>
            </w:r>
            <w:r w:rsidRPr="00724EE8">
              <w:t>ustenitizing</w:t>
            </w:r>
          </w:p>
        </w:tc>
        <w:tc>
          <w:tcPr>
            <w:tcW w:w="1417" w:type="dxa"/>
            <w:vAlign w:val="center"/>
          </w:tcPr>
          <w:p w14:paraId="59DBC807" w14:textId="27CFB58A" w:rsidR="00861BAA" w:rsidRDefault="00724EE8" w:rsidP="002358B8">
            <w:pPr>
              <w:pStyle w:val="a8"/>
              <w:spacing w:line="240" w:lineRule="auto"/>
              <w:jc w:val="center"/>
              <w:rPr>
                <w:lang w:eastAsia="zh-CN"/>
              </w:rPr>
            </w:pPr>
            <w:r>
              <w:rPr>
                <w:rFonts w:hint="eastAsia"/>
                <w:lang w:eastAsia="zh-CN"/>
              </w:rPr>
              <w:t>Q</w:t>
            </w:r>
            <w:r>
              <w:rPr>
                <w:lang w:eastAsia="zh-CN"/>
              </w:rPr>
              <w:t>uenching</w:t>
            </w:r>
          </w:p>
        </w:tc>
        <w:tc>
          <w:tcPr>
            <w:tcW w:w="1985" w:type="dxa"/>
            <w:vAlign w:val="center"/>
          </w:tcPr>
          <w:p w14:paraId="5F95A934" w14:textId="3CD3C39E" w:rsidR="00861BAA" w:rsidRDefault="00724EE8" w:rsidP="002358B8">
            <w:pPr>
              <w:pStyle w:val="a8"/>
              <w:spacing w:line="240" w:lineRule="auto"/>
              <w:jc w:val="center"/>
              <w:rPr>
                <w:lang w:eastAsia="zh-CN"/>
              </w:rPr>
            </w:pPr>
            <w:r>
              <w:rPr>
                <w:rFonts w:hint="eastAsia"/>
                <w:lang w:eastAsia="zh-CN"/>
              </w:rPr>
              <w:t>T</w:t>
            </w:r>
            <w:r>
              <w:rPr>
                <w:lang w:eastAsia="zh-CN"/>
              </w:rPr>
              <w:t>empering</w:t>
            </w:r>
          </w:p>
        </w:tc>
        <w:tc>
          <w:tcPr>
            <w:tcW w:w="2120" w:type="dxa"/>
            <w:vAlign w:val="center"/>
          </w:tcPr>
          <w:p w14:paraId="0B8928FA" w14:textId="6869DA4B" w:rsidR="00861BAA" w:rsidRDefault="00AB50E7" w:rsidP="002358B8">
            <w:pPr>
              <w:pStyle w:val="a8"/>
              <w:spacing w:line="240" w:lineRule="auto"/>
              <w:jc w:val="center"/>
              <w:rPr>
                <w:lang w:eastAsia="zh-CN"/>
              </w:rPr>
            </w:pPr>
            <w:r>
              <w:rPr>
                <w:lang w:eastAsia="zh-CN"/>
              </w:rPr>
              <w:t>Micros</w:t>
            </w:r>
            <w:r w:rsidR="00D956B9">
              <w:rPr>
                <w:lang w:eastAsia="zh-CN"/>
              </w:rPr>
              <w:t>tructure</w:t>
            </w:r>
          </w:p>
        </w:tc>
      </w:tr>
      <w:tr w:rsidR="00861BAA" w14:paraId="2B375BAE" w14:textId="77777777" w:rsidTr="002358B8">
        <w:tc>
          <w:tcPr>
            <w:tcW w:w="1413" w:type="dxa"/>
            <w:vAlign w:val="center"/>
          </w:tcPr>
          <w:p w14:paraId="1AD3BC1B" w14:textId="098AAEF3" w:rsidR="00861BAA" w:rsidRDefault="00861BAA" w:rsidP="002358B8">
            <w:pPr>
              <w:pStyle w:val="a8"/>
              <w:spacing w:line="240" w:lineRule="auto"/>
              <w:jc w:val="center"/>
              <w:rPr>
                <w:lang w:eastAsia="zh-CN"/>
              </w:rPr>
            </w:pPr>
            <w:bookmarkStart w:id="68" w:name="OLE_LINK17"/>
            <w:r>
              <w:rPr>
                <w:rFonts w:hint="eastAsia"/>
                <w:lang w:eastAsia="zh-CN"/>
              </w:rPr>
              <w:t>N</w:t>
            </w:r>
            <w:r>
              <w:rPr>
                <w:lang w:eastAsia="zh-CN"/>
              </w:rPr>
              <w:t>o. 1</w:t>
            </w:r>
            <w:bookmarkEnd w:id="68"/>
          </w:p>
        </w:tc>
        <w:tc>
          <w:tcPr>
            <w:tcW w:w="1843" w:type="dxa"/>
            <w:vAlign w:val="center"/>
          </w:tcPr>
          <w:p w14:paraId="47E428CE" w14:textId="62548495" w:rsidR="00861BAA" w:rsidRDefault="004A7C5F" w:rsidP="002358B8">
            <w:pPr>
              <w:pStyle w:val="a8"/>
              <w:spacing w:line="240" w:lineRule="auto"/>
              <w:jc w:val="center"/>
            </w:pPr>
            <w:r>
              <w:rPr>
                <w:lang w:eastAsia="zh-CN"/>
              </w:rPr>
              <w:t>850</w:t>
            </w:r>
            <w:r w:rsidR="00A95079">
              <w:rPr>
                <w:lang w:eastAsia="zh-CN"/>
              </w:rPr>
              <w:t xml:space="preserve"> </w:t>
            </w:r>
            <m:oMath>
              <m:r>
                <w:rPr>
                  <w:rFonts w:ascii="Cambria Math" w:hAnsi="Cambria Math"/>
                  <w:lang w:eastAsia="zh-CN"/>
                </w:rPr>
                <m:t>℃</m:t>
              </m:r>
            </m:oMath>
            <w:r>
              <w:rPr>
                <w:rFonts w:hint="eastAsia"/>
                <w:lang w:eastAsia="zh-CN"/>
              </w:rPr>
              <w:t xml:space="preserve"> </w:t>
            </w:r>
            <w:r>
              <w:rPr>
                <w:lang w:eastAsia="zh-CN"/>
              </w:rPr>
              <w:t>(20</w:t>
            </w:r>
            <w:r w:rsidR="00D956B9">
              <w:rPr>
                <w:lang w:eastAsia="zh-CN"/>
              </w:rPr>
              <w:t xml:space="preserve"> mins</w:t>
            </w:r>
            <w:r>
              <w:rPr>
                <w:lang w:eastAsia="zh-CN"/>
              </w:rPr>
              <w:t>)</w:t>
            </w:r>
          </w:p>
        </w:tc>
        <w:tc>
          <w:tcPr>
            <w:tcW w:w="1417" w:type="dxa"/>
            <w:vAlign w:val="center"/>
          </w:tcPr>
          <w:p w14:paraId="16FE4E3D" w14:textId="7CDE0D75" w:rsidR="00861BAA" w:rsidRDefault="00D956B9" w:rsidP="002358B8">
            <w:pPr>
              <w:pStyle w:val="a8"/>
              <w:spacing w:line="240" w:lineRule="auto"/>
              <w:jc w:val="center"/>
              <w:rPr>
                <w:lang w:eastAsia="zh-CN"/>
              </w:rPr>
            </w:pPr>
            <w:r>
              <w:rPr>
                <w:rFonts w:hint="eastAsia"/>
                <w:lang w:eastAsia="zh-CN"/>
              </w:rPr>
              <w:t>O</w:t>
            </w:r>
            <w:r>
              <w:rPr>
                <w:lang w:eastAsia="zh-CN"/>
              </w:rPr>
              <w:t>il 100</w:t>
            </w:r>
            <m:oMath>
              <m:r>
                <w:rPr>
                  <w:rFonts w:ascii="Cambria Math" w:hAnsi="Cambria Math"/>
                  <w:lang w:eastAsia="zh-CN"/>
                </w:rPr>
                <m:t>℃</m:t>
              </m:r>
            </m:oMath>
          </w:p>
        </w:tc>
        <w:tc>
          <w:tcPr>
            <w:tcW w:w="1985" w:type="dxa"/>
            <w:vAlign w:val="center"/>
          </w:tcPr>
          <w:p w14:paraId="350C471D" w14:textId="6D1CAB48" w:rsidR="00861BAA" w:rsidRDefault="00A95079" w:rsidP="002358B8">
            <w:pPr>
              <w:pStyle w:val="a8"/>
              <w:spacing w:line="240" w:lineRule="auto"/>
              <w:jc w:val="center"/>
            </w:pPr>
            <w:r>
              <w:rPr>
                <w:lang w:eastAsia="zh-CN"/>
              </w:rPr>
              <w:t xml:space="preserve">170 </w:t>
            </w:r>
            <m:oMath>
              <m:r>
                <w:rPr>
                  <w:rFonts w:ascii="Cambria Math" w:hAnsi="Cambria Math"/>
                  <w:lang w:eastAsia="zh-CN"/>
                </w:rPr>
                <m:t>℃</m:t>
              </m:r>
            </m:oMath>
            <w:r>
              <w:rPr>
                <w:rFonts w:hint="eastAsia"/>
                <w:lang w:eastAsia="zh-CN"/>
              </w:rPr>
              <w:t xml:space="preserve"> </w:t>
            </w:r>
            <w:r>
              <w:rPr>
                <w:lang w:eastAsia="zh-CN"/>
              </w:rPr>
              <w:t>(120 mins)</w:t>
            </w:r>
          </w:p>
        </w:tc>
        <w:tc>
          <w:tcPr>
            <w:tcW w:w="2120" w:type="dxa"/>
            <w:vAlign w:val="center"/>
          </w:tcPr>
          <w:p w14:paraId="3310EBEB" w14:textId="6AA09EE5" w:rsidR="00DE022B" w:rsidRDefault="00DE022B" w:rsidP="002358B8">
            <w:pPr>
              <w:pStyle w:val="a8"/>
              <w:spacing w:line="240" w:lineRule="auto"/>
              <w:jc w:val="center"/>
            </w:pPr>
            <w:r>
              <w:t>Martensite</w:t>
            </w:r>
            <w:r w:rsidR="002358B8">
              <w:t xml:space="preserve"> </w:t>
            </w:r>
            <w:r>
              <w:t>+</w:t>
            </w:r>
            <w:r w:rsidR="002358B8">
              <w:rPr>
                <w:rFonts w:hint="eastAsia"/>
                <w:lang w:eastAsia="zh-CN"/>
              </w:rPr>
              <w:t xml:space="preserve"> </w:t>
            </w:r>
            <w:r>
              <w:rPr>
                <w:rFonts w:hint="eastAsia"/>
                <w:lang w:eastAsia="zh-CN"/>
              </w:rPr>
              <w:t>1</w:t>
            </w:r>
            <w:r>
              <w:rPr>
                <w:lang w:eastAsia="zh-CN"/>
              </w:rPr>
              <w:t xml:space="preserve">0% retained </w:t>
            </w:r>
            <w:r>
              <w:t>austenite</w:t>
            </w:r>
          </w:p>
        </w:tc>
      </w:tr>
      <w:tr w:rsidR="00D956B9" w14:paraId="63D0E6D9" w14:textId="77777777" w:rsidTr="002358B8">
        <w:tc>
          <w:tcPr>
            <w:tcW w:w="1413" w:type="dxa"/>
            <w:vAlign w:val="center"/>
          </w:tcPr>
          <w:p w14:paraId="05C4FCBA" w14:textId="05F54D8E" w:rsidR="00D956B9" w:rsidRDefault="00D956B9" w:rsidP="002358B8">
            <w:pPr>
              <w:pStyle w:val="a8"/>
              <w:spacing w:line="240" w:lineRule="auto"/>
              <w:jc w:val="center"/>
            </w:pPr>
            <w:r>
              <w:rPr>
                <w:rFonts w:hint="eastAsia"/>
                <w:lang w:eastAsia="zh-CN"/>
              </w:rPr>
              <w:t>N</w:t>
            </w:r>
            <w:r>
              <w:rPr>
                <w:lang w:eastAsia="zh-CN"/>
              </w:rPr>
              <w:t>o. 2</w:t>
            </w:r>
          </w:p>
        </w:tc>
        <w:tc>
          <w:tcPr>
            <w:tcW w:w="1843" w:type="dxa"/>
            <w:vAlign w:val="center"/>
          </w:tcPr>
          <w:p w14:paraId="71202F3A" w14:textId="5F6F36A6" w:rsidR="00D956B9" w:rsidRDefault="00D956B9" w:rsidP="002358B8">
            <w:pPr>
              <w:pStyle w:val="a8"/>
              <w:spacing w:line="240" w:lineRule="auto"/>
              <w:jc w:val="center"/>
            </w:pPr>
            <w:r>
              <w:rPr>
                <w:lang w:eastAsia="zh-CN"/>
              </w:rPr>
              <w:t>850</w:t>
            </w:r>
            <w:r w:rsidR="00A95079">
              <w:rPr>
                <w:lang w:eastAsia="zh-CN"/>
              </w:rPr>
              <w:t xml:space="preserve"> </w:t>
            </w:r>
            <m:oMath>
              <m:r>
                <w:rPr>
                  <w:rFonts w:ascii="Cambria Math" w:hAnsi="Cambria Math"/>
                  <w:lang w:eastAsia="zh-CN"/>
                </w:rPr>
                <m:t>℃</m:t>
              </m:r>
            </m:oMath>
            <w:r>
              <w:rPr>
                <w:rFonts w:hint="eastAsia"/>
                <w:lang w:eastAsia="zh-CN"/>
              </w:rPr>
              <w:t xml:space="preserve"> </w:t>
            </w:r>
            <w:r>
              <w:rPr>
                <w:lang w:eastAsia="zh-CN"/>
              </w:rPr>
              <w:t>(20 mins)</w:t>
            </w:r>
          </w:p>
        </w:tc>
        <w:tc>
          <w:tcPr>
            <w:tcW w:w="1417" w:type="dxa"/>
            <w:vAlign w:val="center"/>
          </w:tcPr>
          <w:p w14:paraId="7AC0C518" w14:textId="1821FB08" w:rsidR="00D956B9" w:rsidRDefault="00D956B9" w:rsidP="002358B8">
            <w:pPr>
              <w:pStyle w:val="a8"/>
              <w:spacing w:line="240" w:lineRule="auto"/>
              <w:jc w:val="center"/>
            </w:pPr>
            <w:r>
              <w:rPr>
                <w:rFonts w:hint="eastAsia"/>
                <w:lang w:eastAsia="zh-CN"/>
              </w:rPr>
              <w:t>O</w:t>
            </w:r>
            <w:r>
              <w:rPr>
                <w:lang w:eastAsia="zh-CN"/>
              </w:rPr>
              <w:t>il 100</w:t>
            </w:r>
            <m:oMath>
              <m:r>
                <w:rPr>
                  <w:rFonts w:ascii="Cambria Math" w:hAnsi="Cambria Math"/>
                  <w:lang w:eastAsia="zh-CN"/>
                </w:rPr>
                <m:t>℃</m:t>
              </m:r>
            </m:oMath>
          </w:p>
        </w:tc>
        <w:tc>
          <w:tcPr>
            <w:tcW w:w="1985" w:type="dxa"/>
            <w:vAlign w:val="center"/>
          </w:tcPr>
          <w:p w14:paraId="505621D4" w14:textId="7FE3D44D" w:rsidR="00D956B9" w:rsidRDefault="00A95079" w:rsidP="002358B8">
            <w:pPr>
              <w:pStyle w:val="a8"/>
              <w:spacing w:line="240" w:lineRule="auto"/>
              <w:jc w:val="center"/>
              <w:rPr>
                <w:lang w:eastAsia="zh-CN"/>
              </w:rPr>
            </w:pPr>
            <w:r>
              <w:rPr>
                <w:rFonts w:hint="eastAsia"/>
                <w:lang w:eastAsia="zh-CN"/>
              </w:rPr>
              <w:t>2</w:t>
            </w:r>
            <w:r>
              <w:rPr>
                <w:lang w:eastAsia="zh-CN"/>
              </w:rPr>
              <w:t xml:space="preserve">40 </w:t>
            </w:r>
            <m:oMath>
              <m:r>
                <w:rPr>
                  <w:rFonts w:ascii="Cambria Math" w:hAnsi="Cambria Math"/>
                  <w:lang w:eastAsia="zh-CN"/>
                </w:rPr>
                <m:t>℃</m:t>
              </m:r>
            </m:oMath>
            <w:r>
              <w:rPr>
                <w:rFonts w:hint="eastAsia"/>
                <w:lang w:eastAsia="zh-CN"/>
              </w:rPr>
              <w:t xml:space="preserve"> </w:t>
            </w:r>
            <w:r>
              <w:rPr>
                <w:lang w:eastAsia="zh-CN"/>
              </w:rPr>
              <w:t>(120 mins)</w:t>
            </w:r>
          </w:p>
        </w:tc>
        <w:tc>
          <w:tcPr>
            <w:tcW w:w="2120" w:type="dxa"/>
            <w:vAlign w:val="center"/>
          </w:tcPr>
          <w:p w14:paraId="135CA274" w14:textId="1E731306" w:rsidR="00D956B9" w:rsidRDefault="00DE022B" w:rsidP="002358B8">
            <w:pPr>
              <w:pStyle w:val="a8"/>
              <w:spacing w:line="240" w:lineRule="auto"/>
              <w:jc w:val="center"/>
              <w:rPr>
                <w:lang w:eastAsia="zh-CN"/>
              </w:rPr>
            </w:pPr>
            <w:r>
              <w:rPr>
                <w:rFonts w:hint="eastAsia"/>
                <w:lang w:eastAsia="zh-CN"/>
              </w:rPr>
              <w:t>P</w:t>
            </w:r>
            <w:r>
              <w:rPr>
                <w:lang w:eastAsia="zh-CN"/>
              </w:rPr>
              <w:t xml:space="preserve">ure </w:t>
            </w:r>
            <w:r>
              <w:t>martensite</w:t>
            </w:r>
          </w:p>
        </w:tc>
      </w:tr>
      <w:tr w:rsidR="00A326AA" w14:paraId="250615DD" w14:textId="77777777" w:rsidTr="002358B8">
        <w:tc>
          <w:tcPr>
            <w:tcW w:w="1413" w:type="dxa"/>
            <w:vAlign w:val="center"/>
          </w:tcPr>
          <w:p w14:paraId="2E18B6C1" w14:textId="24893F53" w:rsidR="00A326AA" w:rsidRDefault="00A326AA" w:rsidP="002358B8">
            <w:pPr>
              <w:pStyle w:val="a8"/>
              <w:spacing w:line="240" w:lineRule="auto"/>
              <w:jc w:val="center"/>
              <w:rPr>
                <w:lang w:eastAsia="zh-CN"/>
              </w:rPr>
            </w:pPr>
            <w:r>
              <w:rPr>
                <w:rFonts w:hint="eastAsia"/>
                <w:lang w:eastAsia="zh-CN"/>
              </w:rPr>
              <w:t>N</w:t>
            </w:r>
            <w:r>
              <w:rPr>
                <w:lang w:eastAsia="zh-CN"/>
              </w:rPr>
              <w:t>o. 3</w:t>
            </w:r>
          </w:p>
        </w:tc>
        <w:tc>
          <w:tcPr>
            <w:tcW w:w="1843" w:type="dxa"/>
            <w:vAlign w:val="center"/>
          </w:tcPr>
          <w:p w14:paraId="0527CE01" w14:textId="507314F2" w:rsidR="00A326AA" w:rsidRDefault="00A326AA" w:rsidP="002358B8">
            <w:pPr>
              <w:pStyle w:val="a8"/>
              <w:spacing w:line="240" w:lineRule="auto"/>
              <w:jc w:val="center"/>
              <w:rPr>
                <w:lang w:eastAsia="zh-CN"/>
              </w:rPr>
            </w:pPr>
            <w:r>
              <w:rPr>
                <w:lang w:eastAsia="zh-CN"/>
              </w:rPr>
              <w:t xml:space="preserve">850 </w:t>
            </w:r>
            <m:oMath>
              <m:r>
                <w:rPr>
                  <w:rFonts w:ascii="Cambria Math" w:hAnsi="Cambria Math"/>
                  <w:lang w:eastAsia="zh-CN"/>
                </w:rPr>
                <m:t>℃</m:t>
              </m:r>
            </m:oMath>
            <w:r>
              <w:rPr>
                <w:rFonts w:hint="eastAsia"/>
                <w:lang w:eastAsia="zh-CN"/>
              </w:rPr>
              <w:t xml:space="preserve"> </w:t>
            </w:r>
            <w:r>
              <w:rPr>
                <w:lang w:eastAsia="zh-CN"/>
              </w:rPr>
              <w:t>(20 mins)</w:t>
            </w:r>
          </w:p>
        </w:tc>
        <w:tc>
          <w:tcPr>
            <w:tcW w:w="1417" w:type="dxa"/>
            <w:vAlign w:val="center"/>
          </w:tcPr>
          <w:p w14:paraId="63169F34" w14:textId="7A56A94C" w:rsidR="00A326AA" w:rsidRDefault="0000018E" w:rsidP="002358B8">
            <w:pPr>
              <w:pStyle w:val="a8"/>
              <w:spacing w:line="240" w:lineRule="auto"/>
              <w:jc w:val="center"/>
              <w:rPr>
                <w:lang w:eastAsia="zh-CN"/>
              </w:rPr>
            </w:pPr>
            <w:r>
              <w:rPr>
                <w:rFonts w:hint="eastAsia"/>
                <w:lang w:eastAsia="zh-CN"/>
              </w:rPr>
              <w:t>N</w:t>
            </w:r>
            <w:r>
              <w:rPr>
                <w:lang w:eastAsia="zh-CN"/>
              </w:rPr>
              <w:t>/A</w:t>
            </w:r>
          </w:p>
        </w:tc>
        <w:tc>
          <w:tcPr>
            <w:tcW w:w="1985" w:type="dxa"/>
            <w:vAlign w:val="center"/>
          </w:tcPr>
          <w:p w14:paraId="75E6797C" w14:textId="115A8801" w:rsidR="00A326AA" w:rsidRDefault="00A52CCD" w:rsidP="002358B8">
            <w:pPr>
              <w:pStyle w:val="a8"/>
              <w:spacing w:line="240" w:lineRule="auto"/>
              <w:jc w:val="center"/>
            </w:pPr>
            <w:r>
              <w:rPr>
                <w:rFonts w:hint="eastAsia"/>
                <w:lang w:eastAsia="zh-CN"/>
              </w:rPr>
              <w:t>2</w:t>
            </w:r>
            <w:r>
              <w:rPr>
                <w:lang w:eastAsia="zh-CN"/>
              </w:rPr>
              <w:t xml:space="preserve">20 </w:t>
            </w:r>
            <m:oMath>
              <m:r>
                <w:rPr>
                  <w:rFonts w:ascii="Cambria Math" w:hAnsi="Cambria Math"/>
                  <w:lang w:eastAsia="zh-CN"/>
                </w:rPr>
                <m:t>℃</m:t>
              </m:r>
            </m:oMath>
            <w:r>
              <w:rPr>
                <w:rFonts w:hint="eastAsia"/>
                <w:lang w:eastAsia="zh-CN"/>
              </w:rPr>
              <w:t xml:space="preserve"> </w:t>
            </w:r>
            <w:r>
              <w:rPr>
                <w:lang w:eastAsia="zh-CN"/>
              </w:rPr>
              <w:t>(240 mins)</w:t>
            </w:r>
          </w:p>
        </w:tc>
        <w:tc>
          <w:tcPr>
            <w:tcW w:w="2120" w:type="dxa"/>
            <w:vAlign w:val="center"/>
          </w:tcPr>
          <w:p w14:paraId="25CF83F5" w14:textId="55508077" w:rsidR="00A326AA" w:rsidRDefault="00A52CCD" w:rsidP="002358B8">
            <w:pPr>
              <w:pStyle w:val="a8"/>
              <w:spacing w:line="240" w:lineRule="auto"/>
              <w:jc w:val="center"/>
            </w:pPr>
            <w:r>
              <w:t>Martensite + bainite</w:t>
            </w:r>
          </w:p>
        </w:tc>
      </w:tr>
      <w:tr w:rsidR="009D0576" w14:paraId="40CB667F" w14:textId="77777777" w:rsidTr="002358B8">
        <w:tc>
          <w:tcPr>
            <w:tcW w:w="1413" w:type="dxa"/>
            <w:vAlign w:val="center"/>
          </w:tcPr>
          <w:p w14:paraId="60350133" w14:textId="341CD062" w:rsidR="009D0576" w:rsidRDefault="009D0576" w:rsidP="002358B8">
            <w:pPr>
              <w:pStyle w:val="a8"/>
              <w:spacing w:line="240" w:lineRule="auto"/>
              <w:jc w:val="center"/>
            </w:pPr>
            <w:r>
              <w:rPr>
                <w:rFonts w:hint="eastAsia"/>
                <w:lang w:eastAsia="zh-CN"/>
              </w:rPr>
              <w:t>N</w:t>
            </w:r>
            <w:r>
              <w:rPr>
                <w:lang w:eastAsia="zh-CN"/>
              </w:rPr>
              <w:t>o. 4</w:t>
            </w:r>
          </w:p>
        </w:tc>
        <w:tc>
          <w:tcPr>
            <w:tcW w:w="1843" w:type="dxa"/>
            <w:vAlign w:val="center"/>
          </w:tcPr>
          <w:p w14:paraId="6C7BF0B8" w14:textId="2E7D4470" w:rsidR="009D0576" w:rsidRDefault="009D0576" w:rsidP="002358B8">
            <w:pPr>
              <w:pStyle w:val="a8"/>
              <w:spacing w:line="240" w:lineRule="auto"/>
              <w:jc w:val="center"/>
            </w:pPr>
            <w:r>
              <w:rPr>
                <w:lang w:eastAsia="zh-CN"/>
              </w:rPr>
              <w:t xml:space="preserve">850 </w:t>
            </w:r>
            <m:oMath>
              <m:r>
                <w:rPr>
                  <w:rFonts w:ascii="Cambria Math" w:hAnsi="Cambria Math"/>
                  <w:lang w:eastAsia="zh-CN"/>
                </w:rPr>
                <m:t>℃</m:t>
              </m:r>
            </m:oMath>
            <w:r>
              <w:rPr>
                <w:rFonts w:hint="eastAsia"/>
                <w:lang w:eastAsia="zh-CN"/>
              </w:rPr>
              <w:t xml:space="preserve"> </w:t>
            </w:r>
            <w:r>
              <w:rPr>
                <w:lang w:eastAsia="zh-CN"/>
              </w:rPr>
              <w:t>(20 mins)</w:t>
            </w:r>
          </w:p>
        </w:tc>
        <w:tc>
          <w:tcPr>
            <w:tcW w:w="3402" w:type="dxa"/>
            <w:gridSpan w:val="2"/>
            <w:vAlign w:val="center"/>
          </w:tcPr>
          <w:p w14:paraId="398E1298" w14:textId="5C679000" w:rsidR="009D0576" w:rsidRDefault="009D0576" w:rsidP="002358B8">
            <w:pPr>
              <w:pStyle w:val="a8"/>
              <w:spacing w:line="240" w:lineRule="auto"/>
              <w:jc w:val="center"/>
              <w:rPr>
                <w:lang w:eastAsia="zh-CN"/>
              </w:rPr>
            </w:pPr>
            <w:r>
              <w:rPr>
                <w:rFonts w:hint="eastAsia"/>
                <w:lang w:eastAsia="zh-CN"/>
              </w:rPr>
              <w:t>C</w:t>
            </w:r>
            <w:r>
              <w:rPr>
                <w:lang w:eastAsia="zh-CN"/>
              </w:rPr>
              <w:t>ooling in air</w:t>
            </w:r>
          </w:p>
        </w:tc>
        <w:tc>
          <w:tcPr>
            <w:tcW w:w="2120" w:type="dxa"/>
            <w:vAlign w:val="center"/>
          </w:tcPr>
          <w:p w14:paraId="1A6C1E19" w14:textId="08816F1E" w:rsidR="009D0576" w:rsidRDefault="009D0576" w:rsidP="002358B8">
            <w:pPr>
              <w:pStyle w:val="a8"/>
              <w:spacing w:line="240" w:lineRule="auto"/>
              <w:jc w:val="center"/>
              <w:rPr>
                <w:lang w:eastAsia="zh-CN"/>
              </w:rPr>
            </w:pPr>
            <w:r>
              <w:rPr>
                <w:rFonts w:hint="eastAsia"/>
                <w:lang w:eastAsia="zh-CN"/>
              </w:rPr>
              <w:t>C</w:t>
            </w:r>
            <w:r>
              <w:rPr>
                <w:lang w:eastAsia="zh-CN"/>
              </w:rPr>
              <w:t xml:space="preserve">arbide + ferrite + </w:t>
            </w:r>
            <w:r w:rsidR="001A1284">
              <w:rPr>
                <w:lang w:eastAsia="zh-CN"/>
              </w:rPr>
              <w:t xml:space="preserve">litter </w:t>
            </w:r>
            <w:r>
              <w:rPr>
                <w:lang w:eastAsia="zh-CN"/>
              </w:rPr>
              <w:t>pearlite</w:t>
            </w:r>
          </w:p>
        </w:tc>
      </w:tr>
      <w:tr w:rsidR="009D0576" w14:paraId="26AB917C" w14:textId="77777777" w:rsidTr="002358B8">
        <w:tc>
          <w:tcPr>
            <w:tcW w:w="1413" w:type="dxa"/>
            <w:vAlign w:val="center"/>
          </w:tcPr>
          <w:p w14:paraId="171AB8B6" w14:textId="0750B4CE" w:rsidR="009D0576" w:rsidRDefault="009D0576" w:rsidP="002358B8">
            <w:pPr>
              <w:pStyle w:val="a8"/>
              <w:spacing w:line="240" w:lineRule="auto"/>
              <w:jc w:val="center"/>
              <w:rPr>
                <w:lang w:eastAsia="zh-CN"/>
              </w:rPr>
            </w:pPr>
            <w:r>
              <w:rPr>
                <w:rFonts w:hint="eastAsia"/>
                <w:lang w:eastAsia="zh-CN"/>
              </w:rPr>
              <w:t>N</w:t>
            </w:r>
            <w:r>
              <w:rPr>
                <w:lang w:eastAsia="zh-CN"/>
              </w:rPr>
              <w:t>o. 5</w:t>
            </w:r>
          </w:p>
        </w:tc>
        <w:tc>
          <w:tcPr>
            <w:tcW w:w="1843" w:type="dxa"/>
            <w:vAlign w:val="center"/>
          </w:tcPr>
          <w:p w14:paraId="772CEE96" w14:textId="1ACDE369" w:rsidR="009D0576" w:rsidRDefault="009D0576" w:rsidP="002358B8">
            <w:pPr>
              <w:pStyle w:val="a8"/>
              <w:spacing w:line="240" w:lineRule="auto"/>
              <w:jc w:val="center"/>
              <w:rPr>
                <w:lang w:eastAsia="zh-CN"/>
              </w:rPr>
            </w:pPr>
            <w:r>
              <w:rPr>
                <w:lang w:eastAsia="zh-CN"/>
              </w:rPr>
              <w:t xml:space="preserve">850 </w:t>
            </w:r>
            <m:oMath>
              <m:r>
                <w:rPr>
                  <w:rFonts w:ascii="Cambria Math" w:hAnsi="Cambria Math"/>
                  <w:lang w:eastAsia="zh-CN"/>
                </w:rPr>
                <m:t>℃</m:t>
              </m:r>
            </m:oMath>
            <w:r>
              <w:rPr>
                <w:rFonts w:hint="eastAsia"/>
                <w:lang w:eastAsia="zh-CN"/>
              </w:rPr>
              <w:t xml:space="preserve"> </w:t>
            </w:r>
            <w:r>
              <w:rPr>
                <w:lang w:eastAsia="zh-CN"/>
              </w:rPr>
              <w:t>(20 mins)</w:t>
            </w:r>
          </w:p>
        </w:tc>
        <w:tc>
          <w:tcPr>
            <w:tcW w:w="3402" w:type="dxa"/>
            <w:gridSpan w:val="2"/>
            <w:vAlign w:val="center"/>
          </w:tcPr>
          <w:p w14:paraId="0B9C68FC" w14:textId="0D6B0A33" w:rsidR="009D0576" w:rsidRDefault="009D0576" w:rsidP="002358B8">
            <w:pPr>
              <w:pStyle w:val="a8"/>
              <w:spacing w:line="240" w:lineRule="auto"/>
              <w:jc w:val="center"/>
              <w:rPr>
                <w:lang w:eastAsia="zh-CN"/>
              </w:rPr>
            </w:pPr>
            <w:r>
              <w:rPr>
                <w:rFonts w:hint="eastAsia"/>
                <w:lang w:eastAsia="zh-CN"/>
              </w:rPr>
              <w:t>C</w:t>
            </w:r>
            <w:r>
              <w:rPr>
                <w:lang w:eastAsia="zh-CN"/>
              </w:rPr>
              <w:t xml:space="preserve">ooling in </w:t>
            </w:r>
            <w:r w:rsidR="001A1284">
              <w:rPr>
                <w:lang w:eastAsia="zh-CN"/>
              </w:rPr>
              <w:t>Argon</w:t>
            </w:r>
          </w:p>
        </w:tc>
        <w:tc>
          <w:tcPr>
            <w:tcW w:w="2120" w:type="dxa"/>
            <w:vAlign w:val="center"/>
          </w:tcPr>
          <w:p w14:paraId="0A7431EA" w14:textId="10A4C41E" w:rsidR="009D0576" w:rsidRDefault="001A1284" w:rsidP="002358B8">
            <w:pPr>
              <w:pStyle w:val="a8"/>
              <w:spacing w:line="240" w:lineRule="auto"/>
              <w:jc w:val="center"/>
              <w:rPr>
                <w:lang w:eastAsia="zh-CN"/>
              </w:rPr>
            </w:pPr>
            <w:r>
              <w:rPr>
                <w:rFonts w:hint="eastAsia"/>
                <w:lang w:eastAsia="zh-CN"/>
              </w:rPr>
              <w:t>C</w:t>
            </w:r>
            <w:r>
              <w:rPr>
                <w:lang w:eastAsia="zh-CN"/>
              </w:rPr>
              <w:t>arbide + ferrite + pearlite</w:t>
            </w:r>
          </w:p>
        </w:tc>
      </w:tr>
    </w:tbl>
    <w:p w14:paraId="72F12D80" w14:textId="294D9D6B" w:rsidR="00A233FA" w:rsidRDefault="000E09EC" w:rsidP="002F0B22">
      <w:pPr>
        <w:pStyle w:val="a8"/>
        <w:rPr>
          <w:lang w:eastAsia="zh-CN"/>
        </w:rPr>
      </w:pPr>
      <w:r>
        <w:t>F</w:t>
      </w:r>
      <w:r w:rsidR="00F226AB">
        <w:t xml:space="preserve">or </w:t>
      </w:r>
      <w:r w:rsidR="00FA579B">
        <w:t xml:space="preserve">the </w:t>
      </w:r>
      <w:r w:rsidR="00F226AB">
        <w:t xml:space="preserve">WTGB application, 100Cr6 material is </w:t>
      </w:r>
      <w:r>
        <w:t xml:space="preserve">required to have </w:t>
      </w:r>
      <w:r w:rsidR="004867EE">
        <w:t xml:space="preserve">a </w:t>
      </w:r>
      <w:r w:rsidR="003373AD">
        <w:t>martensite structure</w:t>
      </w:r>
      <w:r w:rsidR="0078550B">
        <w:t xml:space="preserve"> with very few retained austen</w:t>
      </w:r>
      <w:r w:rsidR="008F79C2">
        <w:t>ite</w:t>
      </w:r>
      <w:r w:rsidR="004867EE">
        <w:t>. Therefore, after the a</w:t>
      </w:r>
      <w:r w:rsidR="004867EE" w:rsidRPr="00724EE8">
        <w:t>ustenitizing</w:t>
      </w:r>
      <w:r w:rsidR="004867EE">
        <w:t>, the material</w:t>
      </w:r>
      <w:r>
        <w:t xml:space="preserve"> </w:t>
      </w:r>
      <w:r w:rsidR="004867EE">
        <w:t xml:space="preserve">is normally </w:t>
      </w:r>
      <w:r>
        <w:t xml:space="preserve">quenched in the oil and then </w:t>
      </w:r>
      <w:r w:rsidR="00481B4E">
        <w:t xml:space="preserve">tempered </w:t>
      </w:r>
      <w:r w:rsidR="0078550B">
        <w:t>with</w:t>
      </w:r>
      <w:r w:rsidR="00481B4E">
        <w:t xml:space="preserve"> </w:t>
      </w:r>
      <w:r w:rsidR="0078550B">
        <w:t>at least</w:t>
      </w:r>
      <w:r w:rsidR="002F0B22">
        <w:t xml:space="preserve"> </w:t>
      </w:r>
      <w:r w:rsidR="008F79C2">
        <w:rPr>
          <w:lang w:eastAsia="zh-CN"/>
        </w:rPr>
        <w:t>17</w:t>
      </w:r>
      <w:r w:rsidR="003373AD">
        <w:rPr>
          <w:lang w:eastAsia="zh-CN"/>
        </w:rPr>
        <w:t>0</w:t>
      </w:r>
      <w:r w:rsidR="00481B4E">
        <w:rPr>
          <w:lang w:eastAsia="zh-CN"/>
        </w:rPr>
        <w:t xml:space="preserve"> </w:t>
      </w:r>
      <m:oMath>
        <m:r>
          <w:rPr>
            <w:rFonts w:ascii="Cambria Math" w:hAnsi="Cambria Math"/>
          </w:rPr>
          <m:t>℃</m:t>
        </m:r>
      </m:oMath>
      <w:r w:rsidR="005F727F">
        <w:rPr>
          <w:rFonts w:hint="eastAsia"/>
          <w:lang w:eastAsia="zh-CN"/>
        </w:rPr>
        <w:t xml:space="preserve"> </w:t>
      </w:r>
      <w:r w:rsidR="005F727F">
        <w:rPr>
          <w:lang w:eastAsia="zh-CN"/>
        </w:rPr>
        <w:t xml:space="preserve">to acquire </w:t>
      </w:r>
      <w:r w:rsidR="00886885">
        <w:rPr>
          <w:lang w:eastAsia="zh-CN"/>
        </w:rPr>
        <w:t>the</w:t>
      </w:r>
      <w:r w:rsidR="005F727F">
        <w:rPr>
          <w:lang w:eastAsia="zh-CN"/>
        </w:rPr>
        <w:t xml:space="preserve"> </w:t>
      </w:r>
      <w:r w:rsidR="003373AD">
        <w:rPr>
          <w:lang w:eastAsia="zh-CN"/>
        </w:rPr>
        <w:t>required properties</w:t>
      </w:r>
      <w:r w:rsidR="00886885">
        <w:rPr>
          <w:lang w:eastAsia="zh-CN"/>
        </w:rPr>
        <w:t xml:space="preserve"> </w:t>
      </w:r>
      <w:r w:rsidR="00CA7618">
        <w:t>listed</w:t>
      </w:r>
      <w:r w:rsidR="00E70FF2">
        <w:t xml:space="preserve"> </w:t>
      </w:r>
      <w:r w:rsidR="00E70FF2">
        <w:rPr>
          <w:lang w:eastAsia="zh-CN"/>
        </w:rPr>
        <w:t xml:space="preserve">in Table 2.4 </w:t>
      </w:r>
      <w:r w:rsidR="005F727F">
        <w:rPr>
          <w:lang w:eastAsia="zh-CN"/>
        </w:rPr>
        <w:fldChar w:fldCharType="begin" w:fldLock="1"/>
      </w:r>
      <w:r w:rsidR="00CC0DAD">
        <w:rPr>
          <w:lang w:eastAsia="zh-CN"/>
        </w:rPr>
        <w:instrText>ADDIN CSL_CITATION {"citationItems":[{"id":"ITEM-1","itemData":{"URL":"https://steelnavigator.ovako.com/steel-grades/100cr6/","accessed":{"date-parts":[["2022","1","22"]]},"id":"ITEM-1","issued":{"date-parts":[["0"]]},"title":"100Cr6","type":"webpage"},"uris":["http://www.mendeley.com/documents/?uuid=63c29356-7780-3737-9c37-a70546e48095"]}],"mendeley":{"formattedCitation":"[39]","plainTextFormattedCitation":"[39]","previouslyFormattedCitation":"[39]"},"properties":{"noteIndex":0},"schema":"https://github.com/citation-style-language/schema/raw/master/csl-citation.json"}</w:instrText>
      </w:r>
      <w:r w:rsidR="005F727F">
        <w:rPr>
          <w:lang w:eastAsia="zh-CN"/>
        </w:rPr>
        <w:fldChar w:fldCharType="separate"/>
      </w:r>
      <w:r w:rsidR="00661FCB" w:rsidRPr="00661FCB">
        <w:rPr>
          <w:noProof/>
          <w:lang w:eastAsia="zh-CN"/>
        </w:rPr>
        <w:t>[39]</w:t>
      </w:r>
      <w:r w:rsidR="005F727F">
        <w:rPr>
          <w:lang w:eastAsia="zh-CN"/>
        </w:rPr>
        <w:fldChar w:fldCharType="end"/>
      </w:r>
      <w:r w:rsidR="00886885">
        <w:rPr>
          <w:lang w:eastAsia="zh-CN"/>
        </w:rPr>
        <w:t>.</w:t>
      </w:r>
      <w:r w:rsidR="00A233FA">
        <w:t xml:space="preserve"> </w:t>
      </w:r>
    </w:p>
    <w:p w14:paraId="3EB09119" w14:textId="5B324E9C" w:rsidR="00A233FA" w:rsidRPr="000141B4" w:rsidRDefault="00A233FA" w:rsidP="00A233FA">
      <w:pPr>
        <w:pStyle w:val="ab"/>
      </w:pPr>
      <w:bookmarkStart w:id="69" w:name="_Toc133080599"/>
      <w:r>
        <w:t xml:space="preserve">Table 2. </w:t>
      </w:r>
      <w:r w:rsidR="00000000">
        <w:fldChar w:fldCharType="begin"/>
      </w:r>
      <w:r w:rsidR="00000000">
        <w:instrText xml:space="preserve"> SEQ Table_2. \* ARABIC </w:instrText>
      </w:r>
      <w:r w:rsidR="00000000">
        <w:fldChar w:fldCharType="separate"/>
      </w:r>
      <w:r w:rsidR="00EF0F5A">
        <w:rPr>
          <w:noProof/>
        </w:rPr>
        <w:t>4</w:t>
      </w:r>
      <w:r w:rsidR="00000000">
        <w:rPr>
          <w:noProof/>
        </w:rPr>
        <w:fldChar w:fldCharType="end"/>
      </w:r>
      <w:r>
        <w:rPr>
          <w:rFonts w:hint="eastAsia"/>
          <w:lang w:eastAsia="zh-CN"/>
        </w:rPr>
        <w:t xml:space="preserve"> </w:t>
      </w:r>
      <w:r w:rsidR="00AB50E7">
        <w:t>Material p</w:t>
      </w:r>
      <w:r w:rsidR="004223C3" w:rsidRPr="000141B4">
        <w:t xml:space="preserve">roperties and technical data </w:t>
      </w:r>
      <w:r w:rsidR="00E05B33" w:rsidRPr="000141B4">
        <w:t>of 100Cr6</w:t>
      </w:r>
      <w:r w:rsidR="00461F74">
        <w:t xml:space="preserve"> </w:t>
      </w:r>
      <w:r w:rsidR="00461F74" w:rsidRPr="001F2B26">
        <w:fldChar w:fldCharType="begin" w:fldLock="1"/>
      </w:r>
      <w:r w:rsidR="00CC0DAD">
        <w:instrText>ADDIN CSL_CITATION {"citationItems":[{"id":"ITEM-1","itemData":{"URL":"https://steelnavigator.ovako.com/steel-grades/100cr6/","accessed":{"date-parts":[["2022","1","22"]]},"id":"ITEM-1","issued":{"date-parts":[["0"]]},"title":"100Cr6","type":"webpage"},"uris":["http://www.mendeley.com/documents/?uuid=63c29356-7780-3737-9c37-a70546e48095"]}],"mendeley":{"formattedCitation":"[39]","plainTextFormattedCitation":"[39]","previouslyFormattedCitation":"[39]"},"properties":{"noteIndex":0},"schema":"https://github.com/citation-style-language/schema/raw/master/csl-citation.json"}</w:instrText>
      </w:r>
      <w:r w:rsidR="00461F74" w:rsidRPr="001F2B26">
        <w:fldChar w:fldCharType="separate"/>
      </w:r>
      <w:r w:rsidR="00661FCB" w:rsidRPr="00661FCB">
        <w:rPr>
          <w:b w:val="0"/>
          <w:noProof/>
        </w:rPr>
        <w:t>[39]</w:t>
      </w:r>
      <w:r w:rsidR="00461F74" w:rsidRPr="001F2B26">
        <w:fldChar w:fldCharType="end"/>
      </w:r>
      <w:r w:rsidR="00E05B33" w:rsidRPr="001F2B26">
        <w:fldChar w:fldCharType="begin" w:fldLock="1"/>
      </w:r>
      <w:r w:rsidR="00CC0DAD">
        <w:instrText>ADDIN CSL_CITATION {"citationItems":[{"id":"ITEM-1","itemData":{"ISBN":"8404850608010","author":[{"dropping-particle":"","family":"International RGP","given":"","non-dropping-particle":"","parse-names":false,"suffix":""}],"id":"ITEM-1","issued":{"date-parts":[["0"]]},"page":"1-6","title":"Aisi 52100 chrome steel balls","type":"article-journal"},"uris":["http://www.mendeley.com/documents/?uuid=6f1623ba-2310-44ab-b6ba-6b50db8a7eb9"]}],"mendeley":{"formattedCitation":"[40]","plainTextFormattedCitation":"[40]","previouslyFormattedCitation":"[40]"},"properties":{"noteIndex":0},"schema":"https://github.com/citation-style-language/schema/raw/master/csl-citation.json"}</w:instrText>
      </w:r>
      <w:r w:rsidR="00E05B33" w:rsidRPr="001F2B26">
        <w:fldChar w:fldCharType="separate"/>
      </w:r>
      <w:r w:rsidR="00661FCB" w:rsidRPr="00661FCB">
        <w:rPr>
          <w:b w:val="0"/>
          <w:noProof/>
        </w:rPr>
        <w:t>[40]</w:t>
      </w:r>
      <w:r w:rsidR="00E05B33" w:rsidRPr="001F2B26">
        <w:fldChar w:fldCharType="end"/>
      </w:r>
      <w:r w:rsidR="00E70FF2" w:rsidRPr="001F2B26">
        <w:fldChar w:fldCharType="begin" w:fldLock="1"/>
      </w:r>
      <w:r w:rsidR="00661FCB">
        <w:instrText>ADDIN CSL_CITATION {"citationItems":[{"id":"ITEM-1","itemData":{"author":[{"dropping-particle":"","family":"Ovako","given":"","non-dropping-particle":"","parse-names":false,"suffix":""}],"id":"ITEM-1","issued":{"date-parts":[["2019"]]},"page":"19-21","title":"Steel grade 100CrMnMoSi8-4-6","type":"article-journal"},"uris":["http://www.mendeley.com/documents/?uuid=15c1a52a-063a-4b80-a0bf-f66963fc49d6"]}],"mendeley":{"formattedCitation":"[41]","plainTextFormattedCitation":"[41]","previouslyFormattedCitation":"[41]"},"properties":{"noteIndex":0},"schema":"https://github.com/citation-style-language/schema/raw/master/csl-citation.json"}</w:instrText>
      </w:r>
      <w:r w:rsidR="00E70FF2" w:rsidRPr="001F2B26">
        <w:fldChar w:fldCharType="separate"/>
      </w:r>
      <w:r w:rsidR="00661FCB" w:rsidRPr="00661FCB">
        <w:rPr>
          <w:b w:val="0"/>
          <w:noProof/>
        </w:rPr>
        <w:t>[41]</w:t>
      </w:r>
      <w:r w:rsidR="00E70FF2" w:rsidRPr="001F2B26">
        <w:fldChar w:fldCharType="end"/>
      </w:r>
      <w:r w:rsidR="00DB310D" w:rsidRPr="001F2B26">
        <w:fldChar w:fldCharType="begin" w:fldLock="1"/>
      </w:r>
      <w:r w:rsidR="00661FCB">
        <w:instrText>ADDIN CSL_CITATION {"citationItems":[{"id":"ITEM-1","itemData":{"URL":"http://www.mtacciai.com/en/steels/bearing-steels-uni-3097/100cr6-soft-annealed","accessed":{"date-parts":[["2020","4","27"]]},"id":"ITEM-1","issued":{"date-parts":[["0"]]},"title":"100Cr6 Soft Annealed - M.T. Acciai s.r.l.","type":"webpage"},"uris":["http://www.mendeley.com/documents/?uuid=82254c72-4059-36f4-bc8f-1ca609e6b672"]}],"mendeley":{"formattedCitation":"[42]","plainTextFormattedCitation":"[42]","previouslyFormattedCitation":"[42]"},"properties":{"noteIndex":0},"schema":"https://github.com/citation-style-language/schema/raw/master/csl-citation.json"}</w:instrText>
      </w:r>
      <w:r w:rsidR="00DB310D" w:rsidRPr="001F2B26">
        <w:fldChar w:fldCharType="separate"/>
      </w:r>
      <w:r w:rsidR="00661FCB" w:rsidRPr="00661FCB">
        <w:rPr>
          <w:b w:val="0"/>
          <w:noProof/>
        </w:rPr>
        <w:t>[42]</w:t>
      </w:r>
      <w:bookmarkEnd w:id="69"/>
      <w:r w:rsidR="00DB310D" w:rsidRPr="001F2B26">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5"/>
        <w:gridCol w:w="1539"/>
      </w:tblGrid>
      <w:tr w:rsidR="00221FD5" w:rsidRPr="00567239" w14:paraId="3A2BF9A2" w14:textId="77777777" w:rsidTr="00BB4E3D">
        <w:trPr>
          <w:jc w:val="center"/>
        </w:trPr>
        <w:tc>
          <w:tcPr>
            <w:tcW w:w="3695" w:type="dxa"/>
          </w:tcPr>
          <w:p w14:paraId="3178F78A" w14:textId="7DDAA419" w:rsidR="00221FD5" w:rsidRPr="00E70FF2" w:rsidRDefault="00221FD5" w:rsidP="00BB4E3D">
            <w:pPr>
              <w:pStyle w:val="a8"/>
              <w:spacing w:line="240" w:lineRule="auto"/>
              <w:jc w:val="center"/>
              <w:rPr>
                <w:sz w:val="22"/>
                <w:szCs w:val="18"/>
              </w:rPr>
            </w:pPr>
            <w:r w:rsidRPr="00E70FF2">
              <w:rPr>
                <w:sz w:val="22"/>
                <w:szCs w:val="18"/>
              </w:rPr>
              <w:t>Property</w:t>
            </w:r>
          </w:p>
        </w:tc>
        <w:tc>
          <w:tcPr>
            <w:tcW w:w="1539" w:type="dxa"/>
          </w:tcPr>
          <w:p w14:paraId="5E0FEF87" w14:textId="5F2D4809" w:rsidR="00221FD5" w:rsidRPr="00E70FF2" w:rsidRDefault="00221FD5" w:rsidP="00112080">
            <w:pPr>
              <w:pStyle w:val="a8"/>
              <w:spacing w:line="240" w:lineRule="auto"/>
              <w:jc w:val="center"/>
              <w:rPr>
                <w:sz w:val="22"/>
                <w:szCs w:val="18"/>
              </w:rPr>
            </w:pPr>
            <w:r w:rsidRPr="00E70FF2">
              <w:rPr>
                <w:sz w:val="22"/>
                <w:szCs w:val="18"/>
              </w:rPr>
              <w:t>Value</w:t>
            </w:r>
          </w:p>
        </w:tc>
      </w:tr>
      <w:tr w:rsidR="00221FD5" w:rsidRPr="00567239" w14:paraId="6397F70B" w14:textId="77777777" w:rsidTr="00BB4E3D">
        <w:trPr>
          <w:trHeight w:val="345"/>
          <w:jc w:val="center"/>
        </w:trPr>
        <w:tc>
          <w:tcPr>
            <w:tcW w:w="3695" w:type="dxa"/>
          </w:tcPr>
          <w:p w14:paraId="44149D8F" w14:textId="7AD8ABD8" w:rsidR="00221FD5" w:rsidRPr="00567239" w:rsidRDefault="00221FD5" w:rsidP="00BB4E3D">
            <w:pPr>
              <w:pStyle w:val="a8"/>
              <w:spacing w:line="240" w:lineRule="auto"/>
              <w:jc w:val="left"/>
              <w:rPr>
                <w:sz w:val="22"/>
                <w:szCs w:val="18"/>
              </w:rPr>
            </w:pPr>
            <w:r w:rsidRPr="00567239">
              <w:rPr>
                <w:sz w:val="22"/>
                <w:szCs w:val="18"/>
              </w:rPr>
              <w:t>Density (g/cm^3)</w:t>
            </w:r>
          </w:p>
        </w:tc>
        <w:tc>
          <w:tcPr>
            <w:tcW w:w="1539" w:type="dxa"/>
          </w:tcPr>
          <w:p w14:paraId="5B72305D" w14:textId="0076B635" w:rsidR="00221FD5" w:rsidRPr="00567239" w:rsidRDefault="00221FD5" w:rsidP="00112080">
            <w:pPr>
              <w:pStyle w:val="a8"/>
              <w:spacing w:line="240" w:lineRule="auto"/>
              <w:jc w:val="center"/>
              <w:rPr>
                <w:sz w:val="22"/>
                <w:szCs w:val="18"/>
              </w:rPr>
            </w:pPr>
            <w:r w:rsidRPr="00567239">
              <w:rPr>
                <w:sz w:val="22"/>
                <w:szCs w:val="18"/>
              </w:rPr>
              <w:t>7.8</w:t>
            </w:r>
            <w:r w:rsidR="00567239" w:rsidRPr="00567239">
              <w:rPr>
                <w:sz w:val="22"/>
                <w:szCs w:val="18"/>
              </w:rPr>
              <w:t xml:space="preserve"> ~ 7.9</w:t>
            </w:r>
          </w:p>
        </w:tc>
      </w:tr>
      <w:tr w:rsidR="00221FD5" w:rsidRPr="00567239" w14:paraId="46282365" w14:textId="77777777" w:rsidTr="00BB4E3D">
        <w:trPr>
          <w:jc w:val="center"/>
        </w:trPr>
        <w:tc>
          <w:tcPr>
            <w:tcW w:w="3695" w:type="dxa"/>
          </w:tcPr>
          <w:p w14:paraId="57ED46BF" w14:textId="62F10A3A" w:rsidR="00221FD5" w:rsidRPr="00567239" w:rsidRDefault="00221FD5" w:rsidP="00BB4E3D">
            <w:pPr>
              <w:pStyle w:val="a8"/>
              <w:spacing w:line="240" w:lineRule="auto"/>
              <w:jc w:val="left"/>
              <w:rPr>
                <w:sz w:val="22"/>
                <w:szCs w:val="18"/>
              </w:rPr>
            </w:pPr>
            <w:r w:rsidRPr="00567239">
              <w:rPr>
                <w:sz w:val="22"/>
                <w:szCs w:val="18"/>
              </w:rPr>
              <w:t>Young’s modulus (</w:t>
            </w:r>
            <w:proofErr w:type="spellStart"/>
            <w:r w:rsidRPr="00567239">
              <w:rPr>
                <w:rFonts w:hint="eastAsia"/>
                <w:sz w:val="22"/>
                <w:szCs w:val="18"/>
              </w:rPr>
              <w:t>GPa</w:t>
            </w:r>
            <w:proofErr w:type="spellEnd"/>
            <w:r w:rsidRPr="00567239">
              <w:rPr>
                <w:sz w:val="22"/>
                <w:szCs w:val="18"/>
              </w:rPr>
              <w:t>)</w:t>
            </w:r>
          </w:p>
        </w:tc>
        <w:tc>
          <w:tcPr>
            <w:tcW w:w="1539" w:type="dxa"/>
          </w:tcPr>
          <w:p w14:paraId="14ED8184" w14:textId="75A91C25" w:rsidR="00221FD5" w:rsidRPr="00567239" w:rsidRDefault="00221FD5" w:rsidP="00112080">
            <w:pPr>
              <w:pStyle w:val="a8"/>
              <w:spacing w:line="240" w:lineRule="auto"/>
              <w:jc w:val="center"/>
              <w:rPr>
                <w:sz w:val="22"/>
                <w:szCs w:val="18"/>
              </w:rPr>
            </w:pPr>
            <w:r w:rsidRPr="00567239">
              <w:rPr>
                <w:sz w:val="22"/>
                <w:szCs w:val="18"/>
              </w:rPr>
              <w:t>200 ~ 230</w:t>
            </w:r>
          </w:p>
        </w:tc>
      </w:tr>
      <w:tr w:rsidR="00221FD5" w:rsidRPr="00567239" w14:paraId="4D079809" w14:textId="77777777" w:rsidTr="00BB4E3D">
        <w:trPr>
          <w:jc w:val="center"/>
        </w:trPr>
        <w:tc>
          <w:tcPr>
            <w:tcW w:w="3695" w:type="dxa"/>
          </w:tcPr>
          <w:p w14:paraId="0CE2BF73" w14:textId="7C2606D7" w:rsidR="00221FD5" w:rsidRPr="00567239" w:rsidRDefault="00221FD5" w:rsidP="00BB4E3D">
            <w:pPr>
              <w:pStyle w:val="a8"/>
              <w:spacing w:line="240" w:lineRule="auto"/>
              <w:jc w:val="left"/>
              <w:rPr>
                <w:sz w:val="22"/>
                <w:szCs w:val="18"/>
              </w:rPr>
            </w:pPr>
            <w:r w:rsidRPr="00567239">
              <w:rPr>
                <w:sz w:val="22"/>
                <w:szCs w:val="18"/>
              </w:rPr>
              <w:t>Poisson’s ratio</w:t>
            </w:r>
          </w:p>
        </w:tc>
        <w:tc>
          <w:tcPr>
            <w:tcW w:w="1539" w:type="dxa"/>
          </w:tcPr>
          <w:p w14:paraId="6A92AF45" w14:textId="66A5C4AB" w:rsidR="00221FD5" w:rsidRPr="00567239" w:rsidRDefault="00567239" w:rsidP="00112080">
            <w:pPr>
              <w:pStyle w:val="a8"/>
              <w:spacing w:line="240" w:lineRule="auto"/>
              <w:jc w:val="center"/>
              <w:rPr>
                <w:sz w:val="22"/>
                <w:szCs w:val="18"/>
              </w:rPr>
            </w:pPr>
            <w:r w:rsidRPr="00567239">
              <w:rPr>
                <w:sz w:val="22"/>
                <w:szCs w:val="18"/>
              </w:rPr>
              <w:t xml:space="preserve">0.29 ~ </w:t>
            </w:r>
            <w:r w:rsidR="00221FD5" w:rsidRPr="00567239">
              <w:rPr>
                <w:sz w:val="22"/>
                <w:szCs w:val="18"/>
              </w:rPr>
              <w:t>0.3</w:t>
            </w:r>
          </w:p>
        </w:tc>
      </w:tr>
      <w:tr w:rsidR="002543C9" w:rsidRPr="00567239" w14:paraId="21CD3958" w14:textId="77777777" w:rsidTr="00BB4E3D">
        <w:trPr>
          <w:jc w:val="center"/>
        </w:trPr>
        <w:tc>
          <w:tcPr>
            <w:tcW w:w="3695" w:type="dxa"/>
          </w:tcPr>
          <w:p w14:paraId="3C61FA63" w14:textId="4CA68924" w:rsidR="002543C9" w:rsidRPr="00567239" w:rsidRDefault="002543C9" w:rsidP="002543C9">
            <w:pPr>
              <w:pStyle w:val="a8"/>
              <w:spacing w:line="240" w:lineRule="auto"/>
              <w:jc w:val="left"/>
              <w:rPr>
                <w:sz w:val="22"/>
                <w:szCs w:val="18"/>
              </w:rPr>
            </w:pPr>
            <w:r w:rsidRPr="00567239">
              <w:rPr>
                <w:rFonts w:hint="eastAsia"/>
                <w:sz w:val="22"/>
                <w:szCs w:val="18"/>
                <w:lang w:eastAsia="zh-CN"/>
              </w:rPr>
              <w:t>Yield</w:t>
            </w:r>
            <w:r w:rsidRPr="00567239">
              <w:rPr>
                <w:sz w:val="22"/>
                <w:szCs w:val="18"/>
              </w:rPr>
              <w:t>ing strength (MPa)</w:t>
            </w:r>
          </w:p>
        </w:tc>
        <w:tc>
          <w:tcPr>
            <w:tcW w:w="1539" w:type="dxa"/>
          </w:tcPr>
          <w:p w14:paraId="526EE7A1" w14:textId="5ED8156A" w:rsidR="002543C9" w:rsidRPr="00E70FF2" w:rsidRDefault="002543C9" w:rsidP="002543C9">
            <w:pPr>
              <w:pStyle w:val="a8"/>
              <w:spacing w:line="240" w:lineRule="auto"/>
              <w:jc w:val="center"/>
              <w:rPr>
                <w:color w:val="FF0000"/>
                <w:sz w:val="22"/>
                <w:szCs w:val="18"/>
                <w:lang w:eastAsia="zh-CN"/>
              </w:rPr>
            </w:pPr>
            <w:r w:rsidRPr="008676B0">
              <w:rPr>
                <w:sz w:val="22"/>
                <w:szCs w:val="18"/>
                <w:lang w:eastAsia="zh-CN"/>
              </w:rPr>
              <w:t>2200 ~ 2600</w:t>
            </w:r>
          </w:p>
        </w:tc>
      </w:tr>
      <w:tr w:rsidR="002543C9" w:rsidRPr="00567239" w14:paraId="7EECE25B" w14:textId="77777777" w:rsidTr="00BB4E3D">
        <w:trPr>
          <w:jc w:val="center"/>
        </w:trPr>
        <w:tc>
          <w:tcPr>
            <w:tcW w:w="3695" w:type="dxa"/>
          </w:tcPr>
          <w:p w14:paraId="37606929" w14:textId="57ED1008" w:rsidR="002543C9" w:rsidRPr="00567239" w:rsidRDefault="002543C9" w:rsidP="002543C9">
            <w:pPr>
              <w:pStyle w:val="a8"/>
              <w:spacing w:line="240" w:lineRule="auto"/>
              <w:jc w:val="left"/>
              <w:rPr>
                <w:sz w:val="22"/>
                <w:szCs w:val="18"/>
              </w:rPr>
            </w:pPr>
            <w:r w:rsidRPr="00567239">
              <w:rPr>
                <w:sz w:val="22"/>
                <w:szCs w:val="18"/>
              </w:rPr>
              <w:t>Ultimate compressive strength (MPa)</w:t>
            </w:r>
          </w:p>
        </w:tc>
        <w:tc>
          <w:tcPr>
            <w:tcW w:w="1539" w:type="dxa"/>
          </w:tcPr>
          <w:p w14:paraId="425990B3" w14:textId="64CF57A7" w:rsidR="002543C9" w:rsidRPr="00E70FF2" w:rsidRDefault="002543C9" w:rsidP="002543C9">
            <w:pPr>
              <w:pStyle w:val="a8"/>
              <w:spacing w:line="240" w:lineRule="auto"/>
              <w:jc w:val="center"/>
              <w:rPr>
                <w:color w:val="FF0000"/>
                <w:sz w:val="22"/>
                <w:szCs w:val="18"/>
              </w:rPr>
            </w:pPr>
            <w:r w:rsidRPr="008676B0">
              <w:rPr>
                <w:sz w:val="22"/>
                <w:szCs w:val="18"/>
              </w:rPr>
              <w:t>3500 ~ 4000</w:t>
            </w:r>
          </w:p>
        </w:tc>
      </w:tr>
      <w:tr w:rsidR="002543C9" w:rsidRPr="00567239" w14:paraId="58566785" w14:textId="77777777" w:rsidTr="00BB4E3D">
        <w:trPr>
          <w:jc w:val="center"/>
        </w:trPr>
        <w:tc>
          <w:tcPr>
            <w:tcW w:w="3695" w:type="dxa"/>
          </w:tcPr>
          <w:p w14:paraId="10359F88" w14:textId="6FBA3465" w:rsidR="002543C9" w:rsidRPr="00567239" w:rsidRDefault="002543C9" w:rsidP="002543C9">
            <w:pPr>
              <w:pStyle w:val="a8"/>
              <w:spacing w:line="240" w:lineRule="auto"/>
              <w:jc w:val="left"/>
              <w:rPr>
                <w:sz w:val="22"/>
                <w:szCs w:val="18"/>
              </w:rPr>
            </w:pPr>
            <w:r w:rsidRPr="00567239">
              <w:rPr>
                <w:sz w:val="22"/>
                <w:szCs w:val="18"/>
              </w:rPr>
              <w:t>Ultimate tensile strength (MPa)</w:t>
            </w:r>
          </w:p>
        </w:tc>
        <w:tc>
          <w:tcPr>
            <w:tcW w:w="1539" w:type="dxa"/>
          </w:tcPr>
          <w:p w14:paraId="4F9996EE" w14:textId="3F86FE15" w:rsidR="002543C9" w:rsidRPr="00E70FF2" w:rsidRDefault="002543C9" w:rsidP="002543C9">
            <w:pPr>
              <w:pStyle w:val="a8"/>
              <w:spacing w:line="240" w:lineRule="auto"/>
              <w:jc w:val="center"/>
              <w:rPr>
                <w:color w:val="FF0000"/>
                <w:sz w:val="22"/>
                <w:szCs w:val="18"/>
              </w:rPr>
            </w:pPr>
            <w:r w:rsidRPr="008676B0">
              <w:rPr>
                <w:sz w:val="22"/>
                <w:szCs w:val="18"/>
              </w:rPr>
              <w:t xml:space="preserve">2500 </w:t>
            </w:r>
          </w:p>
        </w:tc>
      </w:tr>
      <w:tr w:rsidR="00221FD5" w:rsidRPr="00567239" w14:paraId="40AECE01" w14:textId="77777777" w:rsidTr="00BB4E3D">
        <w:trPr>
          <w:jc w:val="center"/>
        </w:trPr>
        <w:tc>
          <w:tcPr>
            <w:tcW w:w="3695" w:type="dxa"/>
          </w:tcPr>
          <w:p w14:paraId="6E1696F5" w14:textId="261C8D7F" w:rsidR="00221FD5" w:rsidRPr="00567239" w:rsidRDefault="00221FD5" w:rsidP="00BB4E3D">
            <w:pPr>
              <w:pStyle w:val="a8"/>
              <w:spacing w:line="240" w:lineRule="auto"/>
              <w:jc w:val="left"/>
              <w:rPr>
                <w:sz w:val="22"/>
                <w:szCs w:val="18"/>
              </w:rPr>
            </w:pPr>
            <w:r w:rsidRPr="00567239">
              <w:rPr>
                <w:sz w:val="22"/>
                <w:szCs w:val="18"/>
              </w:rPr>
              <w:t>Hardness (HRC)</w:t>
            </w:r>
          </w:p>
        </w:tc>
        <w:tc>
          <w:tcPr>
            <w:tcW w:w="1539" w:type="dxa"/>
          </w:tcPr>
          <w:p w14:paraId="60C2C6DD" w14:textId="569448BB" w:rsidR="00221FD5" w:rsidRPr="00567239" w:rsidRDefault="00221FD5" w:rsidP="00112080">
            <w:pPr>
              <w:pStyle w:val="a8"/>
              <w:spacing w:line="240" w:lineRule="auto"/>
              <w:jc w:val="center"/>
              <w:rPr>
                <w:sz w:val="22"/>
                <w:szCs w:val="18"/>
              </w:rPr>
            </w:pPr>
            <w:r w:rsidRPr="00567239">
              <w:rPr>
                <w:sz w:val="22"/>
                <w:szCs w:val="18"/>
              </w:rPr>
              <w:t>60 ~ 66</w:t>
            </w:r>
          </w:p>
        </w:tc>
      </w:tr>
      <w:tr w:rsidR="00221FD5" w:rsidRPr="00567239" w14:paraId="6220B4C7" w14:textId="77777777" w:rsidTr="00BB4E3D">
        <w:trPr>
          <w:jc w:val="center"/>
        </w:trPr>
        <w:tc>
          <w:tcPr>
            <w:tcW w:w="3695" w:type="dxa"/>
          </w:tcPr>
          <w:p w14:paraId="60B4C576" w14:textId="5F9C805E" w:rsidR="00221FD5" w:rsidRPr="00567239" w:rsidRDefault="00221FD5" w:rsidP="00BB4E3D">
            <w:pPr>
              <w:pStyle w:val="a8"/>
              <w:spacing w:line="240" w:lineRule="auto"/>
              <w:jc w:val="left"/>
              <w:rPr>
                <w:sz w:val="22"/>
                <w:szCs w:val="18"/>
              </w:rPr>
            </w:pPr>
            <w:r w:rsidRPr="00567239">
              <w:rPr>
                <w:sz w:val="22"/>
                <w:szCs w:val="18"/>
              </w:rPr>
              <w:t>Service temperature (</w:t>
            </w:r>
            <m:oMath>
              <m:r>
                <m:rPr>
                  <m:sty m:val="p"/>
                </m:rPr>
                <w:rPr>
                  <w:rFonts w:ascii="Cambria Math" w:hAnsi="Cambria Math"/>
                  <w:sz w:val="22"/>
                  <w:szCs w:val="18"/>
                </w:rPr>
                <m:t>℃</m:t>
              </m:r>
            </m:oMath>
            <w:r w:rsidRPr="00567239">
              <w:rPr>
                <w:sz w:val="22"/>
                <w:szCs w:val="18"/>
              </w:rPr>
              <w:t>)</w:t>
            </w:r>
          </w:p>
        </w:tc>
        <w:tc>
          <w:tcPr>
            <w:tcW w:w="1539" w:type="dxa"/>
          </w:tcPr>
          <w:p w14:paraId="5BB247B8" w14:textId="4C3D40FF" w:rsidR="00221FD5" w:rsidRPr="00567239" w:rsidRDefault="00567239" w:rsidP="00112080">
            <w:pPr>
              <w:pStyle w:val="a8"/>
              <w:spacing w:line="240" w:lineRule="auto"/>
              <w:jc w:val="center"/>
              <w:rPr>
                <w:sz w:val="22"/>
                <w:szCs w:val="18"/>
              </w:rPr>
            </w:pPr>
            <w:r w:rsidRPr="00567239">
              <w:rPr>
                <w:sz w:val="22"/>
                <w:szCs w:val="18"/>
              </w:rPr>
              <w:t>-</w:t>
            </w:r>
            <w:r w:rsidR="00221FD5" w:rsidRPr="00567239">
              <w:rPr>
                <w:sz w:val="22"/>
                <w:szCs w:val="18"/>
              </w:rPr>
              <w:t>60 ~ 150</w:t>
            </w:r>
          </w:p>
        </w:tc>
      </w:tr>
      <w:tr w:rsidR="00221FD5" w:rsidRPr="00567239" w14:paraId="10D32B05" w14:textId="77777777" w:rsidTr="00BB4E3D">
        <w:trPr>
          <w:jc w:val="center"/>
        </w:trPr>
        <w:tc>
          <w:tcPr>
            <w:tcW w:w="3695" w:type="dxa"/>
          </w:tcPr>
          <w:p w14:paraId="1BC41082" w14:textId="6088CCA0" w:rsidR="00221FD5" w:rsidRPr="00567239" w:rsidRDefault="00221FD5" w:rsidP="00BB4E3D">
            <w:pPr>
              <w:pStyle w:val="a8"/>
              <w:spacing w:line="240" w:lineRule="auto"/>
              <w:jc w:val="left"/>
              <w:rPr>
                <w:sz w:val="22"/>
                <w:szCs w:val="18"/>
              </w:rPr>
            </w:pPr>
            <w:r w:rsidRPr="00567239">
              <w:rPr>
                <w:sz w:val="22"/>
                <w:szCs w:val="18"/>
              </w:rPr>
              <w:t>Thermal expansion (</w:t>
            </w:r>
            <m:oMath>
              <m:sSup>
                <m:sSupPr>
                  <m:ctrlPr>
                    <w:rPr>
                      <w:rFonts w:ascii="Cambria Math" w:hAnsi="Cambria Math"/>
                      <w:sz w:val="22"/>
                      <w:szCs w:val="18"/>
                    </w:rPr>
                  </m:ctrlPr>
                </m:sSupPr>
                <m:e>
                  <m:r>
                    <w:rPr>
                      <w:rFonts w:ascii="Cambria Math" w:hAnsi="Cambria Math"/>
                      <w:sz w:val="22"/>
                      <w:szCs w:val="18"/>
                    </w:rPr>
                    <m:t>10</m:t>
                  </m:r>
                </m:e>
                <m:sup>
                  <m:r>
                    <w:rPr>
                      <w:rFonts w:ascii="Cambria Math" w:hAnsi="Cambria Math"/>
                      <w:sz w:val="22"/>
                      <w:szCs w:val="18"/>
                    </w:rPr>
                    <m:t>-6</m:t>
                  </m:r>
                </m:sup>
              </m:sSup>
              <m:r>
                <m:rPr>
                  <m:sty m:val="p"/>
                </m:rPr>
                <w:rPr>
                  <w:rFonts w:ascii="Cambria Math" w:hAnsi="Cambria Math"/>
                  <w:sz w:val="22"/>
                  <w:szCs w:val="18"/>
                </w:rPr>
                <m:t>/℃</m:t>
              </m:r>
            </m:oMath>
            <w:r w:rsidRPr="00567239">
              <w:rPr>
                <w:sz w:val="22"/>
                <w:szCs w:val="18"/>
              </w:rPr>
              <w:t>)</w:t>
            </w:r>
          </w:p>
        </w:tc>
        <w:tc>
          <w:tcPr>
            <w:tcW w:w="1539" w:type="dxa"/>
          </w:tcPr>
          <w:p w14:paraId="3D6C6306" w14:textId="67E63CAD" w:rsidR="00221FD5" w:rsidRPr="00567239" w:rsidRDefault="00221FD5" w:rsidP="00112080">
            <w:pPr>
              <w:pStyle w:val="a8"/>
              <w:spacing w:line="240" w:lineRule="auto"/>
              <w:jc w:val="center"/>
              <w:rPr>
                <w:sz w:val="22"/>
                <w:szCs w:val="18"/>
              </w:rPr>
            </w:pPr>
            <w:r w:rsidRPr="00567239">
              <w:rPr>
                <w:sz w:val="22"/>
                <w:szCs w:val="18"/>
              </w:rPr>
              <w:t>12.3</w:t>
            </w:r>
          </w:p>
        </w:tc>
      </w:tr>
      <w:tr w:rsidR="00221FD5" w:rsidRPr="00567239" w14:paraId="592581C5" w14:textId="77777777" w:rsidTr="00BB4E3D">
        <w:trPr>
          <w:jc w:val="center"/>
        </w:trPr>
        <w:tc>
          <w:tcPr>
            <w:tcW w:w="3695" w:type="dxa"/>
          </w:tcPr>
          <w:p w14:paraId="1D31A331" w14:textId="0D3FA42C" w:rsidR="00221FD5" w:rsidRPr="00567239" w:rsidRDefault="00221FD5" w:rsidP="00BB4E3D">
            <w:pPr>
              <w:pStyle w:val="a8"/>
              <w:spacing w:line="240" w:lineRule="auto"/>
              <w:jc w:val="left"/>
              <w:rPr>
                <w:sz w:val="22"/>
                <w:szCs w:val="18"/>
              </w:rPr>
            </w:pPr>
            <w:r w:rsidRPr="00567239">
              <w:rPr>
                <w:sz w:val="22"/>
                <w:szCs w:val="18"/>
              </w:rPr>
              <w:t>Electric resistivity (</w:t>
            </w:r>
            <m:oMath>
              <m:r>
                <m:rPr>
                  <m:sty m:val="p"/>
                </m:rPr>
                <w:rPr>
                  <w:rFonts w:ascii="Cambria Math" w:hAnsi="Cambria Math"/>
                  <w:sz w:val="22"/>
                  <w:szCs w:val="18"/>
                </w:rPr>
                <m:t>Ω∙m∙</m:t>
              </m:r>
              <m:sSup>
                <m:sSupPr>
                  <m:ctrlPr>
                    <w:rPr>
                      <w:rFonts w:ascii="Cambria Math" w:hAnsi="Cambria Math"/>
                      <w:sz w:val="22"/>
                      <w:szCs w:val="18"/>
                    </w:rPr>
                  </m:ctrlPr>
                </m:sSupPr>
                <m:e>
                  <m:r>
                    <w:rPr>
                      <w:rFonts w:ascii="Cambria Math" w:hAnsi="Cambria Math"/>
                      <w:sz w:val="22"/>
                      <w:szCs w:val="18"/>
                    </w:rPr>
                    <m:t>10</m:t>
                  </m:r>
                </m:e>
                <m:sup>
                  <m:r>
                    <w:rPr>
                      <w:rFonts w:ascii="Cambria Math" w:hAnsi="Cambria Math"/>
                      <w:sz w:val="22"/>
                      <w:szCs w:val="18"/>
                    </w:rPr>
                    <m:t>-9</m:t>
                  </m:r>
                </m:sup>
              </m:sSup>
            </m:oMath>
            <w:r w:rsidRPr="00567239">
              <w:rPr>
                <w:sz w:val="22"/>
                <w:szCs w:val="18"/>
              </w:rPr>
              <w:t>)</w:t>
            </w:r>
          </w:p>
        </w:tc>
        <w:tc>
          <w:tcPr>
            <w:tcW w:w="1539" w:type="dxa"/>
          </w:tcPr>
          <w:p w14:paraId="195A0F14" w14:textId="4D876A09" w:rsidR="00221FD5" w:rsidRPr="00567239" w:rsidRDefault="00221FD5" w:rsidP="00112080">
            <w:pPr>
              <w:pStyle w:val="a8"/>
              <w:spacing w:line="240" w:lineRule="auto"/>
              <w:jc w:val="center"/>
              <w:rPr>
                <w:sz w:val="22"/>
                <w:szCs w:val="18"/>
              </w:rPr>
            </w:pPr>
            <w:r w:rsidRPr="00567239">
              <w:rPr>
                <w:sz w:val="22"/>
                <w:szCs w:val="18"/>
              </w:rPr>
              <w:t>215</w:t>
            </w:r>
          </w:p>
        </w:tc>
      </w:tr>
      <w:tr w:rsidR="00221FD5" w:rsidRPr="00567239" w14:paraId="359BA121" w14:textId="77777777" w:rsidTr="00BB4E3D">
        <w:trPr>
          <w:jc w:val="center"/>
        </w:trPr>
        <w:tc>
          <w:tcPr>
            <w:tcW w:w="3695" w:type="dxa"/>
          </w:tcPr>
          <w:p w14:paraId="10261358" w14:textId="309B84D9" w:rsidR="00221FD5" w:rsidRPr="00567239" w:rsidRDefault="00221FD5" w:rsidP="00BB4E3D">
            <w:pPr>
              <w:pStyle w:val="a8"/>
              <w:spacing w:line="240" w:lineRule="auto"/>
              <w:jc w:val="left"/>
              <w:rPr>
                <w:sz w:val="22"/>
                <w:szCs w:val="18"/>
              </w:rPr>
            </w:pPr>
            <w:r w:rsidRPr="00567239">
              <w:rPr>
                <w:sz w:val="22"/>
                <w:szCs w:val="18"/>
              </w:rPr>
              <w:t>Relative magnetic permeability</w:t>
            </w:r>
          </w:p>
        </w:tc>
        <w:tc>
          <w:tcPr>
            <w:tcW w:w="1539" w:type="dxa"/>
          </w:tcPr>
          <w:p w14:paraId="4409133B" w14:textId="55C92BFB" w:rsidR="00221FD5" w:rsidRPr="00567239" w:rsidRDefault="00221FD5" w:rsidP="00112080">
            <w:pPr>
              <w:pStyle w:val="a8"/>
              <w:spacing w:line="240" w:lineRule="auto"/>
              <w:jc w:val="center"/>
              <w:rPr>
                <w:sz w:val="22"/>
                <w:szCs w:val="18"/>
              </w:rPr>
            </w:pPr>
            <w:r w:rsidRPr="00567239">
              <w:rPr>
                <w:rFonts w:hint="eastAsia"/>
                <w:sz w:val="22"/>
                <w:szCs w:val="18"/>
                <w:lang w:eastAsia="zh-CN"/>
              </w:rPr>
              <w:t>&gt;</w:t>
            </w:r>
            <w:r w:rsidRPr="00567239">
              <w:rPr>
                <w:sz w:val="22"/>
                <w:szCs w:val="18"/>
                <w:lang w:eastAsia="zh-CN"/>
              </w:rPr>
              <w:t xml:space="preserve"> 300</w:t>
            </w:r>
          </w:p>
        </w:tc>
      </w:tr>
    </w:tbl>
    <w:p w14:paraId="45099503" w14:textId="23D5775D" w:rsidR="00B92D65" w:rsidRDefault="007F458B" w:rsidP="00B92D65">
      <w:pPr>
        <w:pStyle w:val="3"/>
        <w:rPr>
          <w:lang w:eastAsia="zh-CN"/>
        </w:rPr>
      </w:pPr>
      <w:bookmarkStart w:id="70" w:name="_Toc133742971"/>
      <w:r>
        <w:rPr>
          <w:lang w:eastAsia="zh-CN"/>
        </w:rPr>
        <w:lastRenderedPageBreak/>
        <w:t>Non-metallic</w:t>
      </w:r>
      <w:r w:rsidR="00B92D65" w:rsidRPr="003E32A6">
        <w:rPr>
          <w:lang w:eastAsia="zh-CN"/>
        </w:rPr>
        <w:t xml:space="preserve"> inclusions</w:t>
      </w:r>
      <w:r w:rsidR="00B92D65">
        <w:rPr>
          <w:lang w:eastAsia="zh-CN"/>
        </w:rPr>
        <w:t xml:space="preserve"> in bearing steel</w:t>
      </w:r>
      <w:bookmarkEnd w:id="70"/>
    </w:p>
    <w:p w14:paraId="4F50E095" w14:textId="50AD8A62" w:rsidR="00CE44C4" w:rsidRPr="00CE44C4" w:rsidRDefault="00CE44C4" w:rsidP="00CE44C4">
      <w:pPr>
        <w:ind w:left="0"/>
        <w:rPr>
          <w:b/>
          <w:bCs/>
          <w:i/>
          <w:iCs/>
          <w:lang w:eastAsia="zh-CN"/>
        </w:rPr>
      </w:pPr>
      <w:r w:rsidRPr="00CE44C4">
        <w:rPr>
          <w:rFonts w:hint="eastAsia"/>
          <w:b/>
          <w:bCs/>
          <w:i/>
          <w:iCs/>
          <w:lang w:eastAsia="zh-CN"/>
        </w:rPr>
        <w:t>Formation</w:t>
      </w:r>
      <w:r w:rsidRPr="00CE44C4">
        <w:rPr>
          <w:b/>
          <w:bCs/>
          <w:i/>
          <w:iCs/>
          <w:lang w:eastAsia="zh-CN"/>
        </w:rPr>
        <w:t xml:space="preserve"> and categories of non-metallic inclusions</w:t>
      </w:r>
    </w:p>
    <w:p w14:paraId="6F5E41D1" w14:textId="7AD04748" w:rsidR="00F06EB9" w:rsidRPr="00D95F8C" w:rsidRDefault="0041042B" w:rsidP="00D95F8C">
      <w:pPr>
        <w:pStyle w:val="a8"/>
      </w:pPr>
      <w:r w:rsidRPr="00D95F8C">
        <w:t xml:space="preserve">The </w:t>
      </w:r>
      <w:r w:rsidR="009501CF" w:rsidRPr="00D95F8C">
        <w:t xml:space="preserve">non-metallic </w:t>
      </w:r>
      <w:r w:rsidRPr="00D95F8C">
        <w:t xml:space="preserve">inclusions </w:t>
      </w:r>
      <w:r w:rsidR="009501CF" w:rsidRPr="00D95F8C">
        <w:t xml:space="preserve">(NMIs) </w:t>
      </w:r>
      <w:r w:rsidRPr="00D95F8C">
        <w:t xml:space="preserve">in the steel </w:t>
      </w:r>
      <w:r w:rsidR="009501CF" w:rsidRPr="00D95F8C">
        <w:t>subsurface</w:t>
      </w:r>
      <w:r w:rsidR="00913874" w:rsidRPr="00D95F8C">
        <w:t xml:space="preserve"> are</w:t>
      </w:r>
      <w:r w:rsidRPr="00D95F8C">
        <w:t xml:space="preserve"> usually </w:t>
      </w:r>
      <w:r w:rsidR="009501CF" w:rsidRPr="00D95F8C">
        <w:t>caused</w:t>
      </w:r>
      <w:r w:rsidRPr="00D95F8C">
        <w:t xml:space="preserve"> by the </w:t>
      </w:r>
      <w:r w:rsidR="009501CF" w:rsidRPr="00D95F8C">
        <w:t xml:space="preserve">non-metallic </w:t>
      </w:r>
      <w:r w:rsidRPr="00D95F8C">
        <w:t>material</w:t>
      </w:r>
      <w:r w:rsidR="00A36621" w:rsidRPr="00D95F8C">
        <w:t xml:space="preserve"> </w:t>
      </w:r>
      <w:r w:rsidRPr="00D95F8C">
        <w:t>a</w:t>
      </w:r>
      <w:r w:rsidR="009501CF" w:rsidRPr="00D95F8C">
        <w:t>dded during</w:t>
      </w:r>
      <w:r w:rsidRPr="00D95F8C">
        <w:t xml:space="preserve"> the</w:t>
      </w:r>
      <w:r w:rsidR="00913874" w:rsidRPr="00D95F8C">
        <w:t xml:space="preserve"> </w:t>
      </w:r>
      <w:r w:rsidRPr="00D95F8C">
        <w:t>manufacturing</w:t>
      </w:r>
      <w:r w:rsidR="00533719" w:rsidRPr="00D95F8C">
        <w:t xml:space="preserve"> process</w:t>
      </w:r>
      <w:r w:rsidRPr="00D95F8C">
        <w:t xml:space="preserve">. </w:t>
      </w:r>
      <w:r w:rsidR="007E226E">
        <w:t>After that, d</w:t>
      </w:r>
      <w:r w:rsidR="00F06EB9" w:rsidRPr="00D95F8C">
        <w:t>ue to the</w:t>
      </w:r>
      <w:r w:rsidR="007E226E">
        <w:t xml:space="preserve"> following</w:t>
      </w:r>
      <w:r w:rsidR="00F06EB9" w:rsidRPr="00D95F8C">
        <w:t xml:space="preserve"> heating</w:t>
      </w:r>
      <w:r w:rsidR="007E226E">
        <w:t xml:space="preserve"> process</w:t>
      </w:r>
      <w:r w:rsidR="00F06EB9" w:rsidRPr="00D95F8C">
        <w:t>,</w:t>
      </w:r>
      <w:r w:rsidR="00376EB9" w:rsidRPr="00D95F8C">
        <w:t xml:space="preserve"> the</w:t>
      </w:r>
      <w:r w:rsidR="00F06EB9" w:rsidRPr="00D95F8C">
        <w:t xml:space="preserve"> </w:t>
      </w:r>
      <w:r w:rsidR="009B20F6" w:rsidRPr="00D95F8C">
        <w:t>non-metallic</w:t>
      </w:r>
      <w:r w:rsidR="00F06EB9" w:rsidRPr="00D95F8C">
        <w:t xml:space="preserve"> </w:t>
      </w:r>
      <w:r w:rsidR="00376EB9" w:rsidRPr="00D95F8C">
        <w:t>material may</w:t>
      </w:r>
      <w:r w:rsidR="00F06EB9" w:rsidRPr="00D95F8C">
        <w:t xml:space="preserve"> be oxidi</w:t>
      </w:r>
      <w:r w:rsidR="00AB50E7" w:rsidRPr="00D95F8C">
        <w:t>s</w:t>
      </w:r>
      <w:r w:rsidR="00F06EB9" w:rsidRPr="00D95F8C">
        <w:t xml:space="preserve">ed or react with </w:t>
      </w:r>
      <w:r w:rsidR="00FD1263" w:rsidRPr="00D95F8C">
        <w:t>other elements</w:t>
      </w:r>
      <w:r w:rsidR="00376EB9" w:rsidRPr="00D95F8C">
        <w:t xml:space="preserve"> in the steel</w:t>
      </w:r>
      <w:r w:rsidR="00FD1263" w:rsidRPr="00D95F8C">
        <w:t xml:space="preserve"> to form</w:t>
      </w:r>
      <w:r w:rsidR="003E7D3B" w:rsidRPr="00D95F8C">
        <w:t xml:space="preserve"> </w:t>
      </w:r>
      <w:r w:rsidR="00FD1263" w:rsidRPr="00D95F8C">
        <w:t>new compounds</w:t>
      </w:r>
      <w:r w:rsidR="00F06EB9" w:rsidRPr="00D95F8C">
        <w:t>. As a result, these</w:t>
      </w:r>
      <w:r w:rsidR="00376EB9" w:rsidRPr="00D95F8C">
        <w:t xml:space="preserve"> new</w:t>
      </w:r>
      <w:r w:rsidR="003E7D3B" w:rsidRPr="00D95F8C">
        <w:t>ly</w:t>
      </w:r>
      <w:r w:rsidR="00F06EB9" w:rsidRPr="00D95F8C">
        <w:t xml:space="preserve"> </w:t>
      </w:r>
      <w:r w:rsidR="00313D6C" w:rsidRPr="00D95F8C">
        <w:t xml:space="preserve">developed inclusions </w:t>
      </w:r>
      <w:r w:rsidR="00D95F8C" w:rsidRPr="00D95F8C">
        <w:t xml:space="preserve">will </w:t>
      </w:r>
      <w:r w:rsidR="00D95F8C">
        <w:t>be</w:t>
      </w:r>
      <w:r w:rsidR="00F06EB9" w:rsidRPr="00D95F8C">
        <w:t xml:space="preserve"> </w:t>
      </w:r>
      <w:r w:rsidR="00D95F8C" w:rsidRPr="00D95F8C">
        <w:t>embedded in</w:t>
      </w:r>
      <w:r w:rsidR="00F06EB9" w:rsidRPr="00D95F8C">
        <w:t xml:space="preserve"> the steel </w:t>
      </w:r>
      <w:r w:rsidR="00392028" w:rsidRPr="00D95F8C">
        <w:t>subsurface</w:t>
      </w:r>
      <w:r w:rsidR="00753EBE">
        <w:t xml:space="preserve">, </w:t>
      </w:r>
      <w:r w:rsidR="00392028" w:rsidRPr="00D95F8C">
        <w:t>affect</w:t>
      </w:r>
      <w:r w:rsidR="00753EBE">
        <w:t>ing</w:t>
      </w:r>
      <w:r w:rsidR="00392028" w:rsidRPr="00D95F8C">
        <w:t xml:space="preserve"> the </w:t>
      </w:r>
      <w:r w:rsidR="00D95F8C" w:rsidRPr="00D95F8C">
        <w:t xml:space="preserve">material </w:t>
      </w:r>
      <w:r w:rsidR="00392028" w:rsidRPr="00D95F8C">
        <w:t>properties</w:t>
      </w:r>
      <w:r w:rsidR="00F06EB9" w:rsidRPr="00D95F8C">
        <w:t>.</w:t>
      </w:r>
    </w:p>
    <w:p w14:paraId="2E573B2D" w14:textId="2BCC007B" w:rsidR="00914979" w:rsidRPr="006A0DD4" w:rsidRDefault="003F49E4" w:rsidP="0041042B">
      <w:pPr>
        <w:pStyle w:val="a8"/>
      </w:pPr>
      <w:r w:rsidRPr="00EE10D6">
        <w:rPr>
          <w:color w:val="000000" w:themeColor="text1"/>
        </w:rPr>
        <w:t>ISO 4967:2013</w:t>
      </w:r>
      <w:r>
        <w:rPr>
          <w:color w:val="000000" w:themeColor="text1"/>
        </w:rPr>
        <w:t xml:space="preserve"> specifies t</w:t>
      </w:r>
      <w:r w:rsidR="0041042B" w:rsidRPr="00EE10D6">
        <w:rPr>
          <w:color w:val="000000" w:themeColor="text1"/>
        </w:rPr>
        <w:t>he classification</w:t>
      </w:r>
      <w:r>
        <w:rPr>
          <w:color w:val="000000" w:themeColor="text1"/>
        </w:rPr>
        <w:t>s</w:t>
      </w:r>
      <w:r w:rsidR="0041042B" w:rsidRPr="00EE10D6">
        <w:rPr>
          <w:color w:val="000000" w:themeColor="text1"/>
        </w:rPr>
        <w:t xml:space="preserve"> of the </w:t>
      </w:r>
      <w:r>
        <w:rPr>
          <w:color w:val="000000" w:themeColor="text1"/>
        </w:rPr>
        <w:t xml:space="preserve">NMIs </w:t>
      </w:r>
      <w:r w:rsidR="00914979" w:rsidRPr="00EE10D6">
        <w:rPr>
          <w:color w:val="000000" w:themeColor="text1"/>
        </w:rPr>
        <w:t>according to the</w:t>
      </w:r>
      <w:r w:rsidR="00897375">
        <w:rPr>
          <w:color w:val="000000" w:themeColor="text1"/>
        </w:rPr>
        <w:t>ir</w:t>
      </w:r>
      <w:r>
        <w:rPr>
          <w:color w:val="000000" w:themeColor="text1"/>
        </w:rPr>
        <w:t xml:space="preserve"> c</w:t>
      </w:r>
      <w:r w:rsidRPr="003F49E4">
        <w:rPr>
          <w:color w:val="000000" w:themeColor="text1"/>
        </w:rPr>
        <w:t>omponent</w:t>
      </w:r>
      <w:r>
        <w:rPr>
          <w:color w:val="000000" w:themeColor="text1"/>
        </w:rPr>
        <w:t>s,</w:t>
      </w:r>
      <w:r w:rsidR="00914979" w:rsidRPr="00EE10D6">
        <w:rPr>
          <w:color w:val="000000" w:themeColor="text1"/>
        </w:rPr>
        <w:t xml:space="preserve"> properties and </w:t>
      </w:r>
      <w:r w:rsidR="007D09DE" w:rsidRPr="007D09DE">
        <w:rPr>
          <w:color w:val="000000" w:themeColor="text1"/>
        </w:rPr>
        <w:t xml:space="preserve">geometrical </w:t>
      </w:r>
      <w:r w:rsidR="007D09DE">
        <w:rPr>
          <w:color w:val="000000" w:themeColor="text1"/>
        </w:rPr>
        <w:t>size</w:t>
      </w:r>
      <w:r w:rsidR="00AF11E2">
        <w:rPr>
          <w:color w:val="000000" w:themeColor="text1"/>
        </w:rPr>
        <w:t>s</w:t>
      </w:r>
      <w:r w:rsidR="00914979" w:rsidRPr="00EE10D6">
        <w:rPr>
          <w:color w:val="000000" w:themeColor="text1"/>
        </w:rPr>
        <w:t xml:space="preserve"> </w:t>
      </w:r>
      <w:bookmarkStart w:id="71" w:name="OLE_LINK18"/>
      <w:bookmarkStart w:id="72" w:name="OLE_LINK35"/>
      <w:r w:rsidR="008A2C25" w:rsidRPr="00EE10D6">
        <w:rPr>
          <w:color w:val="000000" w:themeColor="text1"/>
        </w:rPr>
        <w:fldChar w:fldCharType="begin" w:fldLock="1"/>
      </w:r>
      <w:r w:rsidR="001859A6">
        <w:rPr>
          <w:color w:val="000000" w:themeColor="text1"/>
        </w:rPr>
        <w:instrText>ADDIN CSL_CITATION {"citationItems":[{"id":"ITEM-1","itemData":{"ISSN":"4967:2013","abstract":"Aciers-Détermination de la teneur en inclusions non métalliques-Méthode micrographique à l'aide d'images types INTERNATIONAL STANDARD ISO 4967 Third edition 2013-07-15","author":[{"dropping-particle":"","family":"Preview","given":"Provläsningsexemplar /","non-dropping-particle":"","parse-names":false,"suffix":""}],"id":"ITEM-1","issued":{"date-parts":[["2013"]]},"title":"Steel-Determination of content of nonmetallic inclusions-Micrographic method using standard diagrams(E) ii COPYRIGHT PROTECTED DOCUMENT Published in Switzerland","type":"article-journal"},"uris":["http://www.mendeley.com/documents/?uuid=42eff165-8745-393d-96a5-50960751cdb3"]}],"mendeley":{"formattedCitation":"[43]","plainTextFormattedCitation":"[43]","previouslyFormattedCitation":"[43]"},"properties":{"noteIndex":0},"schema":"https://github.com/citation-style-language/schema/raw/master/csl-citation.json"}</w:instrText>
      </w:r>
      <w:r w:rsidR="008A2C25" w:rsidRPr="00EE10D6">
        <w:rPr>
          <w:color w:val="000000" w:themeColor="text1"/>
        </w:rPr>
        <w:fldChar w:fldCharType="separate"/>
      </w:r>
      <w:r w:rsidR="006D388B" w:rsidRPr="006D388B">
        <w:rPr>
          <w:noProof/>
          <w:color w:val="000000" w:themeColor="text1"/>
        </w:rPr>
        <w:t>[43]</w:t>
      </w:r>
      <w:r w:rsidR="008A2C25" w:rsidRPr="00EE10D6">
        <w:rPr>
          <w:color w:val="000000" w:themeColor="text1"/>
        </w:rPr>
        <w:fldChar w:fldCharType="end"/>
      </w:r>
      <w:bookmarkEnd w:id="71"/>
      <w:bookmarkEnd w:id="72"/>
      <w:r w:rsidR="007D09DE">
        <w:rPr>
          <w:color w:val="000000" w:themeColor="text1"/>
        </w:rPr>
        <w:t>.</w:t>
      </w:r>
      <w:r w:rsidR="00A770A2" w:rsidRPr="00EE10D6">
        <w:rPr>
          <w:color w:val="000000" w:themeColor="text1"/>
        </w:rPr>
        <w:t xml:space="preserve"> </w:t>
      </w:r>
      <w:r w:rsidR="007D09DE">
        <w:rPr>
          <w:color w:val="000000" w:themeColor="text1"/>
        </w:rPr>
        <w:t>R</w:t>
      </w:r>
      <w:r w:rsidR="006A0DD4">
        <w:rPr>
          <w:color w:val="000000" w:themeColor="text1"/>
        </w:rPr>
        <w:t xml:space="preserve">elevant </w:t>
      </w:r>
      <w:r w:rsidR="006A0DD4" w:rsidRPr="00EE10D6">
        <w:rPr>
          <w:color w:val="000000" w:themeColor="text1"/>
        </w:rPr>
        <w:t>classification</w:t>
      </w:r>
      <w:r w:rsidR="006A0DD4">
        <w:rPr>
          <w:color w:val="000000" w:themeColor="text1"/>
        </w:rPr>
        <w:t>s</w:t>
      </w:r>
      <w:r w:rsidR="006A0DD4" w:rsidRPr="00EE10D6">
        <w:rPr>
          <w:color w:val="000000" w:themeColor="text1"/>
        </w:rPr>
        <w:t xml:space="preserve"> </w:t>
      </w:r>
      <w:r w:rsidR="006A0DD4">
        <w:rPr>
          <w:color w:val="000000" w:themeColor="text1"/>
        </w:rPr>
        <w:t xml:space="preserve">are listed in </w:t>
      </w:r>
      <w:r w:rsidR="006A0DD4">
        <w:t>Table 2.5, combining the ISO 4967:2013 and some other published modifications of the standard.</w:t>
      </w:r>
    </w:p>
    <w:p w14:paraId="4478827C" w14:textId="29A6C83E" w:rsidR="0041042B" w:rsidRDefault="00BC70DB" w:rsidP="00886885">
      <w:pPr>
        <w:pStyle w:val="ab"/>
        <w:spacing w:line="240" w:lineRule="auto"/>
        <w:rPr>
          <w:lang w:eastAsia="zh-CN"/>
        </w:rPr>
      </w:pPr>
      <w:bookmarkStart w:id="73" w:name="_Toc133080600"/>
      <w:r>
        <w:t xml:space="preserve">Table 2. </w:t>
      </w:r>
      <w:r w:rsidR="00000000">
        <w:fldChar w:fldCharType="begin"/>
      </w:r>
      <w:r w:rsidR="00000000">
        <w:instrText xml:space="preserve"> SEQ Table_2. \* ARABIC </w:instrText>
      </w:r>
      <w:r w:rsidR="00000000">
        <w:fldChar w:fldCharType="separate"/>
      </w:r>
      <w:r w:rsidR="00EF0F5A">
        <w:rPr>
          <w:noProof/>
        </w:rPr>
        <w:t>5</w:t>
      </w:r>
      <w:r w:rsidR="00000000">
        <w:rPr>
          <w:noProof/>
        </w:rPr>
        <w:fldChar w:fldCharType="end"/>
      </w:r>
      <w:r>
        <w:t xml:space="preserve"> </w:t>
      </w:r>
      <w:r w:rsidR="007A14BB">
        <w:t>The categories of non-metallic inclusions in the bearing steel</w:t>
      </w:r>
      <w:r w:rsidR="007A5AD9">
        <w:t xml:space="preserve"> </w:t>
      </w:r>
      <w:r w:rsidR="007A5AD9">
        <w:fldChar w:fldCharType="begin" w:fldLock="1"/>
      </w:r>
      <w:r w:rsidR="00661FCB">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w:instrText>
      </w:r>
      <w:r w:rsidR="00661FCB">
        <w:rPr>
          <w:lang w:eastAsia="zh-CN"/>
        </w:rPr>
        <w:instrText>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007A5AD9">
        <w:fldChar w:fldCharType="separate"/>
      </w:r>
      <w:r w:rsidR="00661FCB" w:rsidRPr="00661FCB">
        <w:rPr>
          <w:b w:val="0"/>
          <w:noProof/>
          <w:lang w:eastAsia="zh-CN"/>
        </w:rPr>
        <w:t>[33]</w:t>
      </w:r>
      <w:r w:rsidR="007A5AD9">
        <w:fldChar w:fldCharType="end"/>
      </w:r>
      <w:r w:rsidR="007824F5">
        <w:fldChar w:fldCharType="begin" w:fldLock="1"/>
      </w:r>
      <w:r w:rsidR="001859A6">
        <w:rPr>
          <w:lang w:eastAsia="zh-CN"/>
        </w:rPr>
        <w:instrText>ADDIN CSL_CITATION {"citationItems":[{"id":"ITEM-1","itemData":{"ISSN":"4967:2013","abstract":"Aciers-Détermination de la teneur en inclusions non métalliques-Méthode micrographique à l'aide d'images types INTERNATIONAL STANDARD ISO 4967 Third edition 2013-07-15","author":[{"dropping-particle":"","family":"Preview","given":"Provläsningsexemplar /","non-dropping-particle":"","parse-names":false,"suffix":""}],"id":"ITEM-1","issued":{"date-parts":[["2013"]]},"title":"Steel-Determination of content of nonmetallic inclusions-Micrographic method using standard diagrams(E) ii COPYRIGHT PROTECTED DOCUMENT Published in Switzerland","type":"article-journal"},"uris":["http://www.mendeley.com/documents/?uuid=42eff165-8745-393d-96a5-50960751cdb3"]}],"mendeley":{"formattedCitation":"[43]","plainTextFormattedCitation":"[43]","previouslyFormattedCitation":"[43]"},"properties":{"noteIndex":0},"schema":"https://github.com/citation-style-language/schema/raw/master/csl-citation.json"}</w:instrText>
      </w:r>
      <w:r w:rsidR="007824F5">
        <w:fldChar w:fldCharType="separate"/>
      </w:r>
      <w:r w:rsidR="006D388B" w:rsidRPr="006D388B">
        <w:rPr>
          <w:b w:val="0"/>
          <w:noProof/>
          <w:lang w:eastAsia="zh-CN"/>
        </w:rPr>
        <w:t>[43]</w:t>
      </w:r>
      <w:r w:rsidR="007824F5">
        <w:fldChar w:fldCharType="end"/>
      </w:r>
      <w:r w:rsidR="009F2D36">
        <w:fldChar w:fldCharType="begin" w:fldLock="1"/>
      </w:r>
      <w:r w:rsidR="001859A6">
        <w:rPr>
          <w:lang w:eastAsia="zh-CN"/>
        </w:rPr>
        <w:instrText>ADDIN CSL_CITATION {"citationItems":[{"id":"ITEM-1","itemData":{"URL":"https://www.iso.org/obp/ui/#iso:std:iso:4967:ed-3:v1:en","accessed":{"date-parts":[["2022","4","12"]]},"id":"ITEM-1","issued":{"date-parts":[["0"]]},"title":"ISO 4967:2013(en), Steel — Determination of content of nonmetallic inclusions — Micrographic method using standard diagrams","type":"webpage"},"uris":["http://www.mendeley.com/documents/?uuid=2743a195-6c2e-33e7-9eeb-be089f1bb806"]}],"mendeley":{"formattedCitation":"[44]","plainTextFormattedCitation":"[44]","previouslyFormattedCitation":"[44]"},"properties":{"noteIndex":0},"schema":"https://github.com/citation-style-language/schema/raw/master/csl-citation.json"}</w:instrText>
      </w:r>
      <w:r w:rsidR="009F2D36">
        <w:fldChar w:fldCharType="separate"/>
      </w:r>
      <w:r w:rsidR="006D388B" w:rsidRPr="006D388B">
        <w:rPr>
          <w:b w:val="0"/>
          <w:noProof/>
          <w:lang w:eastAsia="zh-CN"/>
        </w:rPr>
        <w:t>[44]</w:t>
      </w:r>
      <w:bookmarkEnd w:id="73"/>
      <w:r w:rsidR="009F2D36">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5453"/>
      </w:tblGrid>
      <w:tr w:rsidR="007069F8" w14:paraId="0A0FABFB" w14:textId="77777777" w:rsidTr="00A74C14">
        <w:trPr>
          <w:trHeight w:val="525"/>
        </w:trPr>
        <w:tc>
          <w:tcPr>
            <w:tcW w:w="3325" w:type="dxa"/>
          </w:tcPr>
          <w:p w14:paraId="5A40F95D" w14:textId="6E4DA79F" w:rsidR="007069F8" w:rsidRPr="00CA5D87" w:rsidRDefault="007069F8" w:rsidP="007A1384">
            <w:pPr>
              <w:pStyle w:val="a8"/>
              <w:spacing w:line="240" w:lineRule="auto"/>
              <w:jc w:val="center"/>
              <w:rPr>
                <w:lang w:eastAsia="zh-CN"/>
              </w:rPr>
            </w:pPr>
            <w:r w:rsidRPr="00CA5D87">
              <w:rPr>
                <w:lang w:eastAsia="zh-CN"/>
              </w:rPr>
              <w:t>Inclusion group</w:t>
            </w:r>
          </w:p>
        </w:tc>
        <w:tc>
          <w:tcPr>
            <w:tcW w:w="5453" w:type="dxa"/>
          </w:tcPr>
          <w:p w14:paraId="09AB4200" w14:textId="3FEDDD8C" w:rsidR="007069F8" w:rsidRPr="00CA5D87" w:rsidRDefault="007069F8" w:rsidP="00C452F0">
            <w:pPr>
              <w:pStyle w:val="a8"/>
              <w:spacing w:line="240" w:lineRule="auto"/>
              <w:jc w:val="center"/>
              <w:rPr>
                <w:lang w:eastAsia="zh-CN"/>
              </w:rPr>
            </w:pPr>
            <w:r w:rsidRPr="00CA5D87">
              <w:rPr>
                <w:lang w:eastAsia="zh-CN"/>
              </w:rPr>
              <w:t>Morphologic description</w:t>
            </w:r>
          </w:p>
        </w:tc>
      </w:tr>
      <w:tr w:rsidR="007069F8" w14:paraId="399AAAEE" w14:textId="77777777" w:rsidTr="00A74C14">
        <w:trPr>
          <w:trHeight w:val="813"/>
        </w:trPr>
        <w:tc>
          <w:tcPr>
            <w:tcW w:w="3325" w:type="dxa"/>
          </w:tcPr>
          <w:p w14:paraId="4B361A1B" w14:textId="77777777" w:rsidR="007069F8" w:rsidRPr="00CA5D87" w:rsidRDefault="00EE3B7D" w:rsidP="00013E7C">
            <w:pPr>
              <w:pStyle w:val="a8"/>
              <w:spacing w:line="220" w:lineRule="exact"/>
              <w:jc w:val="center"/>
              <w:rPr>
                <w:lang w:eastAsia="zh-CN"/>
              </w:rPr>
            </w:pPr>
            <w:bookmarkStart w:id="74" w:name="OLE_LINK63"/>
            <w:r w:rsidRPr="00CA5D87">
              <w:rPr>
                <w:lang w:eastAsia="zh-CN"/>
              </w:rPr>
              <w:t>Group A (sulphide type)</w:t>
            </w:r>
          </w:p>
          <w:bookmarkEnd w:id="74"/>
          <w:p w14:paraId="16457595" w14:textId="6A4E7401" w:rsidR="007A1384" w:rsidRPr="00CA5D87" w:rsidRDefault="002432D6" w:rsidP="00EB0CFA">
            <w:pPr>
              <w:pStyle w:val="a8"/>
              <w:spacing w:line="240" w:lineRule="auto"/>
              <w:jc w:val="center"/>
              <w:rPr>
                <w:lang w:eastAsia="zh-CN"/>
              </w:rPr>
            </w:pPr>
            <m:oMath>
              <m:r>
                <m:rPr>
                  <m:sty m:val="p"/>
                </m:rPr>
                <w:rPr>
                  <w:rFonts w:ascii="Cambria Math" w:hAnsi="Cambria Math"/>
                  <w:lang w:eastAsia="zh-CN"/>
                </w:rPr>
                <m:t>MnS</m:t>
              </m:r>
            </m:oMath>
            <w:r w:rsidR="007A1384" w:rsidRPr="00CA5D87">
              <w:rPr>
                <w:lang w:eastAsia="zh-CN"/>
              </w:rPr>
              <w:t>,</w:t>
            </w:r>
            <m:oMath>
              <m:r>
                <m:rPr>
                  <m:sty m:val="p"/>
                </m:rPr>
                <w:rPr>
                  <w:rFonts w:ascii="Cambria Math" w:hAnsi="Cambria Math"/>
                  <w:lang w:eastAsia="zh-CN"/>
                </w:rPr>
                <m:t xml:space="preserve"> CaS</m:t>
              </m:r>
            </m:oMath>
          </w:p>
        </w:tc>
        <w:tc>
          <w:tcPr>
            <w:tcW w:w="5453" w:type="dxa"/>
          </w:tcPr>
          <w:p w14:paraId="01BC8DDB" w14:textId="2EEA9BD5" w:rsidR="007069F8" w:rsidRPr="00CA5D87" w:rsidRDefault="00C77C0F" w:rsidP="00852F20">
            <w:pPr>
              <w:pStyle w:val="a8"/>
              <w:spacing w:line="240" w:lineRule="auto"/>
              <w:jc w:val="center"/>
              <w:rPr>
                <w:lang w:eastAsia="zh-CN"/>
              </w:rPr>
            </w:pPr>
            <w:r w:rsidRPr="00CA5D87">
              <w:rPr>
                <w:lang w:eastAsia="zh-CN"/>
              </w:rPr>
              <w:t>h</w:t>
            </w:r>
            <w:r w:rsidR="00EF121E" w:rsidRPr="00CA5D87">
              <w:rPr>
                <w:lang w:eastAsia="zh-CN"/>
              </w:rPr>
              <w:t xml:space="preserve">ighly </w:t>
            </w:r>
            <w:r w:rsidR="00906D72" w:rsidRPr="00CA5D87">
              <w:rPr>
                <w:lang w:eastAsia="zh-CN"/>
              </w:rPr>
              <w:t xml:space="preserve">deformable and </w:t>
            </w:r>
            <w:r w:rsidR="00EF121E" w:rsidRPr="00CA5D87">
              <w:rPr>
                <w:lang w:eastAsia="zh-CN"/>
              </w:rPr>
              <w:t>mall</w:t>
            </w:r>
            <w:r w:rsidR="0023713E" w:rsidRPr="00CA5D87">
              <w:rPr>
                <w:lang w:eastAsia="zh-CN"/>
              </w:rPr>
              <w:t xml:space="preserve">eable, </w:t>
            </w:r>
            <w:r w:rsidR="00A00292" w:rsidRPr="00CA5D87">
              <w:rPr>
                <w:lang w:eastAsia="zh-CN"/>
              </w:rPr>
              <w:t xml:space="preserve">round </w:t>
            </w:r>
            <w:r w:rsidR="00F54B15" w:rsidRPr="00CA5D87">
              <w:rPr>
                <w:lang w:eastAsia="zh-CN"/>
              </w:rPr>
              <w:t>or elliptical</w:t>
            </w:r>
            <w:r w:rsidR="001C1C63" w:rsidRPr="00CA5D87">
              <w:rPr>
                <w:lang w:eastAsia="zh-CN"/>
              </w:rPr>
              <w:t xml:space="preserve"> (wide range of aspect ratios)</w:t>
            </w:r>
            <w:r w:rsidR="00A00292" w:rsidRPr="00CA5D87">
              <w:rPr>
                <w:lang w:eastAsia="zh-CN"/>
              </w:rPr>
              <w:t>, grey particles</w:t>
            </w:r>
            <w:r w:rsidR="005E6191" w:rsidRPr="00CA5D87">
              <w:rPr>
                <w:lang w:eastAsia="zh-CN"/>
              </w:rPr>
              <w:t xml:space="preserve"> </w:t>
            </w:r>
          </w:p>
        </w:tc>
      </w:tr>
      <w:tr w:rsidR="007069F8" w14:paraId="22838E72" w14:textId="77777777" w:rsidTr="00A74C14">
        <w:trPr>
          <w:trHeight w:val="1092"/>
        </w:trPr>
        <w:tc>
          <w:tcPr>
            <w:tcW w:w="3325" w:type="dxa"/>
          </w:tcPr>
          <w:p w14:paraId="2C86EA33" w14:textId="72462296" w:rsidR="007069F8" w:rsidRPr="00CA5D87" w:rsidRDefault="00EE3B7D" w:rsidP="00013E7C">
            <w:pPr>
              <w:pStyle w:val="a8"/>
              <w:spacing w:line="220" w:lineRule="exact"/>
              <w:jc w:val="center"/>
              <w:rPr>
                <w:lang w:eastAsia="zh-CN"/>
              </w:rPr>
            </w:pPr>
            <w:r w:rsidRPr="00CA5D87">
              <w:rPr>
                <w:lang w:eastAsia="zh-CN"/>
              </w:rPr>
              <w:t>Group B (</w:t>
            </w:r>
            <w:r w:rsidR="0019537D" w:rsidRPr="00CA5D87">
              <w:rPr>
                <w:lang w:eastAsia="zh-CN"/>
              </w:rPr>
              <w:t xml:space="preserve">aluminide </w:t>
            </w:r>
            <w:r w:rsidRPr="00CA5D87">
              <w:rPr>
                <w:lang w:eastAsia="zh-CN"/>
              </w:rPr>
              <w:t>type)</w:t>
            </w:r>
          </w:p>
          <w:p w14:paraId="7D9C31EB" w14:textId="53A07B19" w:rsidR="007A1384" w:rsidRPr="00CA5D87" w:rsidRDefault="00000000" w:rsidP="00EB0CFA">
            <w:pPr>
              <w:pStyle w:val="a8"/>
              <w:spacing w:line="240" w:lineRule="auto"/>
              <w:jc w:val="center"/>
              <w:rPr>
                <w:iCs/>
                <w:lang w:eastAsia="zh-CN"/>
              </w:rPr>
            </w:pPr>
            <m:oMathPara>
              <m:oMath>
                <m:sSub>
                  <m:sSubPr>
                    <m:ctrlPr>
                      <w:rPr>
                        <w:rFonts w:ascii="Cambria Math" w:hAnsi="Cambria Math"/>
                        <w:iCs/>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3</m:t>
                    </m:r>
                  </m:sub>
                </m:sSub>
              </m:oMath>
            </m:oMathPara>
          </w:p>
        </w:tc>
        <w:tc>
          <w:tcPr>
            <w:tcW w:w="5453" w:type="dxa"/>
          </w:tcPr>
          <w:p w14:paraId="6C3403D2" w14:textId="7A452E56" w:rsidR="007069F8" w:rsidRPr="00CA5D87" w:rsidRDefault="001C1C63" w:rsidP="00852F20">
            <w:pPr>
              <w:pStyle w:val="a8"/>
              <w:spacing w:line="240" w:lineRule="auto"/>
              <w:jc w:val="center"/>
              <w:rPr>
                <w:lang w:eastAsia="zh-CN"/>
              </w:rPr>
            </w:pPr>
            <w:r w:rsidRPr="00CA5D87">
              <w:rPr>
                <w:lang w:eastAsia="zh-CN"/>
              </w:rPr>
              <w:t xml:space="preserve">hard and </w:t>
            </w:r>
            <w:r w:rsidR="000778B0" w:rsidRPr="00CA5D87">
              <w:rPr>
                <w:lang w:eastAsia="zh-CN"/>
              </w:rPr>
              <w:t xml:space="preserve">nondeformable, </w:t>
            </w:r>
            <w:r w:rsidR="00EF5DD4" w:rsidRPr="00CA5D87">
              <w:rPr>
                <w:lang w:eastAsia="zh-CN"/>
              </w:rPr>
              <w:t xml:space="preserve">round geometry with </w:t>
            </w:r>
            <w:r w:rsidR="00C67E2E" w:rsidRPr="00CA5D87">
              <w:rPr>
                <w:lang w:eastAsia="zh-CN"/>
              </w:rPr>
              <w:t>low aspect ratio</w:t>
            </w:r>
            <w:r w:rsidR="00554D64">
              <w:rPr>
                <w:lang w:eastAsia="zh-CN"/>
              </w:rPr>
              <w:t>s</w:t>
            </w:r>
            <w:r w:rsidR="00232231" w:rsidRPr="00CA5D87">
              <w:rPr>
                <w:lang w:eastAsia="zh-CN"/>
              </w:rPr>
              <w:t xml:space="preserve"> (</w:t>
            </w:r>
            <w:r w:rsidRPr="00CA5D87">
              <w:rPr>
                <w:lang w:eastAsia="zh-CN"/>
              </w:rPr>
              <w:t xml:space="preserve">typically </w:t>
            </w:r>
            <w:r w:rsidR="00232231" w:rsidRPr="00CA5D87">
              <w:rPr>
                <w:lang w:eastAsia="zh-CN"/>
              </w:rPr>
              <w:t>&lt;</w:t>
            </w:r>
            <w:r w:rsidRPr="00CA5D87">
              <w:rPr>
                <w:lang w:eastAsia="zh-CN"/>
              </w:rPr>
              <w:t xml:space="preserve"> </w:t>
            </w:r>
            <w:r w:rsidR="00232231" w:rsidRPr="00CA5D87">
              <w:rPr>
                <w:lang w:eastAsia="zh-CN"/>
              </w:rPr>
              <w:t>3)</w:t>
            </w:r>
            <w:r w:rsidR="00C67E2E" w:rsidRPr="00CA5D87">
              <w:rPr>
                <w:lang w:eastAsia="zh-CN"/>
              </w:rPr>
              <w:t>,</w:t>
            </w:r>
            <w:r w:rsidR="007030AC" w:rsidRPr="00CA5D87">
              <w:rPr>
                <w:lang w:eastAsia="zh-CN"/>
              </w:rPr>
              <w:t xml:space="preserve"> </w:t>
            </w:r>
            <w:r w:rsidR="0089365C" w:rsidRPr="00CA5D87">
              <w:rPr>
                <w:lang w:eastAsia="zh-CN"/>
              </w:rPr>
              <w:t xml:space="preserve">sometimes </w:t>
            </w:r>
            <w:r w:rsidR="00112080" w:rsidRPr="00CA5D87">
              <w:rPr>
                <w:lang w:eastAsia="zh-CN"/>
              </w:rPr>
              <w:t>align</w:t>
            </w:r>
            <w:r w:rsidR="00A00292" w:rsidRPr="00CA5D87">
              <w:rPr>
                <w:lang w:eastAsia="zh-CN"/>
              </w:rPr>
              <w:t>ed</w:t>
            </w:r>
            <w:r w:rsidR="00112080" w:rsidRPr="00CA5D87">
              <w:rPr>
                <w:lang w:eastAsia="zh-CN"/>
              </w:rPr>
              <w:t xml:space="preserve"> </w:t>
            </w:r>
            <w:r w:rsidR="00A00292" w:rsidRPr="00CA5D87">
              <w:rPr>
                <w:lang w:eastAsia="zh-CN"/>
              </w:rPr>
              <w:t>in group</w:t>
            </w:r>
            <w:r w:rsidR="002B1190">
              <w:rPr>
                <w:lang w:eastAsia="zh-CN"/>
              </w:rPr>
              <w:t>s</w:t>
            </w:r>
            <w:r w:rsidRPr="00CA5D87">
              <w:rPr>
                <w:lang w:eastAsia="zh-CN"/>
              </w:rPr>
              <w:t xml:space="preserve">, black or bluish particles </w:t>
            </w:r>
          </w:p>
        </w:tc>
      </w:tr>
      <w:tr w:rsidR="007069F8" w14:paraId="37CD801D" w14:textId="77777777" w:rsidTr="00A74C14">
        <w:trPr>
          <w:trHeight w:val="795"/>
        </w:trPr>
        <w:tc>
          <w:tcPr>
            <w:tcW w:w="3325" w:type="dxa"/>
          </w:tcPr>
          <w:p w14:paraId="28E7BCC8" w14:textId="77777777" w:rsidR="007069F8" w:rsidRPr="00CA5D87" w:rsidRDefault="00EE3B7D" w:rsidP="00013E7C">
            <w:pPr>
              <w:pStyle w:val="a8"/>
              <w:spacing w:line="220" w:lineRule="exact"/>
              <w:jc w:val="center"/>
              <w:rPr>
                <w:lang w:eastAsia="zh-CN"/>
              </w:rPr>
            </w:pPr>
            <w:r w:rsidRPr="00CA5D87">
              <w:rPr>
                <w:lang w:eastAsia="zh-CN"/>
              </w:rPr>
              <w:t>Group C (</w:t>
            </w:r>
            <w:r w:rsidR="00EF121E" w:rsidRPr="00CA5D87">
              <w:rPr>
                <w:lang w:eastAsia="zh-CN"/>
              </w:rPr>
              <w:t>silicate type</w:t>
            </w:r>
            <w:r w:rsidRPr="00CA5D87">
              <w:rPr>
                <w:lang w:eastAsia="zh-CN"/>
              </w:rPr>
              <w:t>)</w:t>
            </w:r>
          </w:p>
          <w:p w14:paraId="2BFC6855" w14:textId="73267C82" w:rsidR="003F39EE" w:rsidRPr="00CA5D87" w:rsidRDefault="002432D6" w:rsidP="00EB0CFA">
            <w:pPr>
              <w:pStyle w:val="a8"/>
              <w:spacing w:line="240" w:lineRule="auto"/>
              <w:jc w:val="center"/>
              <w:rPr>
                <w:iCs/>
                <w:lang w:eastAsia="zh-CN"/>
              </w:rPr>
            </w:pPr>
            <m:oMathPara>
              <m:oMath>
                <m:r>
                  <m:rPr>
                    <m:sty m:val="p"/>
                  </m:rPr>
                  <w:rPr>
                    <w:rFonts w:ascii="Cambria Math" w:hAnsi="Cambria Math"/>
                    <w:lang w:eastAsia="zh-CN"/>
                  </w:rPr>
                  <m:t>MnO.Si</m:t>
                </m:r>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2</m:t>
                    </m:r>
                  </m:sub>
                </m:sSub>
              </m:oMath>
            </m:oMathPara>
          </w:p>
        </w:tc>
        <w:tc>
          <w:tcPr>
            <w:tcW w:w="5453" w:type="dxa"/>
          </w:tcPr>
          <w:p w14:paraId="0D3B5235" w14:textId="38464D3C" w:rsidR="007069F8" w:rsidRPr="00CA5D87" w:rsidRDefault="00C77C0F" w:rsidP="00852F20">
            <w:pPr>
              <w:pStyle w:val="a8"/>
              <w:spacing w:line="240" w:lineRule="auto"/>
              <w:jc w:val="center"/>
              <w:rPr>
                <w:lang w:eastAsia="zh-CN"/>
              </w:rPr>
            </w:pPr>
            <w:r w:rsidRPr="00CA5D87">
              <w:rPr>
                <w:lang w:eastAsia="zh-CN"/>
              </w:rPr>
              <w:t>h</w:t>
            </w:r>
            <w:r w:rsidR="00A645D6" w:rsidRPr="00CA5D87">
              <w:rPr>
                <w:lang w:eastAsia="zh-CN"/>
              </w:rPr>
              <w:t xml:space="preserve">ighly malleable, </w:t>
            </w:r>
            <w:r w:rsidR="00EE79D4" w:rsidRPr="00CA5D87">
              <w:rPr>
                <w:lang w:eastAsia="zh-CN"/>
              </w:rPr>
              <w:t>sharp</w:t>
            </w:r>
            <w:r w:rsidR="002C284A" w:rsidRPr="00CA5D87">
              <w:rPr>
                <w:lang w:eastAsia="zh-CN"/>
              </w:rPr>
              <w:t>-</w:t>
            </w:r>
            <w:r w:rsidR="00EE79D4" w:rsidRPr="00CA5D87">
              <w:rPr>
                <w:lang w:eastAsia="zh-CN"/>
              </w:rPr>
              <w:t>ends</w:t>
            </w:r>
            <w:r w:rsidR="002C284A" w:rsidRPr="00CA5D87">
              <w:rPr>
                <w:lang w:eastAsia="zh-CN"/>
              </w:rPr>
              <w:t xml:space="preserve"> geometry with</w:t>
            </w:r>
            <w:r w:rsidR="00EE79D4" w:rsidRPr="00CA5D87">
              <w:rPr>
                <w:lang w:eastAsia="zh-CN"/>
              </w:rPr>
              <w:t xml:space="preserve"> </w:t>
            </w:r>
            <w:r w:rsidR="002B1190">
              <w:rPr>
                <w:lang w:eastAsia="zh-CN"/>
              </w:rPr>
              <w:t xml:space="preserve">a </w:t>
            </w:r>
            <w:r w:rsidR="00EE79D4" w:rsidRPr="00CA5D87">
              <w:rPr>
                <w:lang w:eastAsia="zh-CN"/>
              </w:rPr>
              <w:t>wide range of aspect ratio</w:t>
            </w:r>
            <w:r w:rsidR="009B6AAC" w:rsidRPr="00CA5D87">
              <w:rPr>
                <w:lang w:eastAsia="zh-CN"/>
              </w:rPr>
              <w:t>s</w:t>
            </w:r>
            <w:r w:rsidR="0089365C" w:rsidRPr="00CA5D87">
              <w:rPr>
                <w:lang w:eastAsia="zh-CN"/>
              </w:rPr>
              <w:t>, black or grey particles</w:t>
            </w:r>
          </w:p>
        </w:tc>
      </w:tr>
      <w:tr w:rsidR="007069F8" w14:paraId="70FC2C4B" w14:textId="77777777" w:rsidTr="00A74C14">
        <w:trPr>
          <w:trHeight w:val="804"/>
        </w:trPr>
        <w:tc>
          <w:tcPr>
            <w:tcW w:w="3325" w:type="dxa"/>
          </w:tcPr>
          <w:p w14:paraId="36EAB2B6" w14:textId="77777777" w:rsidR="007069F8" w:rsidRPr="00CA5D87" w:rsidRDefault="00EE3B7D" w:rsidP="00013E7C">
            <w:pPr>
              <w:pStyle w:val="a8"/>
              <w:spacing w:line="220" w:lineRule="exact"/>
              <w:jc w:val="center"/>
              <w:rPr>
                <w:lang w:eastAsia="zh-CN"/>
              </w:rPr>
            </w:pPr>
            <w:r w:rsidRPr="00CA5D87">
              <w:rPr>
                <w:lang w:eastAsia="zh-CN"/>
              </w:rPr>
              <w:t xml:space="preserve">Group </w:t>
            </w:r>
            <w:r w:rsidRPr="00CA5D87">
              <w:rPr>
                <w:rFonts w:hint="eastAsia"/>
                <w:lang w:eastAsia="zh-CN"/>
              </w:rPr>
              <w:t>D</w:t>
            </w:r>
            <w:r w:rsidR="00EF121E" w:rsidRPr="00CA5D87">
              <w:rPr>
                <w:lang w:eastAsia="zh-CN"/>
              </w:rPr>
              <w:t xml:space="preserve"> (globular oxide type)</w:t>
            </w:r>
          </w:p>
          <w:p w14:paraId="61B8AF9A" w14:textId="15A1C17D" w:rsidR="007C425C" w:rsidRPr="00CA5D87" w:rsidRDefault="003C59C0" w:rsidP="00EB0CFA">
            <w:pPr>
              <w:pStyle w:val="a8"/>
              <w:spacing w:line="240" w:lineRule="auto"/>
              <w:jc w:val="center"/>
              <w:rPr>
                <w:iCs/>
                <w:lang w:eastAsia="zh-CN"/>
              </w:rPr>
            </w:pPr>
            <w:bookmarkStart w:id="75" w:name="OLE_LINK49"/>
            <w:bookmarkStart w:id="76" w:name="OLE_LINK50"/>
            <m:oMath>
              <m:r>
                <m:rPr>
                  <m:sty m:val="p"/>
                </m:rPr>
                <w:rPr>
                  <w:rFonts w:ascii="Cambria Math" w:hAnsi="Cambria Math"/>
                  <w:lang w:eastAsia="zh-CN"/>
                </w:rPr>
                <m:t xml:space="preserve">MgO, </m:t>
              </m:r>
              <m:sSub>
                <m:sSubPr>
                  <m:ctrlPr>
                    <w:rPr>
                      <w:rFonts w:ascii="Cambria Math" w:hAnsi="Cambria Math"/>
                      <w:iCs/>
                    </w:rPr>
                  </m:ctrlPr>
                </m:sSubPr>
                <m:e>
                  <m:r>
                    <m:rPr>
                      <m:sty m:val="p"/>
                    </m:rPr>
                    <w:rPr>
                      <w:rFonts w:ascii="Cambria Math" w:hAnsi="Cambria Math"/>
                      <w:lang w:eastAsia="zh-CN"/>
                    </w:rPr>
                    <m:t>CaO∙6Al</m:t>
                  </m:r>
                </m:e>
                <m:sub>
                  <m:r>
                    <m:rPr>
                      <m:sty m:val="p"/>
                    </m:rPr>
                    <w:rPr>
                      <w:rFonts w:ascii="Cambria Math" w:hAnsi="Cambria Math"/>
                      <w:lang w:eastAsia="zh-CN"/>
                    </w:rPr>
                    <m:t>2</m:t>
                  </m:r>
                </m:sub>
              </m:sSub>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3</m:t>
                  </m:r>
                </m:sub>
              </m:sSub>
            </m:oMath>
            <w:bookmarkEnd w:id="75"/>
            <w:bookmarkEnd w:id="76"/>
            <w:r w:rsidR="003F39EE" w:rsidRPr="00CA5D87">
              <w:rPr>
                <w:iCs/>
                <w:lang w:eastAsia="zh-CN"/>
              </w:rPr>
              <w:t>,</w:t>
            </w:r>
          </w:p>
        </w:tc>
        <w:tc>
          <w:tcPr>
            <w:tcW w:w="5453" w:type="dxa"/>
          </w:tcPr>
          <w:p w14:paraId="05358356" w14:textId="56CEFCA4" w:rsidR="007069F8" w:rsidRPr="00CA5D87" w:rsidRDefault="002C284A" w:rsidP="00852F20">
            <w:pPr>
              <w:pStyle w:val="a8"/>
              <w:spacing w:line="240" w:lineRule="auto"/>
              <w:jc w:val="center"/>
              <w:rPr>
                <w:lang w:eastAsia="zh-CN"/>
              </w:rPr>
            </w:pPr>
            <w:r w:rsidRPr="00CA5D87">
              <w:rPr>
                <w:lang w:eastAsia="zh-CN"/>
              </w:rPr>
              <w:t xml:space="preserve">most </w:t>
            </w:r>
            <w:r w:rsidR="00EF5DD4" w:rsidRPr="00CA5D87">
              <w:rPr>
                <w:lang w:eastAsia="zh-CN"/>
              </w:rPr>
              <w:t>nondeformable, angular</w:t>
            </w:r>
            <w:r w:rsidR="00232231" w:rsidRPr="00CA5D87">
              <w:rPr>
                <w:lang w:eastAsia="zh-CN"/>
              </w:rPr>
              <w:t xml:space="preserve"> or rounded ends</w:t>
            </w:r>
            <w:r w:rsidR="00EF5DD4" w:rsidRPr="00CA5D87">
              <w:rPr>
                <w:lang w:eastAsia="zh-CN"/>
              </w:rPr>
              <w:t xml:space="preserve"> with low aspect ratios (typically &lt; 3)</w:t>
            </w:r>
            <w:r w:rsidR="00C77C0F" w:rsidRPr="00CA5D87">
              <w:rPr>
                <w:lang w:eastAsia="zh-CN"/>
              </w:rPr>
              <w:t>, black or bluish</w:t>
            </w:r>
            <w:r w:rsidR="00F13A8D" w:rsidRPr="00CA5D87">
              <w:rPr>
                <w:lang w:eastAsia="zh-CN"/>
              </w:rPr>
              <w:t xml:space="preserve"> particles</w:t>
            </w:r>
          </w:p>
        </w:tc>
      </w:tr>
      <w:tr w:rsidR="007069F8" w14:paraId="1ED2CC37" w14:textId="77777777" w:rsidTr="00A74C14">
        <w:trPr>
          <w:trHeight w:val="777"/>
        </w:trPr>
        <w:tc>
          <w:tcPr>
            <w:tcW w:w="3325" w:type="dxa"/>
          </w:tcPr>
          <w:p w14:paraId="153C1FFA" w14:textId="209BCA81" w:rsidR="007069F8" w:rsidRPr="00CA5D87" w:rsidRDefault="00EE3B7D" w:rsidP="00013E7C">
            <w:pPr>
              <w:pStyle w:val="a8"/>
              <w:spacing w:line="220" w:lineRule="exact"/>
              <w:jc w:val="center"/>
              <w:rPr>
                <w:lang w:eastAsia="zh-CN"/>
              </w:rPr>
            </w:pPr>
            <w:r w:rsidRPr="00CA5D87">
              <w:rPr>
                <w:lang w:eastAsia="zh-CN"/>
              </w:rPr>
              <w:t>Group DS</w:t>
            </w:r>
            <w:r w:rsidR="00EF121E" w:rsidRPr="00CA5D87">
              <w:rPr>
                <w:lang w:eastAsia="zh-CN"/>
              </w:rPr>
              <w:t xml:space="preserve"> (single globular type)</w:t>
            </w:r>
          </w:p>
        </w:tc>
        <w:tc>
          <w:tcPr>
            <w:tcW w:w="5453" w:type="dxa"/>
          </w:tcPr>
          <w:p w14:paraId="3EA36E7F" w14:textId="4EFD030F" w:rsidR="007069F8" w:rsidRPr="00CA5D87" w:rsidRDefault="00F13A8D" w:rsidP="00852F20">
            <w:pPr>
              <w:pStyle w:val="a8"/>
              <w:spacing w:line="240" w:lineRule="auto"/>
              <w:jc w:val="center"/>
              <w:rPr>
                <w:lang w:eastAsia="zh-CN"/>
              </w:rPr>
            </w:pPr>
            <w:r w:rsidRPr="00CA5D87">
              <w:rPr>
                <w:lang w:eastAsia="zh-CN"/>
              </w:rPr>
              <w:t>c</w:t>
            </w:r>
            <w:r w:rsidR="00C77C0F" w:rsidRPr="00CA5D87">
              <w:rPr>
                <w:lang w:eastAsia="zh-CN"/>
              </w:rPr>
              <w:t>ircular</w:t>
            </w:r>
            <w:r w:rsidR="003C59C0" w:rsidRPr="00CA5D87">
              <w:rPr>
                <w:lang w:eastAsia="zh-CN"/>
              </w:rPr>
              <w:t xml:space="preserve"> geometry</w:t>
            </w:r>
            <w:r w:rsidR="004D4C3A" w:rsidRPr="00CA5D87">
              <w:rPr>
                <w:lang w:eastAsia="zh-CN"/>
              </w:rPr>
              <w:t xml:space="preserve">, </w:t>
            </w:r>
            <w:r w:rsidR="00F95928" w:rsidRPr="00CA5D87">
              <w:rPr>
                <w:lang w:eastAsia="zh-CN"/>
              </w:rPr>
              <w:t xml:space="preserve">individually distributed, </w:t>
            </w:r>
            <w:r w:rsidR="00852F20" w:rsidRPr="00CA5D87">
              <w:rPr>
                <w:lang w:eastAsia="zh-CN"/>
              </w:rPr>
              <w:t xml:space="preserve">large </w:t>
            </w:r>
            <w:r w:rsidRPr="00CA5D87">
              <w:rPr>
                <w:lang w:eastAsia="zh-CN"/>
              </w:rPr>
              <w:t xml:space="preserve">inclusion </w:t>
            </w:r>
            <w:r w:rsidR="00852F20" w:rsidRPr="00CA5D87">
              <w:rPr>
                <w:lang w:eastAsia="zh-CN"/>
              </w:rPr>
              <w:t>diameter</w:t>
            </w:r>
            <w:r w:rsidR="005A29E2" w:rsidRPr="00CA5D87">
              <w:rPr>
                <w:lang w:eastAsia="zh-CN"/>
              </w:rPr>
              <w:t xml:space="preserve"> </w:t>
            </w:r>
            <w:r w:rsidR="00852F20" w:rsidRPr="00CA5D87">
              <w:rPr>
                <w:lang w:eastAsia="zh-CN"/>
              </w:rPr>
              <w:t xml:space="preserve">(typically &gt; </w:t>
            </w:r>
            <w:r w:rsidR="005A29E2" w:rsidRPr="00CA5D87">
              <w:rPr>
                <w:lang w:eastAsia="zh-CN"/>
              </w:rPr>
              <w:t>1</w:t>
            </w:r>
            <w:r w:rsidR="00852F20" w:rsidRPr="00CA5D87">
              <w:rPr>
                <w:lang w:eastAsia="zh-CN"/>
              </w:rPr>
              <w:t xml:space="preserve">3 </w:t>
            </w:r>
            <m:oMath>
              <m:r>
                <w:rPr>
                  <w:rFonts w:ascii="Cambria Math" w:hAnsi="Cambria Math"/>
                  <w:lang w:eastAsia="zh-CN"/>
                </w:rPr>
                <m:t>μm</m:t>
              </m:r>
            </m:oMath>
            <w:r w:rsidR="00852F20" w:rsidRPr="00CA5D87">
              <w:rPr>
                <w:lang w:eastAsia="zh-CN"/>
              </w:rPr>
              <w:t>)</w:t>
            </w:r>
            <w:r w:rsidR="005A29E2" w:rsidRPr="00CA5D87">
              <w:rPr>
                <w:lang w:eastAsia="zh-CN"/>
              </w:rPr>
              <w:t>.</w:t>
            </w:r>
          </w:p>
        </w:tc>
      </w:tr>
      <w:tr w:rsidR="00A378B8" w14:paraId="76808709" w14:textId="77777777" w:rsidTr="00A74C14">
        <w:tc>
          <w:tcPr>
            <w:tcW w:w="3325" w:type="dxa"/>
          </w:tcPr>
          <w:p w14:paraId="41E409C9" w14:textId="074C92F8" w:rsidR="00A378B8" w:rsidRPr="00CA5D87" w:rsidRDefault="00A378B8" w:rsidP="00013E7C">
            <w:pPr>
              <w:pStyle w:val="a8"/>
              <w:spacing w:line="220" w:lineRule="exact"/>
              <w:jc w:val="center"/>
              <w:rPr>
                <w:lang w:eastAsia="zh-CN"/>
              </w:rPr>
            </w:pPr>
            <w:r w:rsidRPr="00CA5D87">
              <w:rPr>
                <w:lang w:eastAsia="zh-CN"/>
              </w:rPr>
              <w:t>Group T (</w:t>
            </w:r>
            <w:r w:rsidR="00084EB8" w:rsidRPr="00CA5D87">
              <w:rPr>
                <w:lang w:eastAsia="zh-CN"/>
              </w:rPr>
              <w:t>carbonitride</w:t>
            </w:r>
            <w:r w:rsidR="00F26E1B" w:rsidRPr="00CA5D87">
              <w:rPr>
                <w:lang w:eastAsia="zh-CN"/>
              </w:rPr>
              <w:t xml:space="preserve"> and </w:t>
            </w:r>
            <w:r w:rsidR="00C8588C" w:rsidRPr="00CA5D87">
              <w:rPr>
                <w:lang w:eastAsia="zh-CN"/>
              </w:rPr>
              <w:t>nitrides</w:t>
            </w:r>
            <w:r w:rsidR="00084EB8" w:rsidRPr="00CA5D87">
              <w:rPr>
                <w:lang w:eastAsia="zh-CN"/>
              </w:rPr>
              <w:t xml:space="preserve"> type</w:t>
            </w:r>
            <w:r w:rsidRPr="00CA5D87">
              <w:rPr>
                <w:lang w:eastAsia="zh-CN"/>
              </w:rPr>
              <w:t>)</w:t>
            </w:r>
          </w:p>
          <w:p w14:paraId="5E1E4206" w14:textId="65C80993" w:rsidR="002432D6" w:rsidRPr="00CA5D87" w:rsidRDefault="002432D6" w:rsidP="00EB0CFA">
            <w:pPr>
              <w:pStyle w:val="a8"/>
              <w:spacing w:line="240" w:lineRule="auto"/>
              <w:jc w:val="center"/>
              <w:rPr>
                <w:lang w:eastAsia="zh-CN"/>
              </w:rPr>
            </w:pPr>
            <m:oMath>
              <m:r>
                <m:rPr>
                  <m:sty m:val="p"/>
                </m:rPr>
                <w:rPr>
                  <w:rFonts w:ascii="Cambria Math" w:hAnsi="Cambria Math"/>
                  <w:lang w:eastAsia="zh-CN"/>
                </w:rPr>
                <m:t>TiC,N</m:t>
              </m:r>
            </m:oMath>
            <w:r w:rsidRPr="00CA5D87">
              <w:rPr>
                <w:lang w:eastAsia="zh-CN"/>
              </w:rPr>
              <w:t xml:space="preserve"> </w:t>
            </w:r>
          </w:p>
        </w:tc>
        <w:tc>
          <w:tcPr>
            <w:tcW w:w="5453" w:type="dxa"/>
          </w:tcPr>
          <w:p w14:paraId="49D7CA81" w14:textId="488F055E" w:rsidR="00A378B8" w:rsidRPr="00CA5D87" w:rsidRDefault="00055784" w:rsidP="00852F20">
            <w:pPr>
              <w:pStyle w:val="a8"/>
              <w:spacing w:line="240" w:lineRule="auto"/>
              <w:jc w:val="center"/>
              <w:rPr>
                <w:lang w:eastAsia="zh-CN"/>
              </w:rPr>
            </w:pPr>
            <w:r w:rsidRPr="00CA5D87">
              <w:rPr>
                <w:lang w:eastAsia="zh-CN"/>
              </w:rPr>
              <w:t xml:space="preserve">hard and </w:t>
            </w:r>
            <w:r w:rsidR="00FE6A93" w:rsidRPr="00CA5D87">
              <w:rPr>
                <w:lang w:eastAsia="zh-CN"/>
              </w:rPr>
              <w:t xml:space="preserve">nondeformable, </w:t>
            </w:r>
            <w:bookmarkStart w:id="77" w:name="OLE_LINK53"/>
            <w:bookmarkStart w:id="78" w:name="OLE_LINK54"/>
            <w:r w:rsidR="00FE6A93" w:rsidRPr="00CA5D87">
              <w:rPr>
                <w:lang w:eastAsia="zh-CN"/>
              </w:rPr>
              <w:t>cub</w:t>
            </w:r>
            <w:bookmarkEnd w:id="77"/>
            <w:bookmarkEnd w:id="78"/>
            <w:r w:rsidR="00F13A8D" w:rsidRPr="00CA5D87">
              <w:rPr>
                <w:lang w:eastAsia="zh-CN"/>
              </w:rPr>
              <w:t>ic</w:t>
            </w:r>
            <w:r w:rsidRPr="00CA5D87">
              <w:t xml:space="preserve"> or </w:t>
            </w:r>
            <w:r w:rsidRPr="00CA5D87">
              <w:rPr>
                <w:lang w:eastAsia="zh-CN"/>
              </w:rPr>
              <w:t>polygonal</w:t>
            </w:r>
            <w:r w:rsidR="00F13A8D" w:rsidRPr="00CA5D87">
              <w:rPr>
                <w:lang w:eastAsia="zh-CN"/>
              </w:rPr>
              <w:t xml:space="preserve"> geometry</w:t>
            </w:r>
            <w:r w:rsidR="00FE6A93" w:rsidRPr="00CA5D87">
              <w:rPr>
                <w:lang w:eastAsia="zh-CN"/>
              </w:rPr>
              <w:t xml:space="preserve">, strongly bonded </w:t>
            </w:r>
            <w:r w:rsidRPr="00CA5D87">
              <w:rPr>
                <w:lang w:eastAsia="zh-CN"/>
              </w:rPr>
              <w:t>boundary, large</w:t>
            </w:r>
            <w:r w:rsidR="001339C4" w:rsidRPr="00CA5D87">
              <w:rPr>
                <w:lang w:eastAsia="zh-CN"/>
              </w:rPr>
              <w:t xml:space="preserve"> Youngs’s M</w:t>
            </w:r>
            <w:r w:rsidR="001339C4" w:rsidRPr="00CA5D87">
              <w:rPr>
                <w:rFonts w:hint="eastAsia"/>
                <w:lang w:eastAsia="zh-CN"/>
              </w:rPr>
              <w:t>odulus</w:t>
            </w:r>
            <w:r w:rsidR="001339C4" w:rsidRPr="00CA5D87">
              <w:rPr>
                <w:lang w:eastAsia="zh-CN"/>
              </w:rPr>
              <w:t xml:space="preserve"> (</w:t>
            </w:r>
            <w:r w:rsidRPr="00CA5D87">
              <w:rPr>
                <w:lang w:eastAsia="zh-CN"/>
              </w:rPr>
              <w:t xml:space="preserve">average </w:t>
            </w:r>
            <w:r w:rsidR="001339C4" w:rsidRPr="00CA5D87">
              <w:rPr>
                <w:lang w:eastAsia="zh-CN"/>
              </w:rPr>
              <w:t>320GPa)</w:t>
            </w:r>
          </w:p>
        </w:tc>
      </w:tr>
    </w:tbl>
    <w:p w14:paraId="080D8AE5" w14:textId="6FCDD5D0" w:rsidR="001242D3" w:rsidRDefault="006D388B" w:rsidP="001242D3">
      <w:pPr>
        <w:pStyle w:val="a8"/>
        <w:rPr>
          <w:lang w:eastAsia="zh-CN"/>
        </w:rPr>
      </w:pPr>
      <w:r>
        <w:rPr>
          <w:lang w:eastAsia="zh-CN"/>
        </w:rPr>
        <w:t>M</w:t>
      </w:r>
      <w:r w:rsidR="001242D3">
        <w:rPr>
          <w:lang w:eastAsia="zh-CN"/>
        </w:rPr>
        <w:t xml:space="preserve">anufacturers may add aluminium to the steel, which works as the deoxidiser to improve the steel toughness by controlling the growth of the austenite grain boundary </w:t>
      </w:r>
      <w:r w:rsidR="001242D3">
        <w:fldChar w:fldCharType="begin" w:fldLock="1"/>
      </w:r>
      <w:r w:rsidR="001859A6">
        <w:rPr>
          <w:lang w:eastAsia="zh-CN"/>
        </w:rPr>
        <w:instrText>ADDIN CSL_CITATION {"citationItems":[{"id":"ITEM-1","itemData":{"DOI":"10.1007/s12613-019-1736-6","ISSN":"1674-4799","author":[{"dropping-particle":"","family":"Liu","given":"Zi-yi","non-dropping-particle":"","parse-names":false,"suffix":""},{"dropping-particle":"","family":"Bao","given":"Yan-ping","non-dropping-particle":"","parse-names":false,"suffix":""},{"dropping-particle":"","family":"Wang","given":"Min","non-dropping-particle":"","parse-names":false,"suffix":""},{"dropping-particle":"","family":"Li","given":"Xin","non-dropping-particle":"","parse-names":false,"suffix":""},{"dropping-particle":"","family":"Zeng","given":"Fan-zheng","non-dropping-particle":"","parse-names":false,"suffix":""}],"container-title":"International Journal of Minerals, Metallurgy, and Materials","id":"ITEM-1","issue":"3","issued":{"date-parts":[["2019","3","8"]]},"page":"282-290","publisher":"University of Science and Technology Beijing","title":"Austenite grain growth of medium-carbon alloy steel with aluminum additions during heating process","type":"article-journal","volume":"26"},"uris":["http://www.mendeley.com/documents/?uuid=b011d7ce-2af5-3862-bb3c-62b29bc626f1"]}],"mendeley":{"formattedCitation":"[45]","plainTextFormattedCitation":"[45]","previouslyFormattedCitation":"[45]"},"properties":{"noteIndex":0},"schema":"https://github.com/citation-style-language/schema/raw/master/csl-citation.json"}</w:instrText>
      </w:r>
      <w:r w:rsidR="001242D3">
        <w:fldChar w:fldCharType="separate"/>
      </w:r>
      <w:r w:rsidRPr="006D388B">
        <w:rPr>
          <w:noProof/>
        </w:rPr>
        <w:t>[45]</w:t>
      </w:r>
      <w:r w:rsidR="001242D3">
        <w:fldChar w:fldCharType="end"/>
      </w:r>
      <w:r w:rsidR="001242D3">
        <w:t xml:space="preserve">. </w:t>
      </w:r>
      <w:r w:rsidR="001242D3">
        <w:rPr>
          <w:lang w:eastAsia="zh-CN"/>
        </w:rPr>
        <w:t xml:space="preserve">Aluminium is easy to be </w:t>
      </w:r>
      <w:r w:rsidR="001242D3">
        <w:t>oxidised, especially when the temperature is relatively high. The oxidised</w:t>
      </w:r>
      <w:r w:rsidR="001242D3">
        <w:rPr>
          <w:rFonts w:hint="eastAsia"/>
          <w:lang w:eastAsia="zh-CN"/>
        </w:rPr>
        <w:t xml:space="preserve"> </w:t>
      </w:r>
      <m:oMath>
        <m:sSub>
          <m:sSubPr>
            <m:ctrlPr>
              <w:rPr>
                <w:rFonts w:ascii="Cambria Math" w:hAnsi="Cambria Math"/>
                <w:iCs/>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3</m:t>
            </m:r>
          </m:sub>
        </m:sSub>
      </m:oMath>
      <w:r w:rsidR="001242D3">
        <w:rPr>
          <w:rFonts w:hint="eastAsia"/>
          <w:iCs/>
          <w:lang w:eastAsia="zh-CN"/>
        </w:rPr>
        <w:t xml:space="preserve"> </w:t>
      </w:r>
      <w:r w:rsidR="001242D3">
        <w:rPr>
          <w:iCs/>
          <w:lang w:eastAsia="zh-CN"/>
        </w:rPr>
        <w:t xml:space="preserve">inclusions are hard and brittle. Therefore, they may lead to the localised cracking or voids in subsurface areas during the rolling manufacturing process and bearing operation process. </w:t>
      </w:r>
    </w:p>
    <w:p w14:paraId="2E623164" w14:textId="3D2D5AD7" w:rsidR="001242D3" w:rsidRPr="001242D3" w:rsidRDefault="001242D3" w:rsidP="007A14BB">
      <w:pPr>
        <w:pStyle w:val="a8"/>
      </w:pPr>
      <w:r>
        <w:lastRenderedPageBreak/>
        <w:t xml:space="preserve">The other non-metallic element, sulphur, is also common in the subsurface areas of the bearing steel. During the steelmaking process, sulphur improves the machineability and it can be found in the form of </w:t>
      </w:r>
      <w:r w:rsidRPr="006B7D40">
        <w:rPr>
          <w:rFonts w:hint="eastAsia"/>
        </w:rPr>
        <w:t xml:space="preserve">manganese </w:t>
      </w:r>
      <w:r w:rsidRPr="006B7D40">
        <w:t>sulphide</w:t>
      </w:r>
      <w:r>
        <w:t xml:space="preserve"> (MnS) or iron sulphide (</w:t>
      </w:r>
      <w:proofErr w:type="spellStart"/>
      <w:r>
        <w:t>FeS</w:t>
      </w:r>
      <w:proofErr w:type="spellEnd"/>
      <w:r>
        <w:t xml:space="preserve">) in the steel subsurface areas </w:t>
      </w:r>
      <w:r>
        <w:fldChar w:fldCharType="begin" w:fldLock="1"/>
      </w:r>
      <w:r w:rsidR="001859A6">
        <w:instrText>ADDIN CSL_CITATION {"citationItems":[{"id":"ITEM-1","itemData":{"abstract":"S p e c i a l m e t a l l u r g i c a l t r e a t m e n t s a f t e r d e o x i d a t i o n of f r e e machining s t e e l s allows f u r t h e r improvement in t h e machinability of t h e s e materials u s i n g higher c u t t i n g s p e e d s. However, t h e c o n s e q u e n c e s of t h e s e t r e a t m e n t s o n c h i p f l o w and t o o l-w o r k material i n t e r a c t i o n s are not c l e a r as t h e i n f l u e n c e of t o o l geometry o n s u c h t r e a t m e n t s i s not known. Despite t h e above, s u c h i n f o r m a t i o n is needed t o o p t i m i z e t h e tools i n t h e c o n t e x t of high s p e e d machining development. This p a p e r p r e s e n t s a c o m p a r i s o n between some c o n c l u s i o n s f o u n d i n l i t e r a t u r e s u r v e y c o n c e r n i n g t h e i n f l u e n c e of t h e s e t r e a t m e n t s and e x p e r i m e n t a l f a c t s o b s e r v e d i n low c a r b o n f r e e c u t t i n g s t e e l s and s t r u c t u r a l f r e e machining s t e e l s. T h e s e e x p e r i m e n t a l o b s e r v a t i o n s are c o m p l e t e d by a numerical s i m u l a t i o n of c h i p format i o n K e v w o r d s : Tool g e o m e t r y , Simulation, Free machining s t e e l s I Introduction I m p r o v e m e n t s i n t h e machinability of s t e e l s play a major role in t h e p o s s i b i l i t y of reaching h i g h c u t t i n g s p e e d s i n t h e s e materials. During t h e s i x t i e s , machinability improvement was a c c o m p l i s h e d mainly t h r o u g h t h e c o n t r o l of s u l f i d e i n c l u s i o n s. U n t i l f i f t e e n y e a r s ago, s t e e l m a k e r s f o c u s e d t h e i r a t t e n t i o n o n t h e c o n t r o l of o x i d e s in order t o lower a b r a s i o n at t h e t o o l-c h i p i n t e r f a c e [ 6 ]. Materials e x h i b i t i n g s u c h t r e a t m e n t s are a v a i l a b l e i n d i f f e r e n t grades of s t e e l : s t r u c t u-r a l low a l l o y e d s t e e l s , s t a i n l e s s s t e e l s and low c a r b o n f r e e c u t t i n g s t e e l s. A s a c o n s e q u e n c e of t h e s e t r e a t m e n t s , t h e tool life o b s e r v e d w h e n machining t h o s e s t e e l s is higher at e l e-v a t e d c u t t i n g s p e e d s as compared with t h e i r non-t reat e d c o u n t e r p a r t s. However, t o t a k e a d v a n t a g e of t h e s e t r e a t-ments requires a proper c h o i c e of c u t t i n g c o n d i t i o n s a…","author":[{"dropping-particle":"","family":"Hamann","given":"J C","non-dropping-particle":"","parse-names":false,"suffix":""},{"dropping-particle":"","family":"Grolleau","given":"V","non-dropping-particle":"","parse-names":false,"suffix":""},{"dropping-particle":"","family":"Mactre","given":"F","non-dropping-particle":"Le","parse-names":false,"suffix":""}],"container-title":"Annals of the ClRP","id":"ITEM-1","issued":{"date-parts":[["1996"]]},"title":"Machinability Improvement of Steels at High Cutting Speeds-Study of TooVWork Material Interaction","type":"report","volume":"45"},"uris":["http://www.mendeley.com/documents/?uuid=e6a2b776-b2f6-4ef6-b7b3-53f8c2357696","http://www.mendeley.com/documents/?uuid=9cbb4c62-bd93-4ea5-8536-040fa5d94bdb"]}],"mendeley":{"formattedCitation":"[46]","plainTextFormattedCitation":"[46]","previouslyFormattedCitation":"[46]"},"properties":{"noteIndex":0},"schema":"https://github.com/citation-style-language/schema/raw/master/csl-citation.json"}</w:instrText>
      </w:r>
      <w:r>
        <w:fldChar w:fldCharType="separate"/>
      </w:r>
      <w:r w:rsidR="006D388B" w:rsidRPr="006D388B">
        <w:rPr>
          <w:noProof/>
        </w:rPr>
        <w:t>[46]</w:t>
      </w:r>
      <w:r>
        <w:fldChar w:fldCharType="end"/>
      </w:r>
      <w:r>
        <w:t xml:space="preserve">. </w:t>
      </w:r>
      <w:r>
        <w:rPr>
          <w:rFonts w:hint="eastAsia"/>
          <w:lang w:eastAsia="zh-CN"/>
        </w:rPr>
        <w:t>H</w:t>
      </w:r>
      <w:r>
        <w:rPr>
          <w:lang w:eastAsia="zh-CN"/>
        </w:rPr>
        <w:t xml:space="preserve">owever, research of the </w:t>
      </w:r>
      <w:r w:rsidRPr="006B7D40">
        <w:t>sulphide</w:t>
      </w:r>
      <w:r>
        <w:t xml:space="preserve"> in </w:t>
      </w:r>
      <w:r>
        <w:fldChar w:fldCharType="begin" w:fldLock="1"/>
      </w:r>
      <w:r w:rsidR="001859A6">
        <w:instrText>ADDIN CSL_CITATION {"citationItems":[{"id":"ITEM-1","itemData":{"DOI":"10.1007/S11668-015-9940-9/TABLES/9","ISSN":"18641245","abstract":"A literature review was performed to assess the effects of inclusions in carbon and alloy steels on their mechanical properties. Inclusions, including brittle oxides and more ductile manganese sulfides (MnS), affect fatigue endurance limit, fatigue crack propagation rate, fracture toughness, notch toughness, transverse tensile properties, and anisotropy of these properties with respect to the rolling direction. Significant property anisotropy has been documented, which needs to be taken into account in the design phases. Typical fracture morphologies and metallographic appearances of MnS-containing materials that the failure analyst will encounter are illustrated.","author":[{"dropping-particle":"","family":"Maciejewski","given":"Joseph","non-dropping-particle":"","parse-names":false,"suffix":""}],"container-title":"Journal of Failure Analysis and Prevention","id":"ITEM-1","issue":"2","issued":{"date-parts":[["2015","4","1"]]},"page":"169-178","publisher":"Springer Science and Business Media, LLC","title":"The Effects of Sulfide Inclusions on Mechanical Properties and Failures of Steel Components","type":"article-journal","volume":"15"},"uris":["http://www.mendeley.com/documents/?uuid=dfdd942f-fcf2-39e0-8bfa-79a816a101a9"]}],"mendeley":{"formattedCitation":"[47]","plainTextFormattedCitation":"[47]","previouslyFormattedCitation":"[47]"},"properties":{"noteIndex":0},"schema":"https://github.com/citation-style-language/schema/raw/master/csl-citation.json"}</w:instrText>
      </w:r>
      <w:r>
        <w:fldChar w:fldCharType="separate"/>
      </w:r>
      <w:r w:rsidR="006D388B" w:rsidRPr="006D388B">
        <w:rPr>
          <w:noProof/>
        </w:rPr>
        <w:t>[47]</w:t>
      </w:r>
      <w:r>
        <w:fldChar w:fldCharType="end"/>
      </w:r>
      <w:r>
        <w:t xml:space="preserve"> indicates that these </w:t>
      </w:r>
      <w:r w:rsidRPr="006B7D40">
        <w:t>sulphide</w:t>
      </w:r>
      <w:r>
        <w:t xml:space="preserve"> inclusions will affect both the fatigue endurance limit and the fracture toughness of the steel. In other words, the material cracking may occur easily and propagate rapidly in the steel containing many </w:t>
      </w:r>
      <w:r w:rsidRPr="006B7D40">
        <w:t>sulphide</w:t>
      </w:r>
      <w:r>
        <w:t xml:space="preserve"> inclusions.</w:t>
      </w:r>
    </w:p>
    <w:p w14:paraId="229C6F59" w14:textId="4EF52A3C" w:rsidR="00CE44C4" w:rsidRDefault="00694CCD" w:rsidP="007A14BB">
      <w:pPr>
        <w:pStyle w:val="a8"/>
        <w:rPr>
          <w:b/>
          <w:bCs/>
          <w:i/>
          <w:iCs/>
          <w:lang w:eastAsia="zh-CN"/>
        </w:rPr>
      </w:pPr>
      <w:r w:rsidRPr="00CA5D87">
        <w:rPr>
          <w:b/>
          <w:bCs/>
          <w:i/>
          <w:iCs/>
          <w:lang w:eastAsia="zh-CN"/>
        </w:rPr>
        <w:t>I</w:t>
      </w:r>
      <w:r w:rsidR="00CA5D87" w:rsidRPr="00CA5D87">
        <w:rPr>
          <w:b/>
          <w:bCs/>
          <w:i/>
          <w:iCs/>
          <w:lang w:eastAsia="zh-CN"/>
        </w:rPr>
        <w:t>nclusion</w:t>
      </w:r>
      <w:r w:rsidR="00A20817">
        <w:rPr>
          <w:b/>
          <w:bCs/>
          <w:i/>
          <w:iCs/>
          <w:lang w:eastAsia="zh-CN"/>
        </w:rPr>
        <w:t xml:space="preserve"> boundary separation and internal cracking</w:t>
      </w:r>
    </w:p>
    <w:p w14:paraId="287F2FA9" w14:textId="4AF187C7" w:rsidR="00E67771" w:rsidRDefault="00655FFD" w:rsidP="00C65185">
      <w:pPr>
        <w:pStyle w:val="a8"/>
      </w:pPr>
      <w:r w:rsidRPr="00C0699C">
        <w:rPr>
          <w:rFonts w:hint="eastAsia"/>
        </w:rPr>
        <w:t>M</w:t>
      </w:r>
      <w:r w:rsidRPr="00C0699C">
        <w:t>any investigations have report</w:t>
      </w:r>
      <w:r w:rsidR="00B425B6" w:rsidRPr="00C0699C">
        <w:t>ed</w:t>
      </w:r>
      <w:r w:rsidRPr="00C0699C">
        <w:t xml:space="preserve"> that </w:t>
      </w:r>
      <w:r w:rsidR="0035069B" w:rsidRPr="00C0699C">
        <w:t>subsurface</w:t>
      </w:r>
      <w:r w:rsidRPr="00C0699C">
        <w:t xml:space="preserve"> NMIs will reduce the fatigue life of the bearing</w:t>
      </w:r>
      <w:r w:rsidR="0035069B" w:rsidRPr="00C0699C">
        <w:t xml:space="preserve"> material</w:t>
      </w:r>
      <w:r w:rsidR="00930C37" w:rsidRPr="00C0699C">
        <w:t xml:space="preserve"> </w:t>
      </w:r>
      <w:r w:rsidR="00B425B6" w:rsidRPr="00C0699C">
        <w:fldChar w:fldCharType="begin" w:fldLock="1"/>
      </w:r>
      <w:r w:rsidR="00661FCB">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B425B6" w:rsidRPr="00C0699C">
        <w:fldChar w:fldCharType="separate"/>
      </w:r>
      <w:r w:rsidR="00661FCB" w:rsidRPr="00661FCB">
        <w:rPr>
          <w:noProof/>
        </w:rPr>
        <w:t>[48]</w:t>
      </w:r>
      <w:r w:rsidR="00B425B6" w:rsidRPr="00C0699C">
        <w:fldChar w:fldCharType="end"/>
      </w:r>
      <w:r w:rsidR="000631E9" w:rsidRPr="00C0699C">
        <w:fldChar w:fldCharType="begin" w:fldLock="1"/>
      </w:r>
      <w:r w:rsidR="00661FCB">
        <w:instrText>ADDIN CSL_CITATION {"citationItems":[{"id":"ITEM-1","itemData":{"DOI":"10.3390/met9040476","abstract":"The fatigue property is significantly affected by the inner inclusions in steel. Due to the inhomogeneity of inclusion distribution in the micro-scale, it is not straightforward to quantify the effect of inclusions on fatigue behavior. Various investigations have been performed to correlate the inclusion characteristics, such as inclusion fraction, size, and composition, with fatigue life. However, these studies are generally based on vast types of steels and even for a similar steel grade, the alloy concept and microstructure information can still be of non-negligible difference. For a quantitative analysis of the fatigue life improvement with respect to the inclusion engineering, a systematic and carefully designed study is still needed to explore the engineering dimensions of inclusions. Therefore, in this study, three types of bearing steels with inclusions of the same types, but different sizes and amounts, were produced with 50 kg hot state experiments. The following forging and heat treatment procedures were kept consistent to ensure that the only controlled variable is inclusion. The fatigue properties were compared and the inclusions that trigge</w:instrText>
      </w:r>
      <w:r w:rsidR="00661FCB">
        <w:rPr>
          <w:rFonts w:hint="eastAsia"/>
        </w:rPr>
        <w:instrText xml:space="preserve">red the fatigue cracks were analyzed to deduce the critical sizes of inclusions in terms of fatigue failure. The results show that the critical sizes of different inclusion types vary in bearing steels. The critical size of the spinel is 8.5 </w:instrText>
      </w:r>
      <w:r w:rsidR="00661FCB">
        <w:rPr>
          <w:rFonts w:hint="eastAsia"/>
        </w:rPr>
        <w:instrText>μ</w:instrText>
      </w:r>
      <w:r w:rsidR="00661FCB">
        <w:rPr>
          <w:rFonts w:hint="eastAsia"/>
        </w:rPr>
        <w:instrText xml:space="preserve">m and the critical size of the calcium aluminate is 13.5 </w:instrText>
      </w:r>
      <w:r w:rsidR="00661FCB">
        <w:rPr>
          <w:rFonts w:hint="eastAsia"/>
        </w:rPr>
        <w:instrText>μ</w:instrText>
      </w:r>
      <w:r w:rsidR="00661FCB">
        <w:rPr>
          <w:rFonts w:hint="eastAsia"/>
        </w:rPr>
        <w:instrText>m under the fatigue stress of 1200 MPa. In addition, with the increase of the cleanliness of bearing steels, the improvement of fatigue properties will reach saturation. Under this condition, further increasin</w:instrText>
      </w:r>
      <w:r w:rsidR="00661FCB">
        <w:instrText>g of the cleanliness of the bearing steel will not contribute to the improvement of fatigue property for the investigated alloy and process design.","author":[{"dropping-particle":"","family":"Gu","given":"Chao","non-dropping-particle":"","parse-names":false,"suffix":""},{"dropping-particle":"","family":"Wang","given":"Min","non-dropping-particle":"","parse-names":false,"suffix":""},{"dropping-particle":"","family":"Bao","given":"Yanping","non-dropping-particle":"","parse-names":false,"suffix":""},{"dropping-particle":"","family":"Wang","given":"Fuming","non-dropping-particle":"","parse-names":false,"suffix":""},{"dropping-particle":"","family":"Lian","given":"Junhe","non-dropping-particle":"","parse-names":false,"suffix":""}],"container-title":"Metals","id":"ITEM-1","issue":"4","issued":{"date-parts":[["2019"]]},"page":"476","title":"Quantitative Analysis of Inclusion Engineering on the Fatigue Property Improvement of Bearing Steel","type":"article-journal","volume":"9"},"uris":["http://www.mendeley.com/documents/?uuid=94e54bb8-6562-4e30-b675-bcc91748f5ac"]}],"mendeley":{"formattedCitation":"[49]","plainTextFormattedCitation":"[49]","previouslyFormattedCitation":"[49]"},"properties":{"noteIndex":0},"schema":"https://github.com/citation-style-language/schema/raw/master/csl-citation.json"}</w:instrText>
      </w:r>
      <w:r w:rsidR="000631E9" w:rsidRPr="00C0699C">
        <w:fldChar w:fldCharType="separate"/>
      </w:r>
      <w:r w:rsidR="00661FCB" w:rsidRPr="00661FCB">
        <w:rPr>
          <w:noProof/>
        </w:rPr>
        <w:t>[49]</w:t>
      </w:r>
      <w:r w:rsidR="000631E9" w:rsidRPr="00C0699C">
        <w:fldChar w:fldCharType="end"/>
      </w:r>
      <w:r w:rsidR="00B425B6" w:rsidRPr="00C0699C">
        <w:fldChar w:fldCharType="begin" w:fldLock="1"/>
      </w:r>
      <w:r w:rsidR="00661FCB">
        <w:instrText>ADDIN CSL_CITATION {"citationItems":[{"id":"ITEM-1","itemData":{"DOI":"10.1016/J.TRIBOINT.2016.10.030","ISSN":"0301-679X","abstract":"The crack propagation in bearing steel with a non-metallic inclusion is analyzed by Voronoi finite element method. The load applied on the Voronoi finite element model is obtained by combination of quasi-dynamic method and Hertzian contact theory. Von Mises stress distribution in the micro-domain is calculated to determine the crack initiation. The result shows that the non-metallic inclusion acts as stress raiser and the maximum von Mises stress appears near the inclusion. Thus, we can conclude that the crack is initiated near the inclusion. Stress intensity factors (SIFs) were calculated to study the crack propagation as a function of inclusion elastic modulus, size, and depth. The crack is more likely to grow when the inclusion is soft, small and shallow.","author":[{"dropping-particle":"","family":"Guan","given":"Jian","non-dropping-particle":"","parse-names":false,"suffix":""},{"dropping-particle":"","family":"Wang","given":"Liqin","non-dropping-particle":"","parse-names":false,"suffix":""},{"dropping-particle":"","family":"Zhang","given":"Chuanwei","non-dropping-particle":"","parse-names":false,"suffix":""},{"dropping-particle":"","family":"Ma","given":"Xinxin","non-dropping-particle":"","parse-names":false,"suffix":""}],"container-title":"Tribology International","id":"ITEM-1","issued":{"date-parts":[["2017","2","1"]]},"page":"123-131","publisher":"Elsevier","title":"Effects of non-metallic inclusions on the crack propagation in bearing steel","type":"article-journal","volume":"106"},"uris":["http://www.mendeley.com/documents/?uuid=a206c161-e1be-3744-9412-c51f8f690a2c"]}],"mendeley":{"formattedCitation":"[50]","plainTextFormattedCitation":"[50]","previouslyFormattedCitation":"[50]"},"properties":{"noteIndex":0},"schema":"https://github.com/citation-style-language/schema/raw/master/csl-citation.json"}</w:instrText>
      </w:r>
      <w:r w:rsidR="00B425B6" w:rsidRPr="00C0699C">
        <w:fldChar w:fldCharType="separate"/>
      </w:r>
      <w:r w:rsidR="00661FCB" w:rsidRPr="00661FCB">
        <w:rPr>
          <w:noProof/>
        </w:rPr>
        <w:t>[50]</w:t>
      </w:r>
      <w:r w:rsidR="00B425B6" w:rsidRPr="00C0699C">
        <w:fldChar w:fldCharType="end"/>
      </w:r>
      <w:r w:rsidR="00B425B6" w:rsidRPr="00C0699C">
        <w:fldChar w:fldCharType="begin" w:fldLock="1"/>
      </w:r>
      <w:r w:rsidR="00661FCB">
        <w:instrText>ADDIN CSL_CITATION {"citationItems":[{"id":"ITEM-1","itemData":{"author":[{"dropping-particle":"","family":"Cerullo","given":"M","non-dropping-particle":"","parse-names":false,"suffix":""},{"dropping-particle":"","family":"Integrity","given":"V Tvergaard - International Journal of Structural","non-dropping-particle":"","parse-names":false,"suffix":""},{"dropping-particle":"","family":"2015","given":"undefined","non-dropping-particle":"","parse-names":false,"suffix":""}],"container-title":"emerald.com","id":"ITEM-1","issued":{"date-parts":[["0"]]},"title":"Micromechanical study of the effect of inclusions on fatigue failure in a roller bearing","type":"article-journal"},"uris":["http://www.mendeley.com/documents/?uuid=bdccf7a5-553d-3cbb-b079-dc2ea74cf42e"]}],"mendeley":{"formattedCitation":"[51]","plainTextFormattedCitation":"[51]","previouslyFormattedCitation":"[51]"},"properties":{"noteIndex":0},"schema":"https://github.com/citation-style-language/schema/raw/master/csl-citation.json"}</w:instrText>
      </w:r>
      <w:r w:rsidR="00B425B6" w:rsidRPr="00C0699C">
        <w:fldChar w:fldCharType="separate"/>
      </w:r>
      <w:r w:rsidR="00661FCB" w:rsidRPr="00661FCB">
        <w:rPr>
          <w:noProof/>
        </w:rPr>
        <w:t>[51]</w:t>
      </w:r>
      <w:r w:rsidR="00B425B6" w:rsidRPr="00C0699C">
        <w:fldChar w:fldCharType="end"/>
      </w:r>
      <w:r w:rsidR="00B425B6" w:rsidRPr="00C0699C">
        <w:fldChar w:fldCharType="begin" w:fldLock="1"/>
      </w:r>
      <w:r w:rsidR="00661FCB">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B425B6" w:rsidRPr="00C0699C">
        <w:fldChar w:fldCharType="separate"/>
      </w:r>
      <w:r w:rsidR="00661FCB" w:rsidRPr="00661FCB">
        <w:rPr>
          <w:noProof/>
        </w:rPr>
        <w:t>[52]</w:t>
      </w:r>
      <w:r w:rsidR="00B425B6" w:rsidRPr="00C0699C">
        <w:fldChar w:fldCharType="end"/>
      </w:r>
      <w:r w:rsidRPr="00C0699C">
        <w:t>.</w:t>
      </w:r>
      <w:r w:rsidR="00752A47" w:rsidRPr="00C0699C">
        <w:t xml:space="preserve"> </w:t>
      </w:r>
      <w:r w:rsidR="008C7E37">
        <w:t>B</w:t>
      </w:r>
      <w:r w:rsidR="00752A47" w:rsidRPr="00C0699C">
        <w:t>ecause of</w:t>
      </w:r>
      <w:r w:rsidR="0044030E" w:rsidRPr="00C0699C">
        <w:t xml:space="preserve"> the voids</w:t>
      </w:r>
      <w:r w:rsidR="008C7E37">
        <w:t>/</w:t>
      </w:r>
      <w:r w:rsidR="00D66F5D" w:rsidRPr="00C0699C">
        <w:t>boundary separation</w:t>
      </w:r>
      <w:r w:rsidR="00646564" w:rsidRPr="00C0699C">
        <w:t>s</w:t>
      </w:r>
      <w:r w:rsidR="005D30BF" w:rsidRPr="00C0699C">
        <w:t xml:space="preserve"> </w:t>
      </w:r>
      <w:r w:rsidR="00646564" w:rsidRPr="00C0699C">
        <w:t xml:space="preserve">caused by </w:t>
      </w:r>
      <w:r w:rsidR="00D66F5D" w:rsidRPr="00C0699C">
        <w:t>the inclusion</w:t>
      </w:r>
      <w:r w:rsidR="00646564" w:rsidRPr="00C0699C">
        <w:t>s</w:t>
      </w:r>
      <w:r w:rsidR="005D30BF" w:rsidRPr="00C0699C">
        <w:t xml:space="preserve">, the </w:t>
      </w:r>
      <w:r w:rsidR="00074A93">
        <w:t xml:space="preserve">affected </w:t>
      </w:r>
      <w:r w:rsidR="001157F7" w:rsidRPr="00C0699C">
        <w:t xml:space="preserve">subsurface homogeneity of the steel </w:t>
      </w:r>
      <w:r w:rsidR="00C0699C">
        <w:t>will</w:t>
      </w:r>
      <w:r w:rsidR="00074A93">
        <w:t xml:space="preserve"> </w:t>
      </w:r>
      <w:r w:rsidR="0006044B">
        <w:t xml:space="preserve">accelerate the crack </w:t>
      </w:r>
      <w:r w:rsidR="0006044B" w:rsidRPr="00126FB0">
        <w:t>nucleat</w:t>
      </w:r>
      <w:r w:rsidR="0006044B">
        <w:t xml:space="preserve">ion and propagation </w:t>
      </w:r>
      <w:r w:rsidR="00C16230">
        <w:t>processes</w:t>
      </w:r>
      <w:r w:rsidR="008A24C7">
        <w:t xml:space="preserve">, as shown in </w:t>
      </w:r>
      <w:r w:rsidR="008A24C7">
        <w:rPr>
          <w:rFonts w:hint="eastAsia"/>
          <w:lang w:eastAsia="zh-CN"/>
        </w:rPr>
        <w:t>Figure</w:t>
      </w:r>
      <w:r w:rsidR="008A24C7">
        <w:t xml:space="preserve"> 2.1.10</w:t>
      </w:r>
      <w:r w:rsidR="00C0699C">
        <w:t>.</w:t>
      </w:r>
    </w:p>
    <w:p w14:paraId="6EC9A9CD" w14:textId="438AFBF9" w:rsidR="00C65185" w:rsidRDefault="00C65185" w:rsidP="006B1DAC">
      <w:pPr>
        <w:pStyle w:val="a8"/>
        <w:jc w:val="center"/>
        <w:rPr>
          <w:noProof/>
        </w:rPr>
      </w:pPr>
      <w:r>
        <w:rPr>
          <w:noProof/>
        </w:rPr>
        <w:drawing>
          <wp:inline distT="0" distB="0" distL="0" distR="0" wp14:anchorId="4463B084" wp14:editId="7F3257FE">
            <wp:extent cx="2568271" cy="1901765"/>
            <wp:effectExtent l="0" t="0" r="3810" b="3810"/>
            <wp:docPr id="505" name="图片 505" descr="黑白色的照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黑白色的照片&#10;&#10;中度可信度描述已自动生成"/>
                    <pic:cNvPicPr/>
                  </pic:nvPicPr>
                  <pic:blipFill>
                    <a:blip r:embed="rId23">
                      <a:extLst>
                        <a:ext uri="{BEBA8EAE-BF5A-486C-A8C5-ECC9F3942E4B}">
                          <a14:imgProps xmlns:a14="http://schemas.microsoft.com/office/drawing/2010/main">
                            <a14:imgLayer r:embed="rId24">
                              <a14:imgEffect>
                                <a14:brightnessContrast bright="20000" contrast="-40000"/>
                              </a14:imgEffect>
                            </a14:imgLayer>
                          </a14:imgProps>
                        </a:ext>
                      </a:extLst>
                    </a:blip>
                    <a:stretch>
                      <a:fillRect/>
                    </a:stretch>
                  </pic:blipFill>
                  <pic:spPr>
                    <a:xfrm>
                      <a:off x="0" y="0"/>
                      <a:ext cx="2585515" cy="1914534"/>
                    </a:xfrm>
                    <a:prstGeom prst="rect">
                      <a:avLst/>
                    </a:prstGeom>
                  </pic:spPr>
                </pic:pic>
              </a:graphicData>
            </a:graphic>
          </wp:inline>
        </w:drawing>
      </w:r>
      <w:r w:rsidRPr="00C65185">
        <w:rPr>
          <w:noProof/>
        </w:rPr>
        <w:t xml:space="preserve"> </w:t>
      </w:r>
      <w:r>
        <w:rPr>
          <w:noProof/>
        </w:rPr>
        <w:t xml:space="preserve">       </w:t>
      </w:r>
      <w:r>
        <w:rPr>
          <w:noProof/>
        </w:rPr>
        <w:drawing>
          <wp:inline distT="0" distB="0" distL="0" distR="0" wp14:anchorId="3E7A8B76" wp14:editId="70CCF7F1">
            <wp:extent cx="2275641" cy="1908313"/>
            <wp:effectExtent l="0" t="0" r="0" b="0"/>
            <wp:docPr id="506" name="图片 506" descr="黑白色的照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黑白色的照片&#10;&#10;低可信度描述已自动生成"/>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Lst>
                    </a:blip>
                    <a:stretch>
                      <a:fillRect/>
                    </a:stretch>
                  </pic:blipFill>
                  <pic:spPr>
                    <a:xfrm>
                      <a:off x="0" y="0"/>
                      <a:ext cx="2296162" cy="1925521"/>
                    </a:xfrm>
                    <a:prstGeom prst="rect">
                      <a:avLst/>
                    </a:prstGeom>
                  </pic:spPr>
                </pic:pic>
              </a:graphicData>
            </a:graphic>
          </wp:inline>
        </w:drawing>
      </w:r>
    </w:p>
    <w:p w14:paraId="608A1F11" w14:textId="550D2D07" w:rsidR="00722A3D" w:rsidRPr="00722A3D" w:rsidRDefault="006B1DAC" w:rsidP="00722A3D">
      <w:pPr>
        <w:pStyle w:val="ab"/>
      </w:pPr>
      <w:bookmarkStart w:id="79" w:name="_Toc133155885"/>
      <w:r>
        <w:t xml:space="preserve">Figure 2.1. </w:t>
      </w:r>
      <w:r w:rsidR="00000000">
        <w:fldChar w:fldCharType="begin"/>
      </w:r>
      <w:r w:rsidR="00000000">
        <w:instrText xml:space="preserve"> SEQ Figure_2.1. \* ARABIC </w:instrText>
      </w:r>
      <w:r w:rsidR="00000000">
        <w:fldChar w:fldCharType="separate"/>
      </w:r>
      <w:r w:rsidR="00EF0F5A">
        <w:rPr>
          <w:noProof/>
        </w:rPr>
        <w:t>10</w:t>
      </w:r>
      <w:r w:rsidR="00000000">
        <w:rPr>
          <w:noProof/>
        </w:rPr>
        <w:fldChar w:fldCharType="end"/>
      </w:r>
      <w:r>
        <w:t xml:space="preserve"> </w:t>
      </w:r>
      <w:r>
        <w:rPr>
          <w:lang w:eastAsia="zh-CN"/>
        </w:rPr>
        <w:t>Subsurface</w:t>
      </w:r>
      <w:r w:rsidR="00A14C38">
        <w:rPr>
          <w:lang w:eastAsia="zh-CN"/>
        </w:rPr>
        <w:t xml:space="preserve"> void and crack</w:t>
      </w:r>
      <w:r w:rsidR="00C16230">
        <w:rPr>
          <w:lang w:eastAsia="zh-CN"/>
        </w:rPr>
        <w:t>s</w:t>
      </w:r>
      <w:r w:rsidR="00A14C38">
        <w:rPr>
          <w:lang w:eastAsia="zh-CN"/>
        </w:rPr>
        <w:t xml:space="preserve"> caused by</w:t>
      </w:r>
      <w:r>
        <w:rPr>
          <w:lang w:eastAsia="zh-CN"/>
        </w:rPr>
        <w:t xml:space="preserve"> i</w:t>
      </w:r>
      <w:r>
        <w:rPr>
          <w:rFonts w:hint="eastAsia"/>
          <w:lang w:eastAsia="zh-CN"/>
        </w:rPr>
        <w:t>nclusi</w:t>
      </w:r>
      <w:r>
        <w:t>on</w:t>
      </w:r>
      <w:r w:rsidR="00A14C38">
        <w:t>s</w:t>
      </w:r>
      <w:bookmarkEnd w:id="79"/>
    </w:p>
    <w:p w14:paraId="77F5553D" w14:textId="711A4A11" w:rsidR="00C5196F" w:rsidRDefault="00953072" w:rsidP="007A14BB">
      <w:pPr>
        <w:pStyle w:val="a8"/>
        <w:rPr>
          <w:lang w:eastAsia="zh-CN"/>
        </w:rPr>
      </w:pPr>
      <w:r w:rsidRPr="005549C4">
        <w:rPr>
          <w:lang w:eastAsia="zh-CN"/>
        </w:rPr>
        <w:t>Several reasons explain the formation of the</w:t>
      </w:r>
      <w:r>
        <w:rPr>
          <w:lang w:eastAsia="zh-CN"/>
        </w:rPr>
        <w:t>se</w:t>
      </w:r>
      <w:r w:rsidRPr="005549C4">
        <w:rPr>
          <w:lang w:eastAsia="zh-CN"/>
        </w:rPr>
        <w:t xml:space="preserve"> inclusion damage</w:t>
      </w:r>
      <w:r>
        <w:rPr>
          <w:lang w:eastAsia="zh-CN"/>
        </w:rPr>
        <w:t xml:space="preserve">. Firstly, it may be caused by </w:t>
      </w:r>
      <w:r w:rsidR="00C16230">
        <w:rPr>
          <w:lang w:eastAsia="zh-CN"/>
        </w:rPr>
        <w:t xml:space="preserve">the </w:t>
      </w:r>
      <w:r>
        <w:rPr>
          <w:lang w:eastAsia="zh-CN"/>
        </w:rPr>
        <w:t>differences of the thermal expansion between the steel matrix and inclusions during the heat treatment process. Such t</w:t>
      </w:r>
      <w:r w:rsidRPr="0041454F">
        <w:rPr>
          <w:lang w:eastAsia="zh-CN"/>
        </w:rPr>
        <w:t>hermal expansion</w:t>
      </w:r>
      <w:r>
        <w:rPr>
          <w:lang w:eastAsia="zh-CN"/>
        </w:rPr>
        <w:t xml:space="preserve"> </w:t>
      </w:r>
      <w:r w:rsidRPr="0041454F">
        <w:rPr>
          <w:lang w:eastAsia="zh-CN"/>
        </w:rPr>
        <w:t>capacity</w:t>
      </w:r>
      <w:r>
        <w:rPr>
          <w:lang w:eastAsia="zh-CN"/>
        </w:rPr>
        <w:t xml:space="preserve"> of the material is usually represented by the t</w:t>
      </w:r>
      <w:r w:rsidRPr="0041454F">
        <w:rPr>
          <w:lang w:eastAsia="zh-CN"/>
        </w:rPr>
        <w:t>hermal expansion</w:t>
      </w:r>
      <w:r>
        <w:rPr>
          <w:lang w:eastAsia="zh-CN"/>
        </w:rPr>
        <w:t xml:space="preserve"> coefficient, which is proportional to the material expansion rate when heated. In some cases, w</w:t>
      </w:r>
      <w:r w:rsidRPr="00E95A31">
        <w:rPr>
          <w:rFonts w:hint="eastAsia"/>
          <w:lang w:eastAsia="zh-CN"/>
        </w:rPr>
        <w:t xml:space="preserve">hether the thermal expansion coefficient of the </w:t>
      </w:r>
      <w:r>
        <w:rPr>
          <w:lang w:eastAsia="zh-CN"/>
        </w:rPr>
        <w:t>inclusion</w:t>
      </w:r>
      <w:r w:rsidRPr="00E95A31">
        <w:rPr>
          <w:rFonts w:hint="eastAsia"/>
          <w:lang w:eastAsia="zh-CN"/>
        </w:rPr>
        <w:t xml:space="preserve"> is greater than or less than that of the steel</w:t>
      </w:r>
      <w:r>
        <w:rPr>
          <w:lang w:eastAsia="zh-CN"/>
        </w:rPr>
        <w:t>,</w:t>
      </w:r>
      <w:r w:rsidRPr="00E95A31">
        <w:rPr>
          <w:rFonts w:hint="eastAsia"/>
          <w:lang w:eastAsia="zh-CN"/>
        </w:rPr>
        <w:t xml:space="preserve"> </w:t>
      </w:r>
      <w:r>
        <w:rPr>
          <w:lang w:eastAsia="zh-CN"/>
        </w:rPr>
        <w:t>it</w:t>
      </w:r>
      <w:r w:rsidRPr="00E95A31">
        <w:rPr>
          <w:rFonts w:hint="eastAsia"/>
          <w:lang w:eastAsia="zh-CN"/>
        </w:rPr>
        <w:t xml:space="preserve"> </w:t>
      </w:r>
      <w:r w:rsidR="00A57DDD">
        <w:rPr>
          <w:lang w:eastAsia="zh-CN"/>
        </w:rPr>
        <w:t>will</w:t>
      </w:r>
      <w:r w:rsidRPr="00E95A31">
        <w:rPr>
          <w:rFonts w:hint="eastAsia"/>
          <w:lang w:eastAsia="zh-CN"/>
        </w:rPr>
        <w:t xml:space="preserve"> lead to</w:t>
      </w:r>
      <w:r>
        <w:rPr>
          <w:lang w:eastAsia="zh-CN"/>
        </w:rPr>
        <w:t xml:space="preserve"> the</w:t>
      </w:r>
      <w:r w:rsidRPr="00E95A31">
        <w:rPr>
          <w:rFonts w:hint="eastAsia"/>
          <w:lang w:eastAsia="zh-CN"/>
        </w:rPr>
        <w:t xml:space="preserve"> boundary separation or cavitation between the </w:t>
      </w:r>
      <w:r>
        <w:rPr>
          <w:lang w:eastAsia="zh-CN"/>
        </w:rPr>
        <w:t>inclusion</w:t>
      </w:r>
      <w:r w:rsidRPr="00E95A31">
        <w:rPr>
          <w:rFonts w:hint="eastAsia"/>
          <w:lang w:eastAsia="zh-CN"/>
        </w:rPr>
        <w:t xml:space="preserve"> and the steel matrix</w:t>
      </w:r>
      <w:r w:rsidR="00037C4E">
        <w:rPr>
          <w:lang w:eastAsia="zh-CN"/>
        </w:rPr>
        <w:t xml:space="preserve"> </w:t>
      </w:r>
      <w:bookmarkStart w:id="80" w:name="OLE_LINK41"/>
      <w:bookmarkStart w:id="81" w:name="OLE_LINK42"/>
      <w:bookmarkStart w:id="82" w:name="OLE_LINK48"/>
      <w:r w:rsidR="00037C4E">
        <w:rPr>
          <w:lang w:eastAsia="zh-CN"/>
        </w:rPr>
        <w:fldChar w:fldCharType="begin" w:fldLock="1"/>
      </w:r>
      <w:r w:rsidR="00661FCB">
        <w:rPr>
          <w:lang w:eastAsia="zh-CN"/>
        </w:rPr>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00037C4E">
        <w:rPr>
          <w:lang w:eastAsia="zh-CN"/>
        </w:rPr>
        <w:fldChar w:fldCharType="separate"/>
      </w:r>
      <w:r w:rsidR="00661FCB" w:rsidRPr="00661FCB">
        <w:rPr>
          <w:noProof/>
          <w:lang w:eastAsia="zh-CN"/>
        </w:rPr>
        <w:t>[33]</w:t>
      </w:r>
      <w:r w:rsidR="00037C4E">
        <w:rPr>
          <w:lang w:eastAsia="zh-CN"/>
        </w:rPr>
        <w:fldChar w:fldCharType="end"/>
      </w:r>
      <w:bookmarkEnd w:id="80"/>
      <w:bookmarkEnd w:id="81"/>
      <w:bookmarkEnd w:id="82"/>
      <w:r w:rsidR="00037C4E">
        <w:rPr>
          <w:lang w:eastAsia="zh-CN"/>
        </w:rPr>
        <w:t xml:space="preserve">. </w:t>
      </w:r>
      <w:r>
        <w:rPr>
          <w:lang w:eastAsia="zh-CN"/>
        </w:rPr>
        <w:t>Assuming an inclusion with a relatively small</w:t>
      </w:r>
      <w:r w:rsidR="00A342FD">
        <w:rPr>
          <w:lang w:eastAsia="zh-CN"/>
        </w:rPr>
        <w:t>er</w:t>
      </w:r>
      <w:r>
        <w:rPr>
          <w:lang w:eastAsia="zh-CN"/>
        </w:rPr>
        <w:t xml:space="preserve"> thermal expansion coefficient is initially perfect</w:t>
      </w:r>
      <w:r w:rsidR="00A57DDD">
        <w:rPr>
          <w:lang w:eastAsia="zh-CN"/>
        </w:rPr>
        <w:t>ly</w:t>
      </w:r>
      <w:r>
        <w:rPr>
          <w:lang w:eastAsia="zh-CN"/>
        </w:rPr>
        <w:t xml:space="preserve"> </w:t>
      </w:r>
      <w:r w:rsidR="00E3427A">
        <w:rPr>
          <w:lang w:eastAsia="zh-CN"/>
        </w:rPr>
        <w:t>combined</w:t>
      </w:r>
      <w:r>
        <w:rPr>
          <w:lang w:eastAsia="zh-CN"/>
        </w:rPr>
        <w:t xml:space="preserve"> with the steel matrix</w:t>
      </w:r>
      <w:r w:rsidR="00A57DDD">
        <w:rPr>
          <w:lang w:eastAsia="zh-CN"/>
        </w:rPr>
        <w:t>. I</w:t>
      </w:r>
      <w:r>
        <w:rPr>
          <w:lang w:eastAsia="zh-CN"/>
        </w:rPr>
        <w:t xml:space="preserve">t will have a smaller volume variation </w:t>
      </w:r>
      <w:r w:rsidR="00A57DDD">
        <w:rPr>
          <w:lang w:eastAsia="zh-CN"/>
        </w:rPr>
        <w:t xml:space="preserve">during the heating of the </w:t>
      </w:r>
      <w:r w:rsidR="00A57DDD">
        <w:t>a</w:t>
      </w:r>
      <w:r w:rsidR="00A57DDD" w:rsidRPr="00724EE8">
        <w:t>ustenitizing</w:t>
      </w:r>
      <w:r w:rsidR="00A57DDD">
        <w:t xml:space="preserve"> process </w:t>
      </w:r>
      <w:r>
        <w:rPr>
          <w:lang w:eastAsia="zh-CN"/>
        </w:rPr>
        <w:t>compared with the steel matrix</w:t>
      </w:r>
      <w:r>
        <w:t>. Therefore, the perfect</w:t>
      </w:r>
      <w:r w:rsidR="00BA7482">
        <w:t>ly</w:t>
      </w:r>
      <w:r>
        <w:t xml:space="preserve"> bonded inclusion-steel boundary may be damaged due to the </w:t>
      </w:r>
      <w:r w:rsidR="00A342FD">
        <w:t>non-</w:t>
      </w:r>
      <w:r>
        <w:t>u</w:t>
      </w:r>
      <w:r>
        <w:rPr>
          <w:lang w:eastAsia="zh-CN"/>
        </w:rPr>
        <w:t xml:space="preserve">niform expansion volumes. Considering the same initial boundary condition, when the thermal expansion </w:t>
      </w:r>
      <w:r>
        <w:rPr>
          <w:rFonts w:hint="eastAsia"/>
          <w:lang w:eastAsia="zh-CN"/>
        </w:rPr>
        <w:t>coefficient</w:t>
      </w:r>
      <w:r>
        <w:rPr>
          <w:lang w:eastAsia="zh-CN"/>
        </w:rPr>
        <w:t xml:space="preserve"> of the inclusion is greater than the bearing steel, i</w:t>
      </w:r>
      <w:r w:rsidRPr="00863335">
        <w:rPr>
          <w:rFonts w:hint="eastAsia"/>
          <w:lang w:eastAsia="zh-CN"/>
        </w:rPr>
        <w:t>nconsistencies in the volume</w:t>
      </w:r>
      <w:r>
        <w:rPr>
          <w:lang w:eastAsia="zh-CN"/>
        </w:rPr>
        <w:t xml:space="preserve"> </w:t>
      </w:r>
      <w:r w:rsidRPr="00863335">
        <w:rPr>
          <w:rFonts w:hint="eastAsia"/>
          <w:lang w:eastAsia="zh-CN"/>
        </w:rPr>
        <w:lastRenderedPageBreak/>
        <w:t xml:space="preserve">shrinkage due to temperature reduction during quenching may also result in </w:t>
      </w:r>
      <w:r w:rsidRPr="00863335">
        <w:rPr>
          <w:lang w:eastAsia="zh-CN"/>
        </w:rPr>
        <w:t xml:space="preserve">the </w:t>
      </w:r>
      <w:r w:rsidRPr="00863335">
        <w:rPr>
          <w:rFonts w:hint="eastAsia"/>
          <w:lang w:eastAsia="zh-CN"/>
        </w:rPr>
        <w:t>inclusion debonding or boundary voids</w:t>
      </w:r>
      <w:r>
        <w:rPr>
          <w:lang w:eastAsia="zh-CN"/>
        </w:rPr>
        <w:t>.</w:t>
      </w:r>
    </w:p>
    <w:p w14:paraId="3D988F16" w14:textId="38DFC2EE" w:rsidR="00F3341C" w:rsidRDefault="00953072" w:rsidP="007A14BB">
      <w:pPr>
        <w:pStyle w:val="a8"/>
        <w:rPr>
          <w:lang w:eastAsia="zh-CN"/>
        </w:rPr>
      </w:pPr>
      <w:r>
        <w:rPr>
          <w:lang w:eastAsia="zh-CN"/>
        </w:rPr>
        <w:t>Apart from the thermal expansion, the difference</w:t>
      </w:r>
      <w:r w:rsidR="00B257D5">
        <w:rPr>
          <w:lang w:eastAsia="zh-CN"/>
        </w:rPr>
        <w:t>s</w:t>
      </w:r>
      <w:r>
        <w:rPr>
          <w:lang w:eastAsia="zh-CN"/>
        </w:rPr>
        <w:t xml:space="preserve"> in the elastic modulus, yielding strength, and plastic deformation between the inclusion and steel matrix will also lead to the subsurface damage. </w:t>
      </w:r>
      <w:r w:rsidR="000E5C6C">
        <w:rPr>
          <w:lang w:eastAsia="zh-CN"/>
        </w:rPr>
        <w:t>As</w:t>
      </w:r>
      <w:r w:rsidR="00AF0AB8">
        <w:rPr>
          <w:lang w:eastAsia="zh-CN"/>
        </w:rPr>
        <w:t xml:space="preserve"> shown in the investigation of </w:t>
      </w:r>
      <w:r w:rsidR="00AF0AB8">
        <w:fldChar w:fldCharType="begin" w:fldLock="1"/>
      </w:r>
      <w:r w:rsidR="00661FCB">
        <w:instrText>ADDIN CSL_CITATION {"citationItems":[{"id":"ITEM-1","itemData":{"URL":"https://evolution.skf.com/premature-bearing-failures-in-wind-gearboxes-and-white-etching-cracks-wec/","accessed":{"date-parts":[["2022","7","7"]]},"id":"ITEM-1","issued":{"date-parts":[["0"]]},"title":"Premature bearing failures in wind gearboxes and white etching cracks (WEC) | Evolution","type":"webpage"},"uris":["http://www.mendeley.com/documents/?uuid=c470558a-c0fc-3c83-afd8-1a6815937f29"]}],"mendeley":{"formattedCitation":"[27]","plainTextFormattedCitation":"[27]","previouslyFormattedCitation":"[27]"},"properties":{"noteIndex":0},"schema":"https://github.com/citation-style-language/schema/raw/master/csl-citation.json"}</w:instrText>
      </w:r>
      <w:r w:rsidR="00AF0AB8">
        <w:fldChar w:fldCharType="separate"/>
      </w:r>
      <w:r w:rsidR="00661FCB" w:rsidRPr="00661FCB">
        <w:rPr>
          <w:noProof/>
        </w:rPr>
        <w:t>[27]</w:t>
      </w:r>
      <w:r w:rsidR="00AF0AB8">
        <w:fldChar w:fldCharType="end"/>
      </w:r>
      <w:r w:rsidR="00AF0AB8">
        <w:rPr>
          <w:lang w:eastAsia="zh-CN"/>
        </w:rPr>
        <w:t>,</w:t>
      </w:r>
      <w:r w:rsidR="000E5C6C">
        <w:rPr>
          <w:lang w:eastAsia="zh-CN"/>
        </w:rPr>
        <w:t xml:space="preserve"> the </w:t>
      </w:r>
      <w:r w:rsidR="00AF0AB8">
        <w:rPr>
          <w:lang w:eastAsia="zh-CN"/>
        </w:rPr>
        <w:t xml:space="preserve">maximum pressure detected </w:t>
      </w:r>
      <w:r w:rsidR="00674DE6">
        <w:rPr>
          <w:lang w:eastAsia="zh-CN"/>
        </w:rPr>
        <w:t>on the WTG planetary bearing may reach 3</w:t>
      </w:r>
      <w:r w:rsidR="001006BE">
        <w:rPr>
          <w:lang w:eastAsia="zh-CN"/>
        </w:rPr>
        <w:t>.2</w:t>
      </w:r>
      <w:r w:rsidR="00674DE6">
        <w:rPr>
          <w:lang w:eastAsia="zh-CN"/>
        </w:rPr>
        <w:t xml:space="preserve"> </w:t>
      </w:r>
      <w:proofErr w:type="spellStart"/>
      <w:r w:rsidR="00674DE6">
        <w:rPr>
          <w:lang w:eastAsia="zh-CN"/>
        </w:rPr>
        <w:t>GPa</w:t>
      </w:r>
      <w:proofErr w:type="spellEnd"/>
      <w:r w:rsidR="00674DE6">
        <w:rPr>
          <w:lang w:eastAsia="zh-CN"/>
        </w:rPr>
        <w:t>, which will cause large deformation</w:t>
      </w:r>
      <w:r w:rsidR="00C53459">
        <w:rPr>
          <w:lang w:eastAsia="zh-CN"/>
        </w:rPr>
        <w:t>s</w:t>
      </w:r>
      <w:r w:rsidR="00674DE6">
        <w:rPr>
          <w:lang w:eastAsia="zh-CN"/>
        </w:rPr>
        <w:t xml:space="preserve"> of </w:t>
      </w:r>
      <w:r w:rsidR="00DC42C9">
        <w:rPr>
          <w:lang w:eastAsia="zh-CN"/>
        </w:rPr>
        <w:t>both the steel matrix and the inclusion.</w:t>
      </w:r>
      <w:r w:rsidR="00C53459">
        <w:rPr>
          <w:lang w:eastAsia="zh-CN"/>
        </w:rPr>
        <w:t xml:space="preserve"> </w:t>
      </w:r>
      <w:r w:rsidR="00DC42C9">
        <w:t xml:space="preserve">Due to the </w:t>
      </w:r>
      <w:r w:rsidR="007B036A">
        <w:t xml:space="preserve">subsurface </w:t>
      </w:r>
      <w:r w:rsidR="003025F0">
        <w:t>strain in</w:t>
      </w:r>
      <w:r w:rsidR="003025F0">
        <w:rPr>
          <w:lang w:eastAsia="zh-CN"/>
        </w:rPr>
        <w:t>compatibilities</w:t>
      </w:r>
      <w:r w:rsidR="00227CB5">
        <w:rPr>
          <w:lang w:eastAsia="zh-CN"/>
        </w:rPr>
        <w:t xml:space="preserve">, </w:t>
      </w:r>
      <w:r w:rsidR="00BC694F">
        <w:rPr>
          <w:lang w:eastAsia="zh-CN"/>
        </w:rPr>
        <w:t>the corresponding deformation</w:t>
      </w:r>
      <w:r w:rsidR="000F3045">
        <w:rPr>
          <w:lang w:eastAsia="zh-CN"/>
        </w:rPr>
        <w:t xml:space="preserve"> differences</w:t>
      </w:r>
      <w:r w:rsidR="00BC694F">
        <w:rPr>
          <w:lang w:eastAsia="zh-CN"/>
        </w:rPr>
        <w:t xml:space="preserve"> of the steel matrix and inclusion </w:t>
      </w:r>
      <w:r w:rsidR="00227CB5">
        <w:rPr>
          <w:lang w:eastAsia="zh-CN"/>
        </w:rPr>
        <w:t xml:space="preserve">may result in the </w:t>
      </w:r>
      <w:r w:rsidR="00BC694F">
        <w:rPr>
          <w:lang w:eastAsia="zh-CN"/>
        </w:rPr>
        <w:t>formation</w:t>
      </w:r>
      <w:r w:rsidR="003718AE">
        <w:rPr>
          <w:lang w:eastAsia="zh-CN"/>
        </w:rPr>
        <w:t xml:space="preserve"> of cavities</w:t>
      </w:r>
      <w:r w:rsidR="00BC694F">
        <w:rPr>
          <w:lang w:eastAsia="zh-CN"/>
        </w:rPr>
        <w:t xml:space="preserve"> and </w:t>
      </w:r>
      <w:r w:rsidR="00C53459">
        <w:rPr>
          <w:lang w:eastAsia="zh-CN"/>
        </w:rPr>
        <w:t xml:space="preserve">the </w:t>
      </w:r>
      <w:r w:rsidR="00BC694F">
        <w:rPr>
          <w:lang w:eastAsia="zh-CN"/>
        </w:rPr>
        <w:t xml:space="preserve">separation </w:t>
      </w:r>
      <w:r w:rsidR="00C53459">
        <w:rPr>
          <w:lang w:eastAsia="zh-CN"/>
        </w:rPr>
        <w:t>of the original</w:t>
      </w:r>
      <w:r w:rsidR="00365EA8">
        <w:rPr>
          <w:lang w:eastAsia="zh-CN"/>
        </w:rPr>
        <w:t xml:space="preserve"> perfectly</w:t>
      </w:r>
      <w:r w:rsidR="00C53459">
        <w:rPr>
          <w:lang w:eastAsia="zh-CN"/>
        </w:rPr>
        <w:t xml:space="preserve"> bonded boundary. </w:t>
      </w:r>
    </w:p>
    <w:p w14:paraId="7B1D5524" w14:textId="3197B0C7" w:rsidR="00F55EB4" w:rsidRDefault="00B462B1" w:rsidP="00DB4566">
      <w:pPr>
        <w:pStyle w:val="a8"/>
      </w:pPr>
      <w:r>
        <w:rPr>
          <w:lang w:eastAsia="zh-CN"/>
        </w:rPr>
        <w:t>In addition, a</w:t>
      </w:r>
      <w:r w:rsidR="00E71F20">
        <w:rPr>
          <w:lang w:eastAsia="zh-CN"/>
        </w:rPr>
        <w:t>s</w:t>
      </w:r>
      <w:r w:rsidR="003B73C2">
        <w:rPr>
          <w:lang w:eastAsia="zh-CN"/>
        </w:rPr>
        <w:t xml:space="preserve"> reported in </w:t>
      </w:r>
      <w:r w:rsidR="00A41205">
        <w:fldChar w:fldCharType="begin" w:fldLock="1"/>
      </w:r>
      <w:r w:rsidR="00661FCB">
        <w:rPr>
          <w:lang w:eastAsia="zh-CN"/>
        </w:rPr>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00A41205">
        <w:fldChar w:fldCharType="separate"/>
      </w:r>
      <w:r w:rsidR="00661FCB" w:rsidRPr="00661FCB">
        <w:rPr>
          <w:noProof/>
        </w:rPr>
        <w:t>[33]</w:t>
      </w:r>
      <w:r w:rsidR="00A41205">
        <w:fldChar w:fldCharType="end"/>
      </w:r>
      <w:r w:rsidR="00DD3C83">
        <w:t>,</w:t>
      </w:r>
      <w:r w:rsidR="00E71F20">
        <w:t xml:space="preserve"> </w:t>
      </w:r>
      <w:r w:rsidR="00344A74" w:rsidRPr="00D43190">
        <w:t xml:space="preserve">the </w:t>
      </w:r>
      <w:r w:rsidR="00085690" w:rsidRPr="00D43190">
        <w:t>fatigue damage may also cause the</w:t>
      </w:r>
      <w:r w:rsidR="009C7172" w:rsidRPr="00D43190">
        <w:t xml:space="preserve"> generation of</w:t>
      </w:r>
      <w:r w:rsidR="00085690" w:rsidRPr="00D43190">
        <w:t xml:space="preserve"> gaps</w:t>
      </w:r>
      <w:r w:rsidR="007B036A" w:rsidRPr="00D43190">
        <w:t xml:space="preserve"> or voids</w:t>
      </w:r>
      <w:r w:rsidR="00085690" w:rsidRPr="00D43190">
        <w:t xml:space="preserve"> between the steel matrix and inclusion</w:t>
      </w:r>
      <w:r w:rsidR="009C7172" w:rsidRPr="00D43190">
        <w:t>s</w:t>
      </w:r>
      <w:r w:rsidR="007A0BEC" w:rsidRPr="00D43190">
        <w:t xml:space="preserve">. </w:t>
      </w:r>
      <w:r w:rsidR="00D43190" w:rsidRPr="00D43190">
        <w:t>Fatigue damage usually does not occur immediately, but after a long period of operation</w:t>
      </w:r>
      <w:r w:rsidR="00790B08" w:rsidRPr="00D43190">
        <w:t>.</w:t>
      </w:r>
      <w:r w:rsidR="009D3F11" w:rsidRPr="00D43190">
        <w:t xml:space="preserve"> </w:t>
      </w:r>
      <w:r w:rsidR="00B60DB8" w:rsidRPr="00D43190">
        <w:t xml:space="preserve">The investigation in </w:t>
      </w:r>
      <w:r w:rsidR="00B60DB8" w:rsidRPr="00D43190">
        <w:fldChar w:fldCharType="begin" w:fldLock="1"/>
      </w:r>
      <w:r w:rsidR="004A42CE">
        <w:instrText>ADDIN CSL_CITATION {"citationItems":[{"id":"ITEM-1","itemData":{"DOI":"10.1111/j.1460-2695.2009.01423.x","ISSN":"8756758X","abstract":"The endurance limit and the mechanisms of fatigue crack initiation in the high cycle regime were investigated using round specimens of the bearing steel 52100 under longitudinal forces and torsional moments and combinations of these loads. Three specimen types were examined: smooth specimens and specimens with circumferential notches with radii of 1.0 and 0.2 mm. The influence of mean and multiaxial stresses on the endurance limit can be understood by consideration of crack initiation mechanisms and micromechanics. Crack initiation took place at oxides, carbonitrides and at the surface. The mechanisms of crack initiation could be related to the load type: Loads with rotating principal stresses are more damaging for nitrides than for oxides. Increasing maximum stresses are more dangerous for nitrides than for oxides, and introduce more damage to the surface than to the nitrides. Normal stresses are more damaging for oxides than shear stresses. The endurance limits were calculated by means of an extended weakest-link model which combines volume and surface crack initiation with related fatigue criteria. For volume crack initiation the criterion of Dang Van was used. For the correct description of the competing surface crack initiation, a new criterion was applied. With this concept, a prediction of the endurance limit is possible for loads which produce critical planes and range within a limited regime of stress ratios.","author":[{"dropping-particle":"","family":"Bomas","given":"H.","non-dropping-particle":"","parse-names":false,"suffix":""},{"dropping-particle":"","family":"Bacher-Hoechst","given":"M.","non-dropping-particle":"","parse-names":false,"suffix":""},{"dropping-particle":"","family":"Kienzler","given":"R.","non-dropping-particle":"","parse-names":false,"suffix":""},{"dropping-particle":"","family":"Kunow","given":"S.","non-dropping-particle":"","parse-names":false,"suffix":""},{"dropping-particle":"","family":"Loewisch","given":"G.","non-dropping-particle":"","parse-names":false,"suffix":""},{"dropping-particle":"","family":"Muehleder","given":"F.","non-dropping-particle":"","parse-names":false,"suffix":""},{"dropping-particle":"","family":"Schroeder","given":"R.","non-dropping-particle":"","parse-names":false,"suffix":""}],"container-title":"Fatigue and Fracture of Engineering Materials and Structures","id":"ITEM-1","issue":"2","issued":{"date-parts":[["2010"]]},"page":"126-139","title":"Crack initiation and endurance limit of a hard steel under multiaxial cyclic loads","type":"article-journal","volume":"33"},"uris":["http://www.mendeley.com/documents/?uuid=d96d069e-e20a-42e2-a8f3-f7d34fef56b6"]}],"mendeley":{"formattedCitation":"[53]","plainTextFormattedCitation":"[53]","previouslyFormattedCitation":"[53]"},"properties":{"noteIndex":0},"schema":"https://github.com/citation-style-language/schema/raw/master/csl-citation.json"}</w:instrText>
      </w:r>
      <w:r w:rsidR="00B60DB8" w:rsidRPr="00D43190">
        <w:fldChar w:fldCharType="separate"/>
      </w:r>
      <w:r w:rsidR="00AE6405" w:rsidRPr="00D43190">
        <w:rPr>
          <w:noProof/>
        </w:rPr>
        <w:t>[53]</w:t>
      </w:r>
      <w:r w:rsidR="00B60DB8" w:rsidRPr="00D43190">
        <w:fldChar w:fldCharType="end"/>
      </w:r>
      <w:r w:rsidR="00790B08" w:rsidRPr="00D43190">
        <w:t xml:space="preserve"> compared the steel matrix around a spherical alumina inclusion before and after t</w:t>
      </w:r>
      <w:r w:rsidR="00790B08">
        <w:t>he fatigue test</w:t>
      </w:r>
      <w:r w:rsidR="005257E5">
        <w:t>.</w:t>
      </w:r>
      <w:r w:rsidR="00790B08">
        <w:t xml:space="preserve"> </w:t>
      </w:r>
      <w:r w:rsidR="005257E5">
        <w:t>U</w:t>
      </w:r>
      <w:r w:rsidR="00790B08">
        <w:t xml:space="preserve">nder the contact pressure of 720 MPa and </w:t>
      </w:r>
      <w:r w:rsidR="005257E5">
        <w:t>the loading cycles of</w:t>
      </w:r>
      <w:r w:rsidR="00790B08">
        <w:t xml:space="preserve"> </w:t>
      </w:r>
      <m:oMath>
        <m:r>
          <m:rPr>
            <m:sty m:val="p"/>
          </m:rPr>
          <w:rPr>
            <w:rFonts w:ascii="Cambria Math" w:hAnsi="Cambria Math"/>
          </w:rPr>
          <m:t>1.7×</m:t>
        </m:r>
        <m:sSup>
          <m:sSupPr>
            <m:ctrlPr>
              <w:rPr>
                <w:rFonts w:ascii="Cambria Math" w:hAnsi="Cambria Math"/>
              </w:rPr>
            </m:ctrlPr>
          </m:sSupPr>
          <m:e>
            <m:r>
              <w:rPr>
                <w:rFonts w:ascii="Cambria Math" w:hAnsi="Cambria Math"/>
              </w:rPr>
              <m:t>10</m:t>
            </m:r>
          </m:e>
          <m:sup>
            <m:r>
              <w:rPr>
                <w:rFonts w:ascii="Cambria Math" w:hAnsi="Cambria Math"/>
              </w:rPr>
              <m:t>6</m:t>
            </m:r>
          </m:sup>
        </m:sSup>
      </m:oMath>
      <w:r w:rsidR="005A417C">
        <w:t>, i</w:t>
      </w:r>
      <w:r w:rsidR="00790B08">
        <w:t>t was found that two cavities form</w:t>
      </w:r>
      <w:r w:rsidR="00E60A31">
        <w:t>ed</w:t>
      </w:r>
      <w:r w:rsidR="00790B08">
        <w:t xml:space="preserve"> at the left and right tips of the inclusion after the fatigue test. Therefore, it can be concluded that the </w:t>
      </w:r>
      <w:r w:rsidR="00AE6405">
        <w:t>inclusion boundary separation</w:t>
      </w:r>
      <w:r w:rsidR="00790B08">
        <w:t xml:space="preserve"> may also initiate due to the fatigue </w:t>
      </w:r>
      <w:r w:rsidR="005A417C">
        <w:t>damage</w:t>
      </w:r>
      <w:r w:rsidR="00790B08">
        <w:t xml:space="preserve"> caused by the large number of contact cycles. </w:t>
      </w:r>
      <w:r w:rsidR="00961A60">
        <w:t xml:space="preserve"> </w:t>
      </w:r>
    </w:p>
    <w:p w14:paraId="106C439E" w14:textId="11C6E313" w:rsidR="00D85D38" w:rsidRPr="00BE6591" w:rsidRDefault="00945CB7" w:rsidP="00D85D38">
      <w:pPr>
        <w:pStyle w:val="a8"/>
        <w:rPr>
          <w:lang w:eastAsia="zh-CN"/>
        </w:rPr>
      </w:pPr>
      <w:r>
        <w:t>Apart from</w:t>
      </w:r>
      <w:r w:rsidR="006B7DD7">
        <w:t xml:space="preserve"> the damage </w:t>
      </w:r>
      <w:r w:rsidR="004221E8">
        <w:t>initiating</w:t>
      </w:r>
      <w:r w:rsidR="00B239B0">
        <w:t xml:space="preserve"> from the</w:t>
      </w:r>
      <w:r w:rsidR="006B7DD7">
        <w:t xml:space="preserve"> voids and </w:t>
      </w:r>
      <w:r w:rsidR="00B239B0">
        <w:t xml:space="preserve">the </w:t>
      </w:r>
      <w:r w:rsidR="006B7DD7">
        <w:t>boundary separat</w:t>
      </w:r>
      <w:r w:rsidR="004062BB">
        <w:t>ed</w:t>
      </w:r>
      <w:r w:rsidR="00B239B0">
        <w:t xml:space="preserve"> inclusion</w:t>
      </w:r>
      <w:r w:rsidR="004062BB">
        <w:t>s</w:t>
      </w:r>
      <w:r w:rsidR="006B7DD7">
        <w:t>,</w:t>
      </w:r>
      <w:r w:rsidR="00D85D38">
        <w:t xml:space="preserve"> investigation in </w:t>
      </w:r>
      <w:r w:rsidR="00D85D38">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D85D38">
        <w:fldChar w:fldCharType="separate"/>
      </w:r>
      <w:r w:rsidR="00661FCB" w:rsidRPr="00661FCB">
        <w:rPr>
          <w:noProof/>
        </w:rPr>
        <w:t>[9]</w:t>
      </w:r>
      <w:r w:rsidR="00D85D38">
        <w:fldChar w:fldCharType="end"/>
      </w:r>
      <w:r w:rsidR="00D85D38">
        <w:t xml:space="preserve"> also proves that the internal cracking of inclusions will lead to the </w:t>
      </w:r>
      <w:r w:rsidR="004A2055">
        <w:t xml:space="preserve">generation of </w:t>
      </w:r>
      <w:r w:rsidR="00D85D38">
        <w:t>subsurface crack</w:t>
      </w:r>
      <w:r w:rsidR="007F20C8">
        <w:t>s</w:t>
      </w:r>
      <w:r w:rsidR="00D85D38">
        <w:t xml:space="preserve">. According to the microscope observations, it has been found that the internal crack of inclusions will propagate from the inclusion to the steel matrix, as shown in </w:t>
      </w:r>
      <w:r w:rsidR="00D85D38" w:rsidRPr="008A24C7">
        <w:t>Figure</w:t>
      </w:r>
      <w:r w:rsidR="008A24C7" w:rsidRPr="008A24C7">
        <w:t xml:space="preserve"> 2.1.11. </w:t>
      </w:r>
      <w:r w:rsidR="00CA1F0C">
        <w:t>In addition, b</w:t>
      </w:r>
      <w:r w:rsidR="00D85D38" w:rsidRPr="00BE6591">
        <w:t xml:space="preserve">ased on the </w:t>
      </w:r>
      <w:r w:rsidR="0021502A">
        <w:t>twin-disc test results</w:t>
      </w:r>
      <w:r w:rsidR="00D85D38" w:rsidRPr="00BE6591">
        <w:rPr>
          <w:lang w:eastAsia="zh-CN"/>
        </w:rPr>
        <w:t xml:space="preserve"> in </w:t>
      </w:r>
      <w:r w:rsidR="00D85D38" w:rsidRPr="00BE6591">
        <w:rPr>
          <w:lang w:eastAsia="zh-CN"/>
        </w:rPr>
        <w:fldChar w:fldCharType="begin" w:fldLock="1"/>
      </w:r>
      <w:r w:rsidR="00AE7C6F">
        <w:rPr>
          <w:lang w:eastAsia="zh-CN"/>
        </w:rPr>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D85D38" w:rsidRPr="00BE6591">
        <w:rPr>
          <w:lang w:eastAsia="zh-CN"/>
        </w:rPr>
        <w:fldChar w:fldCharType="separate"/>
      </w:r>
      <w:r w:rsidR="004A42CE" w:rsidRPr="004A42CE">
        <w:rPr>
          <w:noProof/>
          <w:lang w:eastAsia="zh-CN"/>
        </w:rPr>
        <w:t>[54]</w:t>
      </w:r>
      <w:r w:rsidR="00D85D38" w:rsidRPr="00BE6591">
        <w:rPr>
          <w:lang w:eastAsia="zh-CN"/>
        </w:rPr>
        <w:fldChar w:fldCharType="end"/>
      </w:r>
      <w:r w:rsidR="00D85D38" w:rsidRPr="00BE6591">
        <w:rPr>
          <w:lang w:eastAsia="zh-CN"/>
        </w:rPr>
        <w:t xml:space="preserve">, </w:t>
      </w:r>
      <w:r w:rsidR="006B7DD7" w:rsidRPr="00BE6591">
        <w:rPr>
          <w:lang w:eastAsia="zh-CN"/>
        </w:rPr>
        <w:t xml:space="preserve">these internal cracks of inclusions are </w:t>
      </w:r>
      <w:r w:rsidR="006B7DD7">
        <w:rPr>
          <w:lang w:eastAsia="zh-CN"/>
        </w:rPr>
        <w:t xml:space="preserve">more likely to occur when the </w:t>
      </w:r>
      <w:r w:rsidR="006B7DD7" w:rsidRPr="00BE6591">
        <w:rPr>
          <w:lang w:eastAsia="zh-CN"/>
        </w:rPr>
        <w:t>bearing</w:t>
      </w:r>
      <w:r w:rsidR="006B7DD7">
        <w:rPr>
          <w:lang w:eastAsia="zh-CN"/>
        </w:rPr>
        <w:t xml:space="preserve"> is subjected to high</w:t>
      </w:r>
      <w:r w:rsidR="006B7DD7" w:rsidRPr="00BE6591">
        <w:rPr>
          <w:lang w:eastAsia="zh-CN"/>
        </w:rPr>
        <w:t xml:space="preserve"> </w:t>
      </w:r>
      <w:r w:rsidR="006B7DD7">
        <w:rPr>
          <w:lang w:eastAsia="zh-CN"/>
        </w:rPr>
        <w:t>contact pressures.</w:t>
      </w:r>
    </w:p>
    <w:p w14:paraId="246ABB53" w14:textId="08A0891E" w:rsidR="00D85D38" w:rsidRDefault="00D85D38" w:rsidP="00D85D38">
      <w:pPr>
        <w:pStyle w:val="a8"/>
        <w:jc w:val="center"/>
        <w:rPr>
          <w:lang w:eastAsia="zh-CN"/>
        </w:rPr>
      </w:pPr>
      <w:r>
        <w:rPr>
          <w:noProof/>
          <w:lang w:eastAsia="zh-CN"/>
        </w:rPr>
        <w:drawing>
          <wp:inline distT="0" distB="0" distL="0" distR="0" wp14:anchorId="2DA11819" wp14:editId="68AC01BA">
            <wp:extent cx="2512612" cy="2322634"/>
            <wp:effectExtent l="0" t="0" r="2540" b="1905"/>
            <wp:docPr id="43" name="图片 43" descr="图片包含 户外, 动物, 飞行, 标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包含 户外, 动物, 飞行, 标志&#10;&#10;描述已自动生成"/>
                    <pic:cNvPicPr/>
                  </pic:nvPicPr>
                  <pic:blipFill>
                    <a:blip r:embed="rId27"/>
                    <a:stretch>
                      <a:fillRect/>
                    </a:stretch>
                  </pic:blipFill>
                  <pic:spPr>
                    <a:xfrm>
                      <a:off x="0" y="0"/>
                      <a:ext cx="2546371" cy="2353841"/>
                    </a:xfrm>
                    <a:prstGeom prst="rect">
                      <a:avLst/>
                    </a:prstGeom>
                  </pic:spPr>
                </pic:pic>
              </a:graphicData>
            </a:graphic>
          </wp:inline>
        </w:drawing>
      </w:r>
      <w:r>
        <w:rPr>
          <w:rFonts w:hint="eastAsia"/>
          <w:lang w:eastAsia="zh-CN"/>
        </w:rPr>
        <w:t xml:space="preserve"> </w:t>
      </w:r>
      <w:r>
        <w:rPr>
          <w:lang w:eastAsia="zh-CN"/>
        </w:rPr>
        <w:t xml:space="preserve">   </w:t>
      </w:r>
      <w:r>
        <w:rPr>
          <w:noProof/>
          <w:lang w:eastAsia="zh-CN"/>
        </w:rPr>
        <w:drawing>
          <wp:inline distT="0" distB="0" distL="0" distR="0" wp14:anchorId="11403C4E" wp14:editId="12B6BF66">
            <wp:extent cx="2862469" cy="2322423"/>
            <wp:effectExtent l="0" t="0" r="0" b="1905"/>
            <wp:docPr id="51" name="图片 51" descr="砖墙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砖墙上&#10;&#10;低可信度描述已自动生成"/>
                    <pic:cNvPicPr/>
                  </pic:nvPicPr>
                  <pic:blipFill>
                    <a:blip r:embed="rId28"/>
                    <a:stretch>
                      <a:fillRect/>
                    </a:stretch>
                  </pic:blipFill>
                  <pic:spPr>
                    <a:xfrm>
                      <a:off x="0" y="0"/>
                      <a:ext cx="2925048" cy="2373196"/>
                    </a:xfrm>
                    <a:prstGeom prst="rect">
                      <a:avLst/>
                    </a:prstGeom>
                  </pic:spPr>
                </pic:pic>
              </a:graphicData>
            </a:graphic>
          </wp:inline>
        </w:drawing>
      </w:r>
    </w:p>
    <w:p w14:paraId="260B0930" w14:textId="35BE1277" w:rsidR="00D85D38" w:rsidRDefault="00313FE1" w:rsidP="005D7622">
      <w:pPr>
        <w:pStyle w:val="ab"/>
      </w:pPr>
      <w:bookmarkStart w:id="83" w:name="_Toc133155886"/>
      <w:r>
        <w:t xml:space="preserve">Figure 2.1. </w:t>
      </w:r>
      <w:r w:rsidR="00000000">
        <w:fldChar w:fldCharType="begin"/>
      </w:r>
      <w:r w:rsidR="00000000">
        <w:instrText xml:space="preserve"> SEQ Figure_2.1. \* ARABIC </w:instrText>
      </w:r>
      <w:r w:rsidR="00000000">
        <w:fldChar w:fldCharType="separate"/>
      </w:r>
      <w:r w:rsidR="00EF0F5A">
        <w:rPr>
          <w:noProof/>
        </w:rPr>
        <w:t>11</w:t>
      </w:r>
      <w:r w:rsidR="00000000">
        <w:rPr>
          <w:noProof/>
        </w:rPr>
        <w:fldChar w:fldCharType="end"/>
      </w:r>
      <w:r>
        <w:t xml:space="preserve"> Internal crack</w:t>
      </w:r>
      <w:r w:rsidR="00BA5BF5">
        <w:t>s</w:t>
      </w:r>
      <w:r>
        <w:t xml:space="preserve"> of the inclusion propagate</w:t>
      </w:r>
      <w:r w:rsidR="00F91B34">
        <w:t>s</w:t>
      </w:r>
      <w:r>
        <w:t xml:space="preserve"> to the steel matrix</w:t>
      </w:r>
      <w:bookmarkEnd w:id="83"/>
    </w:p>
    <w:p w14:paraId="6D837F5F" w14:textId="5D542DAC" w:rsidR="00894E22" w:rsidRPr="000F482C" w:rsidRDefault="00894E22" w:rsidP="00894E22">
      <w:pPr>
        <w:pStyle w:val="a8"/>
      </w:pPr>
      <w:r>
        <w:rPr>
          <w:lang w:eastAsia="zh-CN"/>
        </w:rPr>
        <w:lastRenderedPageBreak/>
        <w:t>It should be noticed that the effect of inclusion</w:t>
      </w:r>
      <w:r w:rsidR="00D73443">
        <w:rPr>
          <w:lang w:eastAsia="zh-CN"/>
        </w:rPr>
        <w:t>s</w:t>
      </w:r>
      <w:r>
        <w:rPr>
          <w:lang w:eastAsia="zh-CN"/>
        </w:rPr>
        <w:t xml:space="preserve"> on the steel matrix </w:t>
      </w:r>
      <w:r w:rsidR="004A42CE">
        <w:rPr>
          <w:lang w:eastAsia="zh-CN"/>
        </w:rPr>
        <w:t xml:space="preserve">also </w:t>
      </w:r>
      <w:r>
        <w:rPr>
          <w:lang w:eastAsia="zh-CN"/>
        </w:rPr>
        <w:t xml:space="preserve">depends on the inclusion types. </w:t>
      </w:r>
      <w:r w:rsidR="004C44B8" w:rsidRPr="004C44B8">
        <w:t xml:space="preserve">According to the modelling results in </w:t>
      </w:r>
      <w:r w:rsidR="004C44B8">
        <w:rPr>
          <w:lang w:eastAsia="zh-CN"/>
        </w:rPr>
        <w:fldChar w:fldCharType="begin" w:fldLock="1"/>
      </w:r>
      <w:r w:rsidR="004C44B8">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4C44B8">
        <w:rPr>
          <w:lang w:eastAsia="zh-CN"/>
        </w:rPr>
        <w:fldChar w:fldCharType="separate"/>
      </w:r>
      <w:r w:rsidR="004C44B8" w:rsidRPr="00661FCB">
        <w:rPr>
          <w:noProof/>
          <w:lang w:eastAsia="zh-CN"/>
        </w:rPr>
        <w:t>[52]</w:t>
      </w:r>
      <w:r w:rsidR="004C44B8">
        <w:rPr>
          <w:lang w:eastAsia="zh-CN"/>
        </w:rPr>
        <w:fldChar w:fldCharType="end"/>
      </w:r>
      <w:r w:rsidR="004C44B8" w:rsidRPr="004C44B8">
        <w:t xml:space="preserve">, </w:t>
      </w:r>
      <w:r w:rsidR="00A76409" w:rsidRPr="004C44B8">
        <w:t>when the inclusion ha</w:t>
      </w:r>
      <w:r w:rsidR="00B95003">
        <w:t>s</w:t>
      </w:r>
      <w:r w:rsidR="005D6D60">
        <w:t xml:space="preserve"> a </w:t>
      </w:r>
      <w:r w:rsidR="00A76409">
        <w:t>perfectly</w:t>
      </w:r>
      <w:r w:rsidR="00A76409" w:rsidRPr="004C44B8">
        <w:t xml:space="preserve"> bond</w:t>
      </w:r>
      <w:r w:rsidR="00B95003">
        <w:t>ed</w:t>
      </w:r>
      <w:r w:rsidR="00A76409" w:rsidRPr="004C44B8">
        <w:t xml:space="preserve"> boundar</w:t>
      </w:r>
      <w:r w:rsidR="005D6D60">
        <w:t>y</w:t>
      </w:r>
      <w:r w:rsidR="00A76409">
        <w:t>,</w:t>
      </w:r>
      <w:r w:rsidR="00A76409" w:rsidRPr="004C44B8">
        <w:t xml:space="preserve"> </w:t>
      </w:r>
      <w:r w:rsidR="004C44B8" w:rsidRPr="004C44B8">
        <w:t xml:space="preserve">the equivalent von Mises stress </w:t>
      </w:r>
      <w:r w:rsidR="00CB72A2">
        <w:t>of</w:t>
      </w:r>
      <w:r w:rsidR="00666C41">
        <w:t xml:space="preserve"> the</w:t>
      </w:r>
      <w:r w:rsidR="004C44B8" w:rsidRPr="004C44B8">
        <w:t xml:space="preserve"> steel matrix</w:t>
      </w:r>
      <w:r w:rsidR="004C44B8" w:rsidRPr="000F482C">
        <w:t xml:space="preserve"> caused by </w:t>
      </w:r>
      <w:r w:rsidR="00437F44">
        <w:t xml:space="preserve">the </w:t>
      </w:r>
      <w:r w:rsidR="004C44B8" w:rsidRPr="000F482C">
        <w:t xml:space="preserve">stress concentration will </w:t>
      </w:r>
      <w:r w:rsidR="00CB72A2" w:rsidRPr="000F482C">
        <w:t>rise</w:t>
      </w:r>
      <w:r w:rsidR="004C44B8" w:rsidRPr="000F482C">
        <w:t xml:space="preserve"> </w:t>
      </w:r>
      <w:r w:rsidR="005D6D60" w:rsidRPr="000F482C">
        <w:t>due to</w:t>
      </w:r>
      <w:r w:rsidR="004C44B8" w:rsidRPr="000F482C">
        <w:t xml:space="preserve"> the increase</w:t>
      </w:r>
      <w:r w:rsidR="00CB72A2">
        <w:t>d</w:t>
      </w:r>
      <w:r w:rsidR="004C44B8" w:rsidRPr="000F482C">
        <w:t xml:space="preserve"> inclusion</w:t>
      </w:r>
      <w:r w:rsidR="00B95003" w:rsidRPr="000F482C">
        <w:t xml:space="preserve"> modulus</w:t>
      </w:r>
      <w:r w:rsidR="004C44B8" w:rsidRPr="000F482C">
        <w:t xml:space="preserve">. </w:t>
      </w:r>
      <w:r w:rsidR="000F482C" w:rsidRPr="000F482C">
        <w:t>Typically, if the inclusion</w:t>
      </w:r>
      <w:r w:rsidR="003C1C43">
        <w:t xml:space="preserve"> is </w:t>
      </w:r>
      <w:r w:rsidR="00A65D89">
        <w:t xml:space="preserve">an </w:t>
      </w:r>
      <w:r w:rsidR="003C1C43">
        <w:t>o</w:t>
      </w:r>
      <w:r w:rsidR="000F482C" w:rsidRPr="000F482C">
        <w:t>xide consisting of alumina or</w:t>
      </w:r>
      <w:r w:rsidR="00666C41" w:rsidRPr="00666C41">
        <w:t xml:space="preserve"> </w:t>
      </w:r>
      <w:r w:rsidR="00666C41" w:rsidRPr="00F854BF">
        <w:t>magnesia</w:t>
      </w:r>
      <w:r w:rsidR="000F482C" w:rsidRPr="000F482C">
        <w:t xml:space="preserve">, the stress </w:t>
      </w:r>
      <w:r w:rsidR="003C1C43">
        <w:t>concentration level</w:t>
      </w:r>
      <w:r w:rsidR="000F482C" w:rsidRPr="000F482C">
        <w:t xml:space="preserve"> </w:t>
      </w:r>
      <w:r w:rsidR="00437F44">
        <w:t>of</w:t>
      </w:r>
      <w:r w:rsidR="000F482C" w:rsidRPr="000F482C">
        <w:t xml:space="preserve"> the steel matrix </w:t>
      </w:r>
      <w:r w:rsidR="003C1C43">
        <w:t>is</w:t>
      </w:r>
      <w:r w:rsidR="000F482C" w:rsidRPr="000F482C">
        <w:t xml:space="preserve"> greater than </w:t>
      </w:r>
      <w:r w:rsidR="003C1C43">
        <w:t>that</w:t>
      </w:r>
      <w:r w:rsidR="000F482C" w:rsidRPr="000F482C">
        <w:t xml:space="preserve"> </w:t>
      </w:r>
      <w:r w:rsidR="00FA306E">
        <w:t>caused by</w:t>
      </w:r>
      <w:r w:rsidR="000F482C" w:rsidRPr="000F482C">
        <w:t xml:space="preserve"> the sulphide inclusion.</w:t>
      </w:r>
    </w:p>
    <w:p w14:paraId="7EC8842C" w14:textId="491D91A0" w:rsidR="00894E22" w:rsidRPr="00894E22" w:rsidRDefault="00894E22" w:rsidP="00894E22">
      <w:pPr>
        <w:pStyle w:val="a8"/>
        <w:rPr>
          <w:lang w:eastAsia="zh-CN"/>
        </w:rPr>
      </w:pPr>
      <w:r>
        <w:rPr>
          <w:lang w:eastAsia="zh-CN"/>
        </w:rPr>
        <w:t xml:space="preserve">Although </w:t>
      </w:r>
      <w:r w:rsidR="00EB1C9B">
        <w:rPr>
          <w:lang w:eastAsia="zh-CN"/>
        </w:rPr>
        <w:t xml:space="preserve">the </w:t>
      </w:r>
      <w:r>
        <w:rPr>
          <w:lang w:eastAsia="zh-CN"/>
        </w:rPr>
        <w:t xml:space="preserve">sulphide inclusions are considered to have a limited effect on the stress </w:t>
      </w:r>
      <w:r w:rsidR="0079248F">
        <w:rPr>
          <w:lang w:eastAsia="zh-CN"/>
        </w:rPr>
        <w:t>concentration</w:t>
      </w:r>
      <w:r>
        <w:rPr>
          <w:lang w:eastAsia="zh-CN"/>
        </w:rPr>
        <w:t xml:space="preserve"> of </w:t>
      </w:r>
      <w:r w:rsidR="0079248F">
        <w:rPr>
          <w:lang w:eastAsia="zh-CN"/>
        </w:rPr>
        <w:t xml:space="preserve">the </w:t>
      </w:r>
      <w:r>
        <w:rPr>
          <w:lang w:eastAsia="zh-CN"/>
        </w:rPr>
        <w:t>steel matrix, it does not mean these inclusions do not contribute to the subsurface damage development.</w:t>
      </w:r>
      <w:r>
        <w:rPr>
          <w:rFonts w:hint="eastAsia"/>
          <w:lang w:eastAsia="zh-CN"/>
        </w:rPr>
        <w:t xml:space="preserve"> </w:t>
      </w:r>
      <w:r>
        <w:rPr>
          <w:lang w:eastAsia="zh-CN"/>
        </w:rPr>
        <w:t xml:space="preserve">Evidence in </w:t>
      </w:r>
      <w:r>
        <w:rPr>
          <w:lang w:eastAsia="zh-CN"/>
        </w:rPr>
        <w:fldChar w:fldCharType="begin" w:fldLock="1"/>
      </w:r>
      <w:r w:rsidR="00AE7C6F">
        <w:rPr>
          <w:lang w:eastAsia="zh-CN"/>
        </w:rPr>
        <w:instrText>ADDIN CSL_CITATION {"citationItems":[{"id":"ITEM-1","itemData":{"DOI":"10.1016/j.wear.2012.12.031","ISSN":"00431648","author":[{"dropping-particle":"","family":"Evans","given":"M.-H.","non-dropping-particle":"","parse-names":false,"suffix":""},{"dropping-particle":"","family":"Richardson","given":"A.D.","non-dropping-particle":"","parse-names":false,"suffix":""},{"dropping-particle":"","family":"Wang","given":"L.","non-dropping-particle":"","parse-names":false,"suffix":""},{"dropping-particle":"","family":"Wood","given":"R.J.K.","non-dropping-particle":"","parse-names":false,"suffix":""}],"container-title":"Wear","id":"ITEM-1","issue":"1-2","issued":{"date-parts":[["2013","4"]]},"page":"1573-1582","title":"Serial sectioning investigation of butterfly and white etching crack (WEC) formation in wind turbine gearbox bearings","type":"article-journal","volume":"302"},"uris":["http://www.mendeley.com/documents/?uuid=62a96e18-46b6-3e57-9ff0-22a7a0eb0a44"]}],"mendeley":{"formattedCitation":"[55]","plainTextFormattedCitation":"[55]","previouslyFormattedCitation":"[55]"},"properties":{"noteIndex":0},"schema":"https://github.com/citation-style-language/schema/raw/master/csl-citation.json"}</w:instrText>
      </w:r>
      <w:r>
        <w:rPr>
          <w:lang w:eastAsia="zh-CN"/>
        </w:rPr>
        <w:fldChar w:fldCharType="separate"/>
      </w:r>
      <w:r w:rsidR="004A42CE" w:rsidRPr="004A42CE">
        <w:rPr>
          <w:noProof/>
          <w:lang w:eastAsia="zh-CN"/>
        </w:rPr>
        <w:t>[55]</w:t>
      </w:r>
      <w:r>
        <w:rPr>
          <w:lang w:eastAsia="zh-CN"/>
        </w:rPr>
        <w:fldChar w:fldCharType="end"/>
      </w:r>
      <w:r>
        <w:rPr>
          <w:lang w:eastAsia="zh-CN"/>
        </w:rPr>
        <w:t xml:space="preserve"> and </w:t>
      </w:r>
      <w:r>
        <w:rPr>
          <w:lang w:eastAsia="zh-CN"/>
        </w:rPr>
        <w:fldChar w:fldCharType="begin" w:fldLock="1"/>
      </w:r>
      <w:r w:rsidR="00AE7C6F">
        <w:rPr>
          <w:lang w:eastAsia="zh-CN"/>
        </w:rPr>
        <w:instrText>ADDIN CSL_CITATION {"citationItems":[{"id":"ITEM-1","itemData":{"abstract":"The article discusses new RDA (Resource description and access) cataloguing rules, which are based on the FRBR and FRAD conceptual model. The basic entities (work, expression, manifestation and item), as well as their attributes and relationships are described, and RDA structure and substantial changes from existing AACR2 rules explained. New terminology, new cataloguing models, and specifically ``the rule of three{''} are included, no abbreviations, annotations of numbers and errors, and use of square brackets. New MARC 21 fields are explained: the 264 field for publisher data and the 3XX field for content, media and carrier types. The paper addresses the application of these changes in cartographic documents, especially in the 255 field for mathematical data elements, containing a sub-field for scale, cartographic projections and coordinates, and in the physical description field, including record samples. The essential role in the RDA development and training of cataloguers for cartographic documents is carried out by an expert group called Magirt (ALA). The rules offer freedom of application for cataloguers and cataloguing agencies; therefore, their interpretation is required, taking into account national cataloguing conventions. The instructions have already been translated into the major world languages.","author":[{"dropping-particle":"","family":"Ruellan","given":"Arnaud","non-dropping-particle":"","parse-names":false,"suffix":""},{"dropping-particle":"","family":"Ville","given":"F","non-dropping-particle":"","parse-names":false,"suffix":""},{"dropping-particle":"","family":"Kleber","given":"X","non-dropping-particle":"","parse-names":false,"suffix":""},{"dropping-particle":"","family":"Liatard","given":"B","non-dropping-particle":"","parse-names":false,"suffix":""}],"container-title":"NREL Wind Turbine Tribology Seminar 2014","id":"ITEM-1","issued":{"date-parts":[["2014"]]},"title":"Tribological analysis of White Etching Crack ( WEC ) failures in rolling element bearings","type":"article-journal"},"uris":["http://www.mendeley.com/documents/?uuid=d5f815c8-6575-47b7-92a0-924e041af4ab"]}],"mendeley":{"formattedCitation":"[56]","plainTextFormattedCitation":"[56]","previouslyFormattedCitation":"[56]"},"properties":{"noteIndex":0},"schema":"https://github.com/citation-style-language/schema/raw/master/csl-citation.json"}</w:instrText>
      </w:r>
      <w:r>
        <w:rPr>
          <w:lang w:eastAsia="zh-CN"/>
        </w:rPr>
        <w:fldChar w:fldCharType="separate"/>
      </w:r>
      <w:r w:rsidR="004A42CE" w:rsidRPr="004A42CE">
        <w:rPr>
          <w:noProof/>
          <w:lang w:eastAsia="zh-CN"/>
        </w:rPr>
        <w:t>[56]</w:t>
      </w:r>
      <w:r>
        <w:rPr>
          <w:lang w:eastAsia="zh-CN"/>
        </w:rPr>
        <w:fldChar w:fldCharType="end"/>
      </w:r>
      <w:r>
        <w:rPr>
          <w:lang w:eastAsia="zh-CN"/>
        </w:rPr>
        <w:t xml:space="preserve"> has pointed out that sulphide inclusions </w:t>
      </w:r>
      <w:r w:rsidR="009813E2">
        <w:rPr>
          <w:lang w:eastAsia="zh-CN"/>
        </w:rPr>
        <w:t>are still important</w:t>
      </w:r>
      <w:r>
        <w:rPr>
          <w:lang w:eastAsia="zh-CN"/>
        </w:rPr>
        <w:t xml:space="preserve"> </w:t>
      </w:r>
      <w:r w:rsidR="0079248F">
        <w:rPr>
          <w:lang w:eastAsia="zh-CN"/>
        </w:rPr>
        <w:t>in</w:t>
      </w:r>
      <w:r>
        <w:rPr>
          <w:lang w:eastAsia="zh-CN"/>
        </w:rPr>
        <w:t xml:space="preserve"> generat</w:t>
      </w:r>
      <w:r w:rsidR="0079248F">
        <w:rPr>
          <w:lang w:eastAsia="zh-CN"/>
        </w:rPr>
        <w:t>ing</w:t>
      </w:r>
      <w:r>
        <w:rPr>
          <w:lang w:eastAsia="zh-CN"/>
        </w:rPr>
        <w:t xml:space="preserve"> cracks. </w:t>
      </w:r>
      <w:r w:rsidRPr="000F6B7B">
        <w:rPr>
          <w:lang w:eastAsia="zh-CN"/>
        </w:rPr>
        <w:t xml:space="preserve">This is because the interfacial binding strength between </w:t>
      </w:r>
      <w:r w:rsidR="00050CC8">
        <w:rPr>
          <w:lang w:eastAsia="zh-CN"/>
        </w:rPr>
        <w:t xml:space="preserve">the </w:t>
      </w:r>
      <w:r w:rsidRPr="000F6B7B">
        <w:rPr>
          <w:lang w:eastAsia="zh-CN"/>
        </w:rPr>
        <w:t xml:space="preserve">sulphide inclusion and </w:t>
      </w:r>
      <w:r w:rsidR="002416B4">
        <w:rPr>
          <w:lang w:eastAsia="zh-CN"/>
        </w:rPr>
        <w:t xml:space="preserve">the </w:t>
      </w:r>
      <w:r w:rsidRPr="000F6B7B">
        <w:rPr>
          <w:lang w:eastAsia="zh-CN"/>
        </w:rPr>
        <w:t>steel matrix is weak compared with other inclusion types</w:t>
      </w:r>
      <w:r w:rsidR="004814B0">
        <w:rPr>
          <w:lang w:eastAsia="zh-CN"/>
        </w:rPr>
        <w:t>.</w:t>
      </w:r>
      <w:r>
        <w:rPr>
          <w:lang w:eastAsia="zh-CN"/>
        </w:rPr>
        <w:t xml:space="preserve"> Accordingly, the boundary separation of </w:t>
      </w:r>
      <w:r w:rsidR="00EB1C9B">
        <w:rPr>
          <w:lang w:eastAsia="zh-CN"/>
        </w:rPr>
        <w:t>a</w:t>
      </w:r>
      <w:r>
        <w:rPr>
          <w:lang w:eastAsia="zh-CN"/>
        </w:rPr>
        <w:t xml:space="preserve"> sulphide inclusion may occur </w:t>
      </w:r>
      <w:r w:rsidR="004814B0">
        <w:rPr>
          <w:lang w:eastAsia="zh-CN"/>
        </w:rPr>
        <w:t xml:space="preserve">when the applied contact pressure is </w:t>
      </w:r>
      <w:r w:rsidR="002416B4">
        <w:rPr>
          <w:lang w:eastAsia="zh-CN"/>
        </w:rPr>
        <w:t xml:space="preserve">relatively </w:t>
      </w:r>
      <w:r w:rsidR="004814B0">
        <w:rPr>
          <w:lang w:eastAsia="zh-CN"/>
        </w:rPr>
        <w:t>low.</w:t>
      </w:r>
    </w:p>
    <w:p w14:paraId="29B8C141" w14:textId="74B435EC" w:rsidR="005F49C7" w:rsidRDefault="00EA42CC" w:rsidP="005F49C7">
      <w:pPr>
        <w:pStyle w:val="3"/>
      </w:pPr>
      <w:bookmarkStart w:id="84" w:name="_Toc133742972"/>
      <w:r>
        <w:t>Bearing s</w:t>
      </w:r>
      <w:r w:rsidR="00CF2AE7">
        <w:t>urface treatment methods</w:t>
      </w:r>
      <w:bookmarkEnd w:id="84"/>
    </w:p>
    <w:p w14:paraId="1993A66A" w14:textId="68BF78F0" w:rsidR="006B7DD7" w:rsidRDefault="006B7DD7" w:rsidP="00AA6A4A">
      <w:pPr>
        <w:pStyle w:val="a8"/>
        <w:rPr>
          <w:lang w:eastAsia="zh-CN"/>
        </w:rPr>
      </w:pPr>
      <w:r>
        <w:rPr>
          <w:lang w:eastAsia="zh-CN"/>
        </w:rPr>
        <w:t>For reducing friction and preventing corrosion, manufacturers put forward the surface treatment methods for the bearing</w:t>
      </w:r>
      <w:r w:rsidR="007A498D">
        <w:rPr>
          <w:lang w:eastAsia="zh-CN"/>
        </w:rPr>
        <w:t>s</w:t>
      </w:r>
      <w:r>
        <w:rPr>
          <w:lang w:eastAsia="zh-CN"/>
        </w:rPr>
        <w:t xml:space="preserve">. For example, to </w:t>
      </w:r>
      <w:r w:rsidR="00EF606B">
        <w:rPr>
          <w:lang w:eastAsia="zh-CN"/>
        </w:rPr>
        <w:t>reduce</w:t>
      </w:r>
      <w:r>
        <w:rPr>
          <w:lang w:eastAsia="zh-CN"/>
        </w:rPr>
        <w:t xml:space="preserve"> the occurrence of </w:t>
      </w:r>
      <w:r w:rsidR="00EF606B">
        <w:rPr>
          <w:lang w:eastAsia="zh-CN"/>
        </w:rPr>
        <w:t xml:space="preserve">the </w:t>
      </w:r>
      <w:r>
        <w:rPr>
          <w:lang w:eastAsia="zh-CN"/>
        </w:rPr>
        <w:t>e</w:t>
      </w:r>
      <w:r w:rsidRPr="00260BFE">
        <w:rPr>
          <w:lang w:eastAsia="zh-CN"/>
        </w:rPr>
        <w:t>lectrical erosion</w:t>
      </w:r>
      <w:r>
        <w:rPr>
          <w:lang w:eastAsia="zh-CN"/>
        </w:rPr>
        <w:t xml:space="preserve">, the </w:t>
      </w:r>
      <w:r w:rsidRPr="0058048F">
        <w:rPr>
          <w:lang w:eastAsia="zh-CN"/>
        </w:rPr>
        <w:t>insulating</w:t>
      </w:r>
      <w:r>
        <w:rPr>
          <w:lang w:eastAsia="zh-CN"/>
        </w:rPr>
        <w:t xml:space="preserve"> </w:t>
      </w:r>
      <w:r w:rsidRPr="00413660">
        <w:rPr>
          <w:lang w:eastAsia="zh-CN"/>
        </w:rPr>
        <w:t>aluminium oxide</w:t>
      </w:r>
      <w:r>
        <w:rPr>
          <w:lang w:eastAsia="zh-CN"/>
        </w:rPr>
        <w:t xml:space="preserve"> coating can be applied which increases the electric current resistance of the bearing. To reduce the effect of insufficient </w:t>
      </w:r>
      <w:r>
        <w:t>lubrication</w:t>
      </w:r>
      <w:r>
        <w:rPr>
          <w:lang w:eastAsia="zh-CN"/>
        </w:rPr>
        <w:t>, the new</w:t>
      </w:r>
      <w:r w:rsidR="00EF606B">
        <w:rPr>
          <w:lang w:eastAsia="zh-CN"/>
        </w:rPr>
        <w:t>ly</w:t>
      </w:r>
      <w:r>
        <w:rPr>
          <w:lang w:eastAsia="zh-CN"/>
        </w:rPr>
        <w:t xml:space="preserve"> developed </w:t>
      </w:r>
      <w:r>
        <w:t>metal-containing hydrogenated amorphous carbon coating</w:t>
      </w:r>
      <w:r>
        <w:rPr>
          <w:lang w:eastAsia="zh-CN"/>
        </w:rPr>
        <w:t xml:space="preserve"> may help</w:t>
      </w:r>
      <w:r w:rsidR="00427422">
        <w:rPr>
          <w:lang w:eastAsia="zh-CN"/>
        </w:rPr>
        <w:t xml:space="preserve"> </w:t>
      </w:r>
      <w:r w:rsidR="00427422">
        <w:rPr>
          <w:lang w:eastAsia="zh-CN"/>
        </w:rPr>
        <w:fldChar w:fldCharType="begin" w:fldLock="1"/>
      </w:r>
      <w:r w:rsidR="00661FCB">
        <w:rPr>
          <w:lang w:eastAsia="zh-CN"/>
        </w:rPr>
        <w:instrText>ADDIN CSL_CITATION {"citationItems":[{"id":"ITEM-1","itemData":{"abstract":"The renewable energy sector is being forced to reduce the levelized cost of electricity (LCoE). The wind energy industry is striving to match or exceed the LCoE of traditional energy sources. Due to the cost of the equipment combined with the lower relative operations and maintenance costs compared to traditional energy, the driving factors in reducing the LCoE in wind are the costs of the equipment and uptime. Uptime in wind turbines is critical to the future of the energy source. In the past years, SKF scientists and research engineers conducted systematic investigation and verification tests on key parameters, which may have strong contribution to the main-shaft bearing performance. Common main-shaft spherical roller bearing outer ring damage, upwind row left, downwind row According to the investigation, following parameters have been identified:","author":[{"dropping-particle":"","family":"WPED Contributor","given":"By","non-dropping-particle":"","parse-names":false,"suffix":""},{"dropping-particle":"","family":"David de Garavilla","given":"By","non-dropping-particle":"","parse-names":false,"suffix":""},{"dropping-particle":"","family":"Zhou SKF","given":"Xiaobo","non-dropping-particle":"","parse-names":false,"suffix":""}],"id":"ITEM-1","issued":{"date-parts":[["2019"]]},"title":"Extending main-shaft bearing life in wind turbines","type":"article-journal"},"uris":["http://www.mendeley.com/documents/?uuid=d92f44be-f05f-394f-b307-f32fec69cd0f"]}],"mendeley":{"formattedCitation":"[57]","plainTextFormattedCitation":"[57]","previouslyFormattedCitation":"[57]"},"properties":{"noteIndex":0},"schema":"https://github.com/citation-style-language/schema/raw/master/csl-citation.json"}</w:instrText>
      </w:r>
      <w:r w:rsidR="00427422">
        <w:rPr>
          <w:lang w:eastAsia="zh-CN"/>
        </w:rPr>
        <w:fldChar w:fldCharType="separate"/>
      </w:r>
      <w:r w:rsidR="00661FCB" w:rsidRPr="00661FCB">
        <w:rPr>
          <w:noProof/>
          <w:lang w:eastAsia="zh-CN"/>
        </w:rPr>
        <w:t>[57]</w:t>
      </w:r>
      <w:r w:rsidR="00427422">
        <w:rPr>
          <w:lang w:eastAsia="zh-CN"/>
        </w:rPr>
        <w:fldChar w:fldCharType="end"/>
      </w:r>
      <w:r w:rsidR="006B5938">
        <w:rPr>
          <w:lang w:eastAsia="zh-CN"/>
        </w:rPr>
        <w:t>.</w:t>
      </w:r>
      <w:r w:rsidR="00AB4AC8">
        <w:rPr>
          <w:lang w:eastAsia="zh-CN"/>
        </w:rPr>
        <w:t xml:space="preserve"> </w:t>
      </w:r>
      <w:r w:rsidR="00D77F3F">
        <w:rPr>
          <w:lang w:eastAsia="zh-CN"/>
        </w:rPr>
        <w:t>Normally, t</w:t>
      </w:r>
      <w:r>
        <w:rPr>
          <w:lang w:eastAsia="zh-CN"/>
        </w:rPr>
        <w:t xml:space="preserve">he </w:t>
      </w:r>
      <w:r w:rsidR="00C97758">
        <w:rPr>
          <w:lang w:eastAsia="zh-CN"/>
        </w:rPr>
        <w:t xml:space="preserve">common </w:t>
      </w:r>
      <w:r>
        <w:rPr>
          <w:lang w:eastAsia="zh-CN"/>
        </w:rPr>
        <w:t>surface coating method used for the WTGBs is the black oxide coating (BO</w:t>
      </w:r>
      <w:r w:rsidR="00C97758">
        <w:rPr>
          <w:lang w:eastAsia="zh-CN"/>
        </w:rPr>
        <w:t>C</w:t>
      </w:r>
      <w:r>
        <w:rPr>
          <w:lang w:eastAsia="zh-CN"/>
        </w:rPr>
        <w:t xml:space="preserve">), which will be discussed in the section. </w:t>
      </w:r>
    </w:p>
    <w:p w14:paraId="787568F8" w14:textId="0DE523B9" w:rsidR="00A76A85" w:rsidRDefault="006B7DD7" w:rsidP="00AA6A4A">
      <w:pPr>
        <w:pStyle w:val="a8"/>
        <w:rPr>
          <w:lang w:eastAsia="zh-CN"/>
        </w:rPr>
      </w:pPr>
      <w:r>
        <w:rPr>
          <w:lang w:eastAsia="zh-CN"/>
        </w:rPr>
        <w:t>As shown in the bearing technical specification of the SKF</w:t>
      </w:r>
      <w:r w:rsidR="00D77F3F">
        <w:rPr>
          <w:lang w:eastAsia="zh-CN"/>
        </w:rPr>
        <w:t xml:space="preserve"> company</w:t>
      </w:r>
      <w:r>
        <w:rPr>
          <w:lang w:eastAsia="zh-CN"/>
        </w:rPr>
        <w:t xml:space="preserve">, the main component of the BOC is </w:t>
      </w:r>
      <m:oMath>
        <m:sSub>
          <m:sSubPr>
            <m:ctrlPr>
              <w:rPr>
                <w:rFonts w:ascii="Cambria Math" w:hAnsi="Cambria Math"/>
                <w:iCs/>
                <w:lang w:eastAsia="zh-CN"/>
              </w:rPr>
            </m:ctrlPr>
          </m:sSubPr>
          <m:e>
            <m:r>
              <m:rPr>
                <m:sty m:val="p"/>
              </m:rPr>
              <w:rPr>
                <w:rFonts w:ascii="Cambria Math" w:hAnsi="Cambria Math"/>
                <w:lang w:eastAsia="zh-CN"/>
              </w:rPr>
              <m:t>Fe</m:t>
            </m:r>
          </m:e>
          <m:sub>
            <m:r>
              <m:rPr>
                <m:sty m:val="p"/>
              </m:rPr>
              <w:rPr>
                <w:rFonts w:ascii="Cambria Math" w:hAnsi="Cambria Math"/>
                <w:lang w:eastAsia="zh-CN"/>
              </w:rPr>
              <m:t>3</m:t>
            </m:r>
          </m:sub>
        </m:sSub>
        <m:sSub>
          <m:sSubPr>
            <m:ctrlPr>
              <w:rPr>
                <w:rFonts w:ascii="Cambria Math" w:hAnsi="Cambria Math"/>
                <w:iCs/>
                <w:lang w:eastAsia="zh-CN"/>
              </w:rPr>
            </m:ctrlPr>
          </m:sSubPr>
          <m:e>
            <m:r>
              <m:rPr>
                <m:sty m:val="p"/>
              </m:rPr>
              <w:rPr>
                <w:rFonts w:ascii="Cambria Math" w:hAnsi="Cambria Math"/>
                <w:lang w:eastAsia="zh-CN"/>
              </w:rPr>
              <m:t>O</m:t>
            </m:r>
          </m:e>
          <m:sub>
            <m:r>
              <m:rPr>
                <m:sty m:val="p"/>
              </m:rPr>
              <w:rPr>
                <w:rFonts w:ascii="Cambria Math" w:hAnsi="Cambria Math"/>
                <w:lang w:eastAsia="zh-CN"/>
              </w:rPr>
              <m:t>4</m:t>
            </m:r>
          </m:sub>
        </m:sSub>
      </m:oMath>
      <w:r>
        <w:rPr>
          <w:rFonts w:hint="eastAsia"/>
          <w:iCs/>
          <w:lang w:eastAsia="zh-CN"/>
        </w:rPr>
        <w:t>,</w:t>
      </w:r>
      <w:r>
        <w:rPr>
          <w:iCs/>
          <w:lang w:eastAsia="zh-CN"/>
        </w:rPr>
        <w:t xml:space="preserve"> sometimes accompanied by </w:t>
      </w:r>
      <m:oMath>
        <m:r>
          <m:rPr>
            <m:sty m:val="p"/>
          </m:rPr>
          <w:rPr>
            <w:rFonts w:ascii="Cambria Math" w:hAnsi="Cambria Math"/>
            <w:lang w:eastAsia="zh-CN"/>
          </w:rPr>
          <m:t>FeO</m:t>
        </m:r>
      </m:oMath>
      <w:r>
        <w:rPr>
          <w:rFonts w:hint="eastAsia"/>
          <w:lang w:eastAsia="zh-CN"/>
        </w:rPr>
        <w:t xml:space="preserve"> </w:t>
      </w:r>
      <w:r>
        <w:rPr>
          <w:lang w:eastAsia="zh-CN"/>
        </w:rPr>
        <w:t xml:space="preserve">and </w:t>
      </w:r>
      <m:oMath>
        <m:sSub>
          <m:sSubPr>
            <m:ctrlPr>
              <w:rPr>
                <w:rFonts w:ascii="Cambria Math" w:hAnsi="Cambria Math"/>
                <w:iCs/>
                <w:lang w:eastAsia="zh-CN"/>
              </w:rPr>
            </m:ctrlPr>
          </m:sSubPr>
          <m:e>
            <m:r>
              <m:rPr>
                <m:sty m:val="p"/>
              </m:rPr>
              <w:rPr>
                <w:rFonts w:ascii="Cambria Math" w:hAnsi="Cambria Math"/>
                <w:lang w:eastAsia="zh-CN"/>
              </w:rPr>
              <m:t>Fe</m:t>
            </m:r>
          </m:e>
          <m:sub>
            <m:r>
              <m:rPr>
                <m:sty m:val="p"/>
              </m:rPr>
              <w:rPr>
                <w:rFonts w:ascii="Cambria Math" w:hAnsi="Cambria Math"/>
                <w:lang w:eastAsia="zh-CN"/>
              </w:rPr>
              <m:t>2</m:t>
            </m:r>
          </m:sub>
        </m:sSub>
        <m:sSub>
          <m:sSubPr>
            <m:ctrlPr>
              <w:rPr>
                <w:rFonts w:ascii="Cambria Math" w:hAnsi="Cambria Math"/>
                <w:iCs/>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iCs/>
          <w:lang w:eastAsia="zh-CN"/>
        </w:rPr>
        <w:t xml:space="preserve"> material </w:t>
      </w:r>
      <w:r w:rsidR="00206F9D">
        <w:rPr>
          <w:lang w:eastAsia="zh-CN"/>
        </w:rPr>
        <w:fldChar w:fldCharType="begin" w:fldLock="1"/>
      </w:r>
      <w:r w:rsidR="00661FCB">
        <w:rPr>
          <w:lang w:eastAsia="zh-CN"/>
        </w:rPr>
        <w:instrText>ADDIN CSL_CITATION {"citationItems":[{"id":"ITEM-1","itemData":{"ISBN":"9781634393522","abstract":"Micropitting (sometimes called surface distress) is a surface-initiated fatigue at asperity level. Though it cannot be regarded as a primary bearing failure mode, it can generate wear as well as debris, can change the macro-profile and in time may lead to spalling. The risk of micropitting can be reduced by several means, for instance, by using protective coatings, such as black oxide. As a surface treatment with a long history [1], black oxide coating is formed due to chemical reaction at the surface layer of steel. It can be obtained e.g. by immersing bearing components (rollers or raceways) in an alkaline aqueous salt solution at a temperature of 130 to 150°C. The reaction between the iron of the ferrous alloy and the reagents produces a dark oxide layer on the surface of the immersed body, consisting of a well-defined blend of FeO, Fe2O3 and resulting Fe3O4. Despite the large amount of theoretical and experimental work on micropitting in general (see e.g. literature review in [2]), the influence of coatings on micropitting has not been sufficiently studied so far. To close this gap, a theoretical model was developed in the present work to predict the effects of coatings, such as black oxide, on this type of surface damage. In parallel, a series of micropitting experiments with black-oxidized rollers was performed.","author":[{"dropping-particle":"","family":"Brizmer","given":"Victor","non-dropping-particle":"","parse-names":false,"suffix":""},{"dropping-particle":"","family":"Rychahivskyy","given":"Andriy","non-dropping-particle":"","parse-names":false,"suffix":""},{"dropping-particle":"","family":"Han","given":"Bo","non-dropping-particle":"","parse-names":false,"suffix":""}],"container-title":"5th World Tribology Congress, WTC 2013","id":"ITEM-1","issue":"March","issued":{"date-parts":[["2014"]]},"page":"2399-2400","title":"Study on anti-micropitting performance of black oxide coating","type":"article-journal","volume":"3"},"uris":["http://www.mendeley.com/documents/?uuid=310645ef-f477-46c2-abb7-daa2b232105c"]}],"mendeley":{"formattedCitation":"[58]","plainTextFormattedCitation":"[58]","previouslyFormattedCitation":"[58]"},"properties":{"noteIndex":0},"schema":"https://github.com/citation-style-language/schema/raw/master/csl-citation.json"}</w:instrText>
      </w:r>
      <w:r w:rsidR="00206F9D">
        <w:rPr>
          <w:lang w:eastAsia="zh-CN"/>
        </w:rPr>
        <w:fldChar w:fldCharType="separate"/>
      </w:r>
      <w:r w:rsidR="00661FCB" w:rsidRPr="00661FCB">
        <w:rPr>
          <w:noProof/>
          <w:lang w:eastAsia="zh-CN"/>
        </w:rPr>
        <w:t>[58]</w:t>
      </w:r>
      <w:r w:rsidR="00206F9D">
        <w:rPr>
          <w:lang w:eastAsia="zh-CN"/>
        </w:rPr>
        <w:fldChar w:fldCharType="end"/>
      </w:r>
      <w:r w:rsidR="003F3A8B">
        <w:rPr>
          <w:iCs/>
          <w:lang w:eastAsia="zh-CN"/>
        </w:rPr>
        <w:t xml:space="preserve">. </w:t>
      </w:r>
      <w:r w:rsidR="00FA68B0">
        <w:rPr>
          <w:rFonts w:hint="eastAsia"/>
          <w:lang w:eastAsia="zh-CN"/>
        </w:rPr>
        <w:t>T</w:t>
      </w:r>
      <w:r w:rsidR="00AA6A4A">
        <w:rPr>
          <w:lang w:eastAsia="zh-CN"/>
        </w:rPr>
        <w:t xml:space="preserve">o </w:t>
      </w:r>
      <w:r w:rsidR="0033415D">
        <w:rPr>
          <w:lang w:eastAsia="zh-CN"/>
        </w:rPr>
        <w:t>appl</w:t>
      </w:r>
      <w:r w:rsidR="00FA68B0">
        <w:rPr>
          <w:rFonts w:hint="eastAsia"/>
          <w:lang w:eastAsia="zh-CN"/>
        </w:rPr>
        <w:t>y</w:t>
      </w:r>
      <w:r w:rsidR="00FA68B0">
        <w:rPr>
          <w:lang w:eastAsia="zh-CN"/>
        </w:rPr>
        <w:t xml:space="preserve"> </w:t>
      </w:r>
      <w:r w:rsidR="0033415D">
        <w:rPr>
          <w:lang w:eastAsia="zh-CN"/>
        </w:rPr>
        <w:t>the</w:t>
      </w:r>
      <w:r w:rsidR="00AA6A4A">
        <w:rPr>
          <w:lang w:eastAsia="zh-CN"/>
        </w:rPr>
        <w:t xml:space="preserve"> coating</w:t>
      </w:r>
      <w:r w:rsidR="0033415D">
        <w:rPr>
          <w:lang w:eastAsia="zh-CN"/>
        </w:rPr>
        <w:t xml:space="preserve"> </w:t>
      </w:r>
      <w:r w:rsidR="002F2A1D">
        <w:rPr>
          <w:lang w:eastAsia="zh-CN"/>
        </w:rPr>
        <w:t>to</w:t>
      </w:r>
      <w:r w:rsidR="0033415D">
        <w:rPr>
          <w:lang w:eastAsia="zh-CN"/>
        </w:rPr>
        <w:t xml:space="preserve"> the</w:t>
      </w:r>
      <w:r w:rsidR="002F2A1D">
        <w:rPr>
          <w:lang w:eastAsia="zh-CN"/>
        </w:rPr>
        <w:t xml:space="preserve"> surfaces of bearing</w:t>
      </w:r>
      <w:r w:rsidR="0033415D">
        <w:rPr>
          <w:lang w:eastAsia="zh-CN"/>
        </w:rPr>
        <w:t xml:space="preserve"> </w:t>
      </w:r>
      <w:r w:rsidR="002F2A1D">
        <w:rPr>
          <w:lang w:eastAsia="zh-CN"/>
        </w:rPr>
        <w:t>components</w:t>
      </w:r>
      <w:r w:rsidR="00AA6A4A">
        <w:rPr>
          <w:lang w:eastAsia="zh-CN"/>
        </w:rPr>
        <w:t xml:space="preserve">, </w:t>
      </w:r>
      <w:r w:rsidR="00EF0D2C">
        <w:rPr>
          <w:lang w:eastAsia="zh-CN"/>
        </w:rPr>
        <w:t>the</w:t>
      </w:r>
      <w:r w:rsidR="00AA6A4A">
        <w:rPr>
          <w:lang w:eastAsia="zh-CN"/>
        </w:rPr>
        <w:t xml:space="preserve"> </w:t>
      </w:r>
      <w:r w:rsidR="00BE0880">
        <w:rPr>
          <w:lang w:eastAsia="zh-CN"/>
        </w:rPr>
        <w:t>raceways and rollers</w:t>
      </w:r>
      <w:r w:rsidR="00AA6A4A">
        <w:rPr>
          <w:lang w:eastAsia="zh-CN"/>
        </w:rPr>
        <w:t xml:space="preserve"> </w:t>
      </w:r>
      <w:r w:rsidR="00BE0880">
        <w:rPr>
          <w:lang w:eastAsia="zh-CN"/>
        </w:rPr>
        <w:t>should be</w:t>
      </w:r>
      <w:r w:rsidR="00AA6A4A">
        <w:rPr>
          <w:lang w:eastAsia="zh-CN"/>
        </w:rPr>
        <w:t xml:space="preserve"> immersed in the alkaline aqueous solution </w:t>
      </w:r>
      <w:r w:rsidR="00C914BB">
        <w:rPr>
          <w:lang w:eastAsia="zh-CN"/>
        </w:rPr>
        <w:t xml:space="preserve">with </w:t>
      </w:r>
      <w:r w:rsidR="00FA68B0">
        <w:rPr>
          <w:lang w:eastAsia="zh-CN"/>
        </w:rPr>
        <w:t>a</w:t>
      </w:r>
      <w:r w:rsidR="00C914BB">
        <w:rPr>
          <w:lang w:eastAsia="zh-CN"/>
        </w:rPr>
        <w:t xml:space="preserve"> </w:t>
      </w:r>
      <w:r w:rsidR="00AA6A4A">
        <w:rPr>
          <w:lang w:eastAsia="zh-CN"/>
        </w:rPr>
        <w:t xml:space="preserve">temperature </w:t>
      </w:r>
      <w:r w:rsidR="00C914BB">
        <w:rPr>
          <w:lang w:eastAsia="zh-CN"/>
        </w:rPr>
        <w:t xml:space="preserve">ranging </w:t>
      </w:r>
      <w:r w:rsidR="00AA6A4A">
        <w:rPr>
          <w:lang w:eastAsia="zh-CN"/>
        </w:rPr>
        <w:t>from 130 to 150°C</w:t>
      </w:r>
      <w:bookmarkStart w:id="85" w:name="OLE_LINK56"/>
      <w:bookmarkStart w:id="86" w:name="OLE_LINK57"/>
      <w:r w:rsidR="00C914BB">
        <w:rPr>
          <w:lang w:eastAsia="zh-CN"/>
        </w:rPr>
        <w:t xml:space="preserve"> </w:t>
      </w:r>
      <w:r w:rsidR="00AA6A4A">
        <w:rPr>
          <w:lang w:eastAsia="zh-CN"/>
        </w:rPr>
        <w:fldChar w:fldCharType="begin" w:fldLock="1"/>
      </w:r>
      <w:r w:rsidR="00661FCB">
        <w:rPr>
          <w:lang w:eastAsia="zh-CN"/>
        </w:rPr>
        <w:instrText>ADDIN CSL_CITATION {"citationItems":[{"id":"ITEM-1","itemData":{"ISBN":"9781634393522","abstract":"Micropitting (sometimes called surface distress) is a surface-initiated fatigue at asperity level. Though it cannot be regarded as a primary bearing failure mode, it can generate wear as well as debris, can change the macro-profile and in time may lead to spalling. The risk of micropitting can be reduced by several means, for instance, by using protective coatings, such as black oxide. As a surface treatment with a long history [1], black oxide coating is formed due to chemical reaction at the surface layer of steel. It can be obtained e.g. by immersing bearing components (rollers or raceways) in an alkaline aqueous salt solution at a temperature of 130 to 150°C. The reaction between the iron of the ferrous alloy and the reagents produces a dark oxide layer on the surface of the immersed body, consisting of a well-defined blend of FeO, Fe2O3 and resulting Fe3O4. Despite the large amount of theoretical and experimental work on micropitting in general (see e.g. literature review in [2]), the influence of coatings on micropitting has not been sufficiently studied so far. To close this gap, a theoretical model was developed in the present work to predict the effects of coatings, such as black oxide, on this type of surface damage. In parallel, a series of micropitting experiments with black-oxidized rollers was performed.","author":[{"dropping-particle":"","family":"Brizmer","given":"Victor","non-dropping-particle":"","parse-names":false,"suffix":""},{"dropping-particle":"","family":"Rychahivskyy","given":"Andriy","non-dropping-particle":"","parse-names":false,"suffix":""},{"dropping-particle":"","family":"Han","given":"Bo","non-dropping-particle":"","parse-names":false,"suffix":""}],"container-title":"5th World Tribology Congress, WTC 2013","id":"ITEM-1","issue":"March","issued":{"date-parts":[["2014"]]},"page":"2399-2400","title":"Study on anti-micropitting performance of black oxide coating","type":"article-journal","volume":"3"},"uris":["http://www.mendeley.com/documents/?uuid=310645ef-f477-46c2-abb7-daa2b232105c"]}],"mendeley":{"formattedCitation":"[58]","plainTextFormattedCitation":"[58]","previouslyFormattedCitation":"[58]"},"properties":{"noteIndex":0},"schema":"https://github.com/citation-style-language/schema/raw/master/csl-citation.json"}</w:instrText>
      </w:r>
      <w:r w:rsidR="00AA6A4A">
        <w:rPr>
          <w:lang w:eastAsia="zh-CN"/>
        </w:rPr>
        <w:fldChar w:fldCharType="separate"/>
      </w:r>
      <w:r w:rsidR="00661FCB" w:rsidRPr="00661FCB">
        <w:rPr>
          <w:noProof/>
          <w:lang w:eastAsia="zh-CN"/>
        </w:rPr>
        <w:t>[58]</w:t>
      </w:r>
      <w:r w:rsidR="00AA6A4A">
        <w:rPr>
          <w:lang w:eastAsia="zh-CN"/>
        </w:rPr>
        <w:fldChar w:fldCharType="end"/>
      </w:r>
      <w:bookmarkEnd w:id="85"/>
      <w:bookmarkEnd w:id="86"/>
      <w:r w:rsidR="00C914BB">
        <w:rPr>
          <w:lang w:eastAsia="zh-CN"/>
        </w:rPr>
        <w:t>. Accordingly</w:t>
      </w:r>
      <w:r w:rsidR="00AA6A4A">
        <w:rPr>
          <w:lang w:eastAsia="zh-CN"/>
        </w:rPr>
        <w:t xml:space="preserve">, </w:t>
      </w:r>
      <w:r w:rsidR="006E43F3">
        <w:rPr>
          <w:lang w:eastAsia="zh-CN"/>
        </w:rPr>
        <w:t xml:space="preserve">the </w:t>
      </w:r>
      <w:r w:rsidR="00C914BB">
        <w:rPr>
          <w:lang w:eastAsia="zh-CN"/>
        </w:rPr>
        <w:t>bearing material (</w:t>
      </w:r>
      <w:r w:rsidR="00457F8B">
        <w:rPr>
          <w:lang w:eastAsia="zh-CN"/>
        </w:rPr>
        <w:t>ferrous alloy</w:t>
      </w:r>
      <w:r w:rsidR="00C914BB">
        <w:rPr>
          <w:lang w:eastAsia="zh-CN"/>
        </w:rPr>
        <w:t>)</w:t>
      </w:r>
      <w:r w:rsidR="00457F8B">
        <w:rPr>
          <w:lang w:eastAsia="zh-CN"/>
        </w:rPr>
        <w:t xml:space="preserve"> will react with the </w:t>
      </w:r>
      <w:r w:rsidR="006E43F3">
        <w:rPr>
          <w:lang w:eastAsia="zh-CN"/>
        </w:rPr>
        <w:t xml:space="preserve">alkaline </w:t>
      </w:r>
      <w:r w:rsidR="0082678C">
        <w:rPr>
          <w:lang w:eastAsia="zh-CN"/>
        </w:rPr>
        <w:t>solution</w:t>
      </w:r>
      <w:r w:rsidR="00AA6A4A">
        <w:rPr>
          <w:lang w:eastAsia="zh-CN"/>
        </w:rPr>
        <w:t xml:space="preserve"> and </w:t>
      </w:r>
      <w:r w:rsidR="006E43F3">
        <w:rPr>
          <w:lang w:eastAsia="zh-CN"/>
        </w:rPr>
        <w:t xml:space="preserve">then </w:t>
      </w:r>
      <w:r w:rsidR="00AA6A4A">
        <w:rPr>
          <w:lang w:eastAsia="zh-CN"/>
        </w:rPr>
        <w:t xml:space="preserve">produce </w:t>
      </w:r>
      <w:r w:rsidR="00E0492D">
        <w:rPr>
          <w:lang w:eastAsia="zh-CN"/>
        </w:rPr>
        <w:t>the</w:t>
      </w:r>
      <w:r w:rsidR="00AA6A4A">
        <w:rPr>
          <w:lang w:eastAsia="zh-CN"/>
        </w:rPr>
        <w:t xml:space="preserve"> oxide </w:t>
      </w:r>
      <w:r w:rsidR="00E0492D">
        <w:rPr>
          <w:lang w:eastAsia="zh-CN"/>
        </w:rPr>
        <w:t>coatings</w:t>
      </w:r>
      <w:r w:rsidR="00AA6A4A">
        <w:rPr>
          <w:lang w:eastAsia="zh-CN"/>
        </w:rPr>
        <w:t xml:space="preserve"> on the</w:t>
      </w:r>
      <w:r w:rsidR="006E43F3">
        <w:rPr>
          <w:lang w:eastAsia="zh-CN"/>
        </w:rPr>
        <w:t xml:space="preserve"> </w:t>
      </w:r>
      <w:r w:rsidR="00AA6A4A">
        <w:rPr>
          <w:lang w:eastAsia="zh-CN"/>
        </w:rPr>
        <w:t>surface</w:t>
      </w:r>
      <w:r w:rsidR="006E43F3">
        <w:rPr>
          <w:lang w:eastAsia="zh-CN"/>
        </w:rPr>
        <w:t>s</w:t>
      </w:r>
      <w:r w:rsidR="00457F8B">
        <w:rPr>
          <w:lang w:eastAsia="zh-CN"/>
        </w:rPr>
        <w:t xml:space="preserve"> of the raceways and rollers</w:t>
      </w:r>
      <w:r w:rsidR="006E43F3">
        <w:rPr>
          <w:lang w:eastAsia="zh-CN"/>
        </w:rPr>
        <w:t>. C</w:t>
      </w:r>
      <w:r w:rsidR="006E43F3" w:rsidRPr="006E43F3">
        <w:rPr>
          <w:lang w:eastAsia="zh-CN"/>
        </w:rPr>
        <w:t>onventionally</w:t>
      </w:r>
      <w:r w:rsidR="006E43F3">
        <w:rPr>
          <w:lang w:eastAsia="zh-CN"/>
        </w:rPr>
        <w:t>, the</w:t>
      </w:r>
      <w:r w:rsidR="00E0492D">
        <w:rPr>
          <w:lang w:eastAsia="zh-CN"/>
        </w:rPr>
        <w:t>se</w:t>
      </w:r>
      <w:r w:rsidR="006E43F3">
        <w:rPr>
          <w:lang w:eastAsia="zh-CN"/>
        </w:rPr>
        <w:t xml:space="preserve"> oxide layer</w:t>
      </w:r>
      <w:r w:rsidR="00E0492D">
        <w:rPr>
          <w:lang w:eastAsia="zh-CN"/>
        </w:rPr>
        <w:t xml:space="preserve">s are black or dark </w:t>
      </w:r>
      <w:r w:rsidR="00206F9D">
        <w:rPr>
          <w:lang w:eastAsia="zh-CN"/>
        </w:rPr>
        <w:t>and have</w:t>
      </w:r>
      <w:r w:rsidR="00E0492D">
        <w:rPr>
          <w:lang w:eastAsia="zh-CN"/>
        </w:rPr>
        <w:t xml:space="preserve"> </w:t>
      </w:r>
      <w:r w:rsidR="0004779F">
        <w:rPr>
          <w:lang w:eastAsia="zh-CN"/>
        </w:rPr>
        <w:t>thickness</w:t>
      </w:r>
      <w:r w:rsidR="00181192">
        <w:rPr>
          <w:lang w:eastAsia="zh-CN"/>
        </w:rPr>
        <w:t>es</w:t>
      </w:r>
      <w:r w:rsidR="0004779F">
        <w:rPr>
          <w:lang w:eastAsia="zh-CN"/>
        </w:rPr>
        <w:t xml:space="preserve"> </w:t>
      </w:r>
      <w:r w:rsidR="008A3BC8">
        <w:rPr>
          <w:lang w:eastAsia="zh-CN"/>
        </w:rPr>
        <w:t xml:space="preserve">of </w:t>
      </w:r>
      <w:r w:rsidR="009854CA">
        <w:rPr>
          <w:lang w:eastAsia="zh-CN"/>
        </w:rPr>
        <w:t>1</w:t>
      </w:r>
      <w:r w:rsidR="0004779F">
        <w:rPr>
          <w:lang w:eastAsia="zh-CN"/>
        </w:rPr>
        <w:t xml:space="preserve"> to </w:t>
      </w:r>
      <w:r w:rsidR="009854CA">
        <w:rPr>
          <w:lang w:eastAsia="zh-CN"/>
        </w:rPr>
        <w:t>2</w:t>
      </w:r>
      <w:r w:rsidR="00690851">
        <w:rPr>
          <w:lang w:eastAsia="zh-CN"/>
        </w:rPr>
        <w:t xml:space="preserve"> </w:t>
      </w:r>
      <m:oMath>
        <m:r>
          <w:rPr>
            <w:rFonts w:ascii="Cambria Math" w:hAnsi="Cambria Math"/>
            <w:lang w:eastAsia="zh-CN"/>
          </w:rPr>
          <m:t>μm</m:t>
        </m:r>
      </m:oMath>
      <w:r w:rsidR="0004779F">
        <w:rPr>
          <w:lang w:eastAsia="zh-CN"/>
        </w:rPr>
        <w:t xml:space="preserve">. </w:t>
      </w:r>
    </w:p>
    <w:p w14:paraId="32BD8B2F" w14:textId="14BD07DA" w:rsidR="00D611EA" w:rsidRDefault="00A52819" w:rsidP="00AA6A4A">
      <w:pPr>
        <w:pStyle w:val="a8"/>
        <w:rPr>
          <w:lang w:eastAsia="zh-CN"/>
        </w:rPr>
      </w:pPr>
      <w:r>
        <w:rPr>
          <w:lang w:eastAsia="zh-CN"/>
        </w:rPr>
        <w:t>The c</w:t>
      </w:r>
      <w:r w:rsidR="003E3E8A">
        <w:rPr>
          <w:lang w:eastAsia="zh-CN"/>
        </w:rPr>
        <w:t>onclusion</w:t>
      </w:r>
      <w:r w:rsidR="00A479F1">
        <w:rPr>
          <w:lang w:eastAsia="zh-CN"/>
        </w:rPr>
        <w:t xml:space="preserve"> </w:t>
      </w:r>
      <w:r w:rsidR="005A091D">
        <w:rPr>
          <w:lang w:eastAsia="zh-CN"/>
        </w:rPr>
        <w:t xml:space="preserve">in </w:t>
      </w:r>
      <w:r w:rsidR="005A091D">
        <w:rPr>
          <w:lang w:eastAsia="zh-CN"/>
        </w:rPr>
        <w:fldChar w:fldCharType="begin" w:fldLock="1"/>
      </w:r>
      <w:r w:rsidR="00661FCB">
        <w:rPr>
          <w:lang w:eastAsia="zh-CN"/>
        </w:rPr>
        <w:instrText>ADDIN CSL_CITATION {"citationItems":[{"id":"ITEM-1","itemData":{"DOI":"10.1016/0301-679X(78)90137-8","ISSN":"0301-679X","author":[{"dropping-particle":"","family":"Gregory","given":"J.C.","non-dropping-particle":"","parse-names":false,"suffix":""}],"container-title":"Tribology International","id":"ITEM-1","issue":"2","issued":{"date-parts":[["1978","4","1"]]},"page":"105-112","publisher":"Elsevier","title":"Chemical conversion coatings of metals to resist scuffing and wear","type":"article-journal","volume":"11"},"uris":["http://www.mendeley.com/documents/?uuid=b3944665-26fb-3925-9c73-2913f475f014"]}],"mendeley":{"formattedCitation":"[59]","plainTextFormattedCitation":"[59]","previouslyFormattedCitation":"[59]"},"properties":{"noteIndex":0},"schema":"https://github.com/citation-style-language/schema/raw/master/csl-citation.json"}</w:instrText>
      </w:r>
      <w:r w:rsidR="005A091D">
        <w:rPr>
          <w:lang w:eastAsia="zh-CN"/>
        </w:rPr>
        <w:fldChar w:fldCharType="separate"/>
      </w:r>
      <w:r w:rsidR="00661FCB" w:rsidRPr="00661FCB">
        <w:rPr>
          <w:noProof/>
          <w:lang w:eastAsia="zh-CN"/>
        </w:rPr>
        <w:t>[59]</w:t>
      </w:r>
      <w:r w:rsidR="005A091D">
        <w:rPr>
          <w:lang w:eastAsia="zh-CN"/>
        </w:rPr>
        <w:fldChar w:fldCharType="end"/>
      </w:r>
      <w:r w:rsidR="005A091D">
        <w:rPr>
          <w:lang w:eastAsia="zh-CN"/>
        </w:rPr>
        <w:t xml:space="preserve"> </w:t>
      </w:r>
      <w:r w:rsidR="003E3E8A">
        <w:rPr>
          <w:lang w:eastAsia="zh-CN"/>
        </w:rPr>
        <w:t>suggest</w:t>
      </w:r>
      <w:r w:rsidR="0037731E">
        <w:rPr>
          <w:lang w:eastAsia="zh-CN"/>
        </w:rPr>
        <w:t>s</w:t>
      </w:r>
      <w:r w:rsidR="00A479F1">
        <w:rPr>
          <w:lang w:eastAsia="zh-CN"/>
        </w:rPr>
        <w:t xml:space="preserve"> </w:t>
      </w:r>
      <w:r w:rsidR="009A2A55">
        <w:rPr>
          <w:lang w:eastAsia="zh-CN"/>
        </w:rPr>
        <w:t xml:space="preserve">that </w:t>
      </w:r>
      <w:r w:rsidR="002952A4">
        <w:rPr>
          <w:lang w:eastAsia="zh-CN"/>
        </w:rPr>
        <w:t xml:space="preserve">the </w:t>
      </w:r>
      <w:r w:rsidR="002269B7">
        <w:rPr>
          <w:lang w:eastAsia="zh-CN"/>
        </w:rPr>
        <w:t xml:space="preserve">friction </w:t>
      </w:r>
      <w:r w:rsidR="003E3E8A">
        <w:rPr>
          <w:lang w:eastAsia="zh-CN"/>
        </w:rPr>
        <w:t xml:space="preserve">coefficient </w:t>
      </w:r>
      <w:r w:rsidR="009A2A55">
        <w:rPr>
          <w:lang w:eastAsia="zh-CN"/>
        </w:rPr>
        <w:t xml:space="preserve">between the </w:t>
      </w:r>
      <w:r w:rsidR="003E3E8A">
        <w:rPr>
          <w:lang w:eastAsia="zh-CN"/>
        </w:rPr>
        <w:t>components with</w:t>
      </w:r>
      <w:r w:rsidR="002952A4">
        <w:rPr>
          <w:lang w:eastAsia="zh-CN"/>
        </w:rPr>
        <w:t xml:space="preserve"> </w:t>
      </w:r>
      <w:r w:rsidR="003D0F11">
        <w:rPr>
          <w:lang w:eastAsia="zh-CN"/>
        </w:rPr>
        <w:t>BOC</w:t>
      </w:r>
      <w:r w:rsidR="003E3E8A">
        <w:rPr>
          <w:lang w:eastAsia="zh-CN"/>
        </w:rPr>
        <w:t xml:space="preserve"> is reduced</w:t>
      </w:r>
      <w:r w:rsidR="002269B7">
        <w:rPr>
          <w:lang w:eastAsia="zh-CN"/>
        </w:rPr>
        <w:t>.</w:t>
      </w:r>
      <w:r w:rsidR="0037731E">
        <w:rPr>
          <w:lang w:eastAsia="zh-CN"/>
        </w:rPr>
        <w:t xml:space="preserve"> Therefore, </w:t>
      </w:r>
      <w:r w:rsidR="008B1016">
        <w:rPr>
          <w:lang w:eastAsia="zh-CN"/>
        </w:rPr>
        <w:t>this coating</w:t>
      </w:r>
      <w:r w:rsidR="0037731E">
        <w:rPr>
          <w:lang w:eastAsia="zh-CN"/>
        </w:rPr>
        <w:t xml:space="preserve"> may </w:t>
      </w:r>
      <w:r w:rsidR="008B1016">
        <w:rPr>
          <w:lang w:eastAsia="zh-CN"/>
        </w:rPr>
        <w:t xml:space="preserve">help to prevent </w:t>
      </w:r>
      <w:r w:rsidR="00F62A7C">
        <w:rPr>
          <w:lang w:eastAsia="zh-CN"/>
        </w:rPr>
        <w:t xml:space="preserve">the bearing </w:t>
      </w:r>
      <w:r w:rsidR="00226C03">
        <w:rPr>
          <w:lang w:eastAsia="zh-CN"/>
        </w:rPr>
        <w:t>scuffing.</w:t>
      </w:r>
      <w:r w:rsidR="002269B7">
        <w:rPr>
          <w:lang w:eastAsia="zh-CN"/>
        </w:rPr>
        <w:t xml:space="preserve"> </w:t>
      </w:r>
      <w:r w:rsidR="00CD1AAB">
        <w:rPr>
          <w:lang w:eastAsia="zh-CN"/>
        </w:rPr>
        <w:t>Moreover</w:t>
      </w:r>
      <w:r w:rsidR="002269B7">
        <w:rPr>
          <w:lang w:eastAsia="zh-CN"/>
        </w:rPr>
        <w:t xml:space="preserve">, </w:t>
      </w:r>
      <w:r w:rsidR="00226C03">
        <w:rPr>
          <w:lang w:eastAsia="zh-CN"/>
        </w:rPr>
        <w:t>as reported by other investigations, BO</w:t>
      </w:r>
      <w:r w:rsidR="00937F4E">
        <w:rPr>
          <w:lang w:eastAsia="zh-CN"/>
        </w:rPr>
        <w:t xml:space="preserve">C </w:t>
      </w:r>
      <w:r w:rsidR="00226C03">
        <w:rPr>
          <w:lang w:eastAsia="zh-CN"/>
        </w:rPr>
        <w:t xml:space="preserve">also </w:t>
      </w:r>
      <w:r w:rsidR="00B979AF">
        <w:rPr>
          <w:lang w:eastAsia="zh-CN"/>
        </w:rPr>
        <w:t>helps to prevent</w:t>
      </w:r>
      <w:r w:rsidR="00937F4E">
        <w:rPr>
          <w:lang w:eastAsia="zh-CN"/>
        </w:rPr>
        <w:t xml:space="preserve"> the</w:t>
      </w:r>
      <w:r w:rsidR="00B979AF">
        <w:rPr>
          <w:lang w:eastAsia="zh-CN"/>
        </w:rPr>
        <w:t xml:space="preserve"> </w:t>
      </w:r>
      <w:r w:rsidR="002269B7">
        <w:rPr>
          <w:lang w:eastAsia="zh-CN"/>
        </w:rPr>
        <w:t xml:space="preserve">micropitting </w:t>
      </w:r>
      <w:r w:rsidR="00B979AF">
        <w:rPr>
          <w:lang w:eastAsia="zh-CN"/>
        </w:rPr>
        <w:t xml:space="preserve">damage </w:t>
      </w:r>
      <w:r w:rsidR="009659A3">
        <w:rPr>
          <w:lang w:eastAsia="zh-CN"/>
        </w:rPr>
        <w:t xml:space="preserve">and </w:t>
      </w:r>
      <w:r w:rsidR="002269B7">
        <w:rPr>
          <w:lang w:eastAsia="zh-CN"/>
        </w:rPr>
        <w:t>hydrogen absorption</w:t>
      </w:r>
      <w:r w:rsidR="00B979AF">
        <w:rPr>
          <w:lang w:eastAsia="zh-CN"/>
        </w:rPr>
        <w:t xml:space="preserve"> </w:t>
      </w:r>
      <w:r w:rsidR="0039383E">
        <w:rPr>
          <w:lang w:eastAsia="zh-CN"/>
        </w:rPr>
        <w:t xml:space="preserve">that may reduce the toughness of the steel </w:t>
      </w:r>
      <w:r w:rsidR="0039383E">
        <w:rPr>
          <w:lang w:eastAsia="zh-CN"/>
        </w:rPr>
        <w:fldChar w:fldCharType="begin" w:fldLock="1"/>
      </w:r>
      <w:r w:rsidR="00661FCB">
        <w:rPr>
          <w:lang w:eastAsia="zh-CN"/>
        </w:rPr>
        <w:instrText>ADDIN CSL_CITATION {"citationItems":[{"id":"ITEM-1","itemData":{"ISBN":"9781634393522","abstract":"Micropitting (sometimes called surface distress) is a surface-initiated fatigue at asperity level. Though it cannot be regarded as a primary bearing failure mode, it can generate wear as well as debris, can change the macro-profile and in time may lead to spalling. The risk of micropitting can be reduced by several means, for instance, by using protective coatings, such as black oxide. As a surface treatment with a long history [1], black oxide coating is formed due to chemical reaction at the surface layer of steel. It can be obtained e.g. by immersing bearing components (rollers or raceways) in an alkaline aqueous salt solution at a temperature of 130 to 150°C. The reaction between the iron of the ferrous alloy and the reagents produces a dark oxide layer on the surface of the immersed body, consisting of a well-defined blend of FeO, Fe2O3 and resulting Fe3O4. Despite the large amount of theoretical and experimental work on micropitting in general (see e.g. literature review in [2]), the influence of coatings on micropitting has not been sufficiently studied so far. To close this gap, a theoretical model was developed in the present work to predict the effects of coatings, such as black oxide, on this type of surface damage. In parallel, a series of micropitting experiments with black-oxidized rollers was performed.","author":[{"dropping-particle":"","family":"Brizmer","given":"Victor","non-dropping-particle":"","parse-names":false,"suffix":""},{"dropping-particle":"","family":"Rychahivskyy","given":"Andriy","non-dropping-particle":"","parse-names":false,"suffix":""},{"dropping-particle":"","family":"Han","given":"Bo","non-dropping-particle":"","parse-names":false,"suffix":""}],"container-title":"5th World Tribology Congress, WTC 2013","id":"ITEM-1","issue":"March","issued":{"date-parts":[["2014"]]},"page":"2399-2400","title":"Study on anti-micropitting performance of black oxide coating","type":"article-journal","volume":"3"},"uris":["http://www.mendeley.com/documents/?uuid=310645ef-f477-46c2-abb7-daa2b232105c"]}],"mendeley":{"formattedCitation":"[58]","plainTextFormattedCitation":"[58]","previouslyFormattedCitation":"[58]"},"properties":{"noteIndex":0},"schema":"https://github.com/citation-style-language/schema/raw/master/csl-citation.json"}</w:instrText>
      </w:r>
      <w:r w:rsidR="0039383E">
        <w:rPr>
          <w:lang w:eastAsia="zh-CN"/>
        </w:rPr>
        <w:fldChar w:fldCharType="separate"/>
      </w:r>
      <w:r w:rsidR="00661FCB" w:rsidRPr="00661FCB">
        <w:rPr>
          <w:noProof/>
          <w:lang w:eastAsia="zh-CN"/>
        </w:rPr>
        <w:t>[58]</w:t>
      </w:r>
      <w:r w:rsidR="0039383E">
        <w:rPr>
          <w:lang w:eastAsia="zh-CN"/>
        </w:rPr>
        <w:fldChar w:fldCharType="end"/>
      </w:r>
      <w:r w:rsidR="0039383E">
        <w:rPr>
          <w:lang w:eastAsia="zh-CN"/>
        </w:rPr>
        <w:fldChar w:fldCharType="begin" w:fldLock="1"/>
      </w:r>
      <w:r w:rsidR="00661FCB">
        <w:rPr>
          <w:lang w:eastAsia="zh-CN"/>
        </w:rPr>
        <w:instrText>ADDIN CSL_CITATION {"citationItems":[{"id":"ITEM-1","itemData":{"DOI":"10.1080/02670836.2018.1530425","ISSN":"17432847","author":[{"dropping-particle":"","family":"Ooi","given":"S. W.","non-dropping-particle":"","parse-names":false,"suffix":""},{"dropping-particle":"","family":"Yan","given":"P.","non-dropping-particle":"","parse-names":false,"suffix":""},{"dropping-particle":"","family":"Vegter","given":"R. H.","non-dropping-particle":"","parse-names":false,"suffix":""}],"container-title":"Materials Science and Technology (United Kingdom)","id":"ITEM-1","issue":"1","issued":{"date-parts":[["2019"]]},"page":"12-25","title":"Black oxide coating and its effectiveness on prevention of hydrogen uptake","type":"article-journal","volume":"35"},"uris":["http://www.mendeley.com/documents/?uuid=bae736bc-da4a-47fa-9add-9b53baccddc1"]}],"mendeley":{"formattedCitation":"[60]","plainTextFormattedCitation":"[60]","previouslyFormattedCitation":"[60]"},"properties":{"noteIndex":0},"schema":"https://github.com/citation-style-language/schema/raw/master/csl-citation.json"}</w:instrText>
      </w:r>
      <w:r w:rsidR="0039383E">
        <w:rPr>
          <w:lang w:eastAsia="zh-CN"/>
        </w:rPr>
        <w:fldChar w:fldCharType="separate"/>
      </w:r>
      <w:r w:rsidR="00661FCB" w:rsidRPr="00661FCB">
        <w:rPr>
          <w:noProof/>
          <w:lang w:eastAsia="zh-CN"/>
        </w:rPr>
        <w:t>[60]</w:t>
      </w:r>
      <w:r w:rsidR="0039383E">
        <w:rPr>
          <w:lang w:eastAsia="zh-CN"/>
        </w:rPr>
        <w:fldChar w:fldCharType="end"/>
      </w:r>
      <w:r w:rsidR="0039383E">
        <w:rPr>
          <w:lang w:eastAsia="zh-CN"/>
        </w:rPr>
        <w:fldChar w:fldCharType="begin" w:fldLock="1"/>
      </w:r>
      <w:r w:rsidR="00661FCB">
        <w:rPr>
          <w:lang w:eastAsia="zh-CN"/>
        </w:rPr>
        <w:instrText>ADDIN CSL_CITATION {"citationItems":[{"id":"ITEM-1","itemData":{"ISBN":"9781510825048","author":[{"dropping-particle":"","family":"Brizmer","given":"V.","non-dropping-particle":"","parse-names":false,"suffix":""},{"dropping-particle":"","family":"Stadler","given":"K.","non-dropping-particle":"","parse-names":false,"suffix":""},{"dropping-particle":"","family":"Han","given":"B.","non-dropping-particle":"","parse-names":false,"suffix":""},{"dropping-particle":"","family":"Matta","given":"C.","non-dropping-particle":"","parse-names":false,"suffix":""}],"container-title":"Society of Tribologists and Lubrication Engineers Annual Meeting and Exhibition 2016","id":"ITEM-1","issued":{"date-parts":[["2016"]]},"page":"1-3","title":"A study on tribological performance of black oxide coating for bearing applications","type":"article-journal"},"uris":["http://www.mendeley.com/documents/?uuid=e8e528d5-22cb-49a0-ad83-728874100af9"]}],"mendeley":{"formattedCitation":"[61]","plainTextFormattedCitation":"[61]","previouslyFormattedCitation":"[61]"},"properties":{"noteIndex":0},"schema":"https://github.com/citation-style-language/schema/raw/master/csl-citation.json"}</w:instrText>
      </w:r>
      <w:r w:rsidR="0039383E">
        <w:rPr>
          <w:lang w:eastAsia="zh-CN"/>
        </w:rPr>
        <w:fldChar w:fldCharType="separate"/>
      </w:r>
      <w:r w:rsidR="00661FCB" w:rsidRPr="00661FCB">
        <w:rPr>
          <w:noProof/>
          <w:lang w:eastAsia="zh-CN"/>
        </w:rPr>
        <w:t>[61]</w:t>
      </w:r>
      <w:r w:rsidR="0039383E">
        <w:rPr>
          <w:lang w:eastAsia="zh-CN"/>
        </w:rPr>
        <w:fldChar w:fldCharType="end"/>
      </w:r>
      <w:r w:rsidR="002269B7">
        <w:rPr>
          <w:lang w:eastAsia="zh-CN"/>
        </w:rPr>
        <w:t xml:space="preserve">. </w:t>
      </w:r>
      <w:r w:rsidR="00F856E8">
        <w:rPr>
          <w:lang w:eastAsia="zh-CN"/>
        </w:rPr>
        <w:t xml:space="preserve">However, </w:t>
      </w:r>
      <w:r w:rsidR="00F82C1E">
        <w:rPr>
          <w:lang w:eastAsia="zh-CN"/>
        </w:rPr>
        <w:t xml:space="preserve">the research in </w:t>
      </w:r>
      <w:r w:rsidR="00F82C1E">
        <w:rPr>
          <w:lang w:eastAsia="zh-CN"/>
        </w:rPr>
        <w:fldChar w:fldCharType="begin" w:fldLock="1"/>
      </w:r>
      <w:r w:rsidR="00661FCB">
        <w:rPr>
          <w:lang w:eastAsia="zh-CN"/>
        </w:rPr>
        <w:instrText>ADDIN CSL_CITATION {"citationItems":[{"id":"ITEM-1","itemData":{"DOI":"10.1016/j.wear.2019.05.038","ISSN":"00431648","author":[{"dropping-particle":"","family":"Al-Tameemi","given":"H.A.","non-dropping-particle":"","parse-names":false,"suffix":""},{"dropping-particle":"","family":"Long","given":"H.","non-dropping-particle":"","parse-names":false,"suffix":""},{"dropping-particle":"","family":"Dwyer-Joyce","given":"R.S.","non-dropping-particle":"","parse-names":false,"suffix":""}],"container-title":"Wear","id":"ITEM-1","issued":{"date-parts":[["2019"]]},"page":"102923","title":"Damage characterisation of white etching cracks in a black oxide coated wind turbine gearbox bearing","type":"article-journal","volume":"432-433"},"uris":["http://www.mendeley.com/documents/?uuid=e5dff462-b189-4d05-9b4c-8f559cc18966"]}],"mendeley":{"formattedCitation":"[62]","plainTextFormattedCitation":"[62]","previouslyFormattedCitation":"[62]"},"properties":{"noteIndex":0},"schema":"https://github.com/citation-style-language/schema/raw/master/csl-citation.json"}</w:instrText>
      </w:r>
      <w:r w:rsidR="00F82C1E">
        <w:rPr>
          <w:lang w:eastAsia="zh-CN"/>
        </w:rPr>
        <w:fldChar w:fldCharType="separate"/>
      </w:r>
      <w:r w:rsidR="00661FCB" w:rsidRPr="00661FCB">
        <w:rPr>
          <w:noProof/>
          <w:lang w:eastAsia="zh-CN"/>
        </w:rPr>
        <w:t>[62]</w:t>
      </w:r>
      <w:r w:rsidR="00F82C1E">
        <w:rPr>
          <w:lang w:eastAsia="zh-CN"/>
        </w:rPr>
        <w:fldChar w:fldCharType="end"/>
      </w:r>
      <w:r w:rsidR="00F856E8">
        <w:rPr>
          <w:lang w:eastAsia="zh-CN"/>
        </w:rPr>
        <w:t xml:space="preserve"> points out that </w:t>
      </w:r>
      <w:r w:rsidR="003A3634">
        <w:rPr>
          <w:lang w:eastAsia="zh-CN"/>
        </w:rPr>
        <w:t>the</w:t>
      </w:r>
      <w:r w:rsidR="00006860">
        <w:rPr>
          <w:lang w:eastAsia="zh-CN"/>
        </w:rPr>
        <w:t xml:space="preserve"> </w:t>
      </w:r>
      <w:r w:rsidR="00B149B5">
        <w:rPr>
          <w:lang w:eastAsia="zh-CN"/>
        </w:rPr>
        <w:t>BO</w:t>
      </w:r>
      <w:r w:rsidR="00937F4E">
        <w:rPr>
          <w:lang w:eastAsia="zh-CN"/>
        </w:rPr>
        <w:t xml:space="preserve">C </w:t>
      </w:r>
      <w:r w:rsidR="004F4556">
        <w:rPr>
          <w:lang w:eastAsia="zh-CN"/>
        </w:rPr>
        <w:t>used</w:t>
      </w:r>
      <w:r w:rsidR="003A3634">
        <w:rPr>
          <w:lang w:eastAsia="zh-CN"/>
        </w:rPr>
        <w:t xml:space="preserve"> </w:t>
      </w:r>
      <w:r w:rsidR="004F4556">
        <w:rPr>
          <w:lang w:eastAsia="zh-CN"/>
        </w:rPr>
        <w:t>for</w:t>
      </w:r>
      <w:r w:rsidR="003A3634">
        <w:rPr>
          <w:lang w:eastAsia="zh-CN"/>
        </w:rPr>
        <w:t xml:space="preserve"> the WTG</w:t>
      </w:r>
      <w:r w:rsidR="00006860">
        <w:rPr>
          <w:lang w:eastAsia="zh-CN"/>
        </w:rPr>
        <w:t xml:space="preserve"> planetary bearing</w:t>
      </w:r>
      <w:r w:rsidR="004F4556">
        <w:rPr>
          <w:lang w:eastAsia="zh-CN"/>
        </w:rPr>
        <w:t xml:space="preserve"> surfaces</w:t>
      </w:r>
      <w:r w:rsidR="003A3634">
        <w:rPr>
          <w:lang w:eastAsia="zh-CN"/>
        </w:rPr>
        <w:t xml:space="preserve"> may not </w:t>
      </w:r>
      <w:r w:rsidR="00676042">
        <w:rPr>
          <w:lang w:eastAsia="zh-CN"/>
        </w:rPr>
        <w:t xml:space="preserve">extend the service life of </w:t>
      </w:r>
      <w:r w:rsidR="004F4556">
        <w:rPr>
          <w:lang w:eastAsia="zh-CN"/>
        </w:rPr>
        <w:t>the bearings</w:t>
      </w:r>
      <w:r w:rsidR="00221D44">
        <w:rPr>
          <w:lang w:eastAsia="zh-CN"/>
        </w:rPr>
        <w:t>.</w:t>
      </w:r>
      <w:r w:rsidR="004F4556">
        <w:rPr>
          <w:lang w:eastAsia="zh-CN"/>
        </w:rPr>
        <w:t xml:space="preserve"> </w:t>
      </w:r>
      <w:r w:rsidR="00221D44">
        <w:rPr>
          <w:lang w:eastAsia="zh-CN"/>
        </w:rPr>
        <w:t xml:space="preserve">According to the </w:t>
      </w:r>
      <w:r w:rsidR="00840554">
        <w:rPr>
          <w:lang w:eastAsia="zh-CN"/>
        </w:rPr>
        <w:t xml:space="preserve">damage </w:t>
      </w:r>
      <w:r w:rsidR="00221D44">
        <w:rPr>
          <w:lang w:eastAsia="zh-CN"/>
        </w:rPr>
        <w:t>observation</w:t>
      </w:r>
      <w:r w:rsidR="00B149B5">
        <w:rPr>
          <w:lang w:eastAsia="zh-CN"/>
        </w:rPr>
        <w:t xml:space="preserve"> </w:t>
      </w:r>
      <w:r w:rsidR="00221D44">
        <w:rPr>
          <w:lang w:eastAsia="zh-CN"/>
        </w:rPr>
        <w:t xml:space="preserve">of </w:t>
      </w:r>
      <w:r w:rsidR="00585A0A">
        <w:rPr>
          <w:lang w:eastAsia="zh-CN"/>
        </w:rPr>
        <w:t xml:space="preserve">both </w:t>
      </w:r>
      <w:r w:rsidR="00221D44">
        <w:rPr>
          <w:lang w:eastAsia="zh-CN"/>
        </w:rPr>
        <w:t>the BO coated and noncoated bearing</w:t>
      </w:r>
      <w:r w:rsidR="00B149B5">
        <w:rPr>
          <w:lang w:eastAsia="zh-CN"/>
        </w:rPr>
        <w:t>s</w:t>
      </w:r>
      <w:r w:rsidR="00840554">
        <w:rPr>
          <w:lang w:eastAsia="zh-CN"/>
        </w:rPr>
        <w:t xml:space="preserve"> in the investigation</w:t>
      </w:r>
      <w:r w:rsidR="00221D44">
        <w:rPr>
          <w:lang w:eastAsia="zh-CN"/>
        </w:rPr>
        <w:t xml:space="preserve">, </w:t>
      </w:r>
      <w:r w:rsidR="00EF703F">
        <w:rPr>
          <w:lang w:eastAsia="zh-CN"/>
        </w:rPr>
        <w:t xml:space="preserve">similar </w:t>
      </w:r>
      <w:r w:rsidR="00585A0A">
        <w:rPr>
          <w:lang w:eastAsia="zh-CN"/>
        </w:rPr>
        <w:t xml:space="preserve">subsurface </w:t>
      </w:r>
      <w:r w:rsidR="007E658A">
        <w:rPr>
          <w:lang w:eastAsia="zh-CN"/>
        </w:rPr>
        <w:lastRenderedPageBreak/>
        <w:t>damage such as the White Etching Cracks (WECs), butterflies</w:t>
      </w:r>
      <w:r w:rsidR="00472C2E">
        <w:rPr>
          <w:lang w:eastAsia="zh-CN"/>
        </w:rPr>
        <w:t xml:space="preserve"> and</w:t>
      </w:r>
      <w:r w:rsidR="007E658A">
        <w:rPr>
          <w:lang w:eastAsia="zh-CN"/>
        </w:rPr>
        <w:t xml:space="preserve"> </w:t>
      </w:r>
      <w:r w:rsidR="00472C2E">
        <w:rPr>
          <w:lang w:eastAsia="zh-CN"/>
        </w:rPr>
        <w:t xml:space="preserve">RCF </w:t>
      </w:r>
      <w:r w:rsidR="00840554">
        <w:rPr>
          <w:lang w:eastAsia="zh-CN"/>
        </w:rPr>
        <w:t xml:space="preserve">cracks </w:t>
      </w:r>
      <w:r w:rsidR="00AF60E6">
        <w:rPr>
          <w:lang w:eastAsia="zh-CN"/>
        </w:rPr>
        <w:t>are</w:t>
      </w:r>
      <w:r w:rsidR="00472C2E">
        <w:rPr>
          <w:lang w:eastAsia="zh-CN"/>
        </w:rPr>
        <w:t xml:space="preserve"> found in both two bearings. </w:t>
      </w:r>
      <w:r w:rsidR="00EF703F">
        <w:rPr>
          <w:lang w:eastAsia="zh-CN"/>
        </w:rPr>
        <w:t xml:space="preserve">Therefore, </w:t>
      </w:r>
      <w:r w:rsidR="00361AF5">
        <w:rPr>
          <w:lang w:eastAsia="zh-CN"/>
        </w:rPr>
        <w:t xml:space="preserve">it </w:t>
      </w:r>
      <w:r w:rsidR="00221D44">
        <w:rPr>
          <w:lang w:eastAsia="zh-CN"/>
        </w:rPr>
        <w:t xml:space="preserve">believes that </w:t>
      </w:r>
      <w:r w:rsidR="00F31388">
        <w:rPr>
          <w:lang w:eastAsia="zh-CN"/>
        </w:rPr>
        <w:t>the</w:t>
      </w:r>
      <w:r w:rsidR="00F331B0">
        <w:rPr>
          <w:lang w:eastAsia="zh-CN"/>
        </w:rPr>
        <w:t xml:space="preserve"> main</w:t>
      </w:r>
      <w:r w:rsidR="00F31388">
        <w:rPr>
          <w:lang w:eastAsia="zh-CN"/>
        </w:rPr>
        <w:t xml:space="preserve"> </w:t>
      </w:r>
      <w:r w:rsidR="00006860">
        <w:rPr>
          <w:lang w:eastAsia="zh-CN"/>
        </w:rPr>
        <w:t xml:space="preserve">damage </w:t>
      </w:r>
      <w:r w:rsidR="00116FD8">
        <w:rPr>
          <w:lang w:eastAsia="zh-CN"/>
        </w:rPr>
        <w:t>in</w:t>
      </w:r>
      <w:r w:rsidR="00006860">
        <w:rPr>
          <w:lang w:eastAsia="zh-CN"/>
        </w:rPr>
        <w:t xml:space="preserve"> </w:t>
      </w:r>
      <w:r w:rsidR="003A1993">
        <w:rPr>
          <w:lang w:eastAsia="zh-CN"/>
        </w:rPr>
        <w:t xml:space="preserve">the </w:t>
      </w:r>
      <w:r w:rsidR="00006860">
        <w:rPr>
          <w:lang w:eastAsia="zh-CN"/>
        </w:rPr>
        <w:t>WTG planetary bearing</w:t>
      </w:r>
      <w:r w:rsidR="00F31388">
        <w:rPr>
          <w:lang w:eastAsia="zh-CN"/>
        </w:rPr>
        <w:t xml:space="preserve">s </w:t>
      </w:r>
      <w:r w:rsidR="00E03817">
        <w:rPr>
          <w:lang w:eastAsia="zh-CN"/>
        </w:rPr>
        <w:t>is more likely to be</w:t>
      </w:r>
      <w:r w:rsidR="00221D44">
        <w:rPr>
          <w:lang w:eastAsia="zh-CN"/>
        </w:rPr>
        <w:t xml:space="preserve"> </w:t>
      </w:r>
      <w:r w:rsidR="00F31388">
        <w:rPr>
          <w:lang w:eastAsia="zh-CN"/>
        </w:rPr>
        <w:t xml:space="preserve">initiated by the </w:t>
      </w:r>
      <w:r w:rsidR="00E03817">
        <w:rPr>
          <w:lang w:eastAsia="zh-CN"/>
        </w:rPr>
        <w:t xml:space="preserve">subsurface </w:t>
      </w:r>
      <w:r w:rsidR="00F31388">
        <w:rPr>
          <w:lang w:eastAsia="zh-CN"/>
        </w:rPr>
        <w:t>inclusions</w:t>
      </w:r>
      <w:r w:rsidR="00E03817">
        <w:rPr>
          <w:lang w:eastAsia="zh-CN"/>
        </w:rPr>
        <w:t xml:space="preserve"> instead of the surface </w:t>
      </w:r>
      <w:r w:rsidR="00F331B0">
        <w:rPr>
          <w:lang w:eastAsia="zh-CN"/>
        </w:rPr>
        <w:t>wear or corrosion</w:t>
      </w:r>
      <w:r w:rsidR="00E03817">
        <w:rPr>
          <w:lang w:eastAsia="zh-CN"/>
        </w:rPr>
        <w:t>.</w:t>
      </w:r>
      <w:r w:rsidR="00075177">
        <w:rPr>
          <w:rFonts w:hint="eastAsia"/>
          <w:lang w:eastAsia="zh-CN"/>
        </w:rPr>
        <w:t xml:space="preserve"> </w:t>
      </w:r>
      <w:r w:rsidR="000E3349">
        <w:rPr>
          <w:lang w:eastAsia="zh-CN"/>
        </w:rPr>
        <w:t>Meanwhile,</w:t>
      </w:r>
      <w:r w:rsidR="00B01563" w:rsidRPr="00B01563">
        <w:rPr>
          <w:iCs/>
          <w:lang w:eastAsia="zh-CN"/>
        </w:rPr>
        <w:t xml:space="preserve"> </w:t>
      </w:r>
      <w:r w:rsidR="00B01563">
        <w:rPr>
          <w:iCs/>
          <w:lang w:eastAsia="zh-CN"/>
        </w:rPr>
        <w:t>measurement</w:t>
      </w:r>
      <w:r w:rsidR="006B7DD7">
        <w:rPr>
          <w:iCs/>
          <w:lang w:eastAsia="zh-CN"/>
        </w:rPr>
        <w:t>s</w:t>
      </w:r>
      <w:r w:rsidR="00B01563">
        <w:rPr>
          <w:iCs/>
          <w:lang w:eastAsia="zh-CN"/>
        </w:rPr>
        <w:t xml:space="preserve"> in </w:t>
      </w:r>
      <w:r w:rsidR="00B01563">
        <w:rPr>
          <w:lang w:eastAsia="zh-CN"/>
        </w:rPr>
        <w:fldChar w:fldCharType="begin" w:fldLock="1"/>
      </w:r>
      <w:r w:rsidR="00661FCB">
        <w:rPr>
          <w:lang w:eastAsia="zh-CN"/>
        </w:rPr>
        <w:instrText>ADDIN CSL_CITATION {"citationItems":[{"id":"ITEM-1","itemData":{"author":[{"dropping-particle":"","family":"SKF","given":"","non-dropping-particle":"","parse-names":false,"suffix":""}],"id":"ITEM-1","issued":{"date-parts":[["2015"]]},"title":"Benefits of using black oxidized bearings in wind applications","type":"report"},"uris":["http://www.mendeley.com/documents/?uuid=85c0fa74-4e84-3f81-8113-6fd4d322e24b"]}],"mendeley":{"formattedCitation":"[63]","plainTextFormattedCitation":"[63]","previouslyFormattedCitation":"[63]"},"properties":{"noteIndex":0},"schema":"https://github.com/citation-style-language/schema/raw/master/csl-citation.json"}</w:instrText>
      </w:r>
      <w:r w:rsidR="00B01563">
        <w:rPr>
          <w:lang w:eastAsia="zh-CN"/>
        </w:rPr>
        <w:fldChar w:fldCharType="separate"/>
      </w:r>
      <w:r w:rsidR="00661FCB" w:rsidRPr="00661FCB">
        <w:rPr>
          <w:noProof/>
          <w:lang w:eastAsia="zh-CN"/>
        </w:rPr>
        <w:t>[63]</w:t>
      </w:r>
      <w:r w:rsidR="00B01563">
        <w:rPr>
          <w:lang w:eastAsia="zh-CN"/>
        </w:rPr>
        <w:fldChar w:fldCharType="end"/>
      </w:r>
      <w:r w:rsidR="00B01563">
        <w:rPr>
          <w:iCs/>
          <w:lang w:eastAsia="zh-CN"/>
        </w:rPr>
        <w:t xml:space="preserve"> indicate that BO</w:t>
      </w:r>
      <w:r w:rsidR="00616122">
        <w:rPr>
          <w:iCs/>
          <w:lang w:eastAsia="zh-CN"/>
        </w:rPr>
        <w:t xml:space="preserve">C </w:t>
      </w:r>
      <w:r w:rsidR="00B01563">
        <w:rPr>
          <w:iCs/>
          <w:lang w:eastAsia="zh-CN"/>
        </w:rPr>
        <w:t xml:space="preserve">has </w:t>
      </w:r>
      <w:r w:rsidR="00616122">
        <w:rPr>
          <w:iCs/>
          <w:lang w:eastAsia="zh-CN"/>
        </w:rPr>
        <w:t>the</w:t>
      </w:r>
      <w:r w:rsidR="00B01563">
        <w:rPr>
          <w:iCs/>
          <w:lang w:eastAsia="zh-CN"/>
        </w:rPr>
        <w:t xml:space="preserve"> smaller hardness and </w:t>
      </w:r>
      <w:r w:rsidR="004B10DE">
        <w:rPr>
          <w:iCs/>
          <w:lang w:eastAsia="zh-CN"/>
        </w:rPr>
        <w:t>m</w:t>
      </w:r>
      <w:r w:rsidR="00B01563">
        <w:rPr>
          <w:iCs/>
          <w:lang w:eastAsia="zh-CN"/>
        </w:rPr>
        <w:t>odulus</w:t>
      </w:r>
      <w:r w:rsidR="004B10DE">
        <w:rPr>
          <w:iCs/>
          <w:lang w:eastAsia="zh-CN"/>
        </w:rPr>
        <w:t xml:space="preserve"> than</w:t>
      </w:r>
      <w:r w:rsidR="00B01563">
        <w:rPr>
          <w:iCs/>
          <w:lang w:eastAsia="zh-CN"/>
        </w:rPr>
        <w:t xml:space="preserve"> the</w:t>
      </w:r>
      <w:r w:rsidR="004B10DE">
        <w:rPr>
          <w:iCs/>
          <w:lang w:eastAsia="zh-CN"/>
        </w:rPr>
        <w:t xml:space="preserve"> </w:t>
      </w:r>
      <w:r w:rsidR="00797AF4">
        <w:rPr>
          <w:iCs/>
          <w:lang w:eastAsia="zh-CN"/>
        </w:rPr>
        <w:t>martensite</w:t>
      </w:r>
      <w:r w:rsidR="00EA2C5C">
        <w:rPr>
          <w:iCs/>
          <w:lang w:eastAsia="zh-CN"/>
        </w:rPr>
        <w:t xml:space="preserve"> bearing</w:t>
      </w:r>
      <w:r w:rsidR="00B01563">
        <w:rPr>
          <w:iCs/>
          <w:lang w:eastAsia="zh-CN"/>
        </w:rPr>
        <w:t xml:space="preserve"> steel.</w:t>
      </w:r>
      <w:r w:rsidR="000E3349">
        <w:rPr>
          <w:lang w:eastAsia="zh-CN"/>
        </w:rPr>
        <w:t xml:space="preserve"> </w:t>
      </w:r>
      <w:r w:rsidR="00B01563">
        <w:rPr>
          <w:lang w:eastAsia="zh-CN"/>
        </w:rPr>
        <w:t>D</w:t>
      </w:r>
      <w:r w:rsidR="000E3349">
        <w:rPr>
          <w:lang w:eastAsia="zh-CN"/>
        </w:rPr>
        <w:t xml:space="preserve">ue to the decrease of the surface hardness and modulus, </w:t>
      </w:r>
      <w:r w:rsidR="00C22E93">
        <w:rPr>
          <w:lang w:eastAsia="zh-CN"/>
        </w:rPr>
        <w:t xml:space="preserve">subsurface cracks may propagate rapidly </w:t>
      </w:r>
      <w:r w:rsidR="00075177">
        <w:rPr>
          <w:lang w:eastAsia="zh-CN"/>
        </w:rPr>
        <w:t xml:space="preserve">within the BOC layers, which results in the </w:t>
      </w:r>
      <w:r w:rsidR="000605DB" w:rsidRPr="000605DB">
        <w:rPr>
          <w:lang w:eastAsia="zh-CN"/>
        </w:rPr>
        <w:t>extensive</w:t>
      </w:r>
      <w:r w:rsidR="00075177">
        <w:rPr>
          <w:lang w:eastAsia="zh-CN"/>
        </w:rPr>
        <w:t xml:space="preserve"> flaking of the coating, as reported in </w:t>
      </w:r>
      <w:r w:rsidR="00075177">
        <w:rPr>
          <w:lang w:eastAsia="zh-CN"/>
        </w:rPr>
        <w:fldChar w:fldCharType="begin" w:fldLock="1"/>
      </w:r>
      <w:r w:rsidR="00661FCB">
        <w:rPr>
          <w:lang w:eastAsia="zh-CN"/>
        </w:rPr>
        <w:instrText>ADDIN CSL_CITATION {"citationItems":[{"id":"ITEM-1","itemData":{"DOI":"10.1016/j.wear.2019.05.038","ISSN":"00431648","author":[{"dropping-particle":"","family":"Al-Tameemi","given":"H.A.","non-dropping-particle":"","parse-names":false,"suffix":""},{"dropping-particle":"","family":"Long","given":"H.","non-dropping-particle":"","parse-names":false,"suffix":""},{"dropping-particle":"","family":"Dwyer-Joyce","given":"R.S.","non-dropping-particle":"","parse-names":false,"suffix":""}],"container-title":"Wear","id":"ITEM-1","issued":{"date-parts":[["2019"]]},"page":"102923","title":"Damage characterisation of white etching cracks in a black oxide coated wind turbine gearbox bearing","type":"article-journal","volume":"432-433"},"uris":["http://www.mendeley.com/documents/?uuid=e5dff462-b189-4d05-9b4c-8f559cc18966"]}],"mendeley":{"formattedCitation":"[62]","plainTextFormattedCitation":"[62]","previouslyFormattedCitation":"[62]"},"properties":{"noteIndex":0},"schema":"https://github.com/citation-style-language/schema/raw/master/csl-citation.json"}</w:instrText>
      </w:r>
      <w:r w:rsidR="00075177">
        <w:rPr>
          <w:lang w:eastAsia="zh-CN"/>
        </w:rPr>
        <w:fldChar w:fldCharType="separate"/>
      </w:r>
      <w:r w:rsidR="00661FCB" w:rsidRPr="00661FCB">
        <w:rPr>
          <w:noProof/>
          <w:lang w:eastAsia="zh-CN"/>
        </w:rPr>
        <w:t>[62]</w:t>
      </w:r>
      <w:r w:rsidR="00075177">
        <w:rPr>
          <w:lang w:eastAsia="zh-CN"/>
        </w:rPr>
        <w:fldChar w:fldCharType="end"/>
      </w:r>
      <w:r w:rsidR="00075177">
        <w:rPr>
          <w:lang w:eastAsia="zh-CN"/>
        </w:rPr>
        <w:t xml:space="preserve">. </w:t>
      </w:r>
    </w:p>
    <w:p w14:paraId="6AF4C680" w14:textId="5B61B1E7" w:rsidR="00161547" w:rsidRDefault="006118D7" w:rsidP="000478D0">
      <w:pPr>
        <w:pStyle w:val="20"/>
        <w:rPr>
          <w:lang w:eastAsia="zh-CN"/>
        </w:rPr>
      </w:pPr>
      <w:bookmarkStart w:id="87" w:name="_Toc133742973"/>
      <w:bookmarkStart w:id="88" w:name="_Hlk93577950"/>
      <w:r>
        <w:rPr>
          <w:lang w:eastAsia="zh-CN"/>
        </w:rPr>
        <w:t xml:space="preserve">Rolling </w:t>
      </w:r>
      <w:r w:rsidR="001E0A20">
        <w:rPr>
          <w:lang w:eastAsia="zh-CN"/>
        </w:rPr>
        <w:t>C</w:t>
      </w:r>
      <w:r>
        <w:rPr>
          <w:lang w:eastAsia="zh-CN"/>
        </w:rPr>
        <w:t xml:space="preserve">ontact </w:t>
      </w:r>
      <w:r w:rsidR="001E0A20">
        <w:rPr>
          <w:lang w:eastAsia="zh-CN"/>
        </w:rPr>
        <w:t>F</w:t>
      </w:r>
      <w:r>
        <w:rPr>
          <w:lang w:eastAsia="zh-CN"/>
        </w:rPr>
        <w:t xml:space="preserve">atigue and </w:t>
      </w:r>
      <w:r w:rsidR="001E0A20">
        <w:rPr>
          <w:lang w:eastAsia="zh-CN"/>
        </w:rPr>
        <w:t>W</w:t>
      </w:r>
      <w:r w:rsidR="003B57E8">
        <w:rPr>
          <w:lang w:eastAsia="zh-CN"/>
        </w:rPr>
        <w:t xml:space="preserve">hite </w:t>
      </w:r>
      <w:r w:rsidR="001E0A20">
        <w:rPr>
          <w:rFonts w:hint="eastAsia"/>
          <w:lang w:eastAsia="zh-CN"/>
        </w:rPr>
        <w:t>E</w:t>
      </w:r>
      <w:r w:rsidR="003B57E8">
        <w:rPr>
          <w:lang w:eastAsia="zh-CN"/>
        </w:rPr>
        <w:t xml:space="preserve">tching </w:t>
      </w:r>
      <w:r w:rsidR="001E0A20">
        <w:rPr>
          <w:lang w:eastAsia="zh-CN"/>
        </w:rPr>
        <w:t>M</w:t>
      </w:r>
      <w:r w:rsidR="00A03B01">
        <w:rPr>
          <w:rFonts w:hint="eastAsia"/>
          <w:lang w:eastAsia="zh-CN"/>
        </w:rPr>
        <w:t>atters</w:t>
      </w:r>
      <w:bookmarkEnd w:id="87"/>
    </w:p>
    <w:p w14:paraId="67D0D9B0" w14:textId="42D0D988" w:rsidR="006118D7" w:rsidRDefault="006118D7" w:rsidP="006118D7">
      <w:pPr>
        <w:pStyle w:val="3"/>
        <w:rPr>
          <w:lang w:eastAsia="zh-CN"/>
        </w:rPr>
      </w:pPr>
      <w:bookmarkStart w:id="89" w:name="_Toc133742974"/>
      <w:r>
        <w:rPr>
          <w:lang w:eastAsia="zh-CN"/>
        </w:rPr>
        <w:t>Rolling contact fatigue</w:t>
      </w:r>
      <w:bookmarkEnd w:id="89"/>
    </w:p>
    <w:p w14:paraId="613614F7" w14:textId="0ED54CA9" w:rsidR="006C000E" w:rsidRPr="006C000E" w:rsidRDefault="006B7DD7" w:rsidP="006C000E">
      <w:pPr>
        <w:ind w:left="0"/>
        <w:rPr>
          <w:b/>
          <w:bCs/>
          <w:i/>
          <w:iCs/>
          <w:lang w:eastAsia="zh-CN"/>
        </w:rPr>
      </w:pPr>
      <w:r>
        <w:rPr>
          <w:b/>
          <w:bCs/>
          <w:i/>
          <w:iCs/>
        </w:rPr>
        <w:t>C</w:t>
      </w:r>
      <w:r w:rsidR="006C000E" w:rsidRPr="006C000E">
        <w:rPr>
          <w:b/>
          <w:bCs/>
          <w:i/>
          <w:iCs/>
        </w:rPr>
        <w:t>haracteristics of RCF</w:t>
      </w:r>
    </w:p>
    <w:p w14:paraId="517E2960" w14:textId="4D734EB6" w:rsidR="006B7DD7" w:rsidRDefault="006B7DD7" w:rsidP="006B7DD7">
      <w:pPr>
        <w:pStyle w:val="a8"/>
        <w:rPr>
          <w:lang w:eastAsia="zh-CN"/>
        </w:rPr>
      </w:pPr>
      <w:r>
        <w:rPr>
          <w:lang w:eastAsia="zh-CN"/>
        </w:rPr>
        <w:t xml:space="preserve">Fatigue is the crack initiation and propagation process of the material which is normally caused by the cyclic loading applied. Typically, the stress magnitude </w:t>
      </w:r>
      <w:r w:rsidR="00F90CF1">
        <w:rPr>
          <w:lang w:eastAsia="zh-CN"/>
        </w:rPr>
        <w:t>leading</w:t>
      </w:r>
      <w:r>
        <w:rPr>
          <w:lang w:eastAsia="zh-CN"/>
        </w:rPr>
        <w:t xml:space="preserve"> to </w:t>
      </w:r>
      <w:r w:rsidR="00E87FFC">
        <w:rPr>
          <w:lang w:eastAsia="zh-CN"/>
        </w:rPr>
        <w:t xml:space="preserve">the </w:t>
      </w:r>
      <w:r>
        <w:rPr>
          <w:lang w:eastAsia="zh-CN"/>
        </w:rPr>
        <w:t xml:space="preserve">fatigue damage is much smaller than the yielding strength of the material. As discussed in section 2.1.3, the cyclic contact loading between the roller and raceways in the WTG planetary bearing will trigger fatigue damage from both the surface and subsurface of the raceway. Due to </w:t>
      </w:r>
      <w:r w:rsidR="00E87FFC">
        <w:rPr>
          <w:lang w:eastAsia="zh-CN"/>
        </w:rPr>
        <w:t>the rotation</w:t>
      </w:r>
      <w:r>
        <w:rPr>
          <w:lang w:eastAsia="zh-CN"/>
        </w:rPr>
        <w:t xml:space="preserve"> behaviour</w:t>
      </w:r>
      <w:r w:rsidR="00E87FFC">
        <w:rPr>
          <w:lang w:eastAsia="zh-CN"/>
        </w:rPr>
        <w:t xml:space="preserve"> of the rollers</w:t>
      </w:r>
      <w:r>
        <w:rPr>
          <w:lang w:eastAsia="zh-CN"/>
        </w:rPr>
        <w:t xml:space="preserve">, this fatigue type is also known as </w:t>
      </w:r>
      <w:r>
        <w:rPr>
          <w:rFonts w:hint="eastAsia"/>
          <w:lang w:eastAsia="zh-CN"/>
        </w:rPr>
        <w:t>Ro</w:t>
      </w:r>
      <w:r>
        <w:rPr>
          <w:lang w:eastAsia="zh-CN"/>
        </w:rPr>
        <w:t xml:space="preserve">lling Contact Fatigue (RCF). </w:t>
      </w:r>
    </w:p>
    <w:p w14:paraId="4E4B1127" w14:textId="6D496B78" w:rsidR="006A5F83" w:rsidRPr="00C93E95" w:rsidRDefault="00AB7745" w:rsidP="006118D7">
      <w:pPr>
        <w:pStyle w:val="a8"/>
      </w:pPr>
      <w:r>
        <w:rPr>
          <w:lang w:eastAsia="zh-CN"/>
        </w:rPr>
        <w:t xml:space="preserve">It has been mentioned in section 2.1.7 that </w:t>
      </w:r>
      <w:r w:rsidR="007C0C7C">
        <w:rPr>
          <w:lang w:eastAsia="zh-CN"/>
        </w:rPr>
        <w:t>subsurface</w:t>
      </w:r>
      <w:r>
        <w:rPr>
          <w:lang w:eastAsia="zh-CN"/>
        </w:rPr>
        <w:t xml:space="preserve"> damage due to inclusions </w:t>
      </w:r>
      <w:r w:rsidR="0066727C">
        <w:rPr>
          <w:lang w:eastAsia="zh-CN"/>
        </w:rPr>
        <w:t>is</w:t>
      </w:r>
      <w:r>
        <w:rPr>
          <w:lang w:eastAsia="zh-CN"/>
        </w:rPr>
        <w:t xml:space="preserve"> </w:t>
      </w:r>
      <w:r w:rsidR="00CB00A2">
        <w:rPr>
          <w:lang w:eastAsia="zh-CN"/>
        </w:rPr>
        <w:t>probably the main reason account</w:t>
      </w:r>
      <w:r w:rsidR="0066727C">
        <w:rPr>
          <w:lang w:eastAsia="zh-CN"/>
        </w:rPr>
        <w:t>ing</w:t>
      </w:r>
      <w:r w:rsidR="00CB00A2">
        <w:rPr>
          <w:lang w:eastAsia="zh-CN"/>
        </w:rPr>
        <w:t xml:space="preserve"> for the WTG</w:t>
      </w:r>
      <w:r w:rsidR="003E1002">
        <w:rPr>
          <w:lang w:eastAsia="zh-CN"/>
        </w:rPr>
        <w:t>B premature</w:t>
      </w:r>
      <w:r w:rsidR="00CB00A2">
        <w:rPr>
          <w:lang w:eastAsia="zh-CN"/>
        </w:rPr>
        <w:t xml:space="preserve"> failure</w:t>
      </w:r>
      <w:r w:rsidR="00E15166">
        <w:rPr>
          <w:lang w:eastAsia="zh-CN"/>
        </w:rPr>
        <w:t>.</w:t>
      </w:r>
      <w:r w:rsidR="00C93E95">
        <w:rPr>
          <w:lang w:eastAsia="zh-CN"/>
        </w:rPr>
        <w:t xml:space="preserve"> Analysis in </w:t>
      </w:r>
      <w:r w:rsidR="00C93E95">
        <w:fldChar w:fldCharType="begin" w:fldLock="1"/>
      </w:r>
      <w:r w:rsidR="00661FCB">
        <w:instrText>ADDIN CSL_CITATION {"citationItems":[{"id":"ITEM-1","itemData":{"ISSN":"03081664","abstract":"A MAJOR CAUSE of failure in components subjected to rolling or rolling/sliding contacts (e.g., rolling-contact bearings, gears, and cam/tappet arrangements) is contact fatigue. Rolling-contact fatigue (RCF) can be defined as the mechanism of crack propagation caused by the near-surface alternating stress field within the rolling-contact bodies, which eventually leads to material removal. The mechanism of RCF thus differs from the delamination theory of wear (Ref, ), which also relies on cyclic loading but in sliding conditions and at asperity level. The alternating stress field in RCF is either in pure rolling (e.g., rolling-element bearings), or in rolling/sliding conditions (e.g., gear-tooth loading), depending on the absence or presence of gross sliding within the rolling-contact region. Microslip (e.g., Heathcote or Reynolds slip [Ref]) within the contact region is, however, inevitable in both pure rolling and rolling/sliding conditions. The term \"RCF\" in this article, however, refers to pure rolling configurations, except where specific references to rolling/sliding conditions are made. The material removal in a RCF failure varies from micropitting, macropitting and spalling (Ref, ) in conventional bearing steels (Fig. ) to delamination in hybrid ceramics ( Ref) and overlay coatings (Ref), as discussed later. Contact geometry of the bodies subjected to RCF can be conforming (e.g., contact between the outer race and roller in a rolling-element roller bearing) or nonconforming (e.g., contact between the inner race and roller in a rolling-element roller bearing). The alternating stress field responsible for RCF failure can generally be idealized from Hertzian contact conditions in conventional metallic and ceramic materials (e.g., bearing steel and Si3N4 ceramics), but the interpretation of stress fields needs to be cautiously approached when dealing with layered surfaces (e.g., overlay coatings). The preliminary focus in this article is on RCF of coated surfaces, although the stress field conditions are briefly reviewed for the RCF of a homogeneous material surface. Prediction of statistical fatigue life ( Ref, , ) and failure modes (Ref, , , , , , , ) during RCF in conventional bearing steels also has been the focus of hundreds of papers and numerous books ( Ref, , ) in published literature. The scope of this article focuses principally on the RCF performance and failure modes of overlay coatings, such as those deposited by physical vapor deposition…","author":[{"dropping-particle":"","family":"Tallian","given":"T. E.","non-dropping-particle":"","parse-names":false,"suffix":""}],"container-title":"Ball Bear. J.","id":"ITEM-1","issue":"217 , Oct. 1983","issued":{"date-parts":[["1983"]]},"page":"5-13","title":"Rolling contact fatigue.","type":"article-journal"},"uris":["http://www.mendeley.com/documents/?uuid=9dd9be77-3394-4179-abcd-5599c726f368"]}],"mendeley":{"formattedCitation":"[64]","plainTextFormattedCitation":"[64]","previouslyFormattedCitation":"[64]"},"properties":{"noteIndex":0},"schema":"https://github.com/citation-style-language/schema/raw/master/csl-citation.json"}</w:instrText>
      </w:r>
      <w:r w:rsidR="00C93E95">
        <w:fldChar w:fldCharType="separate"/>
      </w:r>
      <w:r w:rsidR="00661FCB" w:rsidRPr="00661FCB">
        <w:rPr>
          <w:noProof/>
        </w:rPr>
        <w:t>[64]</w:t>
      </w:r>
      <w:r w:rsidR="00C93E95">
        <w:fldChar w:fldCharType="end"/>
      </w:r>
      <w:r w:rsidR="003E7120">
        <w:t xml:space="preserve"> indicates</w:t>
      </w:r>
      <w:r w:rsidR="003E7120" w:rsidRPr="003E7120">
        <w:t xml:space="preserve"> </w:t>
      </w:r>
      <w:r w:rsidR="003E7120">
        <w:t>that the subsurface RCF cracks are usually initiated by the</w:t>
      </w:r>
      <w:r w:rsidR="003E7120">
        <w:rPr>
          <w:lang w:eastAsia="zh-CN"/>
        </w:rPr>
        <w:t xml:space="preserve"> </w:t>
      </w:r>
      <w:r w:rsidR="003E7120">
        <w:t>near-surface alternating stress introduced by the contact of rollers. In addition, due to the stress concentration, this alternating stress may become significantly high in the regions where the subsurface inclusions are located</w:t>
      </w:r>
      <w:r w:rsidR="00F46871">
        <w:t xml:space="preserve">. </w:t>
      </w:r>
      <w:r w:rsidR="00BB3BE4">
        <w:t>W</w:t>
      </w:r>
      <w:r w:rsidR="00C774E1">
        <w:t xml:space="preserve">ith a large number of contact cycles, </w:t>
      </w:r>
      <w:r w:rsidR="00BB3BE4">
        <w:t xml:space="preserve">the </w:t>
      </w:r>
      <w:r w:rsidR="003E7120">
        <w:t xml:space="preserve">crack </w:t>
      </w:r>
      <w:r w:rsidR="00BB3BE4">
        <w:t>will initiate</w:t>
      </w:r>
      <w:r w:rsidR="003E7120">
        <w:t xml:space="preserve"> and propagat</w:t>
      </w:r>
      <w:r w:rsidR="0095007A">
        <w:t>e from the inclusion,</w:t>
      </w:r>
      <w:r w:rsidR="003E7120">
        <w:t xml:space="preserve"> as </w:t>
      </w:r>
      <w:r w:rsidR="00F46871">
        <w:t>shown</w:t>
      </w:r>
      <w:r w:rsidR="003E7120">
        <w:t xml:space="preserve"> in Figure 2.2.1</w:t>
      </w:r>
      <w:r w:rsidR="00C93E95">
        <w:t xml:space="preserve"> </w:t>
      </w:r>
      <w:r w:rsidR="00C93E95">
        <w:fldChar w:fldCharType="begin" w:fldLock="1"/>
      </w:r>
      <w:r w:rsidR="00661FCB">
        <w:instrText>ADDIN CSL_CITATION {"citationItems":[{"id":"ITEM-1","itemData":{"DOI":"10.1016/0001-6160(78)90029-9","ISSN":"00016160","abstract":"In order to establish the properties of the grain boundaries at which cracks nucleate in high strain fatigue, groups of grains adjacent to the free surface of polycrystalline copper have been analysed by X-ray and trace techniques prior to testing, and subsequently observed during testing to check the nucleation sites. It has thus been found that vulnerable boundaries are associated with highly misoriented grains, the dominant slip systems of which are directed over large slip distances at the intersection of the boundary with the surface. The role of deformation incompatibility in crack nucleation is discussed and the nature of Stage I growth (intergranular) in high strain fatigue is described and defined in terms of bulk slip in the grains adjacent to the crack. © 1978.","author":[{"dropping-particle":"","family":"Kim","given":"W. H.","non-dropping-particle":"","parse-names":false,"suffix":""},{"dropping-particle":"","family":"Laird","given":"C.","non-dropping-particle":"","parse-names":false,"suffix":""}],"container-title":"Acta Metallurgica","id":"ITEM-1","issued":{"date-parts":[["1978"]]},"title":"Crack nucleation and stage I propagation in high strain fatigue-II. mechanism","type":"article-journal"},"uris":["http://www.mendeley.com/documents/?uuid=8a5a8684-6da7-30f5-9254-893b5d939bb0"]}],"mendeley":{"formattedCitation":"[65]","plainTextFormattedCitation":"[65]","previouslyFormattedCitation":"[65]"},"properties":{"noteIndex":0},"schema":"https://github.com/citation-style-language/schema/raw/master/csl-citation.json"}</w:instrText>
      </w:r>
      <w:r w:rsidR="00C93E95">
        <w:fldChar w:fldCharType="separate"/>
      </w:r>
      <w:r w:rsidR="00661FCB" w:rsidRPr="00661FCB">
        <w:rPr>
          <w:noProof/>
        </w:rPr>
        <w:t>[65]</w:t>
      </w:r>
      <w:r w:rsidR="00C93E95">
        <w:fldChar w:fldCharType="end"/>
      </w:r>
      <w:r w:rsidR="00C93E95">
        <w:t xml:space="preserve">. </w:t>
      </w:r>
    </w:p>
    <w:p w14:paraId="4163DC5D" w14:textId="6C34EA88" w:rsidR="00BD4472" w:rsidRDefault="00BD4472" w:rsidP="006118D7">
      <w:pPr>
        <w:pStyle w:val="a8"/>
        <w:rPr>
          <w:lang w:eastAsia="zh-CN"/>
        </w:rPr>
      </w:pPr>
      <w:r>
        <w:rPr>
          <w:noProof/>
        </w:rPr>
        <w:drawing>
          <wp:inline distT="0" distB="0" distL="0" distR="0" wp14:anchorId="7BB46156" wp14:editId="66A62230">
            <wp:extent cx="5580380" cy="1549400"/>
            <wp:effectExtent l="0" t="0" r="1270" b="0"/>
            <wp:docPr id="509" name="图片 50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图示&#10;&#10;描述已自动生成"/>
                    <pic:cNvPicPr/>
                  </pic:nvPicPr>
                  <pic:blipFill>
                    <a:blip r:embed="rId29"/>
                    <a:stretch>
                      <a:fillRect/>
                    </a:stretch>
                  </pic:blipFill>
                  <pic:spPr>
                    <a:xfrm>
                      <a:off x="0" y="0"/>
                      <a:ext cx="5580380" cy="1549400"/>
                    </a:xfrm>
                    <a:prstGeom prst="rect">
                      <a:avLst/>
                    </a:prstGeom>
                  </pic:spPr>
                </pic:pic>
              </a:graphicData>
            </a:graphic>
          </wp:inline>
        </w:drawing>
      </w:r>
    </w:p>
    <w:p w14:paraId="0ACB0C9A" w14:textId="1B098965" w:rsidR="00BD4472" w:rsidRPr="00B70306" w:rsidRDefault="00BD4472" w:rsidP="00BD4472">
      <w:pPr>
        <w:pStyle w:val="ab"/>
        <w:rPr>
          <w:lang w:eastAsia="zh-CN"/>
        </w:rPr>
      </w:pPr>
      <w:bookmarkStart w:id="90" w:name="_Toc133155887"/>
      <w:r>
        <w:t xml:space="preserve">Figure 2.2. </w:t>
      </w:r>
      <w:r w:rsidR="00000000">
        <w:fldChar w:fldCharType="begin"/>
      </w:r>
      <w:r w:rsidR="00000000">
        <w:instrText xml:space="preserve"> SEQ Figure_2.2. \* ARABIC </w:instrText>
      </w:r>
      <w:r w:rsidR="00000000">
        <w:fldChar w:fldCharType="separate"/>
      </w:r>
      <w:r w:rsidR="00EF0F5A">
        <w:rPr>
          <w:noProof/>
        </w:rPr>
        <w:t>1</w:t>
      </w:r>
      <w:r w:rsidR="00000000">
        <w:rPr>
          <w:noProof/>
        </w:rPr>
        <w:fldChar w:fldCharType="end"/>
      </w:r>
      <w:r>
        <w:t xml:space="preserve"> Demonstration of the </w:t>
      </w:r>
      <w:r w:rsidR="00BF572E">
        <w:t xml:space="preserve">subsurface </w:t>
      </w:r>
      <w:r>
        <w:t xml:space="preserve">RCF </w:t>
      </w:r>
      <w:r w:rsidR="00EE189C">
        <w:t xml:space="preserve">crack </w:t>
      </w:r>
      <w:r w:rsidR="00BF572E">
        <w:t>initiation</w:t>
      </w:r>
      <w:r>
        <w:t xml:space="preserve"> </w:t>
      </w:r>
      <w:r w:rsidR="00BF572E">
        <w:t>in</w:t>
      </w:r>
      <w:r w:rsidR="00EE189C">
        <w:t xml:space="preserve"> the</w:t>
      </w:r>
      <w:r w:rsidR="00BF572E">
        <w:t xml:space="preserve"> WTGB </w:t>
      </w:r>
      <w:r>
        <w:t xml:space="preserve">(a) </w:t>
      </w:r>
      <w:r w:rsidR="00EE189C">
        <w:t>presented</w:t>
      </w:r>
      <w:r w:rsidR="00BF572E">
        <w:t xml:space="preserve"> </w:t>
      </w:r>
      <w:r w:rsidR="00EE189C">
        <w:t xml:space="preserve">by </w:t>
      </w:r>
      <w:r w:rsidR="00BF572E">
        <w:t xml:space="preserve">the roller (b) </w:t>
      </w:r>
      <w:r w:rsidR="00EE189C">
        <w:t xml:space="preserve">presented by </w:t>
      </w:r>
      <w:r w:rsidR="00BF572E">
        <w:t>the simplified contact pressure</w:t>
      </w:r>
      <w:bookmarkEnd w:id="90"/>
    </w:p>
    <w:p w14:paraId="21E437C2" w14:textId="19E2EFA8" w:rsidR="003E7120" w:rsidRDefault="003E7120" w:rsidP="003E7120">
      <w:pPr>
        <w:pStyle w:val="a8"/>
      </w:pPr>
      <w:r>
        <w:lastRenderedPageBreak/>
        <w:t xml:space="preserve">Typically, the subsurface initiated RCF in </w:t>
      </w:r>
      <w:r w:rsidR="005C0D11">
        <w:rPr>
          <w:rFonts w:hint="eastAsia"/>
          <w:lang w:eastAsia="zh-CN"/>
        </w:rPr>
        <w:t>a</w:t>
      </w:r>
      <w:r w:rsidR="005C0D11">
        <w:t xml:space="preserve"> </w:t>
      </w:r>
      <w:r>
        <w:t>WTGB has the following characteristics</w:t>
      </w:r>
      <w:r>
        <w:rPr>
          <w:rFonts w:hint="eastAsia"/>
          <w:lang w:eastAsia="zh-CN"/>
        </w:rPr>
        <w:t>:</w:t>
      </w:r>
      <w:r>
        <w:t xml:space="preserve"> </w:t>
      </w:r>
      <w:bookmarkStart w:id="91" w:name="OLE_LINK62"/>
    </w:p>
    <w:p w14:paraId="4B3BD21C"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proofErr w:type="spellStart"/>
      <w:r w:rsidRPr="00DB7253">
        <w:rPr>
          <w:rFonts w:ascii="ff5" w:eastAsia="Times New Roman" w:hAnsi="ff5"/>
          <w:color w:val="231F20"/>
          <w:sz w:val="54"/>
          <w:szCs w:val="54"/>
          <w:lang w:val="en-US" w:eastAsia="zh-CN"/>
        </w:rPr>
        <w:t>ypically</w:t>
      </w:r>
      <w:proofErr w:type="spellEnd"/>
      <w:r w:rsidRPr="00DB7253">
        <w:rPr>
          <w:rFonts w:ascii="ff5" w:eastAsia="Times New Roman" w:hAnsi="ff5"/>
          <w:color w:val="231F20"/>
          <w:sz w:val="54"/>
          <w:szCs w:val="54"/>
          <w:lang w:val="en-US" w:eastAsia="zh-CN"/>
        </w:rPr>
        <w:t xml:space="preserve"> a multiaxial fatigue mechanism. In</w:t>
      </w:r>
    </w:p>
    <w:p w14:paraId="50F864B2"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r w:rsidRPr="00DB7253">
        <w:rPr>
          <w:rFonts w:ascii="ff5" w:eastAsia="Times New Roman" w:hAnsi="ff5"/>
          <w:color w:val="231F20"/>
          <w:sz w:val="54"/>
          <w:szCs w:val="54"/>
          <w:lang w:val="en-US" w:eastAsia="zh-CN"/>
        </w:rPr>
        <w:t>the past few decades, several multiaxial fatigue criteria have</w:t>
      </w:r>
    </w:p>
    <w:p w14:paraId="643BE969"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r w:rsidRPr="00DB7253">
        <w:rPr>
          <w:rFonts w:ascii="ff5" w:eastAsia="Times New Roman" w:hAnsi="ff5"/>
          <w:color w:val="231F20"/>
          <w:sz w:val="54"/>
          <w:szCs w:val="54"/>
          <w:lang w:val="en-US" w:eastAsia="zh-CN"/>
        </w:rPr>
        <w:t>been developed and veriﬁed with experiments</w:t>
      </w:r>
    </w:p>
    <w:p w14:paraId="69765ECC"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proofErr w:type="spellStart"/>
      <w:r w:rsidRPr="00DB7253">
        <w:rPr>
          <w:rFonts w:ascii="ff5" w:eastAsia="Times New Roman" w:hAnsi="ff5"/>
          <w:color w:val="231F20"/>
          <w:sz w:val="54"/>
          <w:szCs w:val="54"/>
          <w:lang w:val="en-US" w:eastAsia="zh-CN"/>
        </w:rPr>
        <w:t>ypically</w:t>
      </w:r>
      <w:proofErr w:type="spellEnd"/>
      <w:r w:rsidRPr="00DB7253">
        <w:rPr>
          <w:rFonts w:ascii="ff5" w:eastAsia="Times New Roman" w:hAnsi="ff5"/>
          <w:color w:val="231F20"/>
          <w:sz w:val="54"/>
          <w:szCs w:val="54"/>
          <w:lang w:val="en-US" w:eastAsia="zh-CN"/>
        </w:rPr>
        <w:t xml:space="preserve"> a multiaxial fatigue mechanism. In</w:t>
      </w:r>
    </w:p>
    <w:p w14:paraId="7D1FA966"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r w:rsidRPr="00DB7253">
        <w:rPr>
          <w:rFonts w:ascii="ff5" w:eastAsia="Times New Roman" w:hAnsi="ff5"/>
          <w:color w:val="231F20"/>
          <w:sz w:val="54"/>
          <w:szCs w:val="54"/>
          <w:lang w:val="en-US" w:eastAsia="zh-CN"/>
        </w:rPr>
        <w:t>the past few decades, several multiaxial fatigue criteria have</w:t>
      </w:r>
    </w:p>
    <w:p w14:paraId="42B2A078" w14:textId="77777777" w:rsidR="003E7120" w:rsidRPr="00DB7253" w:rsidRDefault="003E7120" w:rsidP="003E7120">
      <w:pPr>
        <w:shd w:val="clear" w:color="auto" w:fill="FFFFFF"/>
        <w:spacing w:before="0" w:line="0" w:lineRule="auto"/>
        <w:ind w:left="0"/>
        <w:jc w:val="left"/>
        <w:rPr>
          <w:rFonts w:ascii="ff5" w:eastAsia="Times New Roman" w:hAnsi="ff5"/>
          <w:color w:val="231F20"/>
          <w:sz w:val="54"/>
          <w:szCs w:val="54"/>
          <w:lang w:val="en-US" w:eastAsia="zh-CN"/>
        </w:rPr>
      </w:pPr>
      <w:r w:rsidRPr="00DB7253">
        <w:rPr>
          <w:rFonts w:ascii="ff5" w:eastAsia="Times New Roman" w:hAnsi="ff5"/>
          <w:color w:val="231F20"/>
          <w:sz w:val="54"/>
          <w:szCs w:val="54"/>
          <w:lang w:val="en-US" w:eastAsia="zh-CN"/>
        </w:rPr>
        <w:t>been developed and veriﬁed with experiments</w:t>
      </w:r>
    </w:p>
    <w:bookmarkEnd w:id="91"/>
    <w:p w14:paraId="54C65E92" w14:textId="3A47884B" w:rsidR="00FF50F0" w:rsidRDefault="003E7120" w:rsidP="003E7120">
      <w:pPr>
        <w:pStyle w:val="a8"/>
        <w:numPr>
          <w:ilvl w:val="0"/>
          <w:numId w:val="5"/>
        </w:numPr>
      </w:pPr>
      <w:r>
        <w:rPr>
          <w:lang w:eastAsia="zh-CN"/>
        </w:rPr>
        <w:t xml:space="preserve">It is a </w:t>
      </w:r>
      <w:r w:rsidRPr="0020625F">
        <w:rPr>
          <w:lang w:eastAsia="zh-CN"/>
        </w:rPr>
        <w:t>fatigue</w:t>
      </w:r>
      <w:r>
        <w:rPr>
          <w:lang w:eastAsia="zh-CN"/>
        </w:rPr>
        <w:t xml:space="preserve"> type caused by </w:t>
      </w:r>
      <w:r w:rsidR="005C0D11">
        <w:rPr>
          <w:lang w:eastAsia="zh-CN"/>
        </w:rPr>
        <w:t xml:space="preserve">the </w:t>
      </w:r>
      <w:r w:rsidRPr="0020625F">
        <w:rPr>
          <w:lang w:eastAsia="zh-CN"/>
        </w:rPr>
        <w:t>multi-axial</w:t>
      </w:r>
      <w:r>
        <w:rPr>
          <w:lang w:eastAsia="zh-CN"/>
        </w:rPr>
        <w:t xml:space="preserve"> stress condition</w:t>
      </w:r>
      <w:r w:rsidRPr="0020625F">
        <w:rPr>
          <w:lang w:eastAsia="zh-CN"/>
        </w:rPr>
        <w:t xml:space="preserve"> </w:t>
      </w:r>
      <w:r>
        <w:rPr>
          <w:lang w:eastAsia="zh-CN"/>
        </w:rPr>
        <w:t>that is governed</w:t>
      </w:r>
      <w:r w:rsidR="000C7AAA">
        <w:rPr>
          <w:lang w:eastAsia="zh-CN"/>
        </w:rPr>
        <w:t xml:space="preserve"> by the contact </w:t>
      </w:r>
      <w:r w:rsidR="00217E55">
        <w:rPr>
          <w:lang w:eastAsia="zh-CN"/>
        </w:rPr>
        <w:t>between the rollers and raceways</w:t>
      </w:r>
      <w:r w:rsidR="008332D9">
        <w:rPr>
          <w:lang w:eastAsia="zh-CN"/>
        </w:rPr>
        <w:t xml:space="preserve"> </w:t>
      </w:r>
      <w:r w:rsidR="008332D9">
        <w:fldChar w:fldCharType="begin" w:fldLock="1"/>
      </w:r>
      <w:r w:rsidR="00661FCB">
        <w:instrText>ADDIN CSL_CITATION {"citationItems":[{"id":"ITEM-1","itemData":{"DOI":"10.1115/1.3209132","ISSN":"07424787","author":[{"dropping-particle":"","family":"Sadeghi","given":"Farshid","non-dropping-particle":"","parse-names":false,"suffix":""},{"dropping-particle":"","family":"Jalalahmadi","given":"Behrooz","non-dropping-particle":"","parse-names":false,"suffix":""},{"dropping-particle":"","family":"Slack","given":"Trevor S.","non-dropping-particle":"","parse-names":false,"suffix":""},{"dropping-particle":"","family":"Raje","given":"Nihar","non-dropping-particle":"","parse-names":false,"suffix":""},{"dropping-particle":"","family":"Arakere","given":"Nagaraj K.","non-dropping-particle":"","parse-names":false,"suffix":""}],"container-title":"Journal of Tribology","id":"ITEM-1","issue":"4","issued":{"date-parts":[["2009"]]},"page":"041403","title":"A Review of Rolling Contact Fatigue","type":"article-journal","volume":"131"},"uris":["http://www.mendeley.com/documents/?uuid=6dfe4e97-e145-3afa-a56e-805ddbd942ab","http://www.mendeley.com/documents/?uuid=5b4926fb-963c-4d53-9fe0-76037bfea552"]}],"mendeley":{"formattedCitation":"[66]","plainTextFormattedCitation":"[66]","previouslyFormattedCitation":"[66]"},"properties":{"noteIndex":0},"schema":"https://github.com/citation-style-language/schema/raw/master/csl-citation.json"}</w:instrText>
      </w:r>
      <w:r w:rsidR="008332D9">
        <w:fldChar w:fldCharType="separate"/>
      </w:r>
      <w:r w:rsidR="00661FCB" w:rsidRPr="00661FCB">
        <w:rPr>
          <w:noProof/>
        </w:rPr>
        <w:t>[66]</w:t>
      </w:r>
      <w:r w:rsidR="008332D9">
        <w:fldChar w:fldCharType="end"/>
      </w:r>
      <w:r w:rsidR="000C7AAA">
        <w:rPr>
          <w:lang w:eastAsia="zh-CN"/>
        </w:rPr>
        <w:t>.</w:t>
      </w:r>
    </w:p>
    <w:p w14:paraId="2F41143E" w14:textId="437BADDA" w:rsidR="006118D7" w:rsidRDefault="00FF50F0" w:rsidP="002F713F">
      <w:pPr>
        <w:pStyle w:val="a8"/>
        <w:numPr>
          <w:ilvl w:val="0"/>
          <w:numId w:val="5"/>
        </w:numPr>
      </w:pPr>
      <w:r>
        <w:t>It</w:t>
      </w:r>
      <w:r w:rsidR="00096D79">
        <w:t xml:space="preserve"> usually </w:t>
      </w:r>
      <w:r>
        <w:t>happens</w:t>
      </w:r>
      <w:r w:rsidR="00096D79">
        <w:t xml:space="preserve"> within a small </w:t>
      </w:r>
      <w:r>
        <w:t xml:space="preserve">volume because of the </w:t>
      </w:r>
      <w:r w:rsidR="000C7AAA" w:rsidRPr="0089087F">
        <w:t>highly locali</w:t>
      </w:r>
      <w:r w:rsidR="00D62A17">
        <w:rPr>
          <w:rFonts w:hint="eastAsia"/>
          <w:lang w:eastAsia="zh-CN"/>
        </w:rPr>
        <w:t>s</w:t>
      </w:r>
      <w:r w:rsidR="000C7AAA" w:rsidRPr="0089087F">
        <w:t>ed</w:t>
      </w:r>
      <w:r w:rsidR="00891BE8">
        <w:t xml:space="preserve"> contact</w:t>
      </w:r>
      <w:r w:rsidR="00217E55">
        <w:t xml:space="preserve"> area</w:t>
      </w:r>
      <w:r w:rsidR="00891BE8">
        <w:t xml:space="preserve"> and stress concentration area</w:t>
      </w:r>
      <w:r w:rsidR="000061F4">
        <w:t xml:space="preserve"> </w:t>
      </w:r>
      <w:r w:rsidR="000061F4">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0061F4">
        <w:fldChar w:fldCharType="separate"/>
      </w:r>
      <w:r w:rsidR="00661FCB" w:rsidRPr="00661FCB">
        <w:rPr>
          <w:noProof/>
        </w:rPr>
        <w:t>[9]</w:t>
      </w:r>
      <w:r w:rsidR="000061F4">
        <w:fldChar w:fldCharType="end"/>
      </w:r>
      <w:r w:rsidR="00891BE8">
        <w:t>.</w:t>
      </w:r>
    </w:p>
    <w:p w14:paraId="24B01615" w14:textId="046E0653" w:rsidR="000061F4" w:rsidRPr="0089087F" w:rsidRDefault="000061F4" w:rsidP="000061F4">
      <w:pPr>
        <w:pStyle w:val="a8"/>
        <w:numPr>
          <w:ilvl w:val="0"/>
          <w:numId w:val="5"/>
        </w:numPr>
      </w:pPr>
      <w:r>
        <w:t>It is more likely to initiate from the</w:t>
      </w:r>
      <w:r w:rsidR="00984A84">
        <w:t xml:space="preserve"> inclusions tips and/or the</w:t>
      </w:r>
      <w:r>
        <w:t xml:space="preserve"> separated inclusion-steel boundary </w:t>
      </w:r>
      <w:r>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fldChar w:fldCharType="separate"/>
      </w:r>
      <w:r w:rsidR="00661FCB" w:rsidRPr="00661FCB">
        <w:rPr>
          <w:noProof/>
        </w:rPr>
        <w:t>[9]</w:t>
      </w:r>
      <w:r>
        <w:fldChar w:fldCharType="end"/>
      </w:r>
      <w:r>
        <w:t>.</w:t>
      </w:r>
    </w:p>
    <w:p w14:paraId="6EB254E1" w14:textId="1E1199D0" w:rsidR="006118D7" w:rsidRPr="0089087F" w:rsidRDefault="00891BE8" w:rsidP="00D62A17">
      <w:pPr>
        <w:pStyle w:val="a8"/>
        <w:numPr>
          <w:ilvl w:val="0"/>
          <w:numId w:val="5"/>
        </w:numPr>
      </w:pPr>
      <w:r>
        <w:t xml:space="preserve">It introduces the </w:t>
      </w:r>
      <w:r w:rsidRPr="0089087F">
        <w:t xml:space="preserve">nonproportional </w:t>
      </w:r>
      <w:r w:rsidR="006118D7" w:rsidRPr="0089087F">
        <w:t>loading history</w:t>
      </w:r>
      <w:r>
        <w:t xml:space="preserve"> to the</w:t>
      </w:r>
      <w:r w:rsidR="00CF2A42">
        <w:t xml:space="preserve"> specific stress element</w:t>
      </w:r>
      <w:r>
        <w:t xml:space="preserve"> </w:t>
      </w:r>
      <w:r w:rsidR="00CF2A42">
        <w:t xml:space="preserve">in the </w:t>
      </w:r>
      <w:r>
        <w:t xml:space="preserve">subsurface </w:t>
      </w:r>
      <w:r w:rsidR="00FE586D">
        <w:t>area. T</w:t>
      </w:r>
      <w:r w:rsidR="00DC654C" w:rsidRPr="0089087F">
        <w:t xml:space="preserve">he </w:t>
      </w:r>
      <w:r w:rsidR="00B40324" w:rsidRPr="0089087F">
        <w:t>stress components</w:t>
      </w:r>
      <w:r w:rsidR="003C3671" w:rsidRPr="0089087F">
        <w:t xml:space="preserve"> </w:t>
      </w:r>
      <w:r w:rsidR="00FE586D">
        <w:t xml:space="preserve">of </w:t>
      </w:r>
      <w:r w:rsidR="00D62A17">
        <w:t xml:space="preserve">the </w:t>
      </w:r>
      <w:r w:rsidR="00CF2A42">
        <w:t>element</w:t>
      </w:r>
      <w:r w:rsidR="00D62A17">
        <w:t xml:space="preserve"> change </w:t>
      </w:r>
      <w:r w:rsidR="00D62A17" w:rsidRPr="0089087F">
        <w:t>according to the position</w:t>
      </w:r>
      <w:r w:rsidR="006F5040">
        <w:t>s</w:t>
      </w:r>
      <w:r w:rsidR="00D62A17" w:rsidRPr="0089087F">
        <w:t xml:space="preserve"> of the </w:t>
      </w:r>
      <w:r w:rsidR="00D62A17">
        <w:t>rollers</w:t>
      </w:r>
      <w:r w:rsidR="001B3969">
        <w:t xml:space="preserve"> </w:t>
      </w:r>
      <w:r w:rsidR="001B3969">
        <w:fldChar w:fldCharType="begin" w:fldLock="1"/>
      </w:r>
      <w:r w:rsidR="00661FCB">
        <w:instrText>ADDIN CSL_CITATION {"citationItems":[{"id":"ITEM-1","itemData":{"DOI":"10.1115/1.3209132","ISSN":"07424787","author":[{"dropping-particle":"","family":"Sadeghi","given":"Farshid","non-dropping-particle":"","parse-names":false,"suffix":""},{"dropping-particle":"","family":"Jalalahmadi","given":"Behrooz","non-dropping-particle":"","parse-names":false,"suffix":""},{"dropping-particle":"","family":"Slack","given":"Trevor S.","non-dropping-particle":"","parse-names":false,"suffix":""},{"dropping-particle":"","family":"Raje","given":"Nihar","non-dropping-particle":"","parse-names":false,"suffix":""},{"dropping-particle":"","family":"Arakere","given":"Nagaraj K.","non-dropping-particle":"","parse-names":false,"suffix":""}],"container-title":"Journal of Tribology","id":"ITEM-1","issue":"4","issued":{"date-parts":[["2009"]]},"page":"041403","title":"A Review of Rolling Contact Fatigue","type":"article-journal","volume":"131"},"uris":["http://www.mendeley.com/documents/?uuid=6dfe4e97-e145-3afa-a56e-805ddbd942ab","http://www.mendeley.com/documents/?uuid=5b4926fb-963c-4d53-9fe0-76037bfea552"]}],"mendeley":{"formattedCitation":"[66]","plainTextFormattedCitation":"[66]","previouslyFormattedCitation":"[66]"},"properties":{"noteIndex":0},"schema":"https://github.com/citation-style-language/schema/raw/master/csl-citation.json"}</w:instrText>
      </w:r>
      <w:r w:rsidR="001B3969">
        <w:fldChar w:fldCharType="separate"/>
      </w:r>
      <w:r w:rsidR="00661FCB" w:rsidRPr="00661FCB">
        <w:rPr>
          <w:noProof/>
        </w:rPr>
        <w:t>[66]</w:t>
      </w:r>
      <w:r w:rsidR="001B3969">
        <w:fldChar w:fldCharType="end"/>
      </w:r>
      <w:r w:rsidR="00D62A17" w:rsidRPr="0089087F">
        <w:t>.</w:t>
      </w:r>
    </w:p>
    <w:p w14:paraId="07EA32DB" w14:textId="60614EF9" w:rsidR="00B70306" w:rsidRDefault="008379DB" w:rsidP="00FC4DE4">
      <w:pPr>
        <w:pStyle w:val="a8"/>
        <w:numPr>
          <w:ilvl w:val="0"/>
          <w:numId w:val="5"/>
        </w:numPr>
      </w:pPr>
      <w:r>
        <w:rPr>
          <w:rFonts w:hint="eastAsia"/>
          <w:lang w:eastAsia="zh-CN"/>
        </w:rPr>
        <w:t>I</w:t>
      </w:r>
      <w:r>
        <w:rPr>
          <w:lang w:eastAsia="zh-CN"/>
        </w:rPr>
        <w:t xml:space="preserve">t </w:t>
      </w:r>
      <w:r w:rsidR="009D27A4">
        <w:rPr>
          <w:lang w:eastAsia="zh-CN"/>
        </w:rPr>
        <w:t>may be</w:t>
      </w:r>
      <w:r w:rsidR="009F0C50">
        <w:rPr>
          <w:lang w:eastAsia="zh-CN"/>
        </w:rPr>
        <w:t xml:space="preserve"> accompanied by</w:t>
      </w:r>
      <w:r>
        <w:rPr>
          <w:lang w:eastAsia="zh-CN"/>
        </w:rPr>
        <w:t xml:space="preserve"> the steel micro</w:t>
      </w:r>
      <w:r w:rsidR="009F0C50">
        <w:rPr>
          <w:lang w:eastAsia="zh-CN"/>
        </w:rPr>
        <w:t xml:space="preserve">structure </w:t>
      </w:r>
      <w:r w:rsidR="00744527">
        <w:rPr>
          <w:lang w:eastAsia="zh-CN"/>
        </w:rPr>
        <w:t>alternation</w:t>
      </w:r>
      <w:r w:rsidR="009D27A4">
        <w:rPr>
          <w:lang w:eastAsia="zh-CN"/>
        </w:rPr>
        <w:t xml:space="preserve"> that</w:t>
      </w:r>
      <w:r w:rsidR="00744527">
        <w:rPr>
          <w:lang w:eastAsia="zh-CN"/>
        </w:rPr>
        <w:t xml:space="preserve"> the </w:t>
      </w:r>
      <w:r w:rsidR="009F0C50" w:rsidRPr="009F0C50">
        <w:rPr>
          <w:lang w:eastAsia="zh-CN"/>
        </w:rPr>
        <w:t>martensite</w:t>
      </w:r>
      <w:r w:rsidR="009F0C50">
        <w:rPr>
          <w:lang w:eastAsia="zh-CN"/>
        </w:rPr>
        <w:t xml:space="preserve"> </w:t>
      </w:r>
      <w:r w:rsidR="00C42CE8">
        <w:rPr>
          <w:lang w:eastAsia="zh-CN"/>
        </w:rPr>
        <w:t>grains</w:t>
      </w:r>
      <w:r w:rsidR="009D27A4">
        <w:rPr>
          <w:lang w:eastAsia="zh-CN"/>
        </w:rPr>
        <w:t xml:space="preserve"> change in</w:t>
      </w:r>
      <w:r w:rsidR="00744527">
        <w:rPr>
          <w:lang w:eastAsia="zh-CN"/>
        </w:rPr>
        <w:t>to ferrite</w:t>
      </w:r>
      <w:r w:rsidR="009F0C50">
        <w:rPr>
          <w:lang w:eastAsia="zh-CN"/>
        </w:rPr>
        <w:t xml:space="preserve"> (White Etching</w:t>
      </w:r>
      <w:r w:rsidR="00C42CE8">
        <w:rPr>
          <w:lang w:eastAsia="zh-CN"/>
        </w:rPr>
        <w:t xml:space="preserve"> </w:t>
      </w:r>
      <w:r w:rsidR="00C42CE8">
        <w:rPr>
          <w:rFonts w:hint="eastAsia"/>
          <w:lang w:eastAsia="zh-CN"/>
        </w:rPr>
        <w:t>Area</w:t>
      </w:r>
      <w:r w:rsidR="009F0C50">
        <w:rPr>
          <w:lang w:eastAsia="zh-CN"/>
        </w:rPr>
        <w:t>)</w:t>
      </w:r>
      <w:r w:rsidR="00F1321F" w:rsidRPr="00F1321F">
        <w:rPr>
          <w:lang w:eastAsia="zh-CN"/>
        </w:rPr>
        <w:t xml:space="preserve"> </w:t>
      </w:r>
      <w:r w:rsidR="00F1321F">
        <w:rPr>
          <w:lang w:eastAsia="zh-CN"/>
        </w:rPr>
        <w:fldChar w:fldCharType="begin" w:fldLock="1"/>
      </w:r>
      <w:r w:rsidR="00661FCB">
        <w:rPr>
          <w:lang w:eastAsia="zh-CN"/>
        </w:rPr>
        <w:instrText>ADDIN CSL_CITATION {"citationItems":[{"id":"ITEM-1","itemData":{"DOI":"10.1016/j.wear.2016.08.001","ISSN":"00431648","author":[{"dropping-particle":"","family":"Lai","given":"Junbiao","non-dropping-particle":"","parse-names":false,"suffix":""},{"dropping-particle":"","family":"Stadler","given":"Kenred","non-dropping-particle":"","parse-names":false,"suffix":""}],"container-title":"Wear","id":"ITEM-1","issued":{"date-parts":[["2016","10"]]},"page":"244-256","title":"Investigation on the mechanisms of white etching crack (WEC) formation in rolling contact fatigue and identification of a root cause for bearing premature failure","type":"article-journal","volume":"364-365"},"uris":["http://www.mendeley.com/documents/?uuid=cac1da79-6917-3fe4-bfc6-21485f731c57"]}],"mendeley":{"formattedCitation":"[67]","plainTextFormattedCitation":"[67]","previouslyFormattedCitation":"[67]"},"properties":{"noteIndex":0},"schema":"https://github.com/citation-style-language/schema/raw/master/csl-citation.json"}</w:instrText>
      </w:r>
      <w:r w:rsidR="00F1321F">
        <w:rPr>
          <w:lang w:eastAsia="zh-CN"/>
        </w:rPr>
        <w:fldChar w:fldCharType="separate"/>
      </w:r>
      <w:r w:rsidR="00661FCB" w:rsidRPr="00661FCB">
        <w:rPr>
          <w:noProof/>
          <w:lang w:eastAsia="zh-CN"/>
        </w:rPr>
        <w:t>[67]</w:t>
      </w:r>
      <w:r w:rsidR="00F1321F">
        <w:rPr>
          <w:lang w:eastAsia="zh-CN"/>
        </w:rPr>
        <w:fldChar w:fldCharType="end"/>
      </w:r>
      <w:r w:rsidR="00F1321F">
        <w:rPr>
          <w:lang w:eastAsia="zh-CN"/>
        </w:rPr>
        <w:fldChar w:fldCharType="begin" w:fldLock="1"/>
      </w:r>
      <w:r w:rsidR="00661FCB">
        <w:rPr>
          <w:lang w:eastAsia="zh-CN"/>
        </w:rPr>
        <w:instrText>ADDIN CSL_CITATION {"citationItems":[{"id":"ITEM-1","itemData":{"DOI":"10.1016/J.WEAR.2007.01.003","ISSN":"0043-1648","abstract":"White etching layer (WEL) is a surface metallurgical feature that is commonly present on rail. An investigation of its behaviour under rolling/sliding conditions has been conducted within the laboratory using twin disc testing. This has focussed on the rolling contact fatigue behaviour of the rail, though the wear of both discs is also discussed. White etching layer has been simulated by spot welding, which creates a patch of martensite by heat treatment, and also by severe plastic deformation of the rail disc. This paper details the crack morphology observed under the microscope while the accompanying paper details the numerical results. The results show that crack morphology is dependent on the plastic deformation of the pearlite below the white etching layer.","author":[{"dropping-particle":"","family":"Carroll","given":"R.I.","non-dropping-particle":"","parse-names":false,"suffix":""},{"dropping-particle":"","family":"Beynon","given":"J.H.","non-dropping-particle":"","parse-names":false,"suffix":""}],"container-title":"Wear","id":"ITEM-1","issue":"9-10","issued":{"date-parts":[["2007","4","10"]]},"page":"1253-1266","publisher":"Elsevier","title":"Rolling contact fatigue of white etching layer: Part 1: Crack morphology","type":"article-journal","volume":"262"},"uris":["http://www.mendeley.com/documents/?uuid=019584c3-8112-3767-8053-89ce787300fb"]}],"mendeley":{"formattedCitation":"[68]","plainTextFormattedCitation":"[68]","previouslyFormattedCitation":"[68]"},"properties":{"noteIndex":0},"schema":"https://github.com/citation-style-language/schema/raw/master/csl-citation.json"}</w:instrText>
      </w:r>
      <w:r w:rsidR="00F1321F">
        <w:rPr>
          <w:lang w:eastAsia="zh-CN"/>
        </w:rPr>
        <w:fldChar w:fldCharType="separate"/>
      </w:r>
      <w:r w:rsidR="00661FCB" w:rsidRPr="00661FCB">
        <w:rPr>
          <w:noProof/>
          <w:lang w:eastAsia="zh-CN"/>
        </w:rPr>
        <w:t>[68]</w:t>
      </w:r>
      <w:r w:rsidR="00F1321F">
        <w:rPr>
          <w:lang w:eastAsia="zh-CN"/>
        </w:rPr>
        <w:fldChar w:fldCharType="end"/>
      </w:r>
      <w:r w:rsidR="00F1321F">
        <w:rPr>
          <w:lang w:eastAsia="zh-CN"/>
        </w:rPr>
        <w:fldChar w:fldCharType="begin" w:fldLock="1"/>
      </w:r>
      <w:r w:rsidR="00661FCB">
        <w:rPr>
          <w:lang w:eastAsia="zh-CN"/>
        </w:rPr>
        <w:instrText>ADDIN CSL_CITATION {"citationItems":[{"id":"ITEM-1","itemData":{"DOI":"10.1177/1350650116648058","ISSN":"2041305X","abstract":"© IMechE 2016. Among the prevalent tribological failures affecting rolling element bearings, an unconventional rolling contact fatigue mode has been identified as white etching cracks. Those correspond to three-dimensional branching crack networks partially bordered by white etching microstructure, eventually leading to premature and unpredictable failure. Recent work supports that this failure mode may be associated with various combinations of operating conditions depending on the application or test rig, but that all seem to converge towards similar tribological drivers related to surface-affected hydrogen evolution at asperity scales, which is known to embrittle the bearing steel. Nevertheless, as white etching cracks remain delicate to reproduce without artificial hydrogen charging, the underlying formation mechanisms remain unsettled. The present work aims to better understand how some of the main tribomechanical and tribochemical drivers may trigger white etching cracks and premature failures. In this study drivers such as sliding kinematics, water contamination, and electrical potential and lubricant additives are progressively transposed on a twin-disc machine that provides an enhanced control of contact parameters. Various attempts advocate that the tested drivers are not self-sufficient to reproduce the failure mode in such apparatus, but confirm that specific lubricant additives may reduce the fatigue life by promoting surface-initiated embrittled cracking similar to white etching cracks. A local criterion accounting for the local sliding frictional power dissipation and the lubrication regime is further proposed to assess the risk of white etching cracks based on the analysis of various reproduction and occurrences.","author":[{"dropping-particle":"","family":"Ruellan","given":"Arnaud","non-dropping-particle":"","parse-names":false,"suffix":""},{"dropping-particle":"","family":"Cavoret","given":"Jérôme","non-dropping-particle":"","parse-names":false,"suffix":""},{"dropping-particle":"","family":"Ville","given":"Fabrice","non-dropping-particle":"","parse-names":false,"suffix":""},{"dropping-particle":"","family":"Kleber","given":"Xavier","non-dropping-particle":"","parse-names":false,"suffix":""},{"dropping-particle":"","family":"Liatard","given":"Bernard","non-dropping-particle":"","parse-names":false,"suffix":""}],"container-title":"Proceedings of the Institution of Mechanical Engineers, Part J: Journal of Engineering Tribology","id":"ITEM-1","issue":"2","issued":{"date-parts":[["2017"]]},"page":"203-220","title":"Understanding white etching cracks in rolling element bearings: State of art and multiple driver transposition on a twin-disc machine","type":"article-journal","volume":"231"},"uris":["http://www.mendeley.com/documents/?uuid=eae2cbed-e4b8-4cd6-a44d-3bc8e2c79127"]}],"mendeley":{"formattedCitation":"[69]","plainTextFormattedCitation":"[69]","previouslyFormattedCitation":"[69]"},"properties":{"noteIndex":0},"schema":"https://github.com/citation-style-language/schema/raw/master/csl-citation.json"}</w:instrText>
      </w:r>
      <w:r w:rsidR="00F1321F">
        <w:rPr>
          <w:lang w:eastAsia="zh-CN"/>
        </w:rPr>
        <w:fldChar w:fldCharType="separate"/>
      </w:r>
      <w:r w:rsidR="00661FCB" w:rsidRPr="00661FCB">
        <w:rPr>
          <w:noProof/>
          <w:lang w:eastAsia="zh-CN"/>
        </w:rPr>
        <w:t>[69]</w:t>
      </w:r>
      <w:r w:rsidR="00F1321F">
        <w:rPr>
          <w:lang w:eastAsia="zh-CN"/>
        </w:rPr>
        <w:fldChar w:fldCharType="end"/>
      </w:r>
      <w:r w:rsidR="00F1321F">
        <w:rPr>
          <w:lang w:eastAsia="zh-CN"/>
        </w:rPr>
        <w:fldChar w:fldCharType="begin" w:fldLock="1"/>
      </w:r>
      <w:r w:rsidR="00661FCB">
        <w:rPr>
          <w:lang w:eastAsia="zh-CN"/>
        </w:rPr>
        <w:instrText>ADDIN CSL_CITATION {"citationItems":[{"id":"ITEM-1","itemData":{"DOI":"10.1016/j.ijfatigue.2018.10.023","ISSN":"01421123","abstract":"Presence of white etching cracks has been widely associated with early failures of rolling bearings in a number of applications, with wind turbine gearbox bearings being the most frequently cited and practically significant example. Despite the recent research efforts, there is yet no universal agreement on the mechanisms of formation of these cracks and little direct evidence of their significance to bearing reliability. In an attempt to address this, this paper proposes a new theory on the origins and significance of white etching cracks. The paper provides systematic experimental evidence in support of this theory through rolling contact fatigue tests performed with AISI 52100 bearing steel specimens on a triple-disc machine over a wide range of contact conditions. The test results show that white etching cracks can be formed with base oils as well as commercially formulated transmission and engine oils. WECs were generated under slide-roll-ratios ranging from 0.05 to 0.3, under positive and negative sliding, different contact pressures and specific film thicknesses ranging from 0.1 to 0.7. No white etching areas were ever observed without the associate crack being present, and it was also shown that white etching areas themselves can be produced in a pure rubbing contact of bearing steels under both lubricated and unlubricated conditions. These results provide direct evidence that the steel transformations that exhibit themselves as white etching areas are formed through rubbing of the existing crack faces, and that the chemical composition of the lubricant and the magnitude and direction of sliding are not the primary driver of WEC formation, in contrast to literature. Instead, the results presented here show that WECs are formed through the action of a specific stress history in time via the following mechanism: (i) Short-lived high contact stresses, which can be caused by a number of factors, act in the initial stages of the component life to initiate early fatigue cracks, (ii) These high stresses cease and the contact subsequently operates under a relatively moderate nominal stress so that the early-formed cracks propagate relatively slowly and their faces rub and beat together for a prolonged period, (iii) White etching areas are formed around the existing cracks through this crack-face rubbing, (iv) Eventual contact failure occurs through pitting which can be caused by a white etching or a non-white etching crack depending on its location and …","author":[{"dropping-particle":"","family":"Manieri","given":"Francesco","non-dropping-particle":"","parse-names":false,"suffix":""},{"dropping-particle":"","family":"Stadler","given":"Kenred","non-dropping-particle":"","parse-names":false,"suffix":""},{"dropping-particle":"","family":"Morales-Espejel","given":"Guillermo E.","non-dropping-particle":"","parse-names":false,"suffix":""},{"dropping-particle":"","family":"Kadiric","given":"Amir","non-dropping-particle":"","parse-names":false,"suffix":""}],"container-title":"International Journal of Fatigue","id":"ITEM-1","issue":"August 2018","issued":{"date-parts":[["2019"]]},"page":"107-133","publisher":"Elsevier","title":"The origins of white etching cracks and their significance to rolling bearing failures","type":"article-journal","volume":"120"},"uris":["http://www.mendeley.com/documents/?uuid=abdca549-9afd-4731-b56a-810183fc1c5e"]}],"mendeley":{"formattedCitation":"[70]","plainTextFormattedCitation":"[70]","previouslyFormattedCitation":"[70]"},"properties":{"noteIndex":0},"schema":"https://github.com/citation-style-language/schema/raw/master/csl-citation.json"}</w:instrText>
      </w:r>
      <w:r w:rsidR="00F1321F">
        <w:rPr>
          <w:lang w:eastAsia="zh-CN"/>
        </w:rPr>
        <w:fldChar w:fldCharType="separate"/>
      </w:r>
      <w:r w:rsidR="00661FCB" w:rsidRPr="00661FCB">
        <w:rPr>
          <w:noProof/>
          <w:lang w:eastAsia="zh-CN"/>
        </w:rPr>
        <w:t>[70]</w:t>
      </w:r>
      <w:r w:rsidR="00F1321F">
        <w:rPr>
          <w:lang w:eastAsia="zh-CN"/>
        </w:rPr>
        <w:fldChar w:fldCharType="end"/>
      </w:r>
      <w:r w:rsidR="009D27A4">
        <w:rPr>
          <w:lang w:eastAsia="zh-CN"/>
        </w:rPr>
        <w:t>.</w:t>
      </w:r>
    </w:p>
    <w:p w14:paraId="5523ABF8" w14:textId="46C6F80B" w:rsidR="006C000E" w:rsidRPr="00632773" w:rsidRDefault="006C000E" w:rsidP="006C000E">
      <w:pPr>
        <w:pStyle w:val="a8"/>
        <w:rPr>
          <w:b/>
          <w:bCs/>
          <w:i/>
          <w:iCs/>
        </w:rPr>
      </w:pPr>
      <w:r w:rsidRPr="00632773">
        <w:rPr>
          <w:rFonts w:hint="eastAsia"/>
          <w:b/>
          <w:bCs/>
          <w:i/>
          <w:iCs/>
          <w:lang w:eastAsia="zh-CN"/>
        </w:rPr>
        <w:t>R</w:t>
      </w:r>
      <w:r w:rsidRPr="00632773">
        <w:rPr>
          <w:b/>
          <w:bCs/>
          <w:i/>
          <w:iCs/>
          <w:lang w:eastAsia="zh-CN"/>
        </w:rPr>
        <w:t xml:space="preserve">CF and material </w:t>
      </w:r>
      <w:r w:rsidR="00632773" w:rsidRPr="00632773">
        <w:rPr>
          <w:b/>
          <w:bCs/>
          <w:i/>
          <w:iCs/>
          <w:lang w:eastAsia="zh-CN"/>
        </w:rPr>
        <w:t>plastic behaviour</w:t>
      </w:r>
    </w:p>
    <w:p w14:paraId="5D6935C1" w14:textId="5B47CDB5" w:rsidR="001C1F21" w:rsidRDefault="00A403AE" w:rsidP="005B150B">
      <w:pPr>
        <w:pStyle w:val="a8"/>
      </w:pPr>
      <w:r>
        <w:rPr>
          <w:lang w:eastAsia="zh-CN"/>
        </w:rPr>
        <w:t>Furthermore</w:t>
      </w:r>
      <w:r w:rsidR="001B4FE4">
        <w:rPr>
          <w:lang w:eastAsia="zh-CN"/>
        </w:rPr>
        <w:t xml:space="preserve">, </w:t>
      </w:r>
      <w:r w:rsidR="001B4FE4">
        <w:t xml:space="preserve">RCF is also </w:t>
      </w:r>
      <w:r w:rsidR="006A5E5D">
        <w:t>a</w:t>
      </w:r>
      <w:r w:rsidR="001B4FE4">
        <w:t xml:space="preserve"> fatigue mode</w:t>
      </w:r>
      <w:r w:rsidR="006A5E5D">
        <w:t xml:space="preserve"> that</w:t>
      </w:r>
      <w:r w:rsidR="001B4FE4">
        <w:t xml:space="preserve"> </w:t>
      </w:r>
      <w:r w:rsidR="00605FC7">
        <w:t xml:space="preserve">is </w:t>
      </w:r>
      <w:r w:rsidR="001B4FE4">
        <w:t>affected by</w:t>
      </w:r>
      <w:r w:rsidR="00F66F11">
        <w:t xml:space="preserve"> the localised material plastic deformation and </w:t>
      </w:r>
      <w:r w:rsidR="0042229B">
        <w:t>the</w:t>
      </w:r>
      <w:r w:rsidR="003C3589">
        <w:t xml:space="preserve"> </w:t>
      </w:r>
      <w:r w:rsidR="00F66F11">
        <w:t>strain hardening behaviour.</w:t>
      </w:r>
      <w:r w:rsidR="003C3589">
        <w:rPr>
          <w:rFonts w:hint="eastAsia"/>
          <w:lang w:eastAsia="zh-CN"/>
        </w:rPr>
        <w:t xml:space="preserve"> </w:t>
      </w:r>
      <w:r w:rsidR="003C3589">
        <w:t>Generally</w:t>
      </w:r>
      <w:r w:rsidR="00C30AD7">
        <w:t xml:space="preserve">, the </w:t>
      </w:r>
      <w:r w:rsidR="00CA76B2">
        <w:t xml:space="preserve">damage </w:t>
      </w:r>
      <w:r w:rsidR="003C3589">
        <w:t xml:space="preserve">initiation process </w:t>
      </w:r>
      <w:r w:rsidR="00CA76B2">
        <w:t xml:space="preserve">of </w:t>
      </w:r>
      <w:r w:rsidR="0042229B">
        <w:t xml:space="preserve">the </w:t>
      </w:r>
      <w:r w:rsidR="00CA76B2">
        <w:t xml:space="preserve">RCF </w:t>
      </w:r>
      <w:r w:rsidR="003C3589">
        <w:t xml:space="preserve">crack </w:t>
      </w:r>
      <w:r w:rsidR="00B00DA8">
        <w:t>may experience</w:t>
      </w:r>
      <w:r w:rsidR="00CA76B2">
        <w:t xml:space="preserve"> </w:t>
      </w:r>
      <w:r w:rsidR="000D46CB">
        <w:t>four</w:t>
      </w:r>
      <w:r w:rsidR="00952D0F">
        <w:t xml:space="preserve"> material plastic</w:t>
      </w:r>
      <w:r w:rsidR="00CA76B2">
        <w:t xml:space="preserve"> stages:</w:t>
      </w:r>
      <w:r w:rsidR="000D46CB">
        <w:t xml:space="preserve"> initial plastic deformation,</w:t>
      </w:r>
      <w:r w:rsidR="00CA76B2">
        <w:t xml:space="preserve"> </w:t>
      </w:r>
      <w:r w:rsidR="000D46CB">
        <w:t xml:space="preserve">shakedown, ratcheting, and damage initiation. </w:t>
      </w:r>
    </w:p>
    <w:p w14:paraId="25D9007F" w14:textId="6ECD7C7B" w:rsidR="006D6047" w:rsidRDefault="006D6047" w:rsidP="006D6047">
      <w:pPr>
        <w:pStyle w:val="a8"/>
        <w:rPr>
          <w:lang w:eastAsia="zh-CN"/>
        </w:rPr>
      </w:pPr>
      <w:r>
        <w:rPr>
          <w:rFonts w:hint="eastAsia"/>
          <w:lang w:eastAsia="zh-CN"/>
        </w:rPr>
        <w:t>T</w:t>
      </w:r>
      <w:r>
        <w:rPr>
          <w:lang w:eastAsia="zh-CN"/>
        </w:rPr>
        <w:t xml:space="preserve">he plastic deformation </w:t>
      </w:r>
      <w:r w:rsidR="00E51BD0">
        <w:rPr>
          <w:lang w:eastAsia="zh-CN"/>
        </w:rPr>
        <w:t>occurs</w:t>
      </w:r>
      <w:r>
        <w:rPr>
          <w:lang w:eastAsia="zh-CN"/>
        </w:rPr>
        <w:t xml:space="preserve"> </w:t>
      </w:r>
      <w:r w:rsidR="0030273E">
        <w:rPr>
          <w:lang w:eastAsia="zh-CN"/>
        </w:rPr>
        <w:t xml:space="preserve">mainly </w:t>
      </w:r>
      <w:r>
        <w:rPr>
          <w:lang w:eastAsia="zh-CN"/>
        </w:rPr>
        <w:t>due to the</w:t>
      </w:r>
      <w:r w:rsidR="00E51BD0">
        <w:rPr>
          <w:lang w:eastAsia="zh-CN"/>
        </w:rPr>
        <w:t xml:space="preserve"> WT overloading </w:t>
      </w:r>
      <w:r w:rsidR="00A82896">
        <w:rPr>
          <w:lang w:eastAsia="zh-CN"/>
        </w:rPr>
        <w:t>operation</w:t>
      </w:r>
      <w:r w:rsidR="00E51BD0">
        <w:rPr>
          <w:lang w:eastAsia="zh-CN"/>
        </w:rPr>
        <w:t>,</w:t>
      </w:r>
      <w:r>
        <w:rPr>
          <w:lang w:eastAsia="zh-CN"/>
        </w:rPr>
        <w:t xml:space="preserve"> incl</w:t>
      </w:r>
      <w:r>
        <w:t>usion</w:t>
      </w:r>
      <w:r w:rsidR="001B6608">
        <w:t>-induced stress concentration</w:t>
      </w:r>
      <w:r>
        <w:t xml:space="preserve"> and the </w:t>
      </w:r>
      <w:r w:rsidR="001B1E6E" w:rsidRPr="001B1E6E">
        <w:t xml:space="preserve">possible </w:t>
      </w:r>
      <w:r>
        <w:t>separated boundary</w:t>
      </w:r>
      <w:r w:rsidR="00A82896">
        <w:t xml:space="preserve"> </w:t>
      </w:r>
      <w:r w:rsidR="001B1E6E">
        <w:t xml:space="preserve">or </w:t>
      </w:r>
      <w:r>
        <w:t>internal crack</w:t>
      </w:r>
      <w:r w:rsidR="00E51BD0">
        <w:t xml:space="preserve"> of the inclusion</w:t>
      </w:r>
      <w:r w:rsidRPr="00882B9E">
        <w:t>.</w:t>
      </w:r>
      <w:r>
        <w:t xml:space="preserve"> </w:t>
      </w:r>
      <w:r w:rsidR="00FD6F90">
        <w:rPr>
          <w:lang w:eastAsia="zh-CN"/>
        </w:rPr>
        <w:t>In these situations, t</w:t>
      </w:r>
      <w:r>
        <w:rPr>
          <w:lang w:eastAsia="zh-CN"/>
        </w:rPr>
        <w:t xml:space="preserve">he magnitude of the stress </w:t>
      </w:r>
      <w:r w:rsidR="00440E2A">
        <w:rPr>
          <w:lang w:eastAsia="zh-CN"/>
        </w:rPr>
        <w:t>in the</w:t>
      </w:r>
      <w:r>
        <w:rPr>
          <w:lang w:eastAsia="zh-CN"/>
        </w:rPr>
        <w:t xml:space="preserve"> steel matrix may exceed the yielding strength of the bearing </w:t>
      </w:r>
      <w:r w:rsidR="00CD65CE">
        <w:rPr>
          <w:lang w:eastAsia="zh-CN"/>
        </w:rPr>
        <w:t>material</w:t>
      </w:r>
      <w:r>
        <w:rPr>
          <w:lang w:eastAsia="zh-CN"/>
        </w:rPr>
        <w:t xml:space="preserve">, </w:t>
      </w:r>
      <w:r w:rsidR="00F03E67">
        <w:rPr>
          <w:lang w:eastAsia="zh-CN"/>
        </w:rPr>
        <w:t>resulting in</w:t>
      </w:r>
      <w:r>
        <w:rPr>
          <w:lang w:eastAsia="zh-CN"/>
        </w:rPr>
        <w:t xml:space="preserve"> the localised plastic deformation. </w:t>
      </w:r>
    </w:p>
    <w:p w14:paraId="5AC00B5C" w14:textId="428BBE06" w:rsidR="00E318BD" w:rsidRDefault="00F03E67" w:rsidP="005B150B">
      <w:pPr>
        <w:pStyle w:val="a8"/>
        <w:rPr>
          <w:lang w:eastAsia="zh-CN"/>
        </w:rPr>
      </w:pPr>
      <w:r>
        <w:rPr>
          <w:lang w:eastAsia="zh-CN"/>
        </w:rPr>
        <w:t>W</w:t>
      </w:r>
      <w:r w:rsidR="006D6047">
        <w:rPr>
          <w:lang w:eastAsia="zh-CN"/>
        </w:rPr>
        <w:t xml:space="preserve">hen the plastic deformation </w:t>
      </w:r>
      <w:r w:rsidR="00DE1556">
        <w:rPr>
          <w:lang w:eastAsia="zh-CN"/>
        </w:rPr>
        <w:t>occurs</w:t>
      </w:r>
      <w:r w:rsidR="006D6047">
        <w:rPr>
          <w:lang w:eastAsia="zh-CN"/>
        </w:rPr>
        <w:t xml:space="preserve">, the bearing steel will be strain hardened and obtain a yielding strength </w:t>
      </w:r>
      <w:r w:rsidR="00A60720">
        <w:rPr>
          <w:lang w:eastAsia="zh-CN"/>
        </w:rPr>
        <w:t xml:space="preserve">higher </w:t>
      </w:r>
      <w:r w:rsidR="006D6047">
        <w:rPr>
          <w:lang w:eastAsia="zh-CN"/>
        </w:rPr>
        <w:t xml:space="preserve">than the initial yielding strength. Accordingly, if the magnitude of the stress due to stress concentration in the following rolling contact cycles cannot reach the new yielding strength, the bearing steel will be in a shakedown state. </w:t>
      </w:r>
      <w:r w:rsidR="00CE5E51">
        <w:rPr>
          <w:lang w:eastAsia="zh-CN"/>
        </w:rPr>
        <w:t xml:space="preserve"> It is a safe loading state because </w:t>
      </w:r>
      <w:r w:rsidR="003D3092">
        <w:rPr>
          <w:lang w:eastAsia="zh-CN"/>
        </w:rPr>
        <w:t>only the elastic deformation happen</w:t>
      </w:r>
      <w:r w:rsidR="000C047D">
        <w:rPr>
          <w:lang w:eastAsia="zh-CN"/>
        </w:rPr>
        <w:t>s</w:t>
      </w:r>
      <w:r w:rsidR="00222F8F">
        <w:t xml:space="preserve"> </w:t>
      </w:r>
      <w:r w:rsidR="000C047D">
        <w:fldChar w:fldCharType="begin" w:fldLock="1"/>
      </w:r>
      <w:r w:rsidR="00661FCB">
        <w:instrText>ADDIN CSL_CITATION {"citationItems":[{"id":"ITEM-1","itemData":{"author":[{"dropping-particle":"","family":"Paul DeGarmo T Black Ronald A Kohser Solutions Manual by Barney E Klamecki","given":"E J","non-dropping-particle":"","parse-names":false,"suffix":""}],"id":"ITEM-1","issued":{"date-parts":[["2003"]]},"title":"Solutions Manual to Accompany MATERIALS AND PROCESS IN MANUFACTURING Ninth Edition","type":"report"},"uris":["http://www.mendeley.com/documents/?uuid=a5cf745e-6220-38b2-a697-d2496201a339"]}],"mendeley":{"formattedCitation":"[71]","plainTextFormattedCitation":"[71]","previouslyFormattedCitation":"[71]"},"properties":{"noteIndex":0},"schema":"https://github.com/citation-style-language/schema/raw/master/csl-citation.json"}</w:instrText>
      </w:r>
      <w:r w:rsidR="000C047D">
        <w:fldChar w:fldCharType="separate"/>
      </w:r>
      <w:r w:rsidR="00661FCB" w:rsidRPr="00661FCB">
        <w:rPr>
          <w:noProof/>
        </w:rPr>
        <w:t>[71]</w:t>
      </w:r>
      <w:r w:rsidR="000C047D">
        <w:fldChar w:fldCharType="end"/>
      </w:r>
      <w:r w:rsidR="00335BB5">
        <w:t>.</w:t>
      </w:r>
      <w:r w:rsidR="000C047D">
        <w:t xml:space="preserve"> However, </w:t>
      </w:r>
      <w:r w:rsidR="00065ECF">
        <w:t xml:space="preserve">although the shakedown process </w:t>
      </w:r>
      <w:r w:rsidR="00E059EF">
        <w:t>prevent</w:t>
      </w:r>
      <w:r w:rsidR="00D7258C">
        <w:t>s</w:t>
      </w:r>
      <w:r w:rsidR="00E059EF">
        <w:t xml:space="preserve"> the further plastic deformation of the material, </w:t>
      </w:r>
      <w:r w:rsidR="001F32A5">
        <w:t xml:space="preserve">investigation in </w:t>
      </w:r>
      <w:r w:rsidR="001F32A5">
        <w:fldChar w:fldCharType="begin" w:fldLock="1"/>
      </w:r>
      <w:r w:rsidR="00661FCB">
        <w:instrText>ADDIN CSL_CITATION {"citationItems":[{"id":"ITEM-1","itemData":{"DOI":"10.1179/1743284715y.0000000036","ISSN":"0267-0836","abstract":"© 2015 Institute of Materials. One form of damage due to rolling contact fatigue is the formation of localised regions of extremely hard material forming within the body of a bearing. These regions have a relatively homogeneous structure and hence etch mildly with respect to the surrounding unaffected matrix. They, therefore, appear white in a darker background when examined using optical microscopy.We assess here the cause of thisdamage andpropose solutions that arebackedbyevidencethat alreadyis available. The issue is important because of the spate of unexpected failures in large wind turbine bearings and of generic importance in determining the life of more well behaved bearing applications.","author":[{"dropping-particle":"","family":"Bhadeshia","given":"H. K. D. H.","non-dropping-particle":"","parse-names":false,"suffix":""},{"dropping-particle":"","family":"Solano-Alvarez","given":"W.","non-dropping-particle":"","parse-names":false,"suffix":""}],"container-title":"Materials Science and Technology","id":"ITEM-1","issue":"9","issued":{"date-parts":[["2015"]]},"page":"1011-1015","title":"Critical Assessment 13: Elimination of white etching matter in bearing steels","type":"article-journal","volume":"31"},"uris":["http://www.mendeley.com/documents/?uuid=e357df47-16f7-4e60-9ffe-1a904f635e99"]}],"mendeley":{"formattedCitation":"[72]","plainTextFormattedCitation":"[72]","previouslyFormattedCitation":"[72]"},"properties":{"noteIndex":0},"schema":"https://github.com/citation-style-language/schema/raw/master/csl-citation.json"}</w:instrText>
      </w:r>
      <w:r w:rsidR="001F32A5">
        <w:fldChar w:fldCharType="separate"/>
      </w:r>
      <w:r w:rsidR="00661FCB" w:rsidRPr="00661FCB">
        <w:rPr>
          <w:noProof/>
        </w:rPr>
        <w:t>[72]</w:t>
      </w:r>
      <w:r w:rsidR="001F32A5">
        <w:fldChar w:fldCharType="end"/>
      </w:r>
      <w:r w:rsidR="001F32A5">
        <w:t xml:space="preserve"> shows that </w:t>
      </w:r>
      <w:r w:rsidR="00E059EF">
        <w:t>it will reduce the toughness of the bearing steel</w:t>
      </w:r>
      <w:r w:rsidR="00CD0394">
        <w:t xml:space="preserve">. Consequently, the steel becomes </w:t>
      </w:r>
      <w:r w:rsidR="00D7258C">
        <w:t xml:space="preserve">more </w:t>
      </w:r>
      <w:r w:rsidR="00CD0394">
        <w:t xml:space="preserve">brittle </w:t>
      </w:r>
      <w:r w:rsidR="002E52B9">
        <w:t>than before</w:t>
      </w:r>
      <w:r w:rsidR="00D7258C">
        <w:t>,</w:t>
      </w:r>
      <w:r w:rsidR="002E52B9">
        <w:t xml:space="preserve"> which may contribute to the crack propagation to some extent.</w:t>
      </w:r>
    </w:p>
    <w:p w14:paraId="4F97774E" w14:textId="2F48F249" w:rsidR="00C934A2" w:rsidRDefault="003C1E4C" w:rsidP="00B87344">
      <w:pPr>
        <w:pStyle w:val="a8"/>
      </w:pPr>
      <w:r>
        <w:t>Sometimes</w:t>
      </w:r>
      <w:r w:rsidR="00E07700">
        <w:t>, due to the extreme operati</w:t>
      </w:r>
      <w:r w:rsidR="00D7258C">
        <w:t>ng</w:t>
      </w:r>
      <w:r w:rsidR="00E07700">
        <w:t xml:space="preserve"> conditions of WT, the stress applied </w:t>
      </w:r>
      <w:r w:rsidR="00676268">
        <w:t>to</w:t>
      </w:r>
      <w:r w:rsidR="00E07700">
        <w:t xml:space="preserve"> the </w:t>
      </w:r>
      <w:r w:rsidR="009E5F95">
        <w:t xml:space="preserve">WTG planetary bearing may reach </w:t>
      </w:r>
      <w:r w:rsidR="00676268">
        <w:t xml:space="preserve">a </w:t>
      </w:r>
      <w:r w:rsidR="00A45921">
        <w:t xml:space="preserve">maximum </w:t>
      </w:r>
      <w:r w:rsidR="00676268">
        <w:t xml:space="preserve">value of </w:t>
      </w:r>
      <w:r w:rsidR="00A45921">
        <w:t xml:space="preserve">3.2 </w:t>
      </w:r>
      <w:proofErr w:type="spellStart"/>
      <w:r w:rsidR="00A45921">
        <w:t>GPa</w:t>
      </w:r>
      <w:proofErr w:type="spellEnd"/>
      <w:r w:rsidR="00A45921">
        <w:t xml:space="preserve"> </w:t>
      </w:r>
      <w:r w:rsidR="00A45921">
        <w:fldChar w:fldCharType="begin" w:fldLock="1"/>
      </w:r>
      <w:r w:rsidR="00661FCB">
        <w:instrText>ADDIN CSL_CITATION {"citationItems":[{"id":"ITEM-1","itemData":{"URL":"https://evolution.skf.com/premature-bearing-failures-in-wind-gearboxes-and-white-etching-cracks-wec/","accessed":{"date-parts":[["2022","7","7"]]},"id":"ITEM-1","issued":{"date-parts":[["0"]]},"title":"Premature bearing failures in wind gearboxes and white etching cracks (WEC) | Evolution","type":"webpage"},"uris":["http://www.mendeley.com/documents/?uuid=c470558a-c0fc-3c83-afd8-1a6815937f29"]}],"mendeley":{"formattedCitation":"[27]","plainTextFormattedCitation":"[27]","previouslyFormattedCitation":"[27]"},"properties":{"noteIndex":0},"schema":"https://github.com/citation-style-language/schema/raw/master/csl-citation.json"}</w:instrText>
      </w:r>
      <w:r w:rsidR="00A45921">
        <w:fldChar w:fldCharType="separate"/>
      </w:r>
      <w:r w:rsidR="00661FCB" w:rsidRPr="00661FCB">
        <w:rPr>
          <w:noProof/>
        </w:rPr>
        <w:t>[27]</w:t>
      </w:r>
      <w:r w:rsidR="00A45921">
        <w:fldChar w:fldCharType="end"/>
      </w:r>
      <w:r w:rsidR="009E5F95">
        <w:t xml:space="preserve">. </w:t>
      </w:r>
      <w:r w:rsidR="006D6047">
        <w:t xml:space="preserve">Hence, the stress magnitude of the stress concentrated area </w:t>
      </w:r>
      <w:r w:rsidR="00B20F1A">
        <w:t>may</w:t>
      </w:r>
      <w:r w:rsidR="006D6047">
        <w:t xml:space="preserve"> exceed the improved yielding strength obtained during the shakedown process</w:t>
      </w:r>
      <w:r w:rsidR="00B20F1A">
        <w:t>.</w:t>
      </w:r>
      <w:r w:rsidR="006D6047">
        <w:t xml:space="preserve"> </w:t>
      </w:r>
      <w:r w:rsidR="00B20F1A">
        <w:t>Accordingly,</w:t>
      </w:r>
      <w:r w:rsidR="006D6047">
        <w:t xml:space="preserve"> </w:t>
      </w:r>
      <w:r w:rsidR="00B20F1A">
        <w:t>the</w:t>
      </w:r>
      <w:r w:rsidR="006D6047">
        <w:t xml:space="preserve"> additional plastic deformation of the material</w:t>
      </w:r>
      <w:r w:rsidR="003D5968">
        <w:t xml:space="preserve"> will </w:t>
      </w:r>
      <w:r w:rsidR="003D5968">
        <w:lastRenderedPageBreak/>
        <w:t>be introduced to the steel matrix</w:t>
      </w:r>
      <w:r w:rsidR="006D6047">
        <w:t>.</w:t>
      </w:r>
      <w:r w:rsidR="00B54905">
        <w:t xml:space="preserve"> </w:t>
      </w:r>
      <w:r w:rsidR="006F5855">
        <w:t>This process is known as the</w:t>
      </w:r>
      <w:r w:rsidR="00B81E09">
        <w:t xml:space="preserve"> </w:t>
      </w:r>
      <w:bookmarkStart w:id="92" w:name="OLE_LINK36"/>
      <w:r w:rsidR="00306FF1">
        <w:t>ratcheting</w:t>
      </w:r>
      <w:r w:rsidR="006F5855">
        <w:t xml:space="preserve"> </w:t>
      </w:r>
      <w:bookmarkEnd w:id="92"/>
      <w:r w:rsidR="006F5855">
        <w:t>process</w:t>
      </w:r>
      <w:r w:rsidR="00306FF1">
        <w:t xml:space="preserve">. In this </w:t>
      </w:r>
      <w:r w:rsidR="003D5968">
        <w:t>process</w:t>
      </w:r>
      <w:r w:rsidR="00306FF1">
        <w:t xml:space="preserve">, the </w:t>
      </w:r>
      <w:r w:rsidR="001079E4">
        <w:t xml:space="preserve">plastic </w:t>
      </w:r>
      <w:r w:rsidR="001A4429">
        <w:t>deformation will</w:t>
      </w:r>
      <w:r w:rsidR="00953DD9">
        <w:t xml:space="preserve"> </w:t>
      </w:r>
      <w:r w:rsidR="001A4429">
        <w:t>accumulate</w:t>
      </w:r>
      <w:r w:rsidR="00157073">
        <w:t xml:space="preserve"> due to the cyclic contact between the raceway and rollers</w:t>
      </w:r>
      <w:r w:rsidR="001A4429">
        <w:t xml:space="preserve">. </w:t>
      </w:r>
      <w:r w:rsidR="00513050">
        <w:t>Th</w:t>
      </w:r>
      <w:r w:rsidR="00CD06DD">
        <w:t xml:space="preserve">is </w:t>
      </w:r>
      <w:r w:rsidR="00E443E1">
        <w:t xml:space="preserve">process has </w:t>
      </w:r>
      <w:r w:rsidR="00F52121">
        <w:t>shown</w:t>
      </w:r>
      <w:r w:rsidR="00E443E1">
        <w:t xml:space="preserve"> to be harmful because </w:t>
      </w:r>
      <w:r w:rsidR="0014592E">
        <w:t xml:space="preserve">the accelerated plastic deformation will result in the large deformation of the material, which </w:t>
      </w:r>
      <w:r w:rsidR="00440054">
        <w:t>contributes to the fatigue</w:t>
      </w:r>
      <w:r w:rsidR="00CC0366">
        <w:t xml:space="preserve"> damage initiation</w:t>
      </w:r>
      <w:r w:rsidR="00440054">
        <w:t xml:space="preserve"> </w:t>
      </w:r>
      <w:r w:rsidR="00440054">
        <w:fldChar w:fldCharType="begin" w:fldLock="1"/>
      </w:r>
      <w:r w:rsidR="00661FCB">
        <w:instrText>ADDIN CSL_CITATION {"citationItems":[{"id":"ITEM-1","itemData":{"DOI":"10.1016/J.JMRT.2019.06.014","ISSN":"2238-7854","abstract":"In the past three decades ratcheting fatigue has attracted lots of research interest. Ratcheting can be defined as the directional progressive accumulation of plastic deformation of a material when it is subjected to a primary load along with a secondary cyclic load. The current article addresses the recent progresses made on the experimental front on the ratcheting behavior spanning from the specimen level to the component level and its correlation with microstructural evolution. The experimental aspects of ratcheting include the effect of stress levels, stress rate, temperature, planar anisotropy, previous loading history, and multiaxial loading paths. This work also discusses two test controlling modes engineering and true stress control ratcheting and their comparison, ratcheting-tensile, ratcheting-low cycle fatigue, ratcheting-ratcheting, ratcheting-creep interactions and ratcheting in component level. This summarized information clarifies why ratcheting is presently an important topic of engineering research.","author":[{"dropping-particle":"","family":"Paul","given":"Surajit Kumar","non-dropping-particle":"","parse-names":false,"suffix":""}],"container-title":"Journal of Materials Research and Technology","id":"ITEM-1","issue":"5","issued":{"date-parts":[["2019","9","1"]]},"page":"4894-4914","publisher":"Elsevier","title":"A critical review of experimental aspects in ratcheting fatigue: microstructure to specimen to component","type":"article-journal","volume":"8"},"uris":["http://www.mendeley.com/documents/?uuid=4607b117-bc97-3581-b47a-8d6183f20656"]}],"mendeley":{"formattedCitation":"[73]","plainTextFormattedCitation":"[73]","previouslyFormattedCitation":"[73]"},"properties":{"noteIndex":0},"schema":"https://github.com/citation-style-language/schema/raw/master/csl-citation.json"}</w:instrText>
      </w:r>
      <w:r w:rsidR="00440054">
        <w:fldChar w:fldCharType="separate"/>
      </w:r>
      <w:r w:rsidR="00661FCB" w:rsidRPr="00661FCB">
        <w:rPr>
          <w:noProof/>
        </w:rPr>
        <w:t>[73]</w:t>
      </w:r>
      <w:r w:rsidR="00440054">
        <w:fldChar w:fldCharType="end"/>
      </w:r>
      <w:r w:rsidR="00440054">
        <w:t>.</w:t>
      </w:r>
      <w:r w:rsidR="007516CC">
        <w:t xml:space="preserve"> </w:t>
      </w:r>
      <w:r w:rsidR="00E6089C">
        <w:t>In addition, i</w:t>
      </w:r>
      <w:r w:rsidR="00953240">
        <w:t>nvestigation</w:t>
      </w:r>
      <w:r w:rsidR="00946CD2">
        <w:t xml:space="preserve"> in </w:t>
      </w:r>
      <w:r w:rsidR="00946CD2">
        <w:fldChar w:fldCharType="begin" w:fldLock="1"/>
      </w:r>
      <w:r w:rsidR="00661FCB">
        <w:instrText>ADDIN CSL_CITATION {"citationItems":[{"id":"ITEM-1","itemData":{"DOI":"10.1016/0029-5493(95)01136-6","ISSN":"0029-5493","abstract":"This paper is intended to provide an overview of different aspects of ratcheting under cyclic loading below the creep range. It distinguishes between material ratcheting and structural ratcheting, each being characterized by several different phenomena which appear in different configurations of materials, states of stress, structural geometries and loadings. The systematic compilation of these phenomena presented in the paper may help to improve understanding between material researches, developers of inelastic methods of analysis, structural analysts and design code committees. Above all, a certain degree of knowledge about the different mechanisms of ratchetting is important for a structural analyst to be able to choose an appropriate analytical method for assessing the ratcheting phenomena involved in a specific design problem.","author":[{"dropping-particle":"","family":"Hübel","given":"Hartwig","non-dropping-particle":"","parse-names":false,"suffix":""}],"container-title":"Nuclear Engineering and Design","id":"ITEM-1","issue":"1","issued":{"date-parts":[["1996","3","1"]]},"page":"55-65","publisher":"North-Holland","title":"Basic conditions for material and structural ratcheting","type":"article-journal","volume":"162"},"uris":["http://www.mendeley.com/documents/?uuid=7d158e3f-4390-3059-a958-51e2496b253d"]}],"mendeley":{"formattedCitation":"[74]","plainTextFormattedCitation":"[74]","previouslyFormattedCitation":"[74]"},"properties":{"noteIndex":0},"schema":"https://github.com/citation-style-language/schema/raw/master/csl-citation.json"}</w:instrText>
      </w:r>
      <w:r w:rsidR="00946CD2">
        <w:fldChar w:fldCharType="separate"/>
      </w:r>
      <w:r w:rsidR="00661FCB" w:rsidRPr="00661FCB">
        <w:rPr>
          <w:noProof/>
        </w:rPr>
        <w:t>[74]</w:t>
      </w:r>
      <w:r w:rsidR="00946CD2">
        <w:fldChar w:fldCharType="end"/>
      </w:r>
      <w:r w:rsidR="00946CD2">
        <w:t xml:space="preserve"> indicates that the </w:t>
      </w:r>
      <w:r w:rsidR="00B93B91">
        <w:t xml:space="preserve">accumulation </w:t>
      </w:r>
      <w:r w:rsidR="00E6089C">
        <w:t xml:space="preserve">of </w:t>
      </w:r>
      <w:r w:rsidR="00946CD2">
        <w:t xml:space="preserve">plastic deformation </w:t>
      </w:r>
      <w:r w:rsidR="00E6089C">
        <w:t>due</w:t>
      </w:r>
      <w:r w:rsidR="00953240">
        <w:t xml:space="preserve"> to</w:t>
      </w:r>
      <w:r w:rsidR="00E31674">
        <w:t xml:space="preserve"> the</w:t>
      </w:r>
      <w:r w:rsidR="00953240">
        <w:t xml:space="preserve"> ratcheting</w:t>
      </w:r>
      <w:r w:rsidR="00E6089C">
        <w:t xml:space="preserve"> effect is not </w:t>
      </w:r>
      <w:r w:rsidR="00E421A6" w:rsidRPr="00E421A6">
        <w:t>infinite</w:t>
      </w:r>
      <w:r w:rsidR="00E421A6">
        <w:t xml:space="preserve">. The increasing rate of the equivalent plastic strain </w:t>
      </w:r>
      <w:r w:rsidR="00DF3942">
        <w:t>is found to be</w:t>
      </w:r>
      <w:r w:rsidR="007A792C">
        <w:t xml:space="preserve"> decrease</w:t>
      </w:r>
      <w:r w:rsidR="00BE48DC">
        <w:t>d</w:t>
      </w:r>
      <w:r w:rsidR="007A792C">
        <w:t xml:space="preserve"> after a specific number of </w:t>
      </w:r>
      <w:r w:rsidR="00DF3942">
        <w:t>loading cycles.</w:t>
      </w:r>
      <w:r w:rsidR="00BE48DC">
        <w:t xml:space="preserve"> In other words, the accumulated plastic </w:t>
      </w:r>
      <w:r w:rsidR="00AE660D">
        <w:t xml:space="preserve">deformation has a limitation, at which the ratcheting effect will not lead to </w:t>
      </w:r>
      <w:r w:rsidR="005B489E">
        <w:t xml:space="preserve">the </w:t>
      </w:r>
      <w:r w:rsidR="00AE660D">
        <w:t>further</w:t>
      </w:r>
      <w:r w:rsidR="00C934A2">
        <w:t xml:space="preserve"> plastic deformation accumulation.</w:t>
      </w:r>
      <w:r w:rsidR="005B489E">
        <w:t xml:space="preserve"> </w:t>
      </w:r>
    </w:p>
    <w:p w14:paraId="660343E6" w14:textId="1A1F8931" w:rsidR="008B2DD9" w:rsidRDefault="002C3C4A" w:rsidP="008B2DD9">
      <w:pPr>
        <w:pStyle w:val="3"/>
      </w:pPr>
      <w:bookmarkStart w:id="93" w:name="_Toc133742975"/>
      <w:r>
        <w:t>W</w:t>
      </w:r>
      <w:r w:rsidR="006D74F7">
        <w:rPr>
          <w:rFonts w:hint="eastAsia"/>
          <w:lang w:eastAsia="zh-CN"/>
        </w:rPr>
        <w:t>h</w:t>
      </w:r>
      <w:r w:rsidR="006D74F7">
        <w:t xml:space="preserve">ite etching </w:t>
      </w:r>
      <w:r w:rsidR="00A03B01">
        <w:t>matters</w:t>
      </w:r>
      <w:bookmarkEnd w:id="93"/>
    </w:p>
    <w:p w14:paraId="42F96A11" w14:textId="0248BC04" w:rsidR="004F025D" w:rsidRDefault="00A742E7" w:rsidP="000472E8">
      <w:pPr>
        <w:pStyle w:val="a8"/>
      </w:pPr>
      <w:r>
        <w:t xml:space="preserve">As mentioned in section 2.2.1, </w:t>
      </w:r>
      <w:r w:rsidR="00B923E2">
        <w:t>W</w:t>
      </w:r>
      <w:r w:rsidR="00CD3A81">
        <w:t xml:space="preserve">hite </w:t>
      </w:r>
      <w:r w:rsidR="00B923E2">
        <w:t>Et</w:t>
      </w:r>
      <w:r w:rsidR="00CD3A81">
        <w:t xml:space="preserve">ching </w:t>
      </w:r>
      <w:r w:rsidR="00B923E2">
        <w:t>Matters</w:t>
      </w:r>
      <w:r w:rsidR="00CD3A81">
        <w:t xml:space="preserve"> </w:t>
      </w:r>
      <w:r w:rsidR="00B923E2">
        <w:t>(WEM</w:t>
      </w:r>
      <w:r w:rsidR="00D81422">
        <w:t>s</w:t>
      </w:r>
      <w:r w:rsidR="00B923E2">
        <w:t xml:space="preserve">) </w:t>
      </w:r>
      <w:r w:rsidR="00D81422">
        <w:t>are</w:t>
      </w:r>
      <w:r w:rsidR="00CD3A81">
        <w:t xml:space="preserve"> common damage form</w:t>
      </w:r>
      <w:r w:rsidR="00D81422">
        <w:t>s</w:t>
      </w:r>
      <w:r w:rsidR="00CD3A81">
        <w:t xml:space="preserve"> that appear </w:t>
      </w:r>
      <w:r w:rsidR="00CB04E8">
        <w:t>in subsurf</w:t>
      </w:r>
      <w:r w:rsidR="00CB04E8" w:rsidRPr="004F6F0C">
        <w:t xml:space="preserve">ace </w:t>
      </w:r>
      <w:r w:rsidR="00D96087" w:rsidRPr="004F6F0C">
        <w:t>area</w:t>
      </w:r>
      <w:r w:rsidR="00993A49" w:rsidRPr="004F6F0C">
        <w:t>s</w:t>
      </w:r>
      <w:r w:rsidR="00D96087" w:rsidRPr="004F6F0C">
        <w:t xml:space="preserve"> of </w:t>
      </w:r>
      <w:r w:rsidR="00C77946" w:rsidRPr="004F6F0C">
        <w:t>the bearing</w:t>
      </w:r>
      <w:r w:rsidR="00C77946" w:rsidRPr="00F936AB">
        <w:t xml:space="preserve"> raceway.</w:t>
      </w:r>
      <w:r w:rsidR="00993A49" w:rsidRPr="00F936AB">
        <w:t xml:space="preserve"> </w:t>
      </w:r>
      <w:r w:rsidR="004F025D" w:rsidRPr="00F936AB">
        <w:t>T</w:t>
      </w:r>
      <w:r w:rsidR="00871CE5" w:rsidRPr="00F936AB">
        <w:t xml:space="preserve">hey can only be observed when the material is polished and etched </w:t>
      </w:r>
      <w:r w:rsidR="008F4E2C" w:rsidRPr="00F936AB">
        <w:t>by</w:t>
      </w:r>
      <w:r w:rsidR="00871CE5" w:rsidRPr="00F936AB">
        <w:t xml:space="preserve"> the etching solution.</w:t>
      </w:r>
      <w:r w:rsidR="004F6F0C" w:rsidRPr="00F936AB">
        <w:t xml:space="preserve"> </w:t>
      </w:r>
      <w:r w:rsidR="001E3B55" w:rsidRPr="00F936AB">
        <w:t>Many i</w:t>
      </w:r>
      <w:r w:rsidR="0070407D" w:rsidRPr="00F936AB">
        <w:t xml:space="preserve">nvestigations </w:t>
      </w:r>
      <w:r w:rsidR="001E3B55" w:rsidRPr="00F936AB">
        <w:t xml:space="preserve">have reported the nano-sized ferrite structure of WEMs, </w:t>
      </w:r>
      <w:r w:rsidR="00687990">
        <w:t>such as</w:t>
      </w:r>
      <w:r w:rsidR="00EE3CDE" w:rsidRPr="00F936AB">
        <w:t xml:space="preserve"> </w:t>
      </w:r>
      <w:r w:rsidR="00EE3CDE" w:rsidRPr="00F936AB">
        <w:fldChar w:fldCharType="begin" w:fldLock="1"/>
      </w:r>
      <w:r w:rsidR="00661FCB" w:rsidRPr="00F936A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EE3CDE" w:rsidRPr="00F936AB">
        <w:fldChar w:fldCharType="separate"/>
      </w:r>
      <w:r w:rsidR="00661FCB" w:rsidRPr="00F936AB">
        <w:rPr>
          <w:noProof/>
        </w:rPr>
        <w:t>[9]</w:t>
      </w:r>
      <w:r w:rsidR="00EE3CDE" w:rsidRPr="00F936AB">
        <w:fldChar w:fldCharType="end"/>
      </w:r>
      <w:r w:rsidR="00687990">
        <w:t xml:space="preserve">, </w:t>
      </w:r>
      <w:r w:rsidR="00EE3CDE" w:rsidRPr="00F936AB">
        <w:fldChar w:fldCharType="begin" w:fldLock="1"/>
      </w:r>
      <w:r w:rsidR="00661FCB" w:rsidRPr="00F936AB">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EE3CDE" w:rsidRPr="00F936AB">
        <w:fldChar w:fldCharType="separate"/>
      </w:r>
      <w:r w:rsidR="00661FCB" w:rsidRPr="00F936AB">
        <w:rPr>
          <w:noProof/>
        </w:rPr>
        <w:t>[48]</w:t>
      </w:r>
      <w:r w:rsidR="00EE3CDE" w:rsidRPr="00F936AB">
        <w:fldChar w:fldCharType="end"/>
      </w:r>
      <w:r w:rsidR="00687990">
        <w:t xml:space="preserve">, </w:t>
      </w:r>
      <w:r w:rsidR="00EE3CDE" w:rsidRPr="00F936AB">
        <w:fldChar w:fldCharType="begin" w:fldLock="1"/>
      </w:r>
      <w:r w:rsidR="00661FCB" w:rsidRPr="00F936AB">
        <w:instrText>ADDIN CSL_CITATION {"citationItems":[{"id":"ITEM-1","itemData":{"DOI":"10.1016/j.ijfatigue.2018.10.023","ISSN":"01421123","abstract":"Presence of white etching cracks has been widely associated with early failures of rolling bearings in a number of applications, with wind turbine gearbox bearings being the most frequently cited and practically significant example. Despite the recent research efforts, there is yet no universal agreement on the mechanisms of formation of these cracks and little direct evidence of their significance to bearing reliability. In an attempt to address this, this paper proposes a new theory on the origins and significance of white etching cracks. The paper provides systematic experimental evidence in support of this theory through rolling contact fatigue tests performed with AISI 52100 bearing steel specimens on a triple-disc machine over a wide range of contact conditions. The test results show that white etching cracks can be formed with base oils as well as commercially formulated transmission and engine oils. WECs were generated under slide-roll-ratios ranging from 0.05 to 0.3, under positive and negative sliding, different contact pressures and specific film thicknesses ranging from 0.1 to 0.7. No white etching areas were ever observed without the associate crack being present, and it was also shown that white etching areas themselves can be produced in a pure rubbing contact of bearing steels under both lubricated and unlubricated conditions. These results provide direct evidence that the steel transformations that exhibit themselves as white etching areas are formed through rubbing of the existing crack faces, and that the chemical composition of the lubricant and the magnitude and direction of sliding are not the primary driver of WEC formation, in contrast to literature. Instead, the results presented here show that WECs are formed through the action of a specific stress history in time via the following mechanism: (i) Short-lived high contact stresses, which can be caused by a number of factors, act in the initial stages of the component life to initiate early fatigue cracks, (ii) These high stresses cease and the contact subsequently operates under a relatively moderate nominal stress so that the early-formed cracks propagate relatively slowly and their faces rub and beat together for a prolonged period, (iii) White etching areas are formed around the existing cracks through this crack-face rubbing, (iv) Eventual contact failure occurs through pitting which can be caused by a white etching or a non-white etching crack depending on its location and …","author":[{"dropping-particle":"","family":"Manieri","given":"Francesco","non-dropping-particle":"","parse-names":false,"suffix":""},{"dropping-particle":"","family":"Stadler","given":"Kenred","non-dropping-particle":"","parse-names":false,"suffix":""},{"dropping-particle":"","family":"Morales-Espejel","given":"Guillermo E.","non-dropping-particle":"","parse-names":false,"suffix":""},{"dropping-particle":"","family":"Kadiric","given":"Amir","non-dropping-particle":"","parse-names":false,"suffix":""}],"container-title":"International Journal of Fatigue","id":"ITEM-1","issue":"August 2018","issued":{"date-parts":[["2019"]]},"page":"107-133","publisher":"Elsevier","title":"The origins of white etching cracks and their significance to rolling bearing failures","type":"article-journal","volume":"120"},"uris":["http://www.mendeley.com/documents/?uuid=abdca549-9afd-4731-b56a-810183fc1c5e"]}],"mendeley":{"formattedCitation":"[70]","plainTextFormattedCitation":"[70]","previouslyFormattedCitation":"[70]"},"properties":{"noteIndex":0},"schema":"https://github.com/citation-style-language/schema/raw/master/csl-citation.json"}</w:instrText>
      </w:r>
      <w:r w:rsidR="00EE3CDE" w:rsidRPr="00F936AB">
        <w:fldChar w:fldCharType="separate"/>
      </w:r>
      <w:r w:rsidR="00661FCB" w:rsidRPr="00F936AB">
        <w:rPr>
          <w:noProof/>
        </w:rPr>
        <w:t>[70]</w:t>
      </w:r>
      <w:r w:rsidR="00EE3CDE" w:rsidRPr="00F936AB">
        <w:fldChar w:fldCharType="end"/>
      </w:r>
      <w:r w:rsidR="00687990">
        <w:t xml:space="preserve">, </w:t>
      </w:r>
      <w:r w:rsidR="001E410E" w:rsidRPr="00F936AB">
        <w:fldChar w:fldCharType="begin" w:fldLock="1"/>
      </w:r>
      <w:r w:rsidR="00661FCB" w:rsidRPr="00F936AB">
        <w:instrText>ADDIN CSL_CITATION {"citationItems":[{"id":"ITEM-1","itemData":{"DOI":"10.3390/lubricants10050096","ISSN":"20754442","abstract":"The reliability of rolling bearings is affected by white etching crack (WEC) or white structure flaking (WSF) failures, causing tremendous commercial burdens for bearing manufacturers and operators. The research for the underlying failure mechanism has attracted interest from a large scientific community over decades. Despite the significant amount of efforts, a root cause of white etching cracking is still missing. Amongst other factors, lubricant chemistry is considered to be essential in WEC formation. The authors aim to elucidate this key parameter by provoking white etching crack formation on a FE8 bearing test rig using a well-described set of chemicals in high-and low-reference lubricants. Scanning electron microscopy and energy dispersive X-ray analysis prove the presence of a patchy tribofilm on the surface of bearing washers, leading most likely to a higher frictional torque at the early stages of operation when the low reference oil is used. Secondary neutral mass spectrometry (SNMS) shows a hydrogen containing tribofilm in the shallow subsurface of about 30 nm depth, suggesting that hydrogen proliferating into bearing material may subsequently facilitate crack propagation via dislocation pileups, leading to premature bearing failure.","author":[{"dropping-particle":"","family":"Wranik","given":"Jürgen","non-dropping-particle":"","parse-names":false,"suffix":""},{"dropping-particle":"","family":"Holweger","given":"Walter","non-dropping-particle":"","parse-names":false,"suffix":""},{"dropping-particle":"","family":"Lutz","given":"Tarek","non-dropping-particle":"","parse-names":false,"suffix":""},{"dropping-particle":"","family":"Albrecht","given":"Philipp","non-dropping-particle":"","parse-names":false,"suffix":""},{"dropping-particle":"","family":"Reichel","given":"Benedikt","non-dropping-particle":"","parse-names":false,"suffix":""},{"dropping-particle":"","family":"Wang","given":"Ling","non-dropping-particle":"","parse-names":false,"suffix":""}],"container-title":"Lubricants","id":"ITEM-1","issue":"5","issued":{"date-parts":[["2022"]]},"title":"A Study on Decisive Early Stages in White Etching Crack Formation Induced by Lubrication","type":"article-journal","volume":"10"},"uris":["http://www.mendeley.com/documents/?uuid=49cd372e-7be6-4491-b3ac-ef484e6a43cd"]}],"mendeley":{"formattedCitation":"[75]","plainTextFormattedCitation":"[75]","previouslyFormattedCitation":"[75]"},"properties":{"noteIndex":0},"schema":"https://github.com/citation-style-language/schema/raw/master/csl-citation.json"}</w:instrText>
      </w:r>
      <w:r w:rsidR="001E410E" w:rsidRPr="00F936AB">
        <w:fldChar w:fldCharType="separate"/>
      </w:r>
      <w:r w:rsidR="00661FCB" w:rsidRPr="00F936AB">
        <w:rPr>
          <w:noProof/>
        </w:rPr>
        <w:t>[75]</w:t>
      </w:r>
      <w:r w:rsidR="001E410E" w:rsidRPr="00F936AB">
        <w:fldChar w:fldCharType="end"/>
      </w:r>
      <w:r w:rsidR="00687990">
        <w:t xml:space="preserve">, and </w:t>
      </w:r>
      <w:r w:rsidR="001E3B55" w:rsidRPr="00F936AB">
        <w:fldChar w:fldCharType="begin" w:fldLock="1"/>
      </w:r>
      <w:r w:rsidR="00661FCB" w:rsidRPr="00F936AB">
        <w:instrText>ADDIN CSL_CITATION {"citationItems":[{"id":"ITEM-1","itemData":{"DOI":"10.1016/J.IJFATIGUE.2017.03.027","ISSN":"0142-1123","abstract":"Substantial microstructural changes, such as Dark Etching Region (DER), White Etching Bands (WEBs) and White Etching Cracks (WECs), can occur in typical bearing steels such as AISI 52100 and 4320 due to Rolling Contact Fatigue (RCF). Although it has been reported that DER and WEBs typically appear in bearings over extended rolling cycles (&gt;100×106) as a result of material deterioration under high-stress RCF while WECs are found to occur in much earlier of bearing’s life (&lt;20% the calculated L10 life), differences and relationship between DER/WEBs and WECs are not fully investigated or understood. This study investigated the microstructural alterations in WECs in an AISI 52100 through-hardened martensitic bearing using a combination of characterisation methods and the results are directly compared with those observed in DER and WEBs due to high-stress RCF (Šme</w:instrText>
      </w:r>
      <w:r w:rsidR="00661FCB" w:rsidRPr="00F936AB">
        <w:rPr>
          <w:rFonts w:hint="cs"/>
        </w:rPr>
        <w:instrText>ļ</w:instrText>
      </w:r>
      <w:r w:rsidR="00661FCB" w:rsidRPr="00F936AB">
        <w:instrText>ova et al., 2017). The results show that, although the features maybe initiated by different causes, there are many similarities between the microstructural alterations in WECs and DER/WEBs, such as the carbide disintegration, and carbon and chromium movement that plays a role in the formation and development of microstructural alterations in all three features.","author":[{"dropping-particle":"","family":"Šme</w:instrText>
      </w:r>
      <w:r w:rsidR="00661FCB" w:rsidRPr="00F936AB">
        <w:rPr>
          <w:rFonts w:hint="cs"/>
        </w:rPr>
        <w:instrText>ļ</w:instrText>
      </w:r>
      <w:r w:rsidR="00661FCB" w:rsidRPr="00F936AB">
        <w:instrText>ova","given":"Viktorija","non-dropping-particle":"","parse-names":false,"suffix":""},{"dropping-particle":"","family":"Schwedt","given":"Alexander","non-dropping-particle":"","parse-names":false,"suffix":""},{"dropping-particle":"","family":"Wang","given":"Ling","non-dropping-particle":"","parse-names":false,"suffix":""},{"dropping-particle":"","family":"Holweger","given":"Walter","non-dropping-particle":"","parse-names":false,"suffix":""},{"dropping-particle":"","family":"Mayer","given":"Joachim","non-dropping-particle":"","parse-names":false,"suffix":""}],"container-title":"International Journal of Fatigue","id":"ITEM-1","issued":{"date-parts":[["2017","7","1"]]},"page":"148-158","publisher":"Elsevier","title":"Microstructural changes in White Etching Cracks (WECs) and their relationship with those in Dark Etching Region (DER) and White Etching Bands (WEBs) due to Rolling Contact Fatigue (RCF)","type":"article-journal","volume":"100"},"uris":["http://www.mendeley.com/documents/?uuid=fcbb9f94-6311-39bd-929e-35e6ad214b3a"]}],"mendeley":{"formattedCitation":"[76]","plainTextFormattedCitation":"[76]","previouslyFormattedCitation":"[76]"},"properties":{"noteIndex":0},"schema":"https://github.com/citation-style-language/schema/raw/master/csl-citation.json"}</w:instrText>
      </w:r>
      <w:r w:rsidR="001E3B55" w:rsidRPr="00F936AB">
        <w:fldChar w:fldCharType="separate"/>
      </w:r>
      <w:r w:rsidR="00661FCB" w:rsidRPr="00F936AB">
        <w:rPr>
          <w:noProof/>
        </w:rPr>
        <w:t>[76]</w:t>
      </w:r>
      <w:r w:rsidR="001E3B55" w:rsidRPr="00F936AB">
        <w:fldChar w:fldCharType="end"/>
      </w:r>
      <w:r w:rsidR="001E410E" w:rsidRPr="00F936AB">
        <w:t xml:space="preserve">. </w:t>
      </w:r>
      <w:r w:rsidR="00057620" w:rsidRPr="00F936AB">
        <w:t xml:space="preserve">Because of the change of the </w:t>
      </w:r>
      <w:r w:rsidR="00991E84" w:rsidRPr="00F936AB">
        <w:t>bearing microstructure</w:t>
      </w:r>
      <w:r w:rsidR="00E149E3" w:rsidRPr="00F936AB">
        <w:t xml:space="preserve"> from martensite to ferrite</w:t>
      </w:r>
      <w:r w:rsidR="00991E84" w:rsidRPr="00F936AB">
        <w:t xml:space="preserve"> during the rolling contact process</w:t>
      </w:r>
      <w:r w:rsidR="00F1399C" w:rsidRPr="00F936AB">
        <w:t xml:space="preserve">, WEMs show </w:t>
      </w:r>
      <w:r w:rsidR="00F1399C" w:rsidRPr="004F6F0C">
        <w:t>better etching re</w:t>
      </w:r>
      <w:r w:rsidR="002035A5" w:rsidRPr="004F6F0C">
        <w:t xml:space="preserve">sistances when compared with the </w:t>
      </w:r>
      <w:r w:rsidR="00B906D0" w:rsidRPr="004F6F0C">
        <w:t>normal bea</w:t>
      </w:r>
      <w:r w:rsidR="00B906D0">
        <w:t xml:space="preserve">ring microstructure. </w:t>
      </w:r>
      <w:r w:rsidR="00E149E3">
        <w:t xml:space="preserve">Therefore, </w:t>
      </w:r>
      <w:r w:rsidR="00F51739">
        <w:t xml:space="preserve">they can be easily identified </w:t>
      </w:r>
      <w:r w:rsidR="001E410E">
        <w:t>by</w:t>
      </w:r>
      <w:r w:rsidR="00F51739">
        <w:t xml:space="preserve"> the</w:t>
      </w:r>
      <w:r w:rsidR="006D6047">
        <w:t xml:space="preserve"> optical</w:t>
      </w:r>
      <w:r w:rsidR="00F51739">
        <w:t xml:space="preserve"> </w:t>
      </w:r>
      <w:r w:rsidR="000A4B9A">
        <w:t>microscope</w:t>
      </w:r>
      <w:r w:rsidR="00F51739">
        <w:t xml:space="preserve"> due to the</w:t>
      </w:r>
      <w:r w:rsidR="000A4B9A">
        <w:t>ir white appearances.</w:t>
      </w:r>
    </w:p>
    <w:p w14:paraId="0A4F7B86" w14:textId="4E2D8F04" w:rsidR="000472E8" w:rsidRPr="000472E8" w:rsidRDefault="00993A49" w:rsidP="000472E8">
      <w:pPr>
        <w:pStyle w:val="a8"/>
      </w:pPr>
      <w:r>
        <w:t>According to the observation</w:t>
      </w:r>
      <w:r w:rsidR="00204F9D">
        <w:t>s</w:t>
      </w:r>
      <w:r>
        <w:t xml:space="preserve"> of the </w:t>
      </w:r>
      <w:r w:rsidR="007878E9">
        <w:t xml:space="preserve">damaged bearing microstructures </w:t>
      </w:r>
      <w:r>
        <w:t xml:space="preserve">in </w:t>
      </w:r>
      <w:r>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fldChar w:fldCharType="separate"/>
      </w:r>
      <w:r w:rsidR="00661FCB" w:rsidRPr="00661FCB">
        <w:rPr>
          <w:noProof/>
        </w:rPr>
        <w:t>[9]</w:t>
      </w:r>
      <w:r>
        <w:fldChar w:fldCharType="end"/>
      </w:r>
      <w:r>
        <w:t xml:space="preserve"> and </w:t>
      </w:r>
      <w:r>
        <w:fldChar w:fldCharType="begin" w:fldLock="1"/>
      </w:r>
      <w:r w:rsidR="00661FCB">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fldChar w:fldCharType="separate"/>
      </w:r>
      <w:r w:rsidR="00661FCB" w:rsidRPr="00661FCB">
        <w:rPr>
          <w:noProof/>
        </w:rPr>
        <w:t>[48]</w:t>
      </w:r>
      <w:r>
        <w:fldChar w:fldCharType="end"/>
      </w:r>
      <w:r>
        <w:t>,</w:t>
      </w:r>
      <w:r w:rsidR="00C77946">
        <w:t xml:space="preserve"> </w:t>
      </w:r>
      <w:r w:rsidR="008138A0">
        <w:rPr>
          <w:lang w:eastAsia="zh-CN"/>
        </w:rPr>
        <w:t xml:space="preserve">white etching damage is always accompanied by the occurrence of </w:t>
      </w:r>
      <w:r w:rsidR="00820222">
        <w:rPr>
          <w:lang w:eastAsia="zh-CN"/>
        </w:rPr>
        <w:t xml:space="preserve">RCF </w:t>
      </w:r>
      <w:r w:rsidR="008138A0">
        <w:rPr>
          <w:lang w:eastAsia="zh-CN"/>
        </w:rPr>
        <w:t>cracks</w:t>
      </w:r>
      <w:r w:rsidR="00820222">
        <w:rPr>
          <w:lang w:eastAsia="zh-CN"/>
        </w:rPr>
        <w:t>.</w:t>
      </w:r>
      <w:r w:rsidR="008138A0">
        <w:rPr>
          <w:lang w:eastAsia="zh-CN"/>
        </w:rPr>
        <w:t xml:space="preserve"> </w:t>
      </w:r>
      <w:r w:rsidR="00225679">
        <w:rPr>
          <w:lang w:eastAsia="zh-CN"/>
        </w:rPr>
        <w:t xml:space="preserve">Although the </w:t>
      </w:r>
      <w:r w:rsidR="00CF4D21">
        <w:rPr>
          <w:lang w:eastAsia="zh-CN"/>
        </w:rPr>
        <w:t xml:space="preserve">sequence </w:t>
      </w:r>
      <w:r w:rsidR="00B16DA4">
        <w:rPr>
          <w:lang w:eastAsia="zh-CN"/>
        </w:rPr>
        <w:t>between</w:t>
      </w:r>
      <w:r w:rsidR="00CF4D21">
        <w:rPr>
          <w:lang w:eastAsia="zh-CN"/>
        </w:rPr>
        <w:t xml:space="preserve"> </w:t>
      </w:r>
      <w:r w:rsidR="00B16DA4">
        <w:rPr>
          <w:lang w:eastAsia="zh-CN"/>
        </w:rPr>
        <w:t>the white etching</w:t>
      </w:r>
      <w:r w:rsidR="00CF4D21">
        <w:rPr>
          <w:lang w:eastAsia="zh-CN"/>
        </w:rPr>
        <w:t xml:space="preserve"> structure and RCF cracks is still </w:t>
      </w:r>
      <w:r w:rsidR="0045703B">
        <w:rPr>
          <w:lang w:eastAsia="zh-CN"/>
        </w:rPr>
        <w:t>debated</w:t>
      </w:r>
      <w:r w:rsidR="00707876">
        <w:rPr>
          <w:lang w:eastAsia="zh-CN"/>
        </w:rPr>
        <w:t>, r</w:t>
      </w:r>
      <w:r w:rsidR="00820222">
        <w:rPr>
          <w:lang w:eastAsia="zh-CN"/>
        </w:rPr>
        <w:t>esearch in</w:t>
      </w:r>
      <w:r w:rsidR="00820222">
        <w:t xml:space="preserve"> </w:t>
      </w:r>
      <w:r w:rsidR="00820222">
        <w:fldChar w:fldCharType="begin" w:fldLock="1"/>
      </w:r>
      <w:r w:rsidR="00661FCB">
        <w:instrText>ADDIN CSL_CITATION {"citationItems":[{"id":"ITEM-1","itemData":{"author":[{"dropping-particle":"","family":"Richardson","given":"Alexander David","non-dropping-particle":"","parse-names":false,"suffix":""}],"container-title":"UNIVERSITY OF SOUTHAMPTON FACULTY","id":"ITEM-1","issued":{"date-parts":[["2018"]]},"title":"A study of the influence of sulfonate containing lubricants on White Etching Crack (WEC) formations in 100Cr6 bearing steel","type":"article-journal"},"uris":["http://www.mendeley.com/documents/?uuid=6580d2ef-acf0-3d81-a895-e87cf92c3078"]}],"mendeley":{"formattedCitation":"[77]","plainTextFormattedCitation":"[77]","previouslyFormattedCitation":"[77]"},"properties":{"noteIndex":0},"schema":"https://github.com/citation-style-language/schema/raw/master/csl-citation.json"}</w:instrText>
      </w:r>
      <w:r w:rsidR="00820222">
        <w:fldChar w:fldCharType="separate"/>
      </w:r>
      <w:r w:rsidR="00661FCB" w:rsidRPr="00661FCB">
        <w:rPr>
          <w:noProof/>
        </w:rPr>
        <w:t>[77]</w:t>
      </w:r>
      <w:r w:rsidR="00820222">
        <w:fldChar w:fldCharType="end"/>
      </w:r>
      <w:r w:rsidR="00820222">
        <w:t xml:space="preserve"> indicates that </w:t>
      </w:r>
      <w:r w:rsidR="00820222">
        <w:rPr>
          <w:rFonts w:hint="eastAsia"/>
          <w:lang w:eastAsia="zh-CN"/>
        </w:rPr>
        <w:t>WE</w:t>
      </w:r>
      <w:r w:rsidR="00820222">
        <w:rPr>
          <w:lang w:eastAsia="zh-CN"/>
        </w:rPr>
        <w:t>M</w:t>
      </w:r>
      <w:r w:rsidR="00707876">
        <w:rPr>
          <w:lang w:eastAsia="zh-CN"/>
        </w:rPr>
        <w:t>s</w:t>
      </w:r>
      <w:r w:rsidR="00820222">
        <w:rPr>
          <w:lang w:eastAsia="zh-CN"/>
        </w:rPr>
        <w:t xml:space="preserve"> </w:t>
      </w:r>
      <w:r w:rsidR="00B16DA4">
        <w:rPr>
          <w:lang w:eastAsia="zh-CN"/>
        </w:rPr>
        <w:t>can</w:t>
      </w:r>
      <w:r w:rsidR="00813119">
        <w:rPr>
          <w:lang w:eastAsia="zh-CN"/>
        </w:rPr>
        <w:t xml:space="preserve"> lead to the premature failure of the bearings within </w:t>
      </w:r>
      <w:r w:rsidR="00451EA2">
        <w:rPr>
          <w:lang w:eastAsia="zh-CN"/>
        </w:rPr>
        <w:t>5% to 20% of their design operation life.</w:t>
      </w:r>
      <w:r w:rsidR="002B0AB2">
        <w:t xml:space="preserve"> </w:t>
      </w:r>
      <w:r w:rsidR="00451EA2">
        <w:t xml:space="preserve">Therefore, </w:t>
      </w:r>
      <w:r w:rsidR="001E5307">
        <w:t>combined with the effect of RC</w:t>
      </w:r>
      <w:r w:rsidR="00E155AC">
        <w:t>F</w:t>
      </w:r>
      <w:r w:rsidR="001E5307">
        <w:t xml:space="preserve">, </w:t>
      </w:r>
      <w:r w:rsidR="00E155AC">
        <w:t>WE damage</w:t>
      </w:r>
      <w:r w:rsidR="00707876">
        <w:t xml:space="preserve"> </w:t>
      </w:r>
      <w:r w:rsidR="00D86279">
        <w:t>is</w:t>
      </w:r>
      <w:r w:rsidR="00451EA2">
        <w:t xml:space="preserve"> </w:t>
      </w:r>
      <w:r w:rsidR="00B31F18">
        <w:t xml:space="preserve">normally considered </w:t>
      </w:r>
      <w:r w:rsidR="00707876">
        <w:t>to</w:t>
      </w:r>
      <w:r w:rsidR="00451EA2">
        <w:t xml:space="preserve"> accelerate the </w:t>
      </w:r>
      <w:r w:rsidR="00395937">
        <w:t>failure of bearings</w:t>
      </w:r>
      <w:r w:rsidR="00E155AC">
        <w:t>.</w:t>
      </w:r>
      <w:r w:rsidR="00395937">
        <w:t xml:space="preserve"> </w:t>
      </w:r>
      <w:r w:rsidR="00CA5E8B">
        <w:t>In this section,</w:t>
      </w:r>
      <w:r w:rsidR="002C40C6">
        <w:t xml:space="preserve"> </w:t>
      </w:r>
      <w:r w:rsidR="00CA5E8B">
        <w:t xml:space="preserve">the </w:t>
      </w:r>
      <w:r w:rsidR="002C40C6" w:rsidRPr="002C40C6">
        <w:t>characteristic</w:t>
      </w:r>
      <w:r w:rsidR="002C40C6">
        <w:t>s</w:t>
      </w:r>
      <w:r w:rsidR="002C40C6" w:rsidRPr="002C40C6">
        <w:t xml:space="preserve"> </w:t>
      </w:r>
      <w:r w:rsidR="00575D82">
        <w:t xml:space="preserve">and possible initiation </w:t>
      </w:r>
      <w:r w:rsidR="00D81422">
        <w:t>reasons</w:t>
      </w:r>
      <w:r w:rsidR="00CA5E8B">
        <w:t xml:space="preserve"> of </w:t>
      </w:r>
      <w:r w:rsidR="00D81422">
        <w:t>different</w:t>
      </w:r>
      <w:r w:rsidR="00CA5E8B">
        <w:t xml:space="preserve"> </w:t>
      </w:r>
      <w:r w:rsidR="00D86279">
        <w:t xml:space="preserve">kinds of </w:t>
      </w:r>
      <w:r w:rsidR="00D81422">
        <w:t>WEM</w:t>
      </w:r>
      <w:r w:rsidR="00CA5E8B">
        <w:t>s will be</w:t>
      </w:r>
      <w:r w:rsidR="00D86279">
        <w:t xml:space="preserve"> reviewed</w:t>
      </w:r>
      <w:r w:rsidR="00575D82">
        <w:t>.</w:t>
      </w:r>
      <w:r w:rsidR="00575D82" w:rsidRPr="000472E8">
        <w:t xml:space="preserve"> </w:t>
      </w:r>
    </w:p>
    <w:p w14:paraId="1779697E" w14:textId="716DB44A" w:rsidR="00284B85" w:rsidRPr="000472E8" w:rsidRDefault="005917C6" w:rsidP="00284B85">
      <w:pPr>
        <w:ind w:left="0"/>
        <w:rPr>
          <w:b/>
          <w:bCs/>
          <w:i/>
          <w:iCs/>
        </w:rPr>
      </w:pPr>
      <w:r>
        <w:rPr>
          <w:b/>
          <w:bCs/>
          <w:i/>
          <w:iCs/>
        </w:rPr>
        <w:t>WEA</w:t>
      </w:r>
      <w:r w:rsidR="004C3E18">
        <w:rPr>
          <w:b/>
          <w:bCs/>
          <w:i/>
          <w:iCs/>
          <w:lang w:eastAsia="zh-CN"/>
        </w:rPr>
        <w:t>/</w:t>
      </w:r>
      <w:r>
        <w:rPr>
          <w:b/>
          <w:bCs/>
          <w:i/>
          <w:iCs/>
        </w:rPr>
        <w:t>IrWEA</w:t>
      </w:r>
      <w:r w:rsidR="00B954C8">
        <w:rPr>
          <w:b/>
          <w:bCs/>
          <w:i/>
          <w:iCs/>
        </w:rPr>
        <w:t xml:space="preserve"> </w:t>
      </w:r>
    </w:p>
    <w:p w14:paraId="092E96B7" w14:textId="29A55350" w:rsidR="00682FAB" w:rsidRDefault="0045703B" w:rsidP="006E3176">
      <w:pPr>
        <w:pStyle w:val="a8"/>
      </w:pPr>
      <w:r w:rsidRPr="006E3176">
        <w:t xml:space="preserve">WEA </w:t>
      </w:r>
      <w:r>
        <w:t xml:space="preserve">is the </w:t>
      </w:r>
      <w:r w:rsidRPr="001E410E">
        <w:t>abbreviation</w:t>
      </w:r>
      <w:r>
        <w:t xml:space="preserve"> of the term White Etching Area. As shown in Figure 2.2.2, the area appears white after the etching process of the sample</w:t>
      </w:r>
      <w:r w:rsidRPr="0006781C">
        <w:t xml:space="preserve">. </w:t>
      </w:r>
      <w:r>
        <w:rPr>
          <w:rFonts w:hint="eastAsia"/>
          <w:lang w:eastAsia="zh-CN"/>
        </w:rPr>
        <w:t>Acc</w:t>
      </w:r>
      <w:r>
        <w:t>ording to the experimental observation, WEAs show</w:t>
      </w:r>
      <w:r w:rsidRPr="0006781C">
        <w:t xml:space="preserve"> </w:t>
      </w:r>
      <w:r>
        <w:t xml:space="preserve">different </w:t>
      </w:r>
      <w:r w:rsidRPr="0006781C">
        <w:t xml:space="preserve">shapes and orientations </w:t>
      </w:r>
      <w:r>
        <w:t>within the bearing subsurface</w:t>
      </w:r>
      <w:r w:rsidR="0051633C">
        <w:t xml:space="preserve"> area</w:t>
      </w:r>
      <w:r>
        <w:t>.</w:t>
      </w:r>
      <w:r w:rsidRPr="0006781C">
        <w:t xml:space="preserve"> </w:t>
      </w:r>
      <w:r>
        <w:t>Therefore, sometimes</w:t>
      </w:r>
      <w:r w:rsidRPr="0006781C">
        <w:t xml:space="preserve"> this damage feature is also</w:t>
      </w:r>
      <w:r>
        <w:t xml:space="preserve"> named</w:t>
      </w:r>
      <w:r w:rsidRPr="0006781C">
        <w:t xml:space="preserve"> </w:t>
      </w:r>
      <w:r>
        <w:t>as the irregular white etching area</w:t>
      </w:r>
      <w:r w:rsidRPr="0006781C">
        <w:t xml:space="preserve"> </w:t>
      </w:r>
      <w:r>
        <w:t>(</w:t>
      </w:r>
      <w:r w:rsidRPr="0006781C">
        <w:t>IrWEA</w:t>
      </w:r>
      <w:r>
        <w:t xml:space="preserve">) </w:t>
      </w:r>
      <w:r w:rsidR="009E0B8F">
        <w:fldChar w:fldCharType="begin" w:fldLock="1"/>
      </w:r>
      <w:r w:rsidR="00661FCB">
        <w:instrText>ADDIN CSL_CITATION {"citationItems":[{"id":"ITEM-1","itemData":{"DOI":"10.1007/s11249-016-0673-z","ISSN":"10238883","abstract":"© Springer Science+Business Media New York (outside the USA) 2016. White etching cracks (WECs) have been identified as a dominant mode of premature failure within wind turbine gearbox bearings. Though WECs have been reported in the field for over a decade, the conditions leading to WECs and the process by which this failure culminates are both highly debated. In previously published work, the generation of WECs on a benchtop scale was linked to sliding at the surface of the test sample, and it was also postulated that the generation of WECs was dependent on the cumulative energy that had been applied to the sample over the entirety of the test. In this paper, a three-ring-on-roller benchtop test rig is used to systematically alter the cumulative energy that a sample experiences through changes in normal load, sliding, and run-time, in an attempt to correlate cumulative energy with the formation of WECs. It was determined that, in the current test setup, the presence of WECs can be predicted by this energy criterion. The authors then used this information to study the process by which WECs initiate. It was found that, under the current testing conditions, the formation of a dark etching microstructure precedes the formation of a crack, and a crack precedes the formation of white etching microstructure.","author":[{"dropping-particle":"","family":"Gould","given":"Benjamin","non-dropping-particle":"","parse-names":false,"suffix":""},{"dropping-particle":"","family":"Greco","given":"Aaron","non-dropping-particle":"","parse-names":false,"suffix":""}],"container-title":"Tribology Letters","id":"ITEM-1","issue":"2","issued":{"date-parts":[["2016"]]},"page":"1-14","publisher":"Springer US","title":"Investigating the Process of White Etching Crack Initiation in Bearing Steel","type":"article-journal","volume":"62"},"uris":["http://www.mendeley.com/documents/?uuid=5fdb976d-2bab-4e66-9e31-a1156479817c"]}],"mendeley":{"formattedCitation":"[78]","plainTextFormattedCitation":"[78]","previouslyFormattedCitation":"[78]"},"properties":{"noteIndex":0},"schema":"https://github.com/citation-style-language/schema/raw/master/csl-citation.json"}</w:instrText>
      </w:r>
      <w:r w:rsidR="009E0B8F">
        <w:fldChar w:fldCharType="separate"/>
      </w:r>
      <w:r w:rsidR="00661FCB" w:rsidRPr="00661FCB">
        <w:rPr>
          <w:noProof/>
        </w:rPr>
        <w:t>[78]</w:t>
      </w:r>
      <w:r w:rsidR="009E0B8F">
        <w:fldChar w:fldCharType="end"/>
      </w:r>
      <w:r w:rsidR="000E3DEE" w:rsidRPr="0006781C">
        <w:t>.</w:t>
      </w:r>
      <w:r w:rsidR="000E3DEE">
        <w:t xml:space="preserve"> </w:t>
      </w:r>
    </w:p>
    <w:p w14:paraId="6851650F" w14:textId="10ABCA03" w:rsidR="003F43B7" w:rsidRDefault="002B15A7" w:rsidP="003F43B7">
      <w:pPr>
        <w:pStyle w:val="a8"/>
      </w:pPr>
      <w:r>
        <w:t>Evidence</w:t>
      </w:r>
      <w:r w:rsidR="004C46D8">
        <w:t xml:space="preserve"> in </w:t>
      </w:r>
      <w:r w:rsidR="004C46D8">
        <w:fldChar w:fldCharType="begin" w:fldLock="1"/>
      </w:r>
      <w:r w:rsidR="00661FCB">
        <w:instrText>ADDIN CSL_CITATION {"citationItems":[{"id":"ITEM-1","itemData":{"abstract":"Wind turbine gearboxes are subjected to a wide variety of operating conditions, some of which may push the bearings beyond their limits. Damage may be done to the bearings, resulting in a specific premature failure mode known as white etching cracks (WEC), sometimes called brittle, short-life, early, abnormal or white structured flaking (WSF). Measures to make the bearings more robust in these operating conditions are discussed in this article. Ambitious, worldwide renewable energy targets are pushing wind energy to become a mainstream power source. For example , the Global Wind Energy Council GWEC (Ref. 1) expects that the currently installed wind energy capacity of 200 GW will double within three to four years, keeping open the aspir ational goal of 1,000 GW of installed capacity by 2020. Despite high wind turbine availability (&gt;96% depending on turbine) and a relatively low failure rate of mechanical components compared with electrical components, failures of mechanical drivetrains still create high repair costs and revenue loss due to long downtimes (Ref. 2). In most wind turbine concepts a gearbox is commonly used to step up the rotor speed to the generator speed. Today, the actual service life of wind turbine gearboxes is often less than the designed 20 years. Failures can be found at several bearing locations, namely the planet bearings, intermediate shaft and high-speed shaft bearings (Fig. 1). Much premature wind gearbox bearing damage results in a failure mode that is not caused by the classic rolling contact fatigue (RCF) mechanisms (Fig. 2). While these classic mechanisms are sub-surface-initiated fatigue-as well as surface-initiated fatigue-and can be predicted by standard bearing life calculation methods (see ISO 281 and ISO/TR 1281-2), premature crack failures are not covered by these methods. However, attempts to calculate bearing life have been made when detailed information of the case is available (e.g., local effect of hoop stresses) (Ref. 37). ISO 15243 describes the visual appearance of the classic rolling contact fatigue mechanisms. White etching refers to the appearance of the altered steel micro-structure when polishing and etching a microsection. The affected areas-consisting of ultrafine, nano-recrystallized carbide-free ferrite-appear white in a light optical micrograph due to the low etching response of the material. Known to occur only occasionally in some industrial applications such as paper mills, continuous variable dri…","author":[{"dropping-particle":"","family":"Stadler","given":"Kenred","non-dropping-particle":"","parse-names":false,"suffix":""},{"dropping-particle":"","family":"Stubenrauch","given":"Arno","non-dropping-particle":"","parse-names":false,"suffix":""}],"id":"ITEM-1","issued":{"date-parts":[["0"]]},"title":"Premature Bearing Failures in Wind Gearboxes and White Etching Cracks Figure 2 Classic fatigue failure modes vs. cracks and WEC *micrograph, according to Reference 5, **micrograph according to Reference 6","type":"report"},"uris":["http://www.mendeley.com/documents/?uuid=b550ee98-ba65-3dde-97ef-a1b01104c176"]}],"mendeley":{"formattedCitation":"[21]","plainTextFormattedCitation":"[21]","previouslyFormattedCitation":"[21]"},"properties":{"noteIndex":0},"schema":"https://github.com/citation-style-language/schema/raw/master/csl-citation.json"}</w:instrText>
      </w:r>
      <w:r w:rsidR="004C46D8">
        <w:fldChar w:fldCharType="separate"/>
      </w:r>
      <w:r w:rsidR="00661FCB" w:rsidRPr="00661FCB">
        <w:rPr>
          <w:noProof/>
        </w:rPr>
        <w:t>[21]</w:t>
      </w:r>
      <w:r w:rsidR="004C46D8">
        <w:fldChar w:fldCharType="end"/>
      </w:r>
      <w:r>
        <w:t xml:space="preserve"> </w:t>
      </w:r>
      <w:r w:rsidR="004C46D8">
        <w:t>shows that WEA</w:t>
      </w:r>
      <w:r>
        <w:t xml:space="preserve"> </w:t>
      </w:r>
      <w:r w:rsidR="00A70F2A">
        <w:t>is</w:t>
      </w:r>
      <w:r>
        <w:t xml:space="preserve"> </w:t>
      </w:r>
      <w:r w:rsidR="00A70F2A">
        <w:t>the</w:t>
      </w:r>
      <w:r>
        <w:t xml:space="preserve"> body</w:t>
      </w:r>
      <w:r w:rsidR="0068500D">
        <w:t>-</w:t>
      </w:r>
      <w:r>
        <w:t xml:space="preserve">centred carbide-free ferrite with </w:t>
      </w:r>
      <w:r w:rsidR="00A25AF2">
        <w:t>an</w:t>
      </w:r>
      <w:r>
        <w:t xml:space="preserve"> </w:t>
      </w:r>
      <w:r w:rsidR="006123BF">
        <w:t>ultrafine nano-recrystallised</w:t>
      </w:r>
      <w:r w:rsidR="00A70F2A">
        <w:t xml:space="preserve"> </w:t>
      </w:r>
      <w:r>
        <w:t>structure</w:t>
      </w:r>
      <w:r w:rsidR="006123BF">
        <w:t xml:space="preserve">. </w:t>
      </w:r>
      <w:r w:rsidR="00682FAB">
        <w:t xml:space="preserve">Therefore, </w:t>
      </w:r>
      <w:r w:rsidR="00C02205">
        <w:t xml:space="preserve">when </w:t>
      </w:r>
      <w:r w:rsidR="009D3ACB">
        <w:t xml:space="preserve">compared with the martensite steel </w:t>
      </w:r>
      <w:r w:rsidR="009D3ACB">
        <w:lastRenderedPageBreak/>
        <w:t xml:space="preserve">structure,  </w:t>
      </w:r>
      <w:r w:rsidR="00C02205">
        <w:t>the</w:t>
      </w:r>
      <w:r w:rsidR="0006781C">
        <w:t xml:space="preserve"> </w:t>
      </w:r>
      <w:r w:rsidR="0006315A">
        <w:t>hardness</w:t>
      </w:r>
      <w:r w:rsidR="00C02205">
        <w:t xml:space="preserve"> of WEA</w:t>
      </w:r>
      <w:r w:rsidR="0006315A">
        <w:t xml:space="preserve"> </w:t>
      </w:r>
      <w:r w:rsidR="009D3ACB">
        <w:t>is relatively</w:t>
      </w:r>
      <w:r w:rsidR="0006315A">
        <w:t xml:space="preserve"> </w:t>
      </w:r>
      <w:r w:rsidR="009D3ACB">
        <w:t>high</w:t>
      </w:r>
      <w:r w:rsidR="00C02205">
        <w:t xml:space="preserve"> </w:t>
      </w:r>
      <w:r w:rsidR="0006315A">
        <w:fldChar w:fldCharType="begin" w:fldLock="1"/>
      </w:r>
      <w:r w:rsidR="00661FCB">
        <w:instrText>ADDIN CSL_CITATION {"citationItems":[{"id":"ITEM-1","itemData":{"DOI":"10.1016/j.wear.2018.03.008","ISSN":"00431648","abstract":"In this study, a failed planetary bearing from a wind turbine gearbox was destructively examined to investigate the initiation of micro-cracks and butterflies at non-metallic inclusions, and the effect of debonding between these inclusions and the steel matrix. The butterflies were scanned using Atomic Force Microscopy (AFM) to show the topography that could not be assessed by using other microscopy techniques. Nano-indentation test was conducted across a butterfly wing and a non-metallic inclusion to measure the hardness at the interface with the steel matrix. It was found that the White Etching Areas (WEA) in the region of the butterfly wing was a damaged material that showed tearing at the debonding gap between the inclusion and steel matrix. This study highlighted the effect of debonding on the initiation of micro-cracks, WEA and inclusion cracking. A direct relationship was found between the size of inclusions and the total length of inclusions and micro-cracks or butterfly wings. The depth of the observed sub-surface damage was correlated with the sub-surface stress distribution and these results suggested that surface traction could be an important contributing factor to the subsurface damage initiation.","author":[{"dropping-particle":"","family":"Al-Tameemi","given":"H. A.","non-dropping-particle":"","parse-names":false,"suffix":""},{"dropping-particle":"","family":"Long","given":"H.","non-dropping-particle":"","parse-names":false,"suffix":""},{"dropping-particle":"","family":"Dwyer-Joyce","given":"R. S.","non-dropping-particle":"","parse-names":false,"suffix":""}],"container-title":"Wear","id":"ITEM-1","issue":"January","issued":{"date-parts":[["2018"]]},"page":"22-32","publisher":"Elsevier B.V.","title":"Initiation of sub-surface micro-cracks and white etching areas from debonding at non-metallic inclusions in wind turbine gearbox bearing","type":"article-journal","volume":"406-407"},"uris":["http://www.mendeley.com/documents/?uuid=d42f8d30-02cb-451a-af8c-438da604a119"]}],"mendeley":{"formattedCitation":"[79]","plainTextFormattedCitation":"[79]","previouslyFormattedCitation":"[79]"},"properties":{"noteIndex":0},"schema":"https://github.com/citation-style-language/schema/raw/master/csl-citation.json"}</w:instrText>
      </w:r>
      <w:r w:rsidR="0006315A">
        <w:fldChar w:fldCharType="separate"/>
      </w:r>
      <w:r w:rsidR="00661FCB" w:rsidRPr="00661FCB">
        <w:rPr>
          <w:noProof/>
        </w:rPr>
        <w:t>[79]</w:t>
      </w:r>
      <w:r w:rsidR="0006315A">
        <w:fldChar w:fldCharType="end"/>
      </w:r>
      <w:r w:rsidR="00682FAB">
        <w:t>.</w:t>
      </w:r>
      <w:r w:rsidR="0006315A">
        <w:t xml:space="preserve"> Moreover, another investigation</w:t>
      </w:r>
      <w:r w:rsidR="009D3ACB">
        <w:t xml:space="preserve"> in</w:t>
      </w:r>
      <w:r w:rsidR="00557CC9">
        <w:t xml:space="preserve"> </w:t>
      </w:r>
      <w:r w:rsidR="00557CC9">
        <w:fldChar w:fldCharType="begin" w:fldLock="1"/>
      </w:r>
      <w:r w:rsidR="00661FCB">
        <w:instrText>ADDIN CSL_CITATION {"citationItems":[{"id":"ITEM-1","itemData":{"DOI":"10.1016/j.ijfatigue.2017.03.027","ISSN":"01421123","abstract":"Substantial microstructural changes, such as Dark Etching Region (DER), White Etching Bands (WEBs) and White Etching Cracks (WECs), can occur in typical bearing steels such as AISI 52100 and 4320 due to Rolling Contact Fatigue (RCF). Although it has been reported that DER and WEBs typically appear in bearings over extended rolling cycles (&gt;100 × 10 6 ) as a result of material deterioration under high-stress RCF while WECs are found to occur in much earlier of bearing's life (&lt;20% the calculated L 10 life), differences and relationship between DER/WEBs and WECs are not fully investigated or understood. This study investigated the microstructural alterations in WECs in an AISI 52100 through-hardened martensitic bearing using a combination of characterisation methods and the results are directly compared with those observed in DER and WEBs due to high-stress RCF (Šme</w:instrText>
      </w:r>
      <w:r w:rsidR="00661FCB">
        <w:rPr>
          <w:rFonts w:hint="cs"/>
        </w:rPr>
        <w:instrText>ļ</w:instrText>
      </w:r>
      <w:r w:rsidR="00661FCB">
        <w:instrText>ova et al., 2017). The results show that, although the features maybe initiated by different causes, there are many similarities between the microstructural alterations in WECs and DER/WEBs, such as the carbide disintegration, and carbon and chromium movement that plays a role in the formation and development of microstructural alterations in all three features.","author":[{"dropping-particle":"","family":"Šme</w:instrText>
      </w:r>
      <w:r w:rsidR="00661FCB">
        <w:rPr>
          <w:rFonts w:hint="cs"/>
        </w:rPr>
        <w:instrText>ļ</w:instrText>
      </w:r>
      <w:r w:rsidR="00661FCB">
        <w:instrText>ova","given":"Viktorija","non-dropping-particle":"","parse-names":false,"suffix":""},{"dropping-particle":"","family":"Schwedt","given":"Alexander","non-dropping-particle":"","parse-names":false,"suffix":""},{"dropping-particle":"","family":"Wang","given":"Ling","non-dropping-particle":"","parse-names":false,"suffix":""},{"dropping-particle":"","family":"Holweger","given":"Walter","non-dropping-particle":"","parse-names":false,"suffix":""},{"dropping-particle":"","family":"Mayer","given":"Joachim","non-dropping-particle":"","parse-names":false,"suffix":""}],"container-title":"International Journal of Fatigue","id":"ITEM-1","issued":{"date-parts":[["2017"]]},"page":"148-158","title":"Microstructural changes in White Etching Cracks (WECs) and their relationship with those in Dark Etching Region (DER) and White Etching Bands (WEBs) due to Rolling Contact Fatigue (RCF)","type":"article-journal","volume":"100"},"uris":["http://www.mendeley.com/documents/?uuid=606f7831-3100-4852-9e51-61ea081e8598"]}],"mendeley":{"formattedCitation":"[80]","plainTextFormattedCitation":"[80]","previouslyFormattedCitation":"[80]"},"properties":{"noteIndex":0},"schema":"https://github.com/citation-style-language/schema/raw/master/csl-citation.json"}</w:instrText>
      </w:r>
      <w:r w:rsidR="00557CC9">
        <w:fldChar w:fldCharType="separate"/>
      </w:r>
      <w:r w:rsidR="00661FCB" w:rsidRPr="00661FCB">
        <w:rPr>
          <w:noProof/>
        </w:rPr>
        <w:t>[80]</w:t>
      </w:r>
      <w:r w:rsidR="00557CC9">
        <w:fldChar w:fldCharType="end"/>
      </w:r>
      <w:r w:rsidR="000E3DEE">
        <w:t xml:space="preserve"> points out that </w:t>
      </w:r>
      <w:r w:rsidR="00AF472B">
        <w:t xml:space="preserve">different </w:t>
      </w:r>
      <w:r w:rsidR="000E3DEE">
        <w:t>WEA</w:t>
      </w:r>
      <w:r w:rsidR="00AF472B">
        <w:t>s</w:t>
      </w:r>
      <w:r w:rsidR="000E3DEE">
        <w:t xml:space="preserve"> </w:t>
      </w:r>
      <w:r w:rsidR="00AF472B">
        <w:t xml:space="preserve">also have </w:t>
      </w:r>
      <w:r w:rsidR="000E3DEE">
        <w:t>hardness differences</w:t>
      </w:r>
      <w:r w:rsidR="006F5A48">
        <w:t xml:space="preserve">. </w:t>
      </w:r>
      <w:r w:rsidR="00B769B0">
        <w:t>S</w:t>
      </w:r>
      <w:r w:rsidR="006F5A48">
        <w:t xml:space="preserve">uch differences </w:t>
      </w:r>
      <w:r w:rsidR="000332F2">
        <w:t>may be</w:t>
      </w:r>
      <w:r w:rsidR="00AF472B">
        <w:t xml:space="preserve"> related to the grain size of</w:t>
      </w:r>
      <w:r w:rsidR="000E3DEE">
        <w:t xml:space="preserve"> </w:t>
      </w:r>
      <w:r w:rsidR="006F5A48">
        <w:t>WEA</w:t>
      </w:r>
      <w:r w:rsidR="00B769B0">
        <w:t>.</w:t>
      </w:r>
      <w:r w:rsidR="006F5A48">
        <w:t xml:space="preserve"> </w:t>
      </w:r>
      <w:r w:rsidR="00B769B0">
        <w:t>W</w:t>
      </w:r>
      <w:r w:rsidR="006F5A48">
        <w:t>ith the reduction of the grain size</w:t>
      </w:r>
      <w:r w:rsidR="000E3DEE">
        <w:t xml:space="preserve">, </w:t>
      </w:r>
      <w:r w:rsidR="006F5A48">
        <w:t xml:space="preserve">the hardness of </w:t>
      </w:r>
      <w:r w:rsidR="00240980">
        <w:t>WEA</w:t>
      </w:r>
      <w:r w:rsidR="006F5A48">
        <w:t xml:space="preserve"> will be increased. </w:t>
      </w:r>
    </w:p>
    <w:p w14:paraId="15D88808" w14:textId="159ECF03" w:rsidR="001F596C" w:rsidRDefault="003F43B7" w:rsidP="003F43B7">
      <w:pPr>
        <w:pStyle w:val="a8"/>
      </w:pPr>
      <w:r>
        <w:rPr>
          <w:noProof/>
        </w:rPr>
        <w:drawing>
          <wp:inline distT="0" distB="0" distL="0" distR="0" wp14:anchorId="50D8640C" wp14:editId="7B6CEE93">
            <wp:extent cx="5580380" cy="1653540"/>
            <wp:effectExtent l="0" t="0" r="1270" b="3810"/>
            <wp:docPr id="99" name="图片 99" descr="地上的草&#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地上的草&#10;&#10;描述已自动生成"/>
                    <pic:cNvPicPr/>
                  </pic:nvPicPr>
                  <pic:blipFill>
                    <a:blip r:embed="rId30">
                      <a:extLst>
                        <a:ext uri="{BEBA8EAE-BF5A-486C-A8C5-ECC9F3942E4B}">
                          <a14:imgProps xmlns:a14="http://schemas.microsoft.com/office/drawing/2010/main">
                            <a14:imgLayer r:embed="rId31">
                              <a14:imgEffect>
                                <a14:brightnessContrast bright="20000" contrast="20000"/>
                              </a14:imgEffect>
                            </a14:imgLayer>
                          </a14:imgProps>
                        </a:ext>
                      </a:extLst>
                    </a:blip>
                    <a:stretch>
                      <a:fillRect/>
                    </a:stretch>
                  </pic:blipFill>
                  <pic:spPr>
                    <a:xfrm>
                      <a:off x="0" y="0"/>
                      <a:ext cx="5580380" cy="1653540"/>
                    </a:xfrm>
                    <a:prstGeom prst="rect">
                      <a:avLst/>
                    </a:prstGeom>
                  </pic:spPr>
                </pic:pic>
              </a:graphicData>
            </a:graphic>
          </wp:inline>
        </w:drawing>
      </w:r>
    </w:p>
    <w:p w14:paraId="08786269" w14:textId="7DEA2865" w:rsidR="003F43B7" w:rsidRDefault="003F43B7" w:rsidP="003F43B7">
      <w:pPr>
        <w:pStyle w:val="ab"/>
      </w:pPr>
      <w:bookmarkStart w:id="94" w:name="_Toc133155888"/>
      <w:r>
        <w:t xml:space="preserve">Figure 2.2. </w:t>
      </w:r>
      <w:r w:rsidR="00000000">
        <w:fldChar w:fldCharType="begin"/>
      </w:r>
      <w:r w:rsidR="00000000">
        <w:instrText xml:space="preserve"> SEQ Figure_2.2. \* ARABIC </w:instrText>
      </w:r>
      <w:r w:rsidR="00000000">
        <w:fldChar w:fldCharType="separate"/>
      </w:r>
      <w:r w:rsidR="00EF0F5A">
        <w:rPr>
          <w:noProof/>
        </w:rPr>
        <w:t>2</w:t>
      </w:r>
      <w:r w:rsidR="00000000">
        <w:rPr>
          <w:noProof/>
        </w:rPr>
        <w:fldChar w:fldCharType="end"/>
      </w:r>
      <w:r>
        <w:t xml:space="preserve"> </w:t>
      </w:r>
      <w:r w:rsidR="0045703B">
        <w:t>Typical features of WEAs</w:t>
      </w:r>
      <w:bookmarkEnd w:id="94"/>
    </w:p>
    <w:p w14:paraId="0F299086" w14:textId="41C3C0AD" w:rsidR="00AB32B1" w:rsidRPr="00AB32B1" w:rsidRDefault="00AB32B1" w:rsidP="004E1E34">
      <w:pPr>
        <w:pStyle w:val="a8"/>
        <w:rPr>
          <w:b/>
          <w:bCs/>
          <w:i/>
          <w:iCs/>
        </w:rPr>
      </w:pPr>
      <w:r w:rsidRPr="00AB32B1">
        <w:rPr>
          <w:rFonts w:hint="eastAsia"/>
          <w:b/>
          <w:bCs/>
          <w:i/>
          <w:iCs/>
          <w:lang w:eastAsia="zh-CN"/>
        </w:rPr>
        <w:t>DEA</w:t>
      </w:r>
    </w:p>
    <w:p w14:paraId="44AB81E3" w14:textId="4F2219FB" w:rsidR="00507E1C" w:rsidRDefault="0006781C" w:rsidP="004E1E34">
      <w:pPr>
        <w:pStyle w:val="a8"/>
      </w:pPr>
      <w:r w:rsidRPr="0006781C">
        <w:t xml:space="preserve">DEA </w:t>
      </w:r>
      <w:r w:rsidR="003150AB" w:rsidRPr="0006781C">
        <w:t xml:space="preserve">means </w:t>
      </w:r>
      <w:r w:rsidR="003150AB">
        <w:t xml:space="preserve">the </w:t>
      </w:r>
      <w:r>
        <w:t xml:space="preserve">Dark </w:t>
      </w:r>
      <w:r w:rsidR="003E7AB1">
        <w:t>Etching</w:t>
      </w:r>
      <w:r>
        <w:t xml:space="preserve"> </w:t>
      </w:r>
      <w:r w:rsidR="0093351D">
        <w:t>A</w:t>
      </w:r>
      <w:r>
        <w:t>rea</w:t>
      </w:r>
      <w:r w:rsidR="002C086B">
        <w:t>. As shown in Figure 2.</w:t>
      </w:r>
      <w:r w:rsidR="008F7165">
        <w:t>2.3, it</w:t>
      </w:r>
      <w:r w:rsidR="000441D5">
        <w:t xml:space="preserve"> usually initiates from the</w:t>
      </w:r>
      <w:r w:rsidR="002C086B">
        <w:t xml:space="preserve"> bearing</w:t>
      </w:r>
      <w:r w:rsidR="000441D5">
        <w:t xml:space="preserve"> subsurface and</w:t>
      </w:r>
      <w:r w:rsidR="003150AB">
        <w:t xml:space="preserve"> </w:t>
      </w:r>
      <w:r w:rsidRPr="0006781C">
        <w:t>appear</w:t>
      </w:r>
      <w:r w:rsidR="003150AB">
        <w:t>s</w:t>
      </w:r>
      <w:r w:rsidRPr="0006781C">
        <w:t xml:space="preserve"> dark when the </w:t>
      </w:r>
      <w:r w:rsidR="002C086B">
        <w:t>area</w:t>
      </w:r>
      <w:r w:rsidRPr="0006781C">
        <w:t xml:space="preserve"> is etched by the</w:t>
      </w:r>
      <w:r>
        <w:t xml:space="preserve"> </w:t>
      </w:r>
      <w:r w:rsidRPr="0006781C">
        <w:t xml:space="preserve">etchant. </w:t>
      </w:r>
      <w:r w:rsidR="00BA16A3">
        <w:t xml:space="preserve">Research in </w:t>
      </w:r>
      <w:r w:rsidR="00BA16A3">
        <w:fldChar w:fldCharType="begin" w:fldLock="1"/>
      </w:r>
      <w:r w:rsidR="00661FCB">
        <w:instrText>ADDIN CSL_CITATION {"citationItems":[{"id":"ITEM-1","itemData":{"DOI":"10.1007/S11249-017-0946-1","ISSN":"10238883","PMID":"31983861","abstract":"The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Letters","id":"ITEM-1","issue":"1","issued":{"date-parts":[["2018","3","1"]]},"page":"6","publisher":"Springer","title":"The Evolution of White Etching Cracks (WECs) in Rolling Contact Fatigue-Tested 100Cr6 Steel","type":"article-journal","volume":"66"},"uris":["http://www.mendeley.com/documents/?uuid=1c951c8e-9b28-3e4f-9476-06095bbb202d"]}],"mendeley":{"formattedCitation":"[81]","plainTextFormattedCitation":"[81]","previouslyFormattedCitation":"[81]"},"properties":{"noteIndex":0},"schema":"https://github.com/citation-style-language/schema/raw/master/csl-citation.json"}</w:instrText>
      </w:r>
      <w:r w:rsidR="00BA16A3">
        <w:fldChar w:fldCharType="separate"/>
      </w:r>
      <w:r w:rsidR="00661FCB" w:rsidRPr="00661FCB">
        <w:rPr>
          <w:noProof/>
        </w:rPr>
        <w:t>[81]</w:t>
      </w:r>
      <w:r w:rsidR="00BA16A3">
        <w:fldChar w:fldCharType="end"/>
      </w:r>
      <w:r w:rsidR="00BA16A3">
        <w:t xml:space="preserve"> indicates that the DEA forming process is still affected by the </w:t>
      </w:r>
      <w:r w:rsidR="0055707F">
        <w:t>cyclic rolling contact behaviours</w:t>
      </w:r>
      <w:r w:rsidR="00BA16A3">
        <w:t xml:space="preserve">. </w:t>
      </w:r>
      <w:r w:rsidR="00EB1592">
        <w:t>Normally, the shape of the DEA is constant with the subsurface maximum shear stress distribution</w:t>
      </w:r>
      <w:r w:rsidR="00961B2B">
        <w:t xml:space="preserve">. Therefore, </w:t>
      </w:r>
      <w:r w:rsidR="002E3A76">
        <w:t xml:space="preserve">the forming of DEA is </w:t>
      </w:r>
      <w:r w:rsidR="002C0AE5">
        <w:t xml:space="preserve">considered </w:t>
      </w:r>
      <w:r w:rsidR="0055707F">
        <w:t>to</w:t>
      </w:r>
      <w:r w:rsidR="002C0AE5">
        <w:t xml:space="preserve"> be affected by the maxim</w:t>
      </w:r>
      <w:r w:rsidR="002C0AE5" w:rsidRPr="00225A67">
        <w:t xml:space="preserve">um shear stress that </w:t>
      </w:r>
      <w:r w:rsidR="005F02C1" w:rsidRPr="00225A67">
        <w:t xml:space="preserve">is </w:t>
      </w:r>
      <w:r w:rsidR="002C0AE5" w:rsidRPr="00225A67">
        <w:t>introduce</w:t>
      </w:r>
      <w:r w:rsidR="005F02C1" w:rsidRPr="00225A67">
        <w:t>d</w:t>
      </w:r>
      <w:r w:rsidR="002C0AE5" w:rsidRPr="00225A67">
        <w:t xml:space="preserve"> by the contact between the raceway and rollers.</w:t>
      </w:r>
      <w:r w:rsidR="00F518A4" w:rsidRPr="00225A67">
        <w:t xml:space="preserve"> In addition, </w:t>
      </w:r>
      <w:r w:rsidR="00225A67" w:rsidRPr="00225A67">
        <w:t>there is a maximum shear stress threshold for</w:t>
      </w:r>
      <w:r w:rsidR="00225A67">
        <w:t xml:space="preserve"> the</w:t>
      </w:r>
      <w:r w:rsidR="00225A67" w:rsidRPr="00225A67">
        <w:t xml:space="preserve"> DEA initiation, and </w:t>
      </w:r>
      <w:r w:rsidR="00225A67">
        <w:t xml:space="preserve">the </w:t>
      </w:r>
      <w:r w:rsidR="00225A67" w:rsidRPr="00225A67">
        <w:t>stress levels below this threshold will not generate DEA</w:t>
      </w:r>
      <w:r w:rsidR="00A3637C">
        <w:t>s</w:t>
      </w:r>
      <w:r w:rsidR="0044128E" w:rsidRPr="00225A67">
        <w:t xml:space="preserve"> </w:t>
      </w:r>
      <w:r w:rsidR="003E7AB1" w:rsidRPr="00225A67">
        <w:fldChar w:fldCharType="begin" w:fldLock="1"/>
      </w:r>
      <w:r w:rsidR="00661FCB" w:rsidRPr="00225A67">
        <w:instrText>ADDIN CSL_CITATION {"citationItems":[{"id":"ITEM-1","itemData":{"DOI":"10.1007/BF02656592","ISSN":"0360-2133","author":[{"dropping-particle":"","family":"Swahn","given":"H.","non-dropping-particle":"","parse-names":false,"suffix":""},{"dropping-particle":"","family":"Becker","given":"P. C.","non-dropping-particle":"","parse-names":false,"suffix":""},{"dropping-particle":"","family":"Vingsbo","given":"O.","non-dropping-particle":"","parse-names":false,"suffix":""}],"container-title":"Metallurgical Transactions A","id":"ITEM-1","issue":"8","issued":{"date-parts":[["1976","8"]]},"page":"1099-1110","publisher":"Springer-Verlag","title":"Martensite decay during rolling contact fatigue in ball bearings","type":"article-journal","volume":"7"},"uris":["http://www.mendeley.com/documents/?uuid=717f3eac-15d7-3686-ab61-077b397695bc"]}],"mendeley":{"formattedCitation":"[82]","plainTextFormattedCitation":"[82]","previouslyFormattedCitation":"[82]"},"properties":{"noteIndex":0},"schema":"https://github.com/citation-style-language/schema/raw/master/csl-citation.json"}</w:instrText>
      </w:r>
      <w:r w:rsidR="003E7AB1" w:rsidRPr="00225A67">
        <w:fldChar w:fldCharType="separate"/>
      </w:r>
      <w:r w:rsidR="00661FCB" w:rsidRPr="00225A67">
        <w:rPr>
          <w:noProof/>
        </w:rPr>
        <w:t>[82]</w:t>
      </w:r>
      <w:r w:rsidR="003E7AB1" w:rsidRPr="00225A67">
        <w:fldChar w:fldCharType="end"/>
      </w:r>
      <w:r w:rsidR="0044128E" w:rsidRPr="00225A67">
        <w:t>.</w:t>
      </w:r>
    </w:p>
    <w:p w14:paraId="3E040050" w14:textId="37F43B79" w:rsidR="00FC5094" w:rsidRDefault="00DA5586" w:rsidP="004E1E34">
      <w:pPr>
        <w:pStyle w:val="a8"/>
      </w:pPr>
      <w:r>
        <w:t xml:space="preserve">It has been shown that the microstructure of DEA </w:t>
      </w:r>
      <w:r w:rsidRPr="00CA7943">
        <w:t>mainly consists of the</w:t>
      </w:r>
      <w:r>
        <w:t xml:space="preserve"> decayed martensite and a carbon-contained ferrite phase</w:t>
      </w:r>
      <w:r w:rsidRPr="0006781C">
        <w:t xml:space="preserve"> </w:t>
      </w:r>
      <w:r>
        <w:fldChar w:fldCharType="begin" w:fldLock="1"/>
      </w:r>
      <w:r>
        <w:instrText>ADDIN CSL_CITATION {"citationItems":[{"id":"ITEM-1","itemData":{"DOI":"10.1007/BF02656592","ISSN":"0360-2133","author":[{"dropping-particle":"","family":"Swahn","given":"H.","non-dropping-particle":"","parse-names":false,"suffix":""},{"dropping-particle":"","family":"Becker","given":"P. C.","non-dropping-particle":"","parse-names":false,"suffix":""},{"dropping-particle":"","family":"Vingsbo","given":"O.","non-dropping-particle":"","parse-names":false,"suffix":""}],"container-title":"Metallurgical Transactions A","id":"ITEM-1","issue":"8","issued":{"date-parts":[["1976","8"]]},"page":"1099-1110","publisher":"Springer-Verlag","title":"Martensite decay during rolling contact fatigue in ball bearings","type":"article-journal","volume":"7"},"uris":["http://www.mendeley.com/documents/?uuid=717f3eac-15d7-3686-ab61-077b397695bc"]}],"mendeley":{"formattedCitation":"[82]","plainTextFormattedCitation":"[82]","previouslyFormattedCitation":"[82]"},"properties":{"noteIndex":0},"schema":"https://github.com/citation-style-language/schema/raw/master/csl-citation.json"}</w:instrText>
      </w:r>
      <w:r>
        <w:fldChar w:fldCharType="separate"/>
      </w:r>
      <w:r w:rsidRPr="00661FCB">
        <w:rPr>
          <w:noProof/>
        </w:rPr>
        <w:t>[82]</w:t>
      </w:r>
      <w:r>
        <w:fldChar w:fldCharType="end"/>
      </w:r>
      <w:r>
        <w:t xml:space="preserve">. </w:t>
      </w:r>
      <w:r w:rsidR="00CE6B09">
        <w:t xml:space="preserve">Due to the </w:t>
      </w:r>
      <w:r w:rsidR="00075BF2">
        <w:t xml:space="preserve">shakedown </w:t>
      </w:r>
      <w:r w:rsidR="0045703B">
        <w:t>conditions</w:t>
      </w:r>
      <w:r w:rsidR="007A19F8">
        <w:t xml:space="preserve"> </w:t>
      </w:r>
      <w:r w:rsidR="00075BF2">
        <w:t xml:space="preserve">introduced by the </w:t>
      </w:r>
      <w:r w:rsidR="007A19F8">
        <w:t>c</w:t>
      </w:r>
      <w:r w:rsidR="00843967">
        <w:t>ontact of rollers</w:t>
      </w:r>
      <w:r w:rsidR="00075BF2">
        <w:t xml:space="preserve">, </w:t>
      </w:r>
      <w:r w:rsidR="00E15A76">
        <w:t xml:space="preserve">the tempered martensite structure </w:t>
      </w:r>
      <w:r w:rsidR="00843967">
        <w:t xml:space="preserve">in the raceway </w:t>
      </w:r>
      <w:r w:rsidR="00E15A76">
        <w:t>may experience a phase transformation</w:t>
      </w:r>
      <w:r w:rsidR="00FC5094">
        <w:t xml:space="preserve"> during th</w:t>
      </w:r>
      <w:r w:rsidR="00683BA6">
        <w:t>is</w:t>
      </w:r>
      <w:r w:rsidR="00FC5094">
        <w:t xml:space="preserve"> process </w:t>
      </w:r>
      <w:r w:rsidR="00FC5094">
        <w:fldChar w:fldCharType="begin" w:fldLock="1"/>
      </w:r>
      <w:r w:rsidR="00661FCB">
        <w:instrText>ADDIN CSL_CITATION {"citationItems":[{"id":"ITEM-1","itemData":{"DOI":"10.1007/S11249-017-0946-1","ISSN":"10238883","PMID":"31983861","abstract":"The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Letters","id":"ITEM-1","issue":"1","issued":{"date-parts":[["2018","3","1"]]},"page":"6","publisher":"Springer","title":"The Evolution of White Etching Cracks (WECs) in Rolling Contact Fatigue-Tested 100Cr6 Steel","type":"article-journal","volume":"66"},"uris":["http://www.mendeley.com/documents/?uuid=1c951c8e-9b28-3e4f-9476-06095bbb202d"]}],"mendeley":{"formattedCitation":"[81]","plainTextFormattedCitation":"[81]","previouslyFormattedCitation":"[81]"},"properties":{"noteIndex":0},"schema":"https://github.com/citation-style-language/schema/raw/master/csl-citation.json"}</w:instrText>
      </w:r>
      <w:r w:rsidR="00FC5094">
        <w:fldChar w:fldCharType="separate"/>
      </w:r>
      <w:r w:rsidR="00661FCB" w:rsidRPr="00661FCB">
        <w:rPr>
          <w:noProof/>
        </w:rPr>
        <w:t>[81]</w:t>
      </w:r>
      <w:r w:rsidR="00FC5094">
        <w:fldChar w:fldCharType="end"/>
      </w:r>
      <w:r w:rsidR="00CE6B09">
        <w:t>.</w:t>
      </w:r>
      <w:r w:rsidR="00A47847">
        <w:t xml:space="preserve"> </w:t>
      </w:r>
      <w:r>
        <w:t>However, c</w:t>
      </w:r>
      <w:r w:rsidR="00A20C7B" w:rsidRPr="00A20C7B">
        <w:rPr>
          <w:rFonts w:hint="eastAsia"/>
        </w:rPr>
        <w:t>urrent research results</w:t>
      </w:r>
      <w:r w:rsidR="00A20C7B">
        <w:t xml:space="preserve"> do not have strong evidence to explain the</w:t>
      </w:r>
      <w:r w:rsidR="00A20C7B" w:rsidRPr="00A20C7B">
        <w:rPr>
          <w:rFonts w:hint="eastAsia"/>
        </w:rPr>
        <w:t xml:space="preserve"> reasons for </w:t>
      </w:r>
      <w:r w:rsidR="00DC66A3">
        <w:t xml:space="preserve">the </w:t>
      </w:r>
      <w:r w:rsidR="00A20C7B" w:rsidRPr="00A20C7B">
        <w:rPr>
          <w:rFonts w:hint="eastAsia"/>
        </w:rPr>
        <w:t>martensite to ferrite transformation</w:t>
      </w:r>
      <w:r w:rsidR="00DC66A3">
        <w:t>.</w:t>
      </w:r>
      <w:r w:rsidR="00A20C7B" w:rsidRPr="00A20C7B">
        <w:rPr>
          <w:rFonts w:hint="eastAsia"/>
        </w:rPr>
        <w:t xml:space="preserve"> </w:t>
      </w:r>
      <w:r w:rsidR="00AD7D40">
        <w:t>A</w:t>
      </w:r>
      <w:r w:rsidR="001E0E24">
        <w:t xml:space="preserve">ccording to </w:t>
      </w:r>
      <w:r w:rsidR="00A20C7B" w:rsidRPr="00A20C7B">
        <w:rPr>
          <w:rFonts w:hint="eastAsia"/>
        </w:rPr>
        <w:t>an atomic probe tomography of DE</w:t>
      </w:r>
      <w:r w:rsidR="001E0E24">
        <w:t>A,</w:t>
      </w:r>
      <w:r w:rsidR="00A20C7B" w:rsidRPr="00A20C7B">
        <w:rPr>
          <w:rFonts w:hint="eastAsia"/>
        </w:rPr>
        <w:t xml:space="preserve"> </w:t>
      </w:r>
      <w:r w:rsidR="00AD7D40">
        <w:t xml:space="preserve">the </w:t>
      </w:r>
      <w:r w:rsidR="00A20C7B" w:rsidRPr="00A20C7B">
        <w:rPr>
          <w:rFonts w:hint="eastAsia"/>
        </w:rPr>
        <w:t xml:space="preserve">carbon in </w:t>
      </w:r>
      <w:r w:rsidR="00FA6C2D">
        <w:t xml:space="preserve">the </w:t>
      </w:r>
      <w:r w:rsidR="00A20C7B" w:rsidRPr="00A20C7B">
        <w:rPr>
          <w:rFonts w:hint="eastAsia"/>
        </w:rPr>
        <w:t xml:space="preserve">martensite </w:t>
      </w:r>
      <w:r w:rsidR="001E0E24">
        <w:t>structure of</w:t>
      </w:r>
      <w:r w:rsidR="00A20C7B" w:rsidRPr="00A20C7B">
        <w:rPr>
          <w:rFonts w:hint="eastAsia"/>
        </w:rPr>
        <w:t xml:space="preserve"> DEA </w:t>
      </w:r>
      <w:r w:rsidR="00FA6C2D">
        <w:t>is proved to</w:t>
      </w:r>
      <w:r w:rsidR="00A20C7B" w:rsidRPr="00A20C7B">
        <w:rPr>
          <w:rFonts w:hint="eastAsia"/>
        </w:rPr>
        <w:t xml:space="preserve"> diffuse </w:t>
      </w:r>
      <w:r w:rsidR="001F2147">
        <w:t xml:space="preserve">thermally </w:t>
      </w:r>
      <w:r w:rsidR="00A20C7B" w:rsidRPr="00A20C7B">
        <w:rPr>
          <w:rFonts w:hint="eastAsia"/>
        </w:rPr>
        <w:t>during</w:t>
      </w:r>
      <w:r w:rsidR="001E0E24">
        <w:t xml:space="preserve"> the</w:t>
      </w:r>
      <w:r w:rsidR="00A20C7B" w:rsidRPr="00A20C7B">
        <w:rPr>
          <w:rFonts w:hint="eastAsia"/>
        </w:rPr>
        <w:t xml:space="preserve"> rolling contact </w:t>
      </w:r>
      <w:r w:rsidR="001F2147">
        <w:t>process</w:t>
      </w:r>
      <w:r w:rsidR="00A20C7B" w:rsidRPr="00A20C7B">
        <w:rPr>
          <w:rFonts w:hint="eastAsia"/>
        </w:rPr>
        <w:t xml:space="preserve"> and be absorbed by </w:t>
      </w:r>
      <w:r w:rsidR="00FA6C2D">
        <w:t xml:space="preserve">the </w:t>
      </w:r>
      <w:r w:rsidR="00A20C7B" w:rsidRPr="00A20C7B">
        <w:rPr>
          <w:rFonts w:hint="eastAsia"/>
        </w:rPr>
        <w:t xml:space="preserve">ferrite </w:t>
      </w:r>
      <w:r w:rsidR="00FA6C2D">
        <w:t>structure</w:t>
      </w:r>
      <w:r w:rsidR="00A20C7B" w:rsidRPr="00A20C7B">
        <w:rPr>
          <w:rFonts w:hint="eastAsia"/>
        </w:rPr>
        <w:t xml:space="preserve"> formed</w:t>
      </w:r>
      <w:r w:rsidR="00FA6C2D">
        <w:t xml:space="preserve"> </w:t>
      </w:r>
      <w:r w:rsidR="00067D20">
        <w:fldChar w:fldCharType="begin" w:fldLock="1"/>
      </w:r>
      <w:r w:rsidR="00661FCB">
        <w:instrText>ADDIN CSL_CITATION {"citationItems":[{"id":"ITEM-1","itemData":{"DOI":"10.1016/J.ACTAMAT.2017.08.005","ISSN":"1359-6454","abstract":"Martensite decay in bearing steels manifested as dark etching regions (DERs) under rolling contact fatigue (RCF) is modelled. The proposed model is established based on a dislocation-assisted carbon migration mechanism. The proposed model is capable of predicting the progress of DER formation and the corresponding mechanical property evolution with increasing number of cycles, in good agreement with the experimental data reported throughout seventy years. The effects of RCF testing conditions on DER formation are studied and a useful tool, DER% maps, is developed for illustrating the temperature, contact pressure and number of cycles for DER occurrence. Moreover, an atom probe tomography study is carried out, revealing the nature of DER ferrite and obtaining strong evidence supporting the postulated DER formation mechanism. The successful application of the dislocation assisted carbon migration mechanism to DER formation provides a plausible explanation to the phenomenon of martensite decay under rolling contact fatigue.","author":[{"dropping-particle":"","family":"Fu","given":"Hanwei","non-dropping-particle":"","parse-names":false,"suffix":""},{"dropping-particle":"","family":"Song","given":"Wenwen","non-dropping-particle":"","parse-names":false,"suffix":""},{"dropping-particle":"","family":"Galindo-Nava","given":"Enrique I.","non-dropping-particle":"","parse-names":false,"suffix":""},{"dropping-particle":"","family":"Rivera-Díaz-del-Castillo","given":"Pedro E.J.","non-dropping-particle":"","parse-names":false,"suffix":""}],"container-title":"Acta Materialia","id":"ITEM-1","issued":{"date-parts":[["2017","10","15"]]},"page":"163-173","publisher":"Pergamon","title":"Strain-induced martensite decay in bearing steels under rolling contact fatigue: Modelling and atomic-scale characterisation","type":"article-journal","volume":"139"},"uris":["http://www.mendeley.com/documents/?uuid=cc7d0410-1d42-3c1d-a1a7-1fc5818271b3"]}],"mendeley":{"formattedCitation":"[83]","plainTextFormattedCitation":"[83]","previouslyFormattedCitation":"[83]"},"properties":{"noteIndex":0},"schema":"https://github.com/citation-style-language/schema/raw/master/csl-citation.json"}</w:instrText>
      </w:r>
      <w:r w:rsidR="00067D20">
        <w:fldChar w:fldCharType="separate"/>
      </w:r>
      <w:r w:rsidR="00661FCB" w:rsidRPr="00661FCB">
        <w:rPr>
          <w:noProof/>
        </w:rPr>
        <w:t>[83]</w:t>
      </w:r>
      <w:r w:rsidR="00067D20">
        <w:fldChar w:fldCharType="end"/>
      </w:r>
      <w:r w:rsidR="001F2147">
        <w:rPr>
          <w:rFonts w:hint="eastAsia"/>
          <w:lang w:eastAsia="zh-CN"/>
        </w:rPr>
        <w:t>.</w:t>
      </w:r>
      <w:r w:rsidR="00A20C7B" w:rsidRPr="00A20C7B">
        <w:rPr>
          <w:rFonts w:hint="eastAsia"/>
        </w:rPr>
        <w:t xml:space="preserve"> </w:t>
      </w:r>
    </w:p>
    <w:p w14:paraId="3DE6362A" w14:textId="4816D492" w:rsidR="00C23B3D" w:rsidRDefault="001F2038" w:rsidP="004E1E34">
      <w:pPr>
        <w:pStyle w:val="a8"/>
      </w:pPr>
      <w:r>
        <w:t xml:space="preserve">Due to the </w:t>
      </w:r>
      <w:r w:rsidR="00BA2E9F">
        <w:t>existence of the ferrite structure</w:t>
      </w:r>
      <w:r w:rsidR="00B26A4F">
        <w:t xml:space="preserve"> in DEA</w:t>
      </w:r>
      <w:r w:rsidR="00BA2E9F">
        <w:t xml:space="preserve">, </w:t>
      </w:r>
      <w:r w:rsidR="00140A26">
        <w:t xml:space="preserve">which is the same as the </w:t>
      </w:r>
      <w:r w:rsidR="0065770C">
        <w:t>micro</w:t>
      </w:r>
      <w:r w:rsidR="00140A26">
        <w:t>structure of WEA,</w:t>
      </w:r>
      <w:r w:rsidR="00CA7943">
        <w:t xml:space="preserve"> the</w:t>
      </w:r>
      <w:r w:rsidR="00140A26">
        <w:t xml:space="preserve"> </w:t>
      </w:r>
      <w:r w:rsidR="001C7976">
        <w:t>assumption</w:t>
      </w:r>
      <w:r w:rsidR="0006781C" w:rsidRPr="0006781C">
        <w:t xml:space="preserve"> </w:t>
      </w:r>
      <w:r w:rsidR="000C530A">
        <w:t>published</w:t>
      </w:r>
      <w:r>
        <w:t xml:space="preserve"> in</w:t>
      </w:r>
      <w:r w:rsidRPr="000E3DEE">
        <w:t xml:space="preserve"> </w:t>
      </w:r>
      <w:r>
        <w:fldChar w:fldCharType="begin" w:fldLock="1"/>
      </w:r>
      <w:r w:rsidR="00661FCB">
        <w:instrText>ADDIN CSL_CITATION {"citationItems":[{"id":"ITEM-1","itemData":{"DOI":"10.1007/s11249-016-0673-z","ISSN":"10238883","abstract":"© Springer Science+Business Media New York (outside the USA) 2016. White etching cracks (WECs) have been identified as a dominant mode of premature failure within wind turbine gearbox bearings. Though WECs have been reported in the field for over a decade, the conditions leading to WECs and the process by which this failure culminates are both highly debated. In previously published work, the generation of WECs on a benchtop scale was linked to sliding at the surface of the test sample, and it was also postulated that the generation of WECs was dependent on the cumulative energy that had been applied to the sample over the entirety of the test. In this paper, a three-ring-on-roller benchtop test rig is used to systematically alter the cumulative energy that a sample experiences through changes in normal load, sliding, and run-time, in an attempt to correlate cumulative energy with the formation of WECs. It was determined that, in the current test setup, the presence of WECs can be predicted by this energy criterion. The authors then used this information to study the process by which WECs initiate. It was found that, under the current testing conditions, the formation of a dark etching microstructure precedes the formation of a crack, and a crack precedes the formation of white etching microstructure.","author":[{"dropping-particle":"","family":"Gould","given":"Benjamin","non-dropping-particle":"","parse-names":false,"suffix":""},{"dropping-particle":"","family":"Greco","given":"Aaron","non-dropping-particle":"","parse-names":false,"suffix":""}],"container-title":"Tribology Letters","id":"ITEM-1","issue":"2","issued":{"date-parts":[["2016"]]},"page":"1-14","publisher":"Springer US","title":"Investigating the Process of White Etching Crack Initiation in Bearing Steel","type":"article-journal","volume":"62"},"uris":["http://www.mendeley.com/documents/?uuid=5fdb976d-2bab-4e66-9e31-a1156479817c"]}],"mendeley":{"formattedCitation":"[78]","plainTextFormattedCitation":"[78]","previouslyFormattedCitation":"[78]"},"properties":{"noteIndex":0},"schema":"https://github.com/citation-style-language/schema/raw/master/csl-citation.json"}</w:instrText>
      </w:r>
      <w:r>
        <w:fldChar w:fldCharType="separate"/>
      </w:r>
      <w:r w:rsidR="00661FCB" w:rsidRPr="00661FCB">
        <w:rPr>
          <w:noProof/>
        </w:rPr>
        <w:t>[78]</w:t>
      </w:r>
      <w:r>
        <w:fldChar w:fldCharType="end"/>
      </w:r>
      <w:r w:rsidR="00BA2E9F">
        <w:t xml:space="preserve"> </w:t>
      </w:r>
      <w:r w:rsidR="001C7976">
        <w:t>suggest</w:t>
      </w:r>
      <w:r w:rsidR="0065770C">
        <w:t>s</w:t>
      </w:r>
      <w:r w:rsidR="0006781C" w:rsidRPr="0006781C">
        <w:t xml:space="preserve"> </w:t>
      </w:r>
      <w:r w:rsidR="00BA2E9F">
        <w:t xml:space="preserve">that </w:t>
      </w:r>
      <w:r w:rsidR="0006781C" w:rsidRPr="0006781C">
        <w:t>DEA</w:t>
      </w:r>
      <w:r w:rsidR="0093351D">
        <w:t xml:space="preserve"> </w:t>
      </w:r>
      <w:r w:rsidR="00AC572D">
        <w:t xml:space="preserve">could </w:t>
      </w:r>
      <w:r w:rsidR="00B26A4F">
        <w:t>be</w:t>
      </w:r>
      <w:r w:rsidR="0006781C" w:rsidRPr="0006781C">
        <w:t xml:space="preserve"> a precondition for the form</w:t>
      </w:r>
      <w:r w:rsidR="002E002A">
        <w:t>ation</w:t>
      </w:r>
      <w:r w:rsidR="0006781C" w:rsidRPr="0006781C">
        <w:t xml:space="preserve"> of WEA</w:t>
      </w:r>
      <w:r w:rsidR="00140A26">
        <w:t>.</w:t>
      </w:r>
      <w:r w:rsidR="001C7976">
        <w:t xml:space="preserve"> </w:t>
      </w:r>
      <w:r w:rsidR="005B6655">
        <w:t>Because of</w:t>
      </w:r>
      <w:r w:rsidR="00F10D74">
        <w:t xml:space="preserve"> the </w:t>
      </w:r>
      <w:r w:rsidR="00CD45A4">
        <w:t>following</w:t>
      </w:r>
      <w:r w:rsidR="00F10D74">
        <w:t xml:space="preserve"> rolling contact </w:t>
      </w:r>
      <w:r w:rsidR="00CD45A4">
        <w:t>behaviour</w:t>
      </w:r>
      <w:r w:rsidR="00F10D74">
        <w:t xml:space="preserve"> between the raceway and </w:t>
      </w:r>
      <w:r w:rsidR="00F10D74" w:rsidRPr="00983076">
        <w:t xml:space="preserve">rollers, </w:t>
      </w:r>
      <w:r w:rsidR="00983076" w:rsidRPr="00983076">
        <w:t xml:space="preserve">the residual decay martensite will be completely transformed into </w:t>
      </w:r>
      <w:r w:rsidR="00983076">
        <w:t>the</w:t>
      </w:r>
      <w:r w:rsidR="00983076" w:rsidRPr="00983076">
        <w:t xml:space="preserve"> ferrite structure</w:t>
      </w:r>
      <w:r w:rsidR="00C67569" w:rsidRPr="00983076">
        <w:t xml:space="preserve">, which </w:t>
      </w:r>
      <w:r w:rsidR="00016C2C" w:rsidRPr="00983076">
        <w:t xml:space="preserve">is </w:t>
      </w:r>
      <w:r w:rsidR="00983076">
        <w:t>eventually</w:t>
      </w:r>
      <w:r w:rsidR="00016C2C" w:rsidRPr="00983076">
        <w:t xml:space="preserve"> present</w:t>
      </w:r>
      <w:r w:rsidR="00016C2C">
        <w:t>ed in the form of WEA.</w:t>
      </w:r>
      <w:r w:rsidR="00C67569">
        <w:t xml:space="preserve"> </w:t>
      </w:r>
      <w:r w:rsidR="00A35F05">
        <w:t xml:space="preserve">Considering </w:t>
      </w:r>
      <w:r w:rsidR="00F17D9B">
        <w:t xml:space="preserve">that </w:t>
      </w:r>
      <w:r w:rsidR="00A35F05">
        <w:t>DEA may appear independent</w:t>
      </w:r>
      <w:r w:rsidR="00F17D9B">
        <w:t>ly</w:t>
      </w:r>
      <w:r w:rsidR="00A35F05">
        <w:t xml:space="preserve"> from the crack, </w:t>
      </w:r>
      <w:r w:rsidR="00CA7943">
        <w:t xml:space="preserve">the </w:t>
      </w:r>
      <w:r w:rsidR="00A35F05">
        <w:t>assumption</w:t>
      </w:r>
      <w:r w:rsidR="00086B4C">
        <w:t xml:space="preserve"> in</w:t>
      </w:r>
      <w:r w:rsidR="00F17D9B">
        <w:t xml:space="preserve"> </w:t>
      </w:r>
      <w:r w:rsidR="008B574B">
        <w:fldChar w:fldCharType="begin" w:fldLock="1"/>
      </w:r>
      <w:r w:rsidR="00661FCB">
        <w:instrText>ADDIN CSL_CITATION {"citationItems":[{"id":"ITEM-1","itemData":{"DOI":"10.1007/s11249-016-0673-z","ISSN":"10238883","abstract":"© Springer Science+Business Media New York (outside the USA) 2016. White etching cracks (WECs) have been identified as a dominant mode of premature failure within wind turbine gearbox bearings. Though WECs have been reported in the field for over a decade, the conditions leading to WECs and the process by which this failure culminates are both highly debated. In previously published work, the generation of WECs on a benchtop scale was linked to sliding at the surface of the test sample, and it was also postulated that the generation of WECs was dependent on the cumulative energy that had been applied to the sample over the entirety of the test. In this paper, a three-ring-on-roller benchtop test rig is used to systematically alter the cumulative energy that a sample experiences through changes in normal load, sliding, and run-time, in an attempt to correlate cumulative energy with the formation of WECs. It was determined that, in the current test setup, the presence of WECs can be predicted by this energy criterion. The authors then used this information to study the process by which WECs initiate. It was found that, under the current testing conditions, the formation of a dark etching microstructure precedes the formation of a crack, and a crack precedes the formation of white etching microstructure.","author":[{"dropping-particle":"","family":"Gould","given":"Benjamin","non-dropping-particle":"","parse-names":false,"suffix":""},{"dropping-particle":"","family":"Greco","given":"Aaron","non-dropping-particle":"","parse-names":false,"suffix":""}],"container-title":"Tribology Letters","id":"ITEM-1","issue":"2","issued":{"date-parts":[["2016"]]},"page":"1-14","publisher":"Springer US","title":"Investigating the Process of White Etching Crack Initiation in Bearing Steel","type":"article-journal","volume":"62"},"uris":["http://www.mendeley.com/documents/?uuid=5fdb976d-2bab-4e66-9e31-a1156479817c"]}],"mendeley":{"formattedCitation":"[78]","plainTextFormattedCitation":"[78]","previouslyFormattedCitation":"[78]"},"properties":{"noteIndex":0},"schema":"https://github.com/citation-style-language/schema/raw/master/csl-citation.json"}</w:instrText>
      </w:r>
      <w:r w:rsidR="008B574B">
        <w:fldChar w:fldCharType="separate"/>
      </w:r>
      <w:r w:rsidR="00661FCB" w:rsidRPr="00661FCB">
        <w:rPr>
          <w:noProof/>
        </w:rPr>
        <w:t>[78]</w:t>
      </w:r>
      <w:r w:rsidR="008B574B">
        <w:fldChar w:fldCharType="end"/>
      </w:r>
      <w:r w:rsidR="008B574B">
        <w:t xml:space="preserve"> </w:t>
      </w:r>
      <w:r w:rsidR="005A0A03">
        <w:t>suggests</w:t>
      </w:r>
      <w:r w:rsidR="00F17D9B">
        <w:t xml:space="preserve"> the possib</w:t>
      </w:r>
      <w:r w:rsidR="008B574B">
        <w:t xml:space="preserve">le </w:t>
      </w:r>
      <w:r w:rsidR="00DA5A89">
        <w:lastRenderedPageBreak/>
        <w:t>sequence</w:t>
      </w:r>
      <w:r w:rsidR="008B574B">
        <w:t xml:space="preserve"> </w:t>
      </w:r>
      <w:r w:rsidR="00DA5A89">
        <w:t>between</w:t>
      </w:r>
      <w:r w:rsidR="008B574B">
        <w:t xml:space="preserve"> the DEA, crack, and WEA. It assumes </w:t>
      </w:r>
      <w:r w:rsidR="00F17D9B">
        <w:t>that the su</w:t>
      </w:r>
      <w:r w:rsidR="00F17D9B" w:rsidRPr="003764CA">
        <w:t xml:space="preserve">bstructure </w:t>
      </w:r>
      <w:r w:rsidR="00967274" w:rsidRPr="003764CA">
        <w:t>alteration</w:t>
      </w:r>
      <w:r w:rsidR="00F17D9B" w:rsidRPr="003764CA">
        <w:t xml:space="preserve"> in DEA </w:t>
      </w:r>
      <w:r w:rsidR="008B574B" w:rsidRPr="003764CA">
        <w:t>happens first</w:t>
      </w:r>
      <w:r w:rsidR="00422D85" w:rsidRPr="003764CA">
        <w:t>. Follow</w:t>
      </w:r>
      <w:r w:rsidR="00906C4B" w:rsidRPr="003764CA">
        <w:t>ed</w:t>
      </w:r>
      <w:r w:rsidR="00422D85" w:rsidRPr="003764CA">
        <w:t xml:space="preserve"> by </w:t>
      </w:r>
      <w:r w:rsidR="008B574B" w:rsidRPr="003764CA">
        <w:t xml:space="preserve">the crack </w:t>
      </w:r>
      <w:r w:rsidR="00171EAD" w:rsidRPr="003764CA">
        <w:t>initiat</w:t>
      </w:r>
      <w:r w:rsidR="00422D85" w:rsidRPr="003764CA">
        <w:t>ion</w:t>
      </w:r>
      <w:r w:rsidR="00171EAD" w:rsidRPr="003764CA">
        <w:t xml:space="preserve"> from </w:t>
      </w:r>
      <w:r w:rsidR="002B1680" w:rsidRPr="003764CA">
        <w:t xml:space="preserve">the specific </w:t>
      </w:r>
      <w:r w:rsidR="00171EAD" w:rsidRPr="003764CA">
        <w:t xml:space="preserve">DEA due to the </w:t>
      </w:r>
      <w:r w:rsidR="00422D85" w:rsidRPr="003764CA">
        <w:t xml:space="preserve">reduced </w:t>
      </w:r>
      <w:r w:rsidR="000A0147" w:rsidRPr="003764CA">
        <w:t xml:space="preserve">steel </w:t>
      </w:r>
      <w:r w:rsidR="00422D85" w:rsidRPr="003764CA">
        <w:t>toughness.</w:t>
      </w:r>
      <w:r w:rsidR="00165293" w:rsidRPr="003764CA">
        <w:t xml:space="preserve"> </w:t>
      </w:r>
      <w:r w:rsidR="000A0147" w:rsidRPr="003764CA">
        <w:t xml:space="preserve">Finally, </w:t>
      </w:r>
      <w:r w:rsidR="00F17D9B" w:rsidRPr="003764CA">
        <w:t>WEA</w:t>
      </w:r>
      <w:r w:rsidR="008B574B" w:rsidRPr="003764CA">
        <w:t xml:space="preserve">, </w:t>
      </w:r>
      <w:r w:rsidR="002B1680" w:rsidRPr="003764CA">
        <w:t xml:space="preserve">as the </w:t>
      </w:r>
      <w:r w:rsidR="000A0147" w:rsidRPr="003764CA">
        <w:t>completed</w:t>
      </w:r>
      <w:r w:rsidR="002B1680" w:rsidRPr="003764CA">
        <w:t xml:space="preserve"> form of the microstructural </w:t>
      </w:r>
      <w:r w:rsidR="00967274" w:rsidRPr="003764CA">
        <w:t>alteration</w:t>
      </w:r>
      <w:r w:rsidR="002B1680" w:rsidRPr="003764CA">
        <w:t xml:space="preserve">, </w:t>
      </w:r>
      <w:r w:rsidR="00DD182D" w:rsidRPr="003764CA">
        <w:t>may be initiated</w:t>
      </w:r>
      <w:r w:rsidR="008B574B" w:rsidRPr="003764CA">
        <w:t xml:space="preserve"> by the </w:t>
      </w:r>
      <w:r w:rsidR="00454938" w:rsidRPr="003764CA">
        <w:t>complex thermal-tribology mechanisms</w:t>
      </w:r>
      <w:r w:rsidR="00171EAD" w:rsidRPr="003764CA">
        <w:t xml:space="preserve"> between </w:t>
      </w:r>
      <w:r w:rsidR="00933009" w:rsidRPr="003764CA">
        <w:t>the</w:t>
      </w:r>
      <w:r w:rsidR="00171EAD" w:rsidRPr="003764CA">
        <w:t xml:space="preserve"> crack</w:t>
      </w:r>
      <w:r w:rsidR="00316492" w:rsidRPr="003764CA">
        <w:t>ed</w:t>
      </w:r>
      <w:r w:rsidR="00933009" w:rsidRPr="003764CA">
        <w:t xml:space="preserve"> areas</w:t>
      </w:r>
      <w:r w:rsidR="000A0147" w:rsidRPr="003764CA">
        <w:t>.</w:t>
      </w:r>
      <w:r w:rsidR="00165293" w:rsidRPr="003764CA">
        <w:t xml:space="preserve"> </w:t>
      </w:r>
    </w:p>
    <w:p w14:paraId="2B7FB32B" w14:textId="5342ED37" w:rsidR="008E2716" w:rsidRDefault="00366BB5" w:rsidP="00366BB5">
      <w:pPr>
        <w:pStyle w:val="a8"/>
        <w:jc w:val="center"/>
      </w:pPr>
      <w:r>
        <w:rPr>
          <w:noProof/>
        </w:rPr>
        <w:drawing>
          <wp:inline distT="0" distB="0" distL="0" distR="0" wp14:anchorId="615B74C1" wp14:editId="6C4524AB">
            <wp:extent cx="2611637" cy="1966595"/>
            <wp:effectExtent l="0" t="0" r="0" b="0"/>
            <wp:docPr id="495" name="图片 495" descr="砖墙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砖墙上&#10;&#10;低可信度描述已自动生成"/>
                    <pic:cNvPicPr/>
                  </pic:nvPicPr>
                  <pic:blipFill>
                    <a:blip r:embed="rId32"/>
                    <a:stretch>
                      <a:fillRect/>
                    </a:stretch>
                  </pic:blipFill>
                  <pic:spPr>
                    <a:xfrm>
                      <a:off x="0" y="0"/>
                      <a:ext cx="2626094" cy="1977481"/>
                    </a:xfrm>
                    <a:prstGeom prst="rect">
                      <a:avLst/>
                    </a:prstGeom>
                  </pic:spPr>
                </pic:pic>
              </a:graphicData>
            </a:graphic>
          </wp:inline>
        </w:drawing>
      </w:r>
      <w:r>
        <w:rPr>
          <w:rFonts w:hint="eastAsia"/>
          <w:lang w:eastAsia="zh-CN"/>
        </w:rPr>
        <w:t xml:space="preserve"> </w:t>
      </w:r>
      <w:r>
        <w:rPr>
          <w:lang w:eastAsia="zh-CN"/>
        </w:rPr>
        <w:t xml:space="preserve">    </w:t>
      </w:r>
      <w:r w:rsidR="006B2466">
        <w:rPr>
          <w:noProof/>
        </w:rPr>
        <w:drawing>
          <wp:inline distT="0" distB="0" distL="0" distR="0" wp14:anchorId="499336D0" wp14:editId="260CC326">
            <wp:extent cx="2561894" cy="1953871"/>
            <wp:effectExtent l="0" t="0" r="0" b="8890"/>
            <wp:docPr id="500" name="图片 500" descr="在地毯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在地毯上&#10;&#10;低可信度描述已自动生成"/>
                    <pic:cNvPicPr/>
                  </pic:nvPicPr>
                  <pic:blipFill>
                    <a:blip r:embed="rId33"/>
                    <a:stretch>
                      <a:fillRect/>
                    </a:stretch>
                  </pic:blipFill>
                  <pic:spPr>
                    <a:xfrm>
                      <a:off x="0" y="0"/>
                      <a:ext cx="2589682" cy="1975064"/>
                    </a:xfrm>
                    <a:prstGeom prst="rect">
                      <a:avLst/>
                    </a:prstGeom>
                  </pic:spPr>
                </pic:pic>
              </a:graphicData>
            </a:graphic>
          </wp:inline>
        </w:drawing>
      </w:r>
    </w:p>
    <w:p w14:paraId="6235AC2C" w14:textId="6A7C0B16" w:rsidR="007F6DB7" w:rsidRPr="007F6DB7" w:rsidRDefault="004F32B2" w:rsidP="004F32B2">
      <w:pPr>
        <w:pStyle w:val="ab"/>
      </w:pPr>
      <w:bookmarkStart w:id="95" w:name="_Toc133155889"/>
      <w:r>
        <w:t xml:space="preserve">Figure 2.2. </w:t>
      </w:r>
      <w:r w:rsidR="00000000">
        <w:fldChar w:fldCharType="begin"/>
      </w:r>
      <w:r w:rsidR="00000000">
        <w:instrText xml:space="preserve"> SEQ Figure_2.2. \* ARABIC </w:instrText>
      </w:r>
      <w:r w:rsidR="00000000">
        <w:fldChar w:fldCharType="separate"/>
      </w:r>
      <w:r w:rsidR="00EF0F5A">
        <w:rPr>
          <w:noProof/>
        </w:rPr>
        <w:t>3</w:t>
      </w:r>
      <w:r w:rsidR="00000000">
        <w:rPr>
          <w:noProof/>
        </w:rPr>
        <w:fldChar w:fldCharType="end"/>
      </w:r>
      <w:r>
        <w:t xml:space="preserve"> </w:t>
      </w:r>
      <w:r w:rsidR="006B2466">
        <w:t xml:space="preserve">Typical </w:t>
      </w:r>
      <w:r w:rsidR="00982DEA">
        <w:t>DEA</w:t>
      </w:r>
      <w:r w:rsidR="00F2763A">
        <w:t>s</w:t>
      </w:r>
      <w:r w:rsidR="00982DEA">
        <w:t xml:space="preserve"> </w:t>
      </w:r>
      <w:r w:rsidR="00507E1C">
        <w:t>produced by a</w:t>
      </w:r>
      <w:r w:rsidR="00F2763A">
        <w:t>n</w:t>
      </w:r>
      <w:r w:rsidR="00507E1C">
        <w:t xml:space="preserve"> accelerated </w:t>
      </w:r>
      <w:r w:rsidR="00F2763A">
        <w:t xml:space="preserve">rolling contact test with 6 </w:t>
      </w:r>
      <w:proofErr w:type="spellStart"/>
      <w:r w:rsidR="00F2763A">
        <w:t>GPa</w:t>
      </w:r>
      <w:proofErr w:type="spellEnd"/>
      <w:r w:rsidR="00F2763A">
        <w:t xml:space="preserve"> contact pressure</w:t>
      </w:r>
      <w:r w:rsidR="00982DEA">
        <w:t xml:space="preserve"> </w:t>
      </w:r>
      <w:r w:rsidR="007F6DB7" w:rsidRPr="00F2763A">
        <w:fldChar w:fldCharType="begin" w:fldLock="1"/>
      </w:r>
      <w:r w:rsidR="00661FCB">
        <w:instrText>ADDIN CSL_CITATION {"citationItems":[{"id":"ITEM-1","itemData":{"DOI":"10.1080/10402004.2014.960957","ISSN":"1547397X","abstract":"EXTENDED ABSTRACT Surface hardening techniques are widely used to improve the rolling contact fatigue resistance of materials. This study investigated the rolling contact fatigue (RCF) resistance of hardened, ground steel rods made from three different aircraft-quality alloy steels (AISI 8620, 9310 and 4140), and hardened using different techniques (atmosphere carburizing, vacuum carburizing, and induction hardening) at different case depths. The fatigue life of the rods was determined using a three ball-on-rod rolling contact fatigue test machine. After testing, the surfaces of the rods were examined using scanning electron microscopy (SEM), and their microstructures were examined using metallographic techniques. In addition, the surface topography of the rods was measured using white-light interferometry. Relationships between surface hardness, case depth, and fatigue life were investigated. The case eccentricity (defined as the distance between the specimen axis and the center of a circumscribed circle, generated from three case depth measurements in different locations around the circumference) was used as a measurement of the uniformity of the grinding process. Results are shown in Table 1.","author":[{"dropping-particle":"","family":"Xie","given":"Lechun","non-dropping-particle":"","parse-names":false,"suffix":""},{"dropping-particle":"","family":"Palmer","given":"David","non-dropping-particle":"","parse-names":false,"suffix":""},{"dropping-particle":"","family":"Otto","given":"Frederick","non-dropping-particle":"","parse-names":false,"suffix":""},{"dropping-particle":"","family":"Wang","given":"Zhanjiang","non-dropping-particle":"","parse-names":false,"suffix":""},{"dropping-particle":"","family":"Jane Wang","given":"Q.","non-dropping-particle":"","parse-names":false,"suffix":""}],"container-title":"Tribology Transactions","id":"ITEM-1","issue":"2","issued":{"date-parts":[["2015"]]},"page":"215-224","title":"Effect of Surface Hardening Technique and Case Depth on Rolling Contact Fatigue Behavior of Alloy Steels","type":"article-journal","volume":"58"},"uris":["http://www.mendeley.com/documents/?uuid=d9b10657-8fa6-46e6-85b2-06dacf4332a2"]}],"mendeley":{"formattedCitation":"[84]","plainTextFormattedCitation":"[84]","previouslyFormattedCitation":"[84]"},"properties":{"noteIndex":0},"schema":"https://github.com/citation-style-language/schema/raw/master/csl-citation.json"}</w:instrText>
      </w:r>
      <w:r w:rsidR="007F6DB7" w:rsidRPr="00F2763A">
        <w:fldChar w:fldCharType="separate"/>
      </w:r>
      <w:r w:rsidR="00661FCB" w:rsidRPr="00661FCB">
        <w:rPr>
          <w:b w:val="0"/>
          <w:noProof/>
        </w:rPr>
        <w:t>[84]</w:t>
      </w:r>
      <w:bookmarkEnd w:id="95"/>
      <w:r w:rsidR="007F6DB7" w:rsidRPr="00F2763A">
        <w:fldChar w:fldCharType="end"/>
      </w:r>
    </w:p>
    <w:p w14:paraId="104AA42D" w14:textId="77777777" w:rsidR="00C90E0A" w:rsidRPr="00A50D36" w:rsidRDefault="00C90E0A" w:rsidP="00C90E0A">
      <w:pPr>
        <w:pStyle w:val="a8"/>
        <w:rPr>
          <w:b/>
          <w:bCs/>
          <w:i/>
          <w:iCs/>
          <w:lang w:eastAsia="en-GB"/>
        </w:rPr>
      </w:pPr>
      <w:r w:rsidRPr="00A50D36">
        <w:rPr>
          <w:b/>
          <w:bCs/>
          <w:i/>
          <w:iCs/>
          <w:lang w:eastAsia="en-GB"/>
        </w:rPr>
        <w:t>Butterfly</w:t>
      </w:r>
    </w:p>
    <w:p w14:paraId="18FFD2BF" w14:textId="1D4C2A48" w:rsidR="00292A68" w:rsidRDefault="00207BE2" w:rsidP="00C90E0A">
      <w:pPr>
        <w:pStyle w:val="a8"/>
      </w:pPr>
      <w:r w:rsidRPr="005C63A4">
        <w:t xml:space="preserve">Figure 2.2.4 shows the damage type </w:t>
      </w:r>
      <w:r w:rsidR="00316492">
        <w:t>that</w:t>
      </w:r>
      <w:r w:rsidRPr="005C63A4">
        <w:t xml:space="preserve"> the </w:t>
      </w:r>
      <w:r w:rsidR="00592AC8" w:rsidRPr="005C63A4">
        <w:t xml:space="preserve">WEA decorated </w:t>
      </w:r>
      <w:r w:rsidRPr="005C63A4">
        <w:t>crack initiates from</w:t>
      </w:r>
      <w:r>
        <w:t xml:space="preserve"> an</w:t>
      </w:r>
      <w:r w:rsidRPr="005C63A4">
        <w:t xml:space="preserve"> inclusion. Because the shape of the damage is similar to the butterfly, it is also known as “butterfly” damage</w:t>
      </w:r>
      <w:r w:rsidR="0019159C" w:rsidRPr="005C63A4">
        <w:t>.</w:t>
      </w:r>
      <w:r w:rsidR="00292A68">
        <w:t xml:space="preserve"> </w:t>
      </w:r>
      <w:r w:rsidR="00352195">
        <w:t xml:space="preserve">Normally, the cracks and WEAs propagating from the inclusions or voids due to RCF are called the butterfly wings. </w:t>
      </w:r>
      <w:r w:rsidR="00292A68">
        <w:t xml:space="preserve">Apart from the inclusions, investigation in </w:t>
      </w:r>
      <w:r w:rsidR="00292A68">
        <w:fldChar w:fldCharType="begin" w:fldLock="1"/>
      </w:r>
      <w:r w:rsidR="00661FCB">
        <w:instrText xml:space="preserve">ADDIN CSL_CITATION {"citationItems":[{"id":"ITEM-1","itemData":{"DOI":"10.1016/S0043-1648(99)00257-4","ISSN":"0043-1648","abstract":"The rolling contact fatigue endurance of case-hardened powder forged Fe–2Ni–0.5Mo and Fe–0.7Mn–1Cr–0.2Mo steels is presented. The contact fatigue endurance of the Fe–Mn–Cr–Mo powder steel is higher than that of the Fe–Ni–Mo and of wrought bearing steel. The basic data of 17 powder forged outer and inner bearing rings are given. The durability of case-hardened powder forged rings reached the basic dynamic load rating up to </w:instrText>
      </w:r>
      <w:r w:rsidR="00661FCB">
        <w:rPr>
          <w:rFonts w:ascii="Cambria Math" w:hAnsi="Cambria Math" w:cs="Cambria Math"/>
        </w:rPr>
        <w:instrText>∼</w:instrText>
      </w:r>
      <w:r w:rsidR="00661FCB">
        <w:instrText xml:space="preserve">150% for Fe–Ni–Mo steel and up to </w:instrText>
      </w:r>
      <w:r w:rsidR="00661FCB">
        <w:rPr>
          <w:rFonts w:ascii="Cambria Math" w:hAnsi="Cambria Math" w:cs="Cambria Math"/>
        </w:rPr>
        <w:instrText>∼</w:instrText>
      </w:r>
      <w:r w:rsidR="00661FCB">
        <w:instrText>200% for Fe–Mn–Cr–Mo steel. Beside the rolling stress conditions, there are some special powder metallurgy reasons for failure of the rings by spalling which are initiated to a certain depth below the raceway in the zone of maximum shear stresses. These are pores, “free” unforged surfaces, hard white etching areas with microcracks in the form of white bands and/or butterflies generated by pores. The highest durability was recorded for the rings with transcrystalline ductile morphology verified on failure tested rings. Failure of the rings can be minimized by manufacturing under optimal technological conditions.","author":[{"dropping-particle":"","family":"Selecká","given":"Marcela","non-dropping-particle":"","parse-names":false,"suffix":""},{"dropping-particle":"","family":"Šalak","given":"Andrej","non-dropping-particle":"","parse-names":false,"suffix":""}],"container-title":"Wear","id":"ITEM-1","issue":"1-2","issued":{"date-parts":[["1999","12","1"]]},"page":"47-54","publisher":"Elsevier","title":"Durability and failure of powder forged rolling bearing rings","type":"article-journal","volume":"236"},"uris":["http://www.mendeley.com/documents/?uuid=fceb5562-8f8c-327a-ac8e-f5683c401030"]}],"mendeley":{"formattedCitation":"[85]","plainTextFormattedCitation":"[85]","previouslyFormattedCitation":"[85]"},"properties":{"noteIndex":0},"schema":"https://github.com/citation-style-language/schema/raw/master/csl-citation.json"}</w:instrText>
      </w:r>
      <w:r w:rsidR="00292A68">
        <w:fldChar w:fldCharType="separate"/>
      </w:r>
      <w:r w:rsidR="00661FCB" w:rsidRPr="00661FCB">
        <w:rPr>
          <w:noProof/>
        </w:rPr>
        <w:t>[85]</w:t>
      </w:r>
      <w:r w:rsidR="00292A68">
        <w:fldChar w:fldCharType="end"/>
      </w:r>
      <w:r w:rsidR="00292A68">
        <w:t xml:space="preserve"> shows </w:t>
      </w:r>
      <w:r>
        <w:t xml:space="preserve">that the subsurface voids will also cause the butterfly damage. </w:t>
      </w:r>
      <w:r w:rsidR="00496FA2">
        <w:t xml:space="preserve">As discussed in section 2.2.1 and relevant research in </w:t>
      </w:r>
      <w:r w:rsidR="00496FA2">
        <w:fldChar w:fldCharType="begin" w:fldLock="1"/>
      </w:r>
      <w:r w:rsidR="00496FA2">
        <w:instrText>ADDIN CSL_CITATION {"citationItems":[{"id":"ITEM-1","itemData":{"DOI":"10.1179/026708311X13135950699254","ISSN":"0267-0836","abstract":"AbstractThe actual service life of wind turbine gearboxes is often well below the desired 20 years. One of the prevalent failure modes in gearbox bearing raceways is white structure flaking (WSF) by the formation of butterflies and white etching cracks with associated microstructural change called white etching areas. Despite these failures having been observed for two decades in various industries, the detailed reasons and mechanisms for their formation are not fully understood. In this review, white etching area formation mechanisms are discussed, specifically grain refinement, and effects of carbon/carbide in a range of bearing steels of widely differing carbon content. The review also highlights the severe transient, cyclic loading and tribochemical operating conditions of gearbox bearings and explains how these may act as drivers to produce WSF. Much previous research has focused on the detrimental effects of hydrogen, but other work suggests that hydrogen is not the only cause for WSF. Possible meth...","author":[{"dropping-particle":"","family":"Evans","given":"M-H","non-dropping-particle":"","parse-names":false,"suffix":""}],"container-title":"Materials Science and Technology","id":"ITEM-1","issue":"1","issued":{"date-parts":[["2012","1","12"]]},"page":"3-22","publisher":"Taylor &amp; Francis","title":"White structure flaking (WSF) in wind turbine gearbox bearings: effects of ‘butterflies’ and white etching cracks (WECs)","type":"article-journal","volume":"28"},"uris":["http://www.mendeley.com/documents/?uuid=a4b93f8b-356b-395c-8380-97f4fb19b884"]}],"mendeley":{"formattedCitation":"[15]","plainTextFormattedCitation":"[15]","previouslyFormattedCitation":"[15]"},"properties":{"noteIndex":0},"schema":"https://github.com/citation-style-language/schema/raw/master/csl-citation.json"}</w:instrText>
      </w:r>
      <w:r w:rsidR="00496FA2">
        <w:fldChar w:fldCharType="separate"/>
      </w:r>
      <w:r w:rsidR="00496FA2" w:rsidRPr="00661FCB">
        <w:rPr>
          <w:noProof/>
        </w:rPr>
        <w:t>[15]</w:t>
      </w:r>
      <w:r w:rsidR="00496FA2">
        <w:fldChar w:fldCharType="end"/>
      </w:r>
      <w:r w:rsidR="00496FA2">
        <w:t xml:space="preserve"> and </w:t>
      </w:r>
      <w:r w:rsidR="00496FA2">
        <w:fldChar w:fldCharType="begin" w:fldLock="1"/>
      </w:r>
      <w:r w:rsidR="00496FA2">
        <w:instrText xml:space="preserve">ADDIN CSL_CITATION {"citationItems":[{"id":"ITEM-1","itemData":{"DOI":"10.1016/S0043-1648(99)00257-4","ISSN":"0043-1648","abstract":"The rolling contact fatigue endurance of case-hardened powder forged Fe–2Ni–0.5Mo and Fe–0.7Mn–1Cr–0.2Mo steels is presented. The contact fatigue endurance of the Fe–Mn–Cr–Mo powder steel is higher than that of the Fe–Ni–Mo and of wrought bearing steel. The basic data of 17 powder forged outer and inner bearing rings are given. The durability of case-hardened powder forged rings reached the basic dynamic load rating up to </w:instrText>
      </w:r>
      <w:r w:rsidR="00496FA2">
        <w:rPr>
          <w:rFonts w:ascii="Cambria Math" w:hAnsi="Cambria Math" w:cs="Cambria Math"/>
        </w:rPr>
        <w:instrText>∼</w:instrText>
      </w:r>
      <w:r w:rsidR="00496FA2">
        <w:instrText xml:space="preserve">150% for Fe–Ni–Mo steel and up to </w:instrText>
      </w:r>
      <w:r w:rsidR="00496FA2">
        <w:rPr>
          <w:rFonts w:ascii="Cambria Math" w:hAnsi="Cambria Math" w:cs="Cambria Math"/>
        </w:rPr>
        <w:instrText>∼</w:instrText>
      </w:r>
      <w:r w:rsidR="00496FA2">
        <w:instrText>200% for Fe–Mn–Cr–Mo steel. Beside the rolling stress conditions, there are some special powder metallurgy reasons for failure of the rings by spalling which are initiated to a certain depth below the raceway in the zone of maximum shear stresses. These are pores, “free” unforged surfaces, hard white etching areas with microcracks in the form of white bands and/or butterflies generated by pores. The highest durability was recorded for the rings with transcrystalline ductile morphology verified on failure tested rings. Failure of the rings can be minimized by manufacturing under optimal technological conditions.","author":[{"dropping-particle":"","family":"Selecká","given":"Marcela","non-dropping-particle":"","parse-names":false,"suffix":""},{"dropping-particle":"","family":"Šalak","given":"Andrej","non-dropping-particle":"","parse-names":false,"suffix":""}],"container-title":"Wear","id":"ITEM-1","issue":"1-2","issued":{"date-parts":[["1999","12","1"]]},"page":"47-54","publisher":"Elsevier","title":"Durability and failure of powder forged rolling bearing rings","type":"article-journal","volume":"236"},"uris":["http://www.mendeley.com/documents/?uuid=fceb5562-8f8c-327a-ac8e-f5683c401030"]}],"mendeley":{"formattedCitation":"[85]","plainTextFormattedCitation":"[85]","previouslyFormattedCitation":"[85]"},"properties":{"noteIndex":0},"schema":"https://github.com/citation-style-language/schema/raw/master/csl-citation.json"}</w:instrText>
      </w:r>
      <w:r w:rsidR="00496FA2">
        <w:fldChar w:fldCharType="separate"/>
      </w:r>
      <w:r w:rsidR="00496FA2" w:rsidRPr="00661FCB">
        <w:rPr>
          <w:noProof/>
        </w:rPr>
        <w:t>[85]</w:t>
      </w:r>
      <w:r w:rsidR="00496FA2">
        <w:fldChar w:fldCharType="end"/>
      </w:r>
      <w:r w:rsidR="00D15B93">
        <w:rPr>
          <w:lang w:eastAsia="zh-CN"/>
        </w:rPr>
        <w:t>, i</w:t>
      </w:r>
      <w:r w:rsidR="00105368">
        <w:t>nclusion damage types such as the b</w:t>
      </w:r>
      <w:r>
        <w:t xml:space="preserve">oundary separation and </w:t>
      </w:r>
      <w:r w:rsidR="00105368">
        <w:t>internal</w:t>
      </w:r>
      <w:r>
        <w:t xml:space="preserve"> crack</w:t>
      </w:r>
      <w:r w:rsidR="00105368">
        <w:t>ing</w:t>
      </w:r>
      <w:r>
        <w:t xml:space="preserve"> are identified as two common reasons</w:t>
      </w:r>
      <w:r w:rsidR="004E2962">
        <w:t xml:space="preserve"> for</w:t>
      </w:r>
      <w:r>
        <w:t xml:space="preserve"> trigger</w:t>
      </w:r>
      <w:r w:rsidR="00352195">
        <w:t>ing</w:t>
      </w:r>
      <w:r>
        <w:t xml:space="preserve"> the butterfly damage during the RCF process</w:t>
      </w:r>
      <w:r w:rsidR="00953B8B">
        <w:t>.</w:t>
      </w:r>
    </w:p>
    <w:p w14:paraId="74F2984D" w14:textId="3362FE7C" w:rsidR="006E4B3D" w:rsidRDefault="006A200F" w:rsidP="002D3EFC">
      <w:pPr>
        <w:pStyle w:val="a8"/>
        <w:jc w:val="center"/>
      </w:pPr>
      <w:r>
        <w:rPr>
          <w:noProof/>
        </w:rPr>
        <w:drawing>
          <wp:inline distT="0" distB="0" distL="0" distR="0" wp14:anchorId="1CF8ACB8" wp14:editId="6739497A">
            <wp:extent cx="5433237" cy="1585828"/>
            <wp:effectExtent l="0" t="0" r="0" b="0"/>
            <wp:docPr id="83" name="图片 83"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日程表&#10;&#10;描述已自动生成"/>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Lst>
                    </a:blip>
                    <a:stretch>
                      <a:fillRect/>
                    </a:stretch>
                  </pic:blipFill>
                  <pic:spPr>
                    <a:xfrm>
                      <a:off x="0" y="0"/>
                      <a:ext cx="5470293" cy="1596644"/>
                    </a:xfrm>
                    <a:prstGeom prst="rect">
                      <a:avLst/>
                    </a:prstGeom>
                  </pic:spPr>
                </pic:pic>
              </a:graphicData>
            </a:graphic>
          </wp:inline>
        </w:drawing>
      </w:r>
    </w:p>
    <w:p w14:paraId="77C9AC44" w14:textId="02D53DD0" w:rsidR="006A200F" w:rsidRPr="006A200F" w:rsidRDefault="006A200F" w:rsidP="006A200F">
      <w:pPr>
        <w:pStyle w:val="ab"/>
      </w:pPr>
      <w:bookmarkStart w:id="96" w:name="_Toc133155890"/>
      <w:r>
        <w:t xml:space="preserve">Figure 2.2. </w:t>
      </w:r>
      <w:r w:rsidR="00000000">
        <w:fldChar w:fldCharType="begin"/>
      </w:r>
      <w:r w:rsidR="00000000">
        <w:instrText xml:space="preserve"> SEQ Figure_2.2. \* ARABIC </w:instrText>
      </w:r>
      <w:r w:rsidR="00000000">
        <w:fldChar w:fldCharType="separate"/>
      </w:r>
      <w:r w:rsidR="00EF0F5A">
        <w:rPr>
          <w:noProof/>
        </w:rPr>
        <w:t>4</w:t>
      </w:r>
      <w:r w:rsidR="00000000">
        <w:rPr>
          <w:noProof/>
        </w:rPr>
        <w:fldChar w:fldCharType="end"/>
      </w:r>
      <w:r>
        <w:t xml:space="preserve"> Typical Butterflies with WEA decorated wings</w:t>
      </w:r>
      <w:bookmarkEnd w:id="96"/>
    </w:p>
    <w:p w14:paraId="2076F48F" w14:textId="79F2CDDF" w:rsidR="00207BE2" w:rsidRDefault="00C12BBC" w:rsidP="00207BE2">
      <w:pPr>
        <w:pStyle w:val="a8"/>
      </w:pPr>
      <w:r>
        <w:t xml:space="preserve">In study </w:t>
      </w:r>
      <w:r w:rsidRPr="00405027">
        <w:fldChar w:fldCharType="begin" w:fldLock="1"/>
      </w:r>
      <w:r>
        <w:instrText>ADDIN CSL_CITATION {"citationItems":[{"id":"ITEM-1","itemData":{"DOI":"10.1088/1742-6596/1106/1/012029","ISSN":"17426596","abstract":"© Published under licence by IOP Publishing Ltd. Wind turbine gearbox bearings experience premature failures by White Structure Flaking (WSF), often occurs much earlier than their designed life of 20 to 25 years. This results in increased operational and maintenance costs due to unplanned maintenance and early replacement. The main causes and damage initiation mechanism of this premature failure are not fully understood; despite extensive research and investigation in recent years. In this paper, two planetary bearings from a failed gearbox of a multi-megawatt wind turbine are destructively investigated to characterize the subsurface microstructural damage and to understand damage initiation mechanism leading to surface WSF. The results show that the non-metallic inclusions are not the only initiator of subsurface damage. The microcracks are also initiated in the subsurface to form macrocracks which then propagate or connect to other macrocracks to reach the rolling contact surface causing WSF. The characterization of different forms of subsurface microstructural damage shows a close correlation of the maximum shear stress with the damage initiation. Butterfly wings are found to initiate from the compound type of non-metallic inclusions with low aspect ratio and to be associated with inclusion internal cracking in a direction approximately parallel to the axis of the maximum wing length.","author":[{"dropping-particle":"","family":"Al-Bedhany","given":"Jasim H.","non-dropping-particle":"","parse-names":false,"suffix":""},{"dropping-particle":"","family":"Long","given":"Hui","non-dropping-particle":"","parse-names":false,"suffix":""}],"container-title":"Journal of Physics: Conference Series","id":"ITEM-1","issue":"1","issued":{"date-parts":[["2018"]]},"title":"Microscopic investigation of subsurface initiated damage of wind turbine gearbox bearings","type":"article-journal","volume":"1106"},"uris":["http://www.mendeley.com/documents/?uuid=247ba1ad-ee3d-4911-bd5a-b261f98d8c56","http://www.mendeley.com/documents/?uuid=c510feaf-8439-4c35-bcb2-c720b5fbd86b","http://www.mendeley.com/documents/?uuid=92e61b3d-8011-4a5c-ba97-67f0e71c163f"]}],"mendeley":{"formattedCitation":"[86]","plainTextFormattedCitation":"[86]","previouslyFormattedCitation":"[86]"},"properties":{"noteIndex":0},"schema":"https://github.com/citation-style-language/schema/raw/master/csl-citation.json"}</w:instrText>
      </w:r>
      <w:r w:rsidRPr="00405027">
        <w:fldChar w:fldCharType="separate"/>
      </w:r>
      <w:r w:rsidRPr="00661FCB">
        <w:rPr>
          <w:noProof/>
        </w:rPr>
        <w:t>[86]</w:t>
      </w:r>
      <w:r w:rsidRPr="00405027">
        <w:fldChar w:fldCharType="end"/>
      </w:r>
      <w:r>
        <w:t>, b</w:t>
      </w:r>
      <w:r w:rsidR="00B92822" w:rsidRPr="00405027">
        <w:t xml:space="preserve">utterflies </w:t>
      </w:r>
      <w:r w:rsidR="00C008D9" w:rsidRPr="00405027">
        <w:t xml:space="preserve">may </w:t>
      </w:r>
      <w:r w:rsidR="00B92822" w:rsidRPr="00405027">
        <w:t xml:space="preserve">have </w:t>
      </w:r>
      <w:r w:rsidR="00C008D9" w:rsidRPr="00405027">
        <w:t xml:space="preserve">one or </w:t>
      </w:r>
      <w:r w:rsidR="00B92822" w:rsidRPr="00405027">
        <w:t xml:space="preserve">two wings as observed </w:t>
      </w:r>
      <w:r w:rsidR="00A7437C" w:rsidRPr="00405027">
        <w:t>in</w:t>
      </w:r>
      <w:r w:rsidR="00B92822" w:rsidRPr="00405027">
        <w:t xml:space="preserve"> the failed bearing subsurface</w:t>
      </w:r>
      <w:r w:rsidR="00AA60D2" w:rsidRPr="00405027">
        <w:t xml:space="preserve"> </w:t>
      </w:r>
      <w:r w:rsidR="00B92822" w:rsidRPr="00405027">
        <w:t>area</w:t>
      </w:r>
      <w:r>
        <w:t>s</w:t>
      </w:r>
      <w:r w:rsidR="00C008D9" w:rsidRPr="00405027">
        <w:t>.</w:t>
      </w:r>
      <w:r w:rsidR="00B92822" w:rsidRPr="00405027">
        <w:t xml:space="preserve"> </w:t>
      </w:r>
      <w:r w:rsidR="00C008D9" w:rsidRPr="00405027">
        <w:t>Therefore,</w:t>
      </w:r>
      <w:r w:rsidR="000445A2">
        <w:t xml:space="preserve"> the </w:t>
      </w:r>
      <w:r w:rsidR="000445A2" w:rsidRPr="00405027">
        <w:t>hypothesis</w:t>
      </w:r>
      <w:r w:rsidR="00AA60D2" w:rsidRPr="00405027">
        <w:t xml:space="preserve"> </w:t>
      </w:r>
      <w:r w:rsidR="00A9668A" w:rsidRPr="00405027">
        <w:t>in this investigation</w:t>
      </w:r>
      <w:r w:rsidR="00DE3575" w:rsidRPr="00405027">
        <w:t xml:space="preserve"> </w:t>
      </w:r>
      <w:r w:rsidR="00C008D9" w:rsidRPr="00405027">
        <w:t xml:space="preserve">believes </w:t>
      </w:r>
      <w:r w:rsidR="00A9668A" w:rsidRPr="00405027">
        <w:t>that the</w:t>
      </w:r>
      <w:r w:rsidR="00C008D9" w:rsidRPr="00405027">
        <w:t xml:space="preserve"> two wings </w:t>
      </w:r>
      <w:r w:rsidR="00A9668A" w:rsidRPr="00405027">
        <w:t>may appear in</w:t>
      </w:r>
      <w:r w:rsidR="00AA60D2" w:rsidRPr="00405027">
        <w:t xml:space="preserve"> sequence.</w:t>
      </w:r>
      <w:r w:rsidR="00FD7ABD" w:rsidRPr="00405027">
        <w:t xml:space="preserve"> </w:t>
      </w:r>
      <w:r w:rsidR="00405027" w:rsidRPr="00405027">
        <w:rPr>
          <w:rFonts w:hint="eastAsia"/>
        </w:rPr>
        <w:t xml:space="preserve">However, this </w:t>
      </w:r>
      <w:r w:rsidR="00405027" w:rsidRPr="00405027">
        <w:t xml:space="preserve">hypothesis </w:t>
      </w:r>
      <w:r w:rsidR="00405027" w:rsidRPr="00405027">
        <w:rPr>
          <w:rFonts w:hint="eastAsia"/>
        </w:rPr>
        <w:t xml:space="preserve">is not supported by </w:t>
      </w:r>
      <w:r w:rsidR="00DC0A6D">
        <w:t xml:space="preserve">the </w:t>
      </w:r>
      <w:r w:rsidR="00405027" w:rsidRPr="00405027">
        <w:rPr>
          <w:rFonts w:hint="eastAsia"/>
        </w:rPr>
        <w:t xml:space="preserve">sufficient </w:t>
      </w:r>
      <w:r w:rsidR="00405027" w:rsidRPr="00405027">
        <w:rPr>
          <w:rFonts w:hint="eastAsia"/>
        </w:rPr>
        <w:lastRenderedPageBreak/>
        <w:t>evidence</w:t>
      </w:r>
      <w:r w:rsidR="00B8645D">
        <w:t xml:space="preserve"> because</w:t>
      </w:r>
      <w:r w:rsidR="00405027" w:rsidRPr="00405027">
        <w:rPr>
          <w:rFonts w:hint="eastAsia"/>
        </w:rPr>
        <w:t xml:space="preserve"> there is no information in the published literature showing the growth process of butterfly wings.</w:t>
      </w:r>
      <w:r w:rsidR="00405027">
        <w:t xml:space="preserve"> </w:t>
      </w:r>
      <w:r w:rsidR="00515B6B" w:rsidRPr="008B6FAD">
        <w:t>Another investigation</w:t>
      </w:r>
      <w:r w:rsidR="00381AEF">
        <w:t xml:space="preserve"> in </w:t>
      </w:r>
      <w:r w:rsidR="00381AEF" w:rsidRPr="008B6FAD">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381AEF" w:rsidRPr="008B6FAD">
        <w:fldChar w:fldCharType="separate"/>
      </w:r>
      <w:r w:rsidR="00661FCB" w:rsidRPr="00661FCB">
        <w:rPr>
          <w:noProof/>
        </w:rPr>
        <w:t>[9]</w:t>
      </w:r>
      <w:r w:rsidR="00381AEF" w:rsidRPr="008B6FAD">
        <w:fldChar w:fldCharType="end"/>
      </w:r>
      <w:r w:rsidR="00515B6B" w:rsidRPr="008B6FAD">
        <w:t xml:space="preserve"> discusse</w:t>
      </w:r>
      <w:r w:rsidR="0065632C" w:rsidRPr="008B6FAD">
        <w:t>s</w:t>
      </w:r>
      <w:r w:rsidR="00515B6B" w:rsidRPr="008B6FAD">
        <w:t xml:space="preserve"> the </w:t>
      </w:r>
      <w:r w:rsidR="00381AEF">
        <w:t>possibility</w:t>
      </w:r>
      <w:r w:rsidR="001725E6" w:rsidRPr="008B6FAD">
        <w:t xml:space="preserve"> of the</w:t>
      </w:r>
      <w:r w:rsidR="003213D5">
        <w:t xml:space="preserve"> occurrence of the</w:t>
      </w:r>
      <w:r w:rsidR="001725E6" w:rsidRPr="008B6FAD">
        <w:t xml:space="preserve"> </w:t>
      </w:r>
      <w:r w:rsidR="00515B6B" w:rsidRPr="008B6FAD">
        <w:t>four-wing</w:t>
      </w:r>
      <w:r w:rsidR="00381AEF">
        <w:t>s</w:t>
      </w:r>
      <w:r w:rsidR="00515B6B" w:rsidRPr="008B6FAD">
        <w:t xml:space="preserve"> </w:t>
      </w:r>
      <w:r w:rsidR="0065632C" w:rsidRPr="008B6FAD">
        <w:t>butterfly.</w:t>
      </w:r>
      <w:r w:rsidR="001725E6" w:rsidRPr="008B6FAD">
        <w:t xml:space="preserve"> </w:t>
      </w:r>
      <w:r w:rsidR="00381AEF">
        <w:t xml:space="preserve">As shown in Figure 2.2.5 (a), </w:t>
      </w:r>
      <w:r w:rsidR="00207BE2">
        <w:t>an</w:t>
      </w:r>
      <w:r w:rsidR="00EF61FE">
        <w:t xml:space="preserve"> inclusion with four cracks initiated from its boundary has been observed in the failed bearing</w:t>
      </w:r>
      <w:r w:rsidR="003213D5">
        <w:t xml:space="preserve"> samples</w:t>
      </w:r>
      <w:r w:rsidR="00EF61FE">
        <w:t xml:space="preserve">. </w:t>
      </w:r>
      <w:r w:rsidR="00E02827">
        <w:t xml:space="preserve">Explanations in </w:t>
      </w:r>
      <w:r w:rsidR="00E02827" w:rsidRPr="008B6FAD">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E02827" w:rsidRPr="008B6FAD">
        <w:fldChar w:fldCharType="separate"/>
      </w:r>
      <w:r w:rsidR="00661FCB" w:rsidRPr="00661FCB">
        <w:rPr>
          <w:noProof/>
        </w:rPr>
        <w:t>[9]</w:t>
      </w:r>
      <w:r w:rsidR="00E02827" w:rsidRPr="008B6FAD">
        <w:fldChar w:fldCharType="end"/>
      </w:r>
      <w:r w:rsidR="00E02827">
        <w:t xml:space="preserve"> believe that </w:t>
      </w:r>
      <w:r w:rsidR="003213D5">
        <w:t xml:space="preserve">due to the </w:t>
      </w:r>
      <w:r w:rsidR="00CE0A0D" w:rsidRPr="008B6FAD">
        <w:t xml:space="preserve">torque reversal </w:t>
      </w:r>
      <w:r w:rsidR="00CE0A0D">
        <w:t xml:space="preserve">caused by the WT shutdown process, </w:t>
      </w:r>
      <w:r w:rsidR="00CE0A0D" w:rsidRPr="008B6FAD">
        <w:t xml:space="preserve"> </w:t>
      </w:r>
      <w:r w:rsidR="00CE0A0D">
        <w:t xml:space="preserve">the rolling contact direction </w:t>
      </w:r>
      <w:r w:rsidR="00336D32">
        <w:t xml:space="preserve">on the planetary bearing raceway will be opposite to </w:t>
      </w:r>
      <w:r w:rsidR="007855F7">
        <w:t xml:space="preserve">the </w:t>
      </w:r>
      <w:r w:rsidR="00336D32">
        <w:t xml:space="preserve">original one. Therefore, </w:t>
      </w:r>
      <w:r w:rsidR="00207BE2">
        <w:t xml:space="preserve">new butterfly wings caused by the reversed rolling direction </w:t>
      </w:r>
      <w:r w:rsidR="00E42945">
        <w:t>will</w:t>
      </w:r>
      <w:r w:rsidR="00207BE2">
        <w:t xml:space="preserve"> initiate and propagate in the opposite directions</w:t>
      </w:r>
      <w:r w:rsidR="00E42945">
        <w:t xml:space="preserve">, as </w:t>
      </w:r>
      <w:r w:rsidR="00E56A42">
        <w:t>illustrated by</w:t>
      </w:r>
      <w:r w:rsidR="00E42945">
        <w:t xml:space="preserve"> Figure 2.2.5 (b)</w:t>
      </w:r>
      <w:r w:rsidR="00207BE2">
        <w:t>.</w:t>
      </w:r>
    </w:p>
    <w:p w14:paraId="413E9712" w14:textId="74028A0C" w:rsidR="007D4CB3" w:rsidRDefault="00C128B7" w:rsidP="004E2962">
      <w:pPr>
        <w:pStyle w:val="a8"/>
        <w:jc w:val="center"/>
      </w:pPr>
      <w:r>
        <w:rPr>
          <w:noProof/>
        </w:rPr>
        <w:drawing>
          <wp:inline distT="0" distB="0" distL="0" distR="0" wp14:anchorId="204BA808" wp14:editId="0A864D08">
            <wp:extent cx="5124450" cy="1903301"/>
            <wp:effectExtent l="0" t="0" r="0" b="1905"/>
            <wp:docPr id="167" name="图片 16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图示&#10;&#10;描述已自动生成"/>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Lst>
                    </a:blip>
                    <a:stretch>
                      <a:fillRect/>
                    </a:stretch>
                  </pic:blipFill>
                  <pic:spPr>
                    <a:xfrm>
                      <a:off x="0" y="0"/>
                      <a:ext cx="5147769" cy="1911962"/>
                    </a:xfrm>
                    <a:prstGeom prst="rect">
                      <a:avLst/>
                    </a:prstGeom>
                  </pic:spPr>
                </pic:pic>
              </a:graphicData>
            </a:graphic>
          </wp:inline>
        </w:drawing>
      </w:r>
    </w:p>
    <w:p w14:paraId="0C98FB7C" w14:textId="25A08455" w:rsidR="00E4729A" w:rsidRDefault="00E4729A" w:rsidP="00E4729A">
      <w:pPr>
        <w:pStyle w:val="ab"/>
      </w:pPr>
      <w:bookmarkStart w:id="97" w:name="_Toc133155891"/>
      <w:r>
        <w:t xml:space="preserve">Figure 2.2. </w:t>
      </w:r>
      <w:r w:rsidR="00000000">
        <w:fldChar w:fldCharType="begin"/>
      </w:r>
      <w:r w:rsidR="00000000">
        <w:instrText xml:space="preserve"> SEQ Figure_2.2. \* ARABIC </w:instrText>
      </w:r>
      <w:r w:rsidR="00000000">
        <w:fldChar w:fldCharType="separate"/>
      </w:r>
      <w:r w:rsidR="00EF0F5A">
        <w:rPr>
          <w:noProof/>
        </w:rPr>
        <w:t>5</w:t>
      </w:r>
      <w:r w:rsidR="00000000">
        <w:rPr>
          <w:noProof/>
        </w:rPr>
        <w:fldChar w:fldCharType="end"/>
      </w:r>
      <w:r>
        <w:t xml:space="preserve"> </w:t>
      </w:r>
      <w:r w:rsidR="00207BE2">
        <w:t>Example of</w:t>
      </w:r>
      <w:r w:rsidR="007855F7">
        <w:t xml:space="preserve"> f</w:t>
      </w:r>
      <w:r>
        <w:t xml:space="preserve">our-wings butterfly </w:t>
      </w:r>
      <w:r w:rsidR="00234642">
        <w:t xml:space="preserve">(a) observed in the </w:t>
      </w:r>
      <w:r w:rsidR="00ED0E71">
        <w:t>actual</w:t>
      </w:r>
      <w:r w:rsidR="00234642">
        <w:t xml:space="preserve"> failed bearing (b) </w:t>
      </w:r>
      <w:r w:rsidR="009037EB">
        <w:t xml:space="preserve">possible initiation reason (possibly due to torque reversal) </w:t>
      </w:r>
      <w:r w:rsidR="009037EB" w:rsidRPr="008B6FAD">
        <w:fldChar w:fldCharType="begin" w:fldLock="1"/>
      </w:r>
      <w:r w:rsidR="00661FCB">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9037EB" w:rsidRPr="008B6FAD">
        <w:fldChar w:fldCharType="separate"/>
      </w:r>
      <w:r w:rsidR="00661FCB" w:rsidRPr="00661FCB">
        <w:rPr>
          <w:b w:val="0"/>
          <w:noProof/>
        </w:rPr>
        <w:t>[9]</w:t>
      </w:r>
      <w:bookmarkEnd w:id="97"/>
      <w:r w:rsidR="009037EB" w:rsidRPr="008B6FAD">
        <w:fldChar w:fldCharType="end"/>
      </w:r>
    </w:p>
    <w:p w14:paraId="4D253831" w14:textId="49F4BE60" w:rsidR="002A1725" w:rsidRPr="00C5176A" w:rsidRDefault="00A605F2" w:rsidP="00C90E0A">
      <w:pPr>
        <w:pStyle w:val="a8"/>
      </w:pPr>
      <w:r>
        <w:rPr>
          <w:color w:val="000000" w:themeColor="text1"/>
          <w:lang w:eastAsia="zh-CN"/>
        </w:rPr>
        <w:t>Moreover, i</w:t>
      </w:r>
      <w:r w:rsidR="004A507D" w:rsidRPr="00C5176A">
        <w:rPr>
          <w:color w:val="000000" w:themeColor="text1"/>
        </w:rPr>
        <w:t xml:space="preserve">t </w:t>
      </w:r>
      <w:r w:rsidR="004A507D" w:rsidRPr="00C5176A">
        <w:t xml:space="preserve">has been </w:t>
      </w:r>
      <w:r w:rsidR="00B044D1">
        <w:t>reported</w:t>
      </w:r>
      <w:r w:rsidR="004A507D" w:rsidRPr="00C5176A">
        <w:t xml:space="preserve"> that</w:t>
      </w:r>
      <w:r w:rsidR="004512B0" w:rsidRPr="00C5176A">
        <w:t xml:space="preserve"> butterfly damage</w:t>
      </w:r>
      <w:r w:rsidR="002331F9" w:rsidRPr="00C5176A">
        <w:t xml:space="preserve"> </w:t>
      </w:r>
      <w:r w:rsidR="004512B0" w:rsidRPr="00C5176A">
        <w:t>is</w:t>
      </w:r>
      <w:r w:rsidR="004A507D" w:rsidRPr="00C5176A">
        <w:t xml:space="preserve"> more likely to initiate from </w:t>
      </w:r>
      <w:r w:rsidR="004512B0" w:rsidRPr="00C5176A">
        <w:t>sulphide inclusions (especially MnS)</w:t>
      </w:r>
      <w:r w:rsidR="00267FD9" w:rsidRPr="00C5176A">
        <w:t xml:space="preserve"> </w:t>
      </w:r>
      <w:r w:rsidR="00267FD9" w:rsidRPr="00C5176A">
        <w:fldChar w:fldCharType="begin" w:fldLock="1"/>
      </w:r>
      <w:r w:rsidR="00661FCB">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00267FD9" w:rsidRPr="00C5176A">
        <w:fldChar w:fldCharType="separate"/>
      </w:r>
      <w:r w:rsidR="00661FCB" w:rsidRPr="00661FCB">
        <w:rPr>
          <w:noProof/>
        </w:rPr>
        <w:t>[33]</w:t>
      </w:r>
      <w:r w:rsidR="00267FD9" w:rsidRPr="00C5176A">
        <w:fldChar w:fldCharType="end"/>
      </w:r>
      <w:r w:rsidR="004512B0" w:rsidRPr="00C5176A">
        <w:t xml:space="preserve">. </w:t>
      </w:r>
      <w:r w:rsidR="009037EB" w:rsidRPr="00C5176A">
        <w:t xml:space="preserve">This is normally because of the weak boundary </w:t>
      </w:r>
      <w:r w:rsidR="001663CB">
        <w:t>between</w:t>
      </w:r>
      <w:r w:rsidR="009037EB" w:rsidRPr="00C5176A">
        <w:t xml:space="preserve"> the MnS inclusions</w:t>
      </w:r>
      <w:r w:rsidR="009037EB">
        <w:t xml:space="preserve"> </w:t>
      </w:r>
      <w:r w:rsidR="001663CB">
        <w:t>and</w:t>
      </w:r>
      <w:r w:rsidR="009037EB">
        <w:t xml:space="preserve"> the steel matrix</w:t>
      </w:r>
      <w:r w:rsidR="009037EB" w:rsidRPr="00C5176A">
        <w:t>.</w:t>
      </w:r>
      <w:r w:rsidR="004A507D" w:rsidRPr="00C5176A">
        <w:t xml:space="preserve"> Another explanation </w:t>
      </w:r>
      <w:r w:rsidR="00267FD9" w:rsidRPr="00C5176A">
        <w:t xml:space="preserve">in </w:t>
      </w:r>
      <w:r w:rsidR="00267FD9" w:rsidRPr="00C5176A">
        <w:fldChar w:fldCharType="begin" w:fldLock="1"/>
      </w:r>
      <w:r w:rsidR="00661FCB">
        <w:instrText>ADDIN CSL_CITATION {"citationItems":[{"id":"ITEM-1","itemData":{"DOI":"10.1149/1.3577749","author":[{"dropping-particle":"","family":"Muto","given":"Izumi","non-dropping-particle":"","parse-names":false,"suffix":""},{"dropping-particle":"","family":"Shinozaki","given":"Jun","non-dropping-particle":"","parse-names":false,"suffix":""},{"dropping-particle":"","family":"Omura","given":"Tomohiko","non-dropping-particle":"","parse-names":false,"suffix":""},{"dropping-particle":"","family":"Numata","given":"Mitsuhiro","non-dropping-particle":"","parse-names":false,"suffix":""},{"dropping-particle":"","family":"Hara","given":"Nobuyoshi","non-dropping-particle":"","parse-names":false,"suffix":""}],"id":"ITEM-1","issued":{"date-parts":[["2011"]]},"page":"9-20","title":"Microelectrochemical Investigation of Hydrogen Absorption and Dissolution Behavior of MnS Inclusions in Carbon Steel","type":"paper-conference"},"uris":["http://www.mendeley.com/documents/?uuid=496fa4d0-7437-34b7-a912-e63d9e86c2e7"]}],"mendeley":{"formattedCitation":"[87]","plainTextFormattedCitation":"[87]","previouslyFormattedCitation":"[87]"},"properties":{"noteIndex":0},"schema":"https://github.com/citation-style-language/schema/raw/master/csl-citation.json"}</w:instrText>
      </w:r>
      <w:r w:rsidR="00267FD9" w:rsidRPr="00C5176A">
        <w:fldChar w:fldCharType="separate"/>
      </w:r>
      <w:r w:rsidR="00661FCB" w:rsidRPr="00661FCB">
        <w:rPr>
          <w:noProof/>
        </w:rPr>
        <w:t>[87]</w:t>
      </w:r>
      <w:r w:rsidR="00267FD9" w:rsidRPr="00C5176A">
        <w:fldChar w:fldCharType="end"/>
      </w:r>
      <w:r w:rsidR="00267FD9" w:rsidRPr="00C5176A">
        <w:t xml:space="preserve"> indicates</w:t>
      </w:r>
      <w:r w:rsidR="004A507D" w:rsidRPr="00C5176A">
        <w:t xml:space="preserve"> that the boundaries of MnS inclusions </w:t>
      </w:r>
      <w:r w:rsidR="00267FD9" w:rsidRPr="00C5176A">
        <w:t>are eas</w:t>
      </w:r>
      <w:r w:rsidR="008D5AD2" w:rsidRPr="00C5176A">
        <w:t>y to</w:t>
      </w:r>
      <w:r w:rsidR="004A507D" w:rsidRPr="00C5176A">
        <w:t xml:space="preserve"> trap hydrogen atoms, which may </w:t>
      </w:r>
      <w:r w:rsidR="008D5AD2" w:rsidRPr="00C5176A">
        <w:t xml:space="preserve">cause the hydrogen embrittlement of the steel. The hydrogen embrittlement effect will </w:t>
      </w:r>
      <w:r w:rsidR="004A507D" w:rsidRPr="00C5176A">
        <w:t>reduce the toughness of the steel matrix</w:t>
      </w:r>
      <w:r w:rsidR="00AC49F1" w:rsidRPr="00C5176A">
        <w:t>, which accelerates the crack initiation and propagation</w:t>
      </w:r>
      <w:r w:rsidR="004A507D" w:rsidRPr="00C5176A">
        <w:t xml:space="preserve">. </w:t>
      </w:r>
    </w:p>
    <w:p w14:paraId="6C7BE3CF" w14:textId="62DD1896" w:rsidR="005917C6" w:rsidRPr="005917C6" w:rsidRDefault="005917C6" w:rsidP="006E3176">
      <w:pPr>
        <w:pStyle w:val="a8"/>
        <w:rPr>
          <w:b/>
          <w:bCs/>
          <w:i/>
          <w:iCs/>
        </w:rPr>
      </w:pPr>
      <w:r w:rsidRPr="005917C6">
        <w:rPr>
          <w:b/>
          <w:bCs/>
          <w:i/>
          <w:iCs/>
        </w:rPr>
        <w:t>WEC</w:t>
      </w:r>
      <w:r>
        <w:rPr>
          <w:b/>
          <w:bCs/>
          <w:i/>
          <w:iCs/>
        </w:rPr>
        <w:t xml:space="preserve"> and WSF</w:t>
      </w:r>
    </w:p>
    <w:p w14:paraId="69FB04AA" w14:textId="61E424A2" w:rsidR="00B308FC" w:rsidRPr="00B308FC" w:rsidRDefault="009037EB" w:rsidP="00DA751E">
      <w:pPr>
        <w:pStyle w:val="a8"/>
      </w:pPr>
      <w:r>
        <w:t>W</w:t>
      </w:r>
      <w:r w:rsidRPr="007219F3">
        <w:t xml:space="preserve">hite etching cracks </w:t>
      </w:r>
      <w:r>
        <w:t xml:space="preserve">(WECs) </w:t>
      </w:r>
      <w:r w:rsidRPr="007219F3">
        <w:t>are</w:t>
      </w:r>
      <w:r>
        <w:t xml:space="preserve"> the</w:t>
      </w:r>
      <w:r w:rsidRPr="007219F3">
        <w:t xml:space="preserve"> </w:t>
      </w:r>
      <w:r>
        <w:t xml:space="preserve">long </w:t>
      </w:r>
      <w:r w:rsidRPr="007219F3">
        <w:t>crack</w:t>
      </w:r>
      <w:r>
        <w:t xml:space="preserve"> networks</w:t>
      </w:r>
      <w:r w:rsidRPr="007219F3">
        <w:t xml:space="preserve"> </w:t>
      </w:r>
      <w:r>
        <w:t>generally observed in</w:t>
      </w:r>
      <w:r w:rsidRPr="007219F3">
        <w:t xml:space="preserve"> the </w:t>
      </w:r>
      <w:r>
        <w:t>subsurface areas</w:t>
      </w:r>
      <w:r w:rsidRPr="007219F3">
        <w:t xml:space="preserve"> of </w:t>
      </w:r>
      <w:r>
        <w:t xml:space="preserve">the </w:t>
      </w:r>
      <w:r w:rsidRPr="007219F3">
        <w:t>bearing</w:t>
      </w:r>
      <w:r>
        <w:t xml:space="preserve">s. </w:t>
      </w:r>
      <w:r w:rsidR="007B2AF3">
        <w:t>After etching,</w:t>
      </w:r>
      <w:r w:rsidR="00ED1A19">
        <w:t xml:space="preserve"> </w:t>
      </w:r>
      <w:r w:rsidR="00781C88">
        <w:t xml:space="preserve">it can be found that the branches of </w:t>
      </w:r>
      <w:r w:rsidR="00ED1A19">
        <w:t>the</w:t>
      </w:r>
      <w:r w:rsidR="00B2674E">
        <w:t>se crack</w:t>
      </w:r>
      <w:r w:rsidR="00781C88">
        <w:t xml:space="preserve">s </w:t>
      </w:r>
      <w:r w:rsidR="00B2674E">
        <w:t xml:space="preserve">are </w:t>
      </w:r>
      <w:r w:rsidR="00023FD5">
        <w:t>usually surrounded or decorated by WEAs.</w:t>
      </w:r>
      <w:r w:rsidR="00830CFE">
        <w:rPr>
          <w:lang w:eastAsia="zh-CN"/>
        </w:rPr>
        <w:t xml:space="preserve"> </w:t>
      </w:r>
      <w:r w:rsidR="00587873" w:rsidRPr="00B308FC">
        <w:t xml:space="preserve">Major WECs </w:t>
      </w:r>
      <w:r w:rsidR="0051239E" w:rsidRPr="00B308FC">
        <w:t>normally can be found from 0.5 mm to 1.5 mm below the contact surface</w:t>
      </w:r>
      <w:r w:rsidR="00587873" w:rsidRPr="00B308FC">
        <w:t xml:space="preserve"> </w:t>
      </w:r>
      <w:r w:rsidR="00587873" w:rsidRPr="00B308FC">
        <w:fldChar w:fldCharType="begin" w:fldLock="1"/>
      </w:r>
      <w:r w:rsidR="00661FCB">
        <w:instrText>ADDIN CSL_CITATION {"citationItems":[{"id":"ITEM-1","itemData":{"DOI":"10.1016/j.ijfatigue.2017.03.027","ISSN":"01421123","abstract":"Substantial microstructural changes, such as Dark Etching Region (DER), White Etching Bands (WEBs) and White Etching Cracks (WECs), can occur in typical bearing steels such as AISI 52100 and 4320 due to Rolling Contact Fatigue (RCF). Although it has been reported that DER and WEBs typically appear in bearings over extended rolling cycles (&gt;100 × 10 6 ) as a result of material deterioration under high-stress RCF while WECs are found to occur in much earlier of bearing's life (&lt;20% the calculated L 10 life), differences and relationship between DER/WEBs and WECs are not fully investigated or understood. This study investigated the microstructural alterations in WECs in an AISI 52100 through-hardened martensitic bearing using a combination of characterisation methods and the results are directly compared with those observed in DER and WEBs due to high-stress RCF (Šme</w:instrText>
      </w:r>
      <w:r w:rsidR="00661FCB">
        <w:rPr>
          <w:rFonts w:hint="cs"/>
        </w:rPr>
        <w:instrText>ļ</w:instrText>
      </w:r>
      <w:r w:rsidR="00661FCB">
        <w:instrText>ova et al., 2017). The results show that, although the features maybe initiated by different causes, there are many similarities between the microstructural alterations in WECs and DER/WEBs, such as the carbide disintegration, and carbon and chromium movement that plays a role in the formation and development of microstructural alterations in all three features.","author":[{"dropping-particle":"","family":"Šme</w:instrText>
      </w:r>
      <w:r w:rsidR="00661FCB">
        <w:rPr>
          <w:rFonts w:hint="cs"/>
        </w:rPr>
        <w:instrText>ļ</w:instrText>
      </w:r>
      <w:r w:rsidR="00661FCB">
        <w:instrText>ova","given":"Viktorija","non-dropping-particle":"","parse-names":false,"suffix":""},{"dropping-particle":"","family":"Schwedt","given":"Alexander","non-dropping-particle":"","parse-names":false,"suffix":""},{"dropping-particle":"","family":"Wang","given":"Ling","non-dropping-particle":"","parse-names":false,"suffix":""},{"dropping-particle":"","family":"Holweger","given":"Walter","non-dropping-particle":"","parse-names":false,"suffix":""},{"dropping-particle":"","family":"Mayer","given":"Joachim","non-dropping-particle":"","parse-names":false,"suffix":""}],"container-title":"International Journal of Fatigue","id":"ITEM-1","issued":{"date-parts":[["2017"]]},"page":"148-158","title":"Microstructural changes in White Etching Cracks (WECs) and their relationship with those in Dark Etching Region (DER) and White Etching Bands (WEBs) due to Rolling Contact Fatigue (RCF)","type":"article-journal","volume":"100"},"uris":["http://www.mendeley.com/documents/?uuid=6e58f185-8b22-40e7-9eb3-60bb3888d164","http://www.mendeley.com/documents/?uuid=606f7831-3100-4852-9e51-61ea081e8598"]}],"mendeley":{"formattedCitation":"[80]","plainTextFormattedCitation":"[80]","previouslyFormattedCitation":"[80]"},"properties":{"noteIndex":0},"schema":"https://github.com/citation-style-language/schema/raw/master/csl-citation.json"}</w:instrText>
      </w:r>
      <w:r w:rsidR="00587873" w:rsidRPr="00B308FC">
        <w:fldChar w:fldCharType="separate"/>
      </w:r>
      <w:r w:rsidR="00661FCB" w:rsidRPr="00661FCB">
        <w:rPr>
          <w:noProof/>
        </w:rPr>
        <w:t>[80]</w:t>
      </w:r>
      <w:r w:rsidR="00587873" w:rsidRPr="00B308FC">
        <w:fldChar w:fldCharType="end"/>
      </w:r>
      <w:r w:rsidR="0051239E" w:rsidRPr="00B308FC">
        <w:t xml:space="preserve">. </w:t>
      </w:r>
      <w:r w:rsidR="002F368F" w:rsidRPr="00B308FC">
        <w:t>According to the conclusion in</w:t>
      </w:r>
      <w:r w:rsidR="00B469DD" w:rsidRPr="00505611">
        <w:t> </w:t>
      </w:r>
      <w:r w:rsidR="00B469DD" w:rsidRPr="00B308FC">
        <w:fldChar w:fldCharType="begin" w:fldLock="1"/>
      </w:r>
      <w:r w:rsidR="00661FCB">
        <w:instrText>ADDIN CSL_CITATION {"citationItems":[{"id":"ITEM-1","itemData":{"DOI":"10.1016/J.MATDES.2016.12.089","ISSN":"0264-1275","abstract":"Crack surrounded by local areas of microstructural alteration deemed “White etching cracks” (WECs) lead to unpredictable and premature failures within a multitude of applications including wind turbine gearbox bearings. While the exact cause of these failures remains unknown, a large number of hypotheses exist as to how and why these cracks form. The aim of the current work is to elucidate some of these hypotheses by mapping WEC networks within failed wind turbine bearings using high energy X-ray tomography, in an attempt to determine the location of WEC initiation, and the role of defects within the steel, such as inclusions or carbide clusters. Four completely subsurface WECs were found throughout the presented analysis, thereby confirming subsurface initiation as method of WEC formation. Additionally, a multitude of small butterfly like cracks were found around inclusions in the steel, however further analysis is needed to verify if these inclusions are initiation sites for WECs.","author":[{"dropping-particle":"","family":"Gould","given":"Benjamin","non-dropping-particle":"","parse-names":false,"suffix":""},{"dropping-particle":"","family":"Greco","given":"Aaron","non-dropping-particle":"","parse-names":false,"suffix":""},{"dropping-particle":"","family":"Stadler","given":"Kenred","non-dropping-particle":"","parse-names":false,"suffix":""},{"dropping-particle":"","family":"Xiao","given":"Xianghui","non-dropping-particle":"","parse-names":false,"suffix":""}],"container-title":"Materials &amp; Design","id":"ITEM-1","issued":{"date-parts":[["2017","3","5"]]},"page":"417-429","publisher":"Elsevier","title":"An analysis of premature cracking associated with microstructural alterations in an AISI 52100 failed wind turbine bearing using X-ray tomography","type":"article-journal","volume":"117"},"uris":["http://www.mendeley.com/documents/?uuid=f769953a-6a9e-39cc-a5b2-f48fb3a6829b"]}],"mendeley":{"formattedCitation":"[88]","plainTextFormattedCitation":"[88]","previouslyFormattedCitation":"[88]"},"properties":{"noteIndex":0},"schema":"https://github.com/citation-style-language/schema/raw/master/csl-citation.json"}</w:instrText>
      </w:r>
      <w:r w:rsidR="00B469DD" w:rsidRPr="00B308FC">
        <w:fldChar w:fldCharType="separate"/>
      </w:r>
      <w:r w:rsidR="00661FCB" w:rsidRPr="00661FCB">
        <w:rPr>
          <w:noProof/>
        </w:rPr>
        <w:t>[88]</w:t>
      </w:r>
      <w:r w:rsidR="00B469DD" w:rsidRPr="00B308FC">
        <w:fldChar w:fldCharType="end"/>
      </w:r>
      <w:r w:rsidR="00B469DD" w:rsidRPr="00B308FC">
        <w:t>,  </w:t>
      </w:r>
      <w:r w:rsidR="00B469DD" w:rsidRPr="00850922">
        <w:t>WECs can initiate and propagate entirely within the subsurface</w:t>
      </w:r>
      <w:r w:rsidR="00B469DD" w:rsidRPr="00B308FC">
        <w:t xml:space="preserve"> areas of the bearing. </w:t>
      </w:r>
      <w:r w:rsidR="0051239E" w:rsidRPr="00B308FC">
        <w:t>Moreover, e</w:t>
      </w:r>
      <w:r w:rsidR="00587873" w:rsidRPr="00B308FC">
        <w:t>vidence show</w:t>
      </w:r>
      <w:r w:rsidR="0051239E" w:rsidRPr="00B308FC">
        <w:t>n in</w:t>
      </w:r>
      <w:r w:rsidR="00BE1431" w:rsidRPr="00B308FC">
        <w:t xml:space="preserve"> Figure 2.2.6</w:t>
      </w:r>
      <w:r w:rsidR="0051239E" w:rsidRPr="00B308FC">
        <w:t xml:space="preserve"> suggest</w:t>
      </w:r>
      <w:r w:rsidR="008B7D1B" w:rsidRPr="00B308FC">
        <w:t>s</w:t>
      </w:r>
      <w:r w:rsidR="00587873" w:rsidRPr="00B308FC">
        <w:t xml:space="preserve"> that </w:t>
      </w:r>
      <w:r w:rsidR="007A3AD1" w:rsidRPr="00B308FC">
        <w:t>th</w:t>
      </w:r>
      <w:r w:rsidR="002E4913" w:rsidRPr="00B308FC">
        <w:t>is kind of</w:t>
      </w:r>
      <w:r w:rsidR="007A3AD1" w:rsidRPr="00B308FC">
        <w:t xml:space="preserve"> </w:t>
      </w:r>
      <w:r w:rsidR="00810548" w:rsidRPr="00B308FC">
        <w:t>propagation</w:t>
      </w:r>
      <w:r w:rsidR="007A3AD1" w:rsidRPr="00B308FC">
        <w:t xml:space="preserve"> </w:t>
      </w:r>
      <w:r w:rsidR="00810548" w:rsidRPr="00B308FC">
        <w:t>is irregular.</w:t>
      </w:r>
      <w:r w:rsidR="00587873" w:rsidRPr="00B308FC">
        <w:t xml:space="preserve"> </w:t>
      </w:r>
      <w:r w:rsidR="00F96B6C">
        <w:t>It can be observed that s</w:t>
      </w:r>
      <w:r w:rsidR="00BE1431" w:rsidRPr="00B308FC">
        <w:t>ome of t</w:t>
      </w:r>
      <w:r w:rsidR="00810548" w:rsidRPr="00B308FC">
        <w:t>he crack</w:t>
      </w:r>
      <w:r w:rsidR="00BE1431" w:rsidRPr="00B308FC">
        <w:t>s are</w:t>
      </w:r>
      <w:r w:rsidR="00587873" w:rsidRPr="00B308FC">
        <w:t xml:space="preserve"> parallel to the </w:t>
      </w:r>
      <w:r w:rsidR="00810548" w:rsidRPr="00B308FC">
        <w:t>contact</w:t>
      </w:r>
      <w:r w:rsidR="00587873" w:rsidRPr="00B308FC">
        <w:t xml:space="preserve"> </w:t>
      </w:r>
      <w:r w:rsidR="008B6FC0" w:rsidRPr="00B308FC">
        <w:t>surface,</w:t>
      </w:r>
      <w:r w:rsidR="00BE1431" w:rsidRPr="00B308FC">
        <w:t xml:space="preserve"> while some</w:t>
      </w:r>
      <w:r w:rsidR="00587873" w:rsidRPr="00B308FC">
        <w:t xml:space="preserve"> propagate</w:t>
      </w:r>
      <w:r w:rsidR="009543CC" w:rsidRPr="00B308FC">
        <w:t xml:space="preserve"> vertically</w:t>
      </w:r>
      <w:r w:rsidR="008B6FC0" w:rsidRPr="00B308FC">
        <w:t xml:space="preserve">. </w:t>
      </w:r>
      <w:r w:rsidR="002E4913" w:rsidRPr="00B308FC">
        <w:t>These irregular orientations</w:t>
      </w:r>
      <w:r w:rsidR="00192553">
        <w:t xml:space="preserve"> of WECs</w:t>
      </w:r>
      <w:r w:rsidR="00BE1431" w:rsidRPr="00B308FC">
        <w:t xml:space="preserve"> </w:t>
      </w:r>
      <w:r w:rsidR="00152A7A" w:rsidRPr="00B308FC">
        <w:t xml:space="preserve">may be affected by the applied contact pressure </w:t>
      </w:r>
      <w:r w:rsidR="00152A7A">
        <w:t xml:space="preserve">on the raceway </w:t>
      </w:r>
      <w:r w:rsidR="00152A7A" w:rsidRPr="00B308FC">
        <w:t xml:space="preserve">and </w:t>
      </w:r>
      <w:r w:rsidR="00C65170">
        <w:t xml:space="preserve">the </w:t>
      </w:r>
      <w:r w:rsidR="00152A7A" w:rsidRPr="00B308FC">
        <w:t>directions of grain boundaries</w:t>
      </w:r>
      <w:r w:rsidR="00C65170">
        <w:t xml:space="preserve"> </w:t>
      </w:r>
      <w:r w:rsidR="00152A7A">
        <w:t>of</w:t>
      </w:r>
      <w:r w:rsidR="00C65170">
        <w:t xml:space="preserve"> </w:t>
      </w:r>
      <w:r w:rsidR="00152A7A" w:rsidRPr="00B308FC">
        <w:t>the original</w:t>
      </w:r>
      <w:r w:rsidR="00152A7A">
        <w:t xml:space="preserve"> </w:t>
      </w:r>
      <w:r w:rsidR="00C65170">
        <w:t>material</w:t>
      </w:r>
      <w:r w:rsidR="00152A7A">
        <w:t xml:space="preserve"> microstructure</w:t>
      </w:r>
      <w:r w:rsidR="00BE1431" w:rsidRPr="00B308FC">
        <w:t xml:space="preserve"> </w:t>
      </w:r>
      <w:r w:rsidR="00BE1431" w:rsidRPr="00B308FC">
        <w:fldChar w:fldCharType="begin" w:fldLock="1"/>
      </w:r>
      <w:r w:rsidR="00661FCB">
        <w:instrText>ADDIN CSL_CITATION {"citationItems":[{"id":"ITEM-1","itemData":{"author":[{"dropping-particle":"","family":"Link","given":"H","non-dropping-particle":"","parse-names":false,"suffix":""},{"dropping-particle":"","family":"Lacava","given":"W","non-dropping-particle":"","parse-names":false,"suffix":""},{"dropping-particle":"","family":"Dam","given":"J","non-dropping-particle":"Van","parse-names":false,"suffix":""},{"dropping-particle":"","family":"Mcniff","given":"B","non-dropping-particle":"","parse-names":false,"suffix":""},{"dropping-particle":"","family":"Sheng","given":"S","non-dropping-particle":"","parse-names":false,"suffix":""},{"dropping-particle":"","family":"Wallen","given":"R","non-dropping-particle":"","parse-names":false,"suffix":""},{"dropping-particle":"","family":"Mcdade","given":"M","non-dropping-particle":"","parse-names":false,"suffix":""},{"dropping-particle":"","family":"Lambert","given":"S","non-dropping-particle":"","parse-names":false,"suffix":""},{"dropping-particle":"","family":"Butterfield","given":"S","non-dropping-particle":"","parse-names":false,"suffix":""},{"dropping-particle":"","family":"Oyague","given":"F","non-dropping-particle":"","parse-names":false,"suffix":""}],"id":"ITEM-1","issued":{"date-parts":[["2011"]]},"title":"Gearbox Reliability Collaborative Project Report: Findings from Phase 1 and Phase 2 Testing","type":"report"},"uris":["http://www.mendeley.com/documents/?uuid=939ab170-5193-3cbf-b36b-307d7b826d48"]}],"mendeley":{"formattedCitation":"[89]","plainTextFormattedCitation":"[89]","previouslyFormattedCitation":"[89]"},"properties":{"noteIndex":0},"schema":"https://github.com/citation-style-language/schema/raw/master/csl-citation.json"}</w:instrText>
      </w:r>
      <w:r w:rsidR="00BE1431" w:rsidRPr="00B308FC">
        <w:fldChar w:fldCharType="separate"/>
      </w:r>
      <w:r w:rsidR="00661FCB" w:rsidRPr="00661FCB">
        <w:rPr>
          <w:noProof/>
        </w:rPr>
        <w:t>[89]</w:t>
      </w:r>
      <w:r w:rsidR="00BE1431" w:rsidRPr="00B308FC">
        <w:fldChar w:fldCharType="end"/>
      </w:r>
      <w:r w:rsidR="00587873" w:rsidRPr="00B308FC">
        <w:t xml:space="preserve">. </w:t>
      </w:r>
    </w:p>
    <w:p w14:paraId="165DAF79" w14:textId="2BB82C6F" w:rsidR="0008496B" w:rsidRDefault="00DA751E" w:rsidP="00DA751E">
      <w:pPr>
        <w:pStyle w:val="a8"/>
        <w:jc w:val="center"/>
        <w:rPr>
          <w:lang w:eastAsia="en-GB"/>
        </w:rPr>
      </w:pPr>
      <w:r>
        <w:rPr>
          <w:noProof/>
        </w:rPr>
        <w:lastRenderedPageBreak/>
        <w:drawing>
          <wp:inline distT="0" distB="0" distL="0" distR="0" wp14:anchorId="1BFF76E2" wp14:editId="487DE7AC">
            <wp:extent cx="5213350" cy="2632229"/>
            <wp:effectExtent l="0" t="0" r="6350" b="0"/>
            <wp:docPr id="450" name="图片 450" descr="图片包含 草, 男人, 播放器, 女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图片包含 草, 男人, 播放器, 女人&#10;&#10;描述已自动生成"/>
                    <pic:cNvPicPr/>
                  </pic:nvPicPr>
                  <pic:blipFill>
                    <a:blip r:embed="rId38"/>
                    <a:stretch>
                      <a:fillRect/>
                    </a:stretch>
                  </pic:blipFill>
                  <pic:spPr>
                    <a:xfrm>
                      <a:off x="0" y="0"/>
                      <a:ext cx="5288949" cy="2670399"/>
                    </a:xfrm>
                    <a:prstGeom prst="rect">
                      <a:avLst/>
                    </a:prstGeom>
                  </pic:spPr>
                </pic:pic>
              </a:graphicData>
            </a:graphic>
          </wp:inline>
        </w:drawing>
      </w:r>
    </w:p>
    <w:p w14:paraId="538D55D8" w14:textId="56BC66A6" w:rsidR="00DA751E" w:rsidRDefault="00DA751E" w:rsidP="00DA751E">
      <w:pPr>
        <w:pStyle w:val="ab"/>
      </w:pPr>
      <w:bookmarkStart w:id="98" w:name="_Toc133155892"/>
      <w:r>
        <w:t xml:space="preserve">Figure 2.2. </w:t>
      </w:r>
      <w:r w:rsidR="00000000">
        <w:fldChar w:fldCharType="begin"/>
      </w:r>
      <w:r w:rsidR="00000000">
        <w:instrText xml:space="preserve"> SEQ Figure_2.2. \* ARABIC </w:instrText>
      </w:r>
      <w:r w:rsidR="00000000">
        <w:fldChar w:fldCharType="separate"/>
      </w:r>
      <w:r w:rsidR="00EF0F5A">
        <w:rPr>
          <w:noProof/>
        </w:rPr>
        <w:t>6</w:t>
      </w:r>
      <w:r w:rsidR="00000000">
        <w:rPr>
          <w:noProof/>
        </w:rPr>
        <w:fldChar w:fldCharType="end"/>
      </w:r>
      <w:r>
        <w:t xml:space="preserve"> </w:t>
      </w:r>
      <w:r>
        <w:rPr>
          <w:rFonts w:hint="eastAsia"/>
          <w:lang w:eastAsia="zh-CN"/>
        </w:rPr>
        <w:t>WEC</w:t>
      </w:r>
      <w:r>
        <w:t xml:space="preserve"> observed under the </w:t>
      </w:r>
      <w:r w:rsidR="00C01A8A">
        <w:t>WTGB</w:t>
      </w:r>
      <w:r>
        <w:t xml:space="preserve"> raceway surface </w:t>
      </w:r>
      <w:r>
        <w:fldChar w:fldCharType="begin" w:fldLock="1"/>
      </w:r>
      <w:r w:rsidR="00661FCB">
        <w:instrText>ADDIN CSL_CITATION {"citationItems":[{"id":"ITEM-1","itemData":{"URL":"https://www.powertransmissionworld.com/innovative-solutions-for-preventing-white-etching-cracks/","accessed":{"date-parts":[["2022","7","15"]]},"id":"ITEM-1","issued":{"date-parts":[["0"]]},"title":"Innovative solutions for preventing white etching cracks - Power Transmission World","type":"webpage"},"uris":["http://www.mendeley.com/documents/?uuid=dd790db4-306d-383a-a18c-2c99814099ff"]}],"mendeley":{"formattedCitation":"[90]","plainTextFormattedCitation":"[90]","previouslyFormattedCitation":"[90]"},"properties":{"noteIndex":0},"schema":"https://github.com/citation-style-language/schema/raw/master/csl-citation.json"}</w:instrText>
      </w:r>
      <w:r>
        <w:fldChar w:fldCharType="separate"/>
      </w:r>
      <w:r w:rsidR="00661FCB" w:rsidRPr="00661FCB">
        <w:rPr>
          <w:b w:val="0"/>
          <w:noProof/>
        </w:rPr>
        <w:t>[90]</w:t>
      </w:r>
      <w:bookmarkEnd w:id="98"/>
      <w:r>
        <w:fldChar w:fldCharType="end"/>
      </w:r>
    </w:p>
    <w:p w14:paraId="0B9C9994" w14:textId="77777777" w:rsidR="00AB351A" w:rsidRDefault="00F55DD1" w:rsidP="008856EC">
      <w:pPr>
        <w:pStyle w:val="a8"/>
        <w:rPr>
          <w:lang w:eastAsia="zh-CN"/>
        </w:rPr>
      </w:pPr>
      <w:r>
        <w:rPr>
          <w:lang w:eastAsia="zh-CN"/>
        </w:rPr>
        <w:t>NMIs have been identified as the vital factor that contributes to the formation</w:t>
      </w:r>
      <w:r w:rsidR="00AC092C">
        <w:rPr>
          <w:lang w:eastAsia="zh-CN"/>
        </w:rPr>
        <w:t>s</w:t>
      </w:r>
      <w:r>
        <w:rPr>
          <w:lang w:eastAsia="zh-CN"/>
        </w:rPr>
        <w:t xml:space="preserve"> </w:t>
      </w:r>
      <w:r w:rsidR="00DA20CF">
        <w:rPr>
          <w:lang w:eastAsia="zh-CN"/>
        </w:rPr>
        <w:t>o</w:t>
      </w:r>
      <w:r>
        <w:rPr>
          <w:lang w:eastAsia="zh-CN"/>
        </w:rPr>
        <w:t>f WECs</w:t>
      </w:r>
      <w:r w:rsidR="00DA20CF">
        <w:rPr>
          <w:lang w:eastAsia="zh-CN"/>
        </w:rPr>
        <w:t>.</w:t>
      </w:r>
      <w:r>
        <w:rPr>
          <w:lang w:eastAsia="zh-CN"/>
        </w:rPr>
        <w:t xml:space="preserve"> </w:t>
      </w:r>
      <w:r w:rsidR="00C76910" w:rsidRPr="00BE45BC">
        <w:rPr>
          <w:lang w:eastAsia="zh-CN"/>
        </w:rPr>
        <w:t>Based on the</w:t>
      </w:r>
      <w:r w:rsidR="004A7307">
        <w:rPr>
          <w:lang w:eastAsia="zh-CN"/>
        </w:rPr>
        <w:t xml:space="preserve"> </w:t>
      </w:r>
      <w:r w:rsidR="00357AF6">
        <w:rPr>
          <w:lang w:eastAsia="zh-CN"/>
        </w:rPr>
        <w:t>microscope</w:t>
      </w:r>
      <w:r w:rsidR="00C76910" w:rsidRPr="00BE45BC">
        <w:rPr>
          <w:lang w:eastAsia="zh-CN"/>
        </w:rPr>
        <w:t xml:space="preserve"> </w:t>
      </w:r>
      <w:r w:rsidR="00C76910">
        <w:rPr>
          <w:lang w:eastAsia="zh-CN"/>
        </w:rPr>
        <w:t>observation</w:t>
      </w:r>
      <w:r w:rsidR="00C76910" w:rsidRPr="00BE45BC">
        <w:rPr>
          <w:lang w:eastAsia="zh-CN"/>
        </w:rPr>
        <w:t xml:space="preserve"> of</w:t>
      </w:r>
      <w:r w:rsidR="00C76910">
        <w:rPr>
          <w:lang w:eastAsia="zh-CN"/>
        </w:rPr>
        <w:t xml:space="preserve"> </w:t>
      </w:r>
      <w:r w:rsidR="004A7307">
        <w:rPr>
          <w:lang w:eastAsia="zh-CN"/>
        </w:rPr>
        <w:t>a damaged</w:t>
      </w:r>
      <w:r w:rsidR="00C76910" w:rsidRPr="00BE45BC">
        <w:rPr>
          <w:lang w:eastAsia="zh-CN"/>
        </w:rPr>
        <w:t xml:space="preserve"> </w:t>
      </w:r>
      <w:r w:rsidR="00357AF6">
        <w:rPr>
          <w:lang w:eastAsia="zh-CN"/>
        </w:rPr>
        <w:t xml:space="preserve">WTG planetary </w:t>
      </w:r>
      <w:r w:rsidR="00C76910" w:rsidRPr="00BE45BC">
        <w:rPr>
          <w:lang w:eastAsia="zh-CN"/>
        </w:rPr>
        <w:t xml:space="preserve">bearing, a hypothesis of </w:t>
      </w:r>
      <w:r w:rsidR="000227C4">
        <w:rPr>
          <w:lang w:eastAsia="zh-CN"/>
        </w:rPr>
        <w:t xml:space="preserve">the </w:t>
      </w:r>
      <w:r w:rsidR="00C76910" w:rsidRPr="00BE45BC">
        <w:rPr>
          <w:lang w:eastAsia="zh-CN"/>
        </w:rPr>
        <w:t>inclusion</w:t>
      </w:r>
      <w:r w:rsidR="00A76C4A">
        <w:rPr>
          <w:lang w:eastAsia="zh-CN"/>
        </w:rPr>
        <w:t>-</w:t>
      </w:r>
      <w:r w:rsidR="00C76910" w:rsidRPr="00BE45BC">
        <w:rPr>
          <w:lang w:eastAsia="zh-CN"/>
        </w:rPr>
        <w:t xml:space="preserve">initiated </w:t>
      </w:r>
      <w:r w:rsidR="00A76C4A">
        <w:rPr>
          <w:lang w:eastAsia="zh-CN"/>
        </w:rPr>
        <w:t>damage mechanism</w:t>
      </w:r>
      <w:r w:rsidR="00C76910" w:rsidRPr="00BE45BC">
        <w:rPr>
          <w:lang w:eastAsia="zh-CN"/>
        </w:rPr>
        <w:t xml:space="preserve"> is propose</w:t>
      </w:r>
      <w:r w:rsidR="00C76910">
        <w:rPr>
          <w:lang w:eastAsia="zh-CN"/>
        </w:rPr>
        <w:t xml:space="preserve">d </w:t>
      </w:r>
      <w:r w:rsidR="00A76C4A">
        <w:rPr>
          <w:lang w:eastAsia="zh-CN"/>
        </w:rPr>
        <w:t xml:space="preserve">in </w:t>
      </w:r>
      <w:r w:rsidR="00C76910">
        <w:rPr>
          <w:lang w:eastAsia="zh-CN"/>
        </w:rPr>
        <w:fldChar w:fldCharType="begin" w:fldLock="1"/>
      </w:r>
      <w:r w:rsidR="00661FCB">
        <w:rPr>
          <w:lang w:eastAsia="zh-CN"/>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661FCB">
        <w:rPr>
          <w:rFonts w:hint="eastAsia"/>
          <w:lang w:eastAsia="zh-CN"/>
        </w:rPr>
        <w:instrText xml:space="preserve"> to compare the damage around inclusions in different directions. 112 damage initiating inclusions were catalogued and their properties were investigated. WECs were found attached to MnS inclusions of lengths 3-45 </w:instrText>
      </w:r>
      <w:r w:rsidR="00661FCB">
        <w:rPr>
          <w:rFonts w:hint="eastAsia"/>
          <w:lang w:eastAsia="zh-CN"/>
        </w:rPr>
        <w:instrText>μ</w:instrText>
      </w:r>
      <w:r w:rsidR="00661FCB">
        <w:rPr>
          <w:rFonts w:hint="eastAsia"/>
          <w:lang w:eastAsia="zh-CN"/>
        </w:rPr>
        <w:instrText xml:space="preserve">m at depths of up to 630 </w:instrText>
      </w:r>
      <w:r w:rsidR="00661FCB">
        <w:rPr>
          <w:rFonts w:hint="eastAsia"/>
          <w:lang w:eastAsia="zh-CN"/>
        </w:rPr>
        <w:instrText>μ</w:instrText>
      </w:r>
      <w:r w:rsidR="00661FCB">
        <w:rPr>
          <w:rFonts w:hint="eastAsia"/>
          <w:lang w:eastAsia="zh-CN"/>
        </w:rPr>
        <w:instrText>m from the bea</w:instrText>
      </w:r>
      <w:r w:rsidR="00661FCB">
        <w:rPr>
          <w:lang w:eastAsia="zh-CN"/>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S.","non-dropping-particle":"","parse-names":false,"suffix":""}],"container-title":"Wear","id":"ITEM-1","issued":{"date-parts":[["2015"]]},"page":"164-177","publisher":"Elsevier","title":"Characterisation of white etching crack damage in wind turbine gearbox bearings","type":"article-journal","volume":"338-339"},"uris":["http://www.mendeley.com/documents/?uuid=8b5df4dd-7e12-4845-9aeb-72b8dcb09acd"]}],"mendeley":{"formattedCitation":"[91]","plainTextFormattedCitation":"[91]","previouslyFormattedCitation":"[91]"},"properties":{"noteIndex":0},"schema":"https://github.com/citation-style-language/schema/raw/master/csl-citation.json"}</w:instrText>
      </w:r>
      <w:r w:rsidR="00C76910">
        <w:rPr>
          <w:lang w:eastAsia="zh-CN"/>
        </w:rPr>
        <w:fldChar w:fldCharType="separate"/>
      </w:r>
      <w:r w:rsidR="00661FCB" w:rsidRPr="00661FCB">
        <w:rPr>
          <w:noProof/>
          <w:lang w:eastAsia="zh-CN"/>
        </w:rPr>
        <w:t>[91]</w:t>
      </w:r>
      <w:r w:rsidR="00C76910">
        <w:rPr>
          <w:lang w:eastAsia="zh-CN"/>
        </w:rPr>
        <w:fldChar w:fldCharType="end"/>
      </w:r>
      <w:r w:rsidR="000227C4">
        <w:rPr>
          <w:lang w:eastAsia="zh-CN"/>
        </w:rPr>
        <w:t>.</w:t>
      </w:r>
      <w:r w:rsidR="00C76910" w:rsidRPr="00BE45BC">
        <w:rPr>
          <w:lang w:eastAsia="zh-CN"/>
        </w:rPr>
        <w:t xml:space="preserve"> </w:t>
      </w:r>
      <w:r w:rsidR="00152A7A">
        <w:rPr>
          <w:lang w:eastAsia="zh-CN"/>
        </w:rPr>
        <w:t>According to the</w:t>
      </w:r>
      <w:r w:rsidR="00152A7A" w:rsidRPr="00BE45BC">
        <w:rPr>
          <w:lang w:eastAsia="zh-CN"/>
        </w:rPr>
        <w:t xml:space="preserve"> </w:t>
      </w:r>
      <w:r w:rsidR="00152A7A">
        <w:rPr>
          <w:lang w:eastAsia="zh-CN"/>
        </w:rPr>
        <w:t>investigation,</w:t>
      </w:r>
      <w:r w:rsidR="00152A7A" w:rsidRPr="00BE45BC">
        <w:rPr>
          <w:lang w:eastAsia="zh-CN"/>
        </w:rPr>
        <w:t xml:space="preserve"> the inclusions are</w:t>
      </w:r>
      <w:r w:rsidR="00152A7A">
        <w:rPr>
          <w:lang w:eastAsia="zh-CN"/>
        </w:rPr>
        <w:t xml:space="preserve"> considered to be</w:t>
      </w:r>
      <w:r w:rsidR="00152A7A" w:rsidRPr="00BE45BC">
        <w:rPr>
          <w:lang w:eastAsia="zh-CN"/>
        </w:rPr>
        <w:t xml:space="preserve"> undamaged and </w:t>
      </w:r>
      <w:r w:rsidR="00152A7A">
        <w:rPr>
          <w:lang w:eastAsia="zh-CN"/>
        </w:rPr>
        <w:t>perfect</w:t>
      </w:r>
      <w:r w:rsidR="00A76C4A">
        <w:rPr>
          <w:lang w:eastAsia="zh-CN"/>
        </w:rPr>
        <w:t xml:space="preserve">ly </w:t>
      </w:r>
      <w:r w:rsidR="00152A7A" w:rsidRPr="00BE45BC">
        <w:rPr>
          <w:lang w:eastAsia="zh-CN"/>
        </w:rPr>
        <w:t xml:space="preserve">bonded </w:t>
      </w:r>
      <w:r w:rsidR="00152A7A">
        <w:rPr>
          <w:lang w:eastAsia="zh-CN"/>
        </w:rPr>
        <w:t>with</w:t>
      </w:r>
      <w:r w:rsidR="00152A7A" w:rsidRPr="00BE45BC">
        <w:rPr>
          <w:lang w:eastAsia="zh-CN"/>
        </w:rPr>
        <w:t xml:space="preserve"> the steel matrix</w:t>
      </w:r>
      <w:r w:rsidR="00152A7A">
        <w:rPr>
          <w:lang w:eastAsia="zh-CN"/>
        </w:rPr>
        <w:t xml:space="preserve"> after the manufacturing process of the bearing ring</w:t>
      </w:r>
      <w:r w:rsidR="00152A7A" w:rsidRPr="00BE45BC">
        <w:rPr>
          <w:lang w:eastAsia="zh-CN"/>
        </w:rPr>
        <w:t xml:space="preserve">. </w:t>
      </w:r>
      <w:r w:rsidR="007B6F49">
        <w:rPr>
          <w:lang w:eastAsia="zh-CN"/>
        </w:rPr>
        <w:t>However</w:t>
      </w:r>
      <w:r w:rsidR="00C76910" w:rsidRPr="00BE45BC">
        <w:rPr>
          <w:lang w:eastAsia="zh-CN"/>
        </w:rPr>
        <w:t xml:space="preserve">, </w:t>
      </w:r>
      <w:r w:rsidR="007B6F49">
        <w:rPr>
          <w:lang w:eastAsia="zh-CN"/>
        </w:rPr>
        <w:t>due to</w:t>
      </w:r>
      <w:r w:rsidR="00C76910" w:rsidRPr="00BE45BC">
        <w:rPr>
          <w:lang w:eastAsia="zh-CN"/>
        </w:rPr>
        <w:t xml:space="preserve"> the </w:t>
      </w:r>
      <w:r w:rsidR="00327FD1">
        <w:rPr>
          <w:lang w:eastAsia="zh-CN"/>
        </w:rPr>
        <w:t xml:space="preserve">heat treatment process and/or the </w:t>
      </w:r>
      <w:r w:rsidR="007B6F49">
        <w:rPr>
          <w:lang w:eastAsia="zh-CN"/>
        </w:rPr>
        <w:t>bearing overloading</w:t>
      </w:r>
      <w:r w:rsidR="00327FD1">
        <w:rPr>
          <w:lang w:eastAsia="zh-CN"/>
        </w:rPr>
        <w:t xml:space="preserve"> cases</w:t>
      </w:r>
      <w:r w:rsidR="007B6F49">
        <w:rPr>
          <w:lang w:eastAsia="zh-CN"/>
        </w:rPr>
        <w:t xml:space="preserve"> </w:t>
      </w:r>
      <w:r w:rsidR="004D375A">
        <w:rPr>
          <w:lang w:eastAsia="zh-CN"/>
        </w:rPr>
        <w:t>caused</w:t>
      </w:r>
      <w:r w:rsidR="007B6F49">
        <w:rPr>
          <w:lang w:eastAsia="zh-CN"/>
        </w:rPr>
        <w:t xml:space="preserve"> by the </w:t>
      </w:r>
      <w:r w:rsidR="00327FD1">
        <w:rPr>
          <w:lang w:eastAsia="zh-CN"/>
        </w:rPr>
        <w:t xml:space="preserve">varied </w:t>
      </w:r>
      <w:r w:rsidR="004D375A">
        <w:rPr>
          <w:lang w:eastAsia="zh-CN"/>
        </w:rPr>
        <w:t xml:space="preserve">WT </w:t>
      </w:r>
      <w:r w:rsidR="00327FD1">
        <w:rPr>
          <w:lang w:eastAsia="zh-CN"/>
        </w:rPr>
        <w:t xml:space="preserve">operation </w:t>
      </w:r>
      <w:r w:rsidR="004D375A">
        <w:rPr>
          <w:lang w:eastAsia="zh-CN"/>
        </w:rPr>
        <w:t xml:space="preserve">conditions, </w:t>
      </w:r>
      <w:r w:rsidR="00D56F5A">
        <w:rPr>
          <w:lang w:eastAsia="zh-CN"/>
        </w:rPr>
        <w:t>the inclusion</w:t>
      </w:r>
      <w:r w:rsidR="00C76910" w:rsidRPr="00BE45BC">
        <w:rPr>
          <w:lang w:eastAsia="zh-CN"/>
        </w:rPr>
        <w:t xml:space="preserve"> internal </w:t>
      </w:r>
      <w:r w:rsidR="004D375A" w:rsidRPr="00BE45BC">
        <w:rPr>
          <w:lang w:eastAsia="zh-CN"/>
        </w:rPr>
        <w:t>crack</w:t>
      </w:r>
      <w:r w:rsidR="00D56F5A">
        <w:rPr>
          <w:lang w:eastAsia="zh-CN"/>
        </w:rPr>
        <w:t>ing and the inclusion-matrix</w:t>
      </w:r>
      <w:r w:rsidR="00C76910">
        <w:rPr>
          <w:lang w:eastAsia="zh-CN"/>
        </w:rPr>
        <w:t xml:space="preserve"> </w:t>
      </w:r>
      <w:r w:rsidR="004D375A">
        <w:rPr>
          <w:lang w:eastAsia="zh-CN"/>
        </w:rPr>
        <w:t xml:space="preserve">boundary </w:t>
      </w:r>
      <w:r w:rsidR="00C76910">
        <w:rPr>
          <w:lang w:eastAsia="zh-CN"/>
        </w:rPr>
        <w:t>separat</w:t>
      </w:r>
      <w:r w:rsidR="00D56F5A">
        <w:rPr>
          <w:lang w:eastAsia="zh-CN"/>
        </w:rPr>
        <w:t>ion</w:t>
      </w:r>
      <w:r w:rsidR="008741EE">
        <w:rPr>
          <w:lang w:eastAsia="zh-CN"/>
        </w:rPr>
        <w:t xml:space="preserve"> may happen in the subsurface areas</w:t>
      </w:r>
      <w:r w:rsidR="00C76910" w:rsidRPr="00BE45BC">
        <w:rPr>
          <w:lang w:eastAsia="zh-CN"/>
        </w:rPr>
        <w:t xml:space="preserve">. </w:t>
      </w:r>
      <w:r w:rsidR="008741EE">
        <w:rPr>
          <w:lang w:eastAsia="zh-CN"/>
        </w:rPr>
        <w:t xml:space="preserve">These </w:t>
      </w:r>
      <w:r w:rsidR="006F5918">
        <w:rPr>
          <w:lang w:eastAsia="zh-CN"/>
        </w:rPr>
        <w:t xml:space="preserve">damage types of the inclusions will work as the stress risers and </w:t>
      </w:r>
      <w:r w:rsidR="00FB6B20">
        <w:rPr>
          <w:lang w:eastAsia="zh-CN"/>
        </w:rPr>
        <w:t>lead to serious stress concentration</w:t>
      </w:r>
      <w:r w:rsidR="00DA20CF">
        <w:rPr>
          <w:lang w:eastAsia="zh-CN"/>
        </w:rPr>
        <w:t>s</w:t>
      </w:r>
      <w:r w:rsidR="00FB6B20">
        <w:rPr>
          <w:lang w:eastAsia="zh-CN"/>
        </w:rPr>
        <w:t xml:space="preserve"> during the bearing operation. </w:t>
      </w:r>
    </w:p>
    <w:p w14:paraId="2E9F940A" w14:textId="74737000" w:rsidR="00D90878" w:rsidRDefault="00FB6B20" w:rsidP="008856EC">
      <w:pPr>
        <w:pStyle w:val="a8"/>
        <w:rPr>
          <w:lang w:eastAsia="zh-CN"/>
        </w:rPr>
      </w:pPr>
      <w:r>
        <w:rPr>
          <w:lang w:eastAsia="zh-CN"/>
        </w:rPr>
        <w:t>Consequently</w:t>
      </w:r>
      <w:r w:rsidR="00C76910" w:rsidRPr="00BE45BC">
        <w:rPr>
          <w:lang w:eastAsia="zh-CN"/>
        </w:rPr>
        <w:t xml:space="preserve">, cracks </w:t>
      </w:r>
      <w:r w:rsidR="00C76910">
        <w:rPr>
          <w:lang w:eastAsia="zh-CN"/>
        </w:rPr>
        <w:t xml:space="preserve">may </w:t>
      </w:r>
      <w:r>
        <w:rPr>
          <w:lang w:eastAsia="zh-CN"/>
        </w:rPr>
        <w:t xml:space="preserve">initiate from the damaged inclusion and </w:t>
      </w:r>
      <w:r w:rsidR="00C76910" w:rsidRPr="00BE45BC">
        <w:rPr>
          <w:lang w:eastAsia="zh-CN"/>
        </w:rPr>
        <w:t xml:space="preserve">propagate </w:t>
      </w:r>
      <w:r w:rsidR="00047011">
        <w:rPr>
          <w:lang w:eastAsia="zh-CN"/>
        </w:rPr>
        <w:t>within</w:t>
      </w:r>
      <w:r w:rsidR="00C76910" w:rsidRPr="00BE45BC">
        <w:rPr>
          <w:lang w:eastAsia="zh-CN"/>
        </w:rPr>
        <w:t xml:space="preserve"> the steel matrix</w:t>
      </w:r>
      <w:r w:rsidR="00047011">
        <w:rPr>
          <w:lang w:eastAsia="zh-CN"/>
        </w:rPr>
        <w:t>.</w:t>
      </w:r>
      <w:r w:rsidR="00C76910" w:rsidRPr="00BE45BC">
        <w:rPr>
          <w:lang w:eastAsia="zh-CN"/>
        </w:rPr>
        <w:t xml:space="preserve"> </w:t>
      </w:r>
      <w:r w:rsidR="0021314D">
        <w:rPr>
          <w:lang w:eastAsia="en-GB"/>
        </w:rPr>
        <w:t xml:space="preserve">It has been reported in </w:t>
      </w:r>
      <w:r w:rsidR="0021314D" w:rsidRPr="008B6FAD">
        <w:fldChar w:fldCharType="begin" w:fldLock="1"/>
      </w:r>
      <w:r w:rsidR="0021314D">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21314D" w:rsidRPr="008B6FAD">
        <w:fldChar w:fldCharType="separate"/>
      </w:r>
      <w:r w:rsidR="0021314D" w:rsidRPr="00661FCB">
        <w:rPr>
          <w:noProof/>
        </w:rPr>
        <w:t>[9]</w:t>
      </w:r>
      <w:r w:rsidR="0021314D" w:rsidRPr="008B6FAD">
        <w:fldChar w:fldCharType="end"/>
      </w:r>
      <w:r w:rsidR="0021314D">
        <w:t xml:space="preserve"> and </w:t>
      </w:r>
      <w:r w:rsidR="0021314D">
        <w:fldChar w:fldCharType="begin" w:fldLock="1"/>
      </w:r>
      <w:r w:rsidR="0021314D">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21314D">
        <w:fldChar w:fldCharType="separate"/>
      </w:r>
      <w:r w:rsidR="0021314D" w:rsidRPr="00661FCB">
        <w:rPr>
          <w:noProof/>
        </w:rPr>
        <w:t>[48]</w:t>
      </w:r>
      <w:r w:rsidR="0021314D">
        <w:fldChar w:fldCharType="end"/>
      </w:r>
      <w:r w:rsidR="0021314D">
        <w:t xml:space="preserve"> that</w:t>
      </w:r>
      <w:r w:rsidR="0021314D">
        <w:rPr>
          <w:lang w:eastAsia="en-GB"/>
        </w:rPr>
        <w:t xml:space="preserve"> the </w:t>
      </w:r>
      <w:r w:rsidR="0021314D">
        <w:rPr>
          <w:lang w:eastAsia="zh-CN"/>
        </w:rPr>
        <w:t xml:space="preserve">propagation of WECs is normally dominated by the </w:t>
      </w:r>
      <w:r w:rsidR="0021314D">
        <w:rPr>
          <w:lang w:eastAsia="en-GB"/>
        </w:rPr>
        <w:t>surface traction caused by the rolling contact loadings.</w:t>
      </w:r>
      <w:r w:rsidR="00D90878">
        <w:rPr>
          <w:lang w:eastAsia="en-GB"/>
        </w:rPr>
        <w:t xml:space="preserve"> </w:t>
      </w:r>
      <w:r w:rsidR="00B63898">
        <w:rPr>
          <w:lang w:eastAsia="zh-CN"/>
        </w:rPr>
        <w:t>Sometimes</w:t>
      </w:r>
      <w:r w:rsidR="00372708">
        <w:rPr>
          <w:lang w:eastAsia="zh-CN"/>
        </w:rPr>
        <w:t>, the propagation process</w:t>
      </w:r>
      <w:r w:rsidR="00B63898">
        <w:rPr>
          <w:lang w:eastAsia="zh-CN"/>
        </w:rPr>
        <w:t xml:space="preserve"> of cracks</w:t>
      </w:r>
      <w:r w:rsidR="00372708">
        <w:rPr>
          <w:lang w:eastAsia="zh-CN"/>
        </w:rPr>
        <w:t xml:space="preserve"> is accompanied by</w:t>
      </w:r>
      <w:r w:rsidR="004B54AB">
        <w:rPr>
          <w:lang w:eastAsia="zh-CN"/>
        </w:rPr>
        <w:t xml:space="preserve"> the rubbing between </w:t>
      </w:r>
      <w:r w:rsidR="00F64AFB">
        <w:rPr>
          <w:lang w:eastAsia="zh-CN"/>
        </w:rPr>
        <w:t>contact surfaces of the cracks</w:t>
      </w:r>
      <w:r w:rsidR="00372708">
        <w:rPr>
          <w:lang w:eastAsia="zh-CN"/>
        </w:rPr>
        <w:t>. Hence,</w:t>
      </w:r>
      <w:r w:rsidR="000F372F">
        <w:rPr>
          <w:lang w:eastAsia="zh-CN"/>
        </w:rPr>
        <w:t xml:space="preserve"> t</w:t>
      </w:r>
      <w:r w:rsidR="00C76910" w:rsidRPr="00BE45BC">
        <w:rPr>
          <w:lang w:eastAsia="zh-CN"/>
        </w:rPr>
        <w:t xml:space="preserve">he </w:t>
      </w:r>
      <w:r w:rsidR="000F372F">
        <w:rPr>
          <w:lang w:eastAsia="zh-CN"/>
        </w:rPr>
        <w:t>martensite area</w:t>
      </w:r>
      <w:r w:rsidR="00372708">
        <w:rPr>
          <w:lang w:eastAsia="zh-CN"/>
        </w:rPr>
        <w:t>s</w:t>
      </w:r>
      <w:r w:rsidR="000F372F">
        <w:rPr>
          <w:lang w:eastAsia="zh-CN"/>
        </w:rPr>
        <w:t xml:space="preserve"> around the </w:t>
      </w:r>
      <w:r w:rsidR="00C76910" w:rsidRPr="00BE45BC">
        <w:rPr>
          <w:lang w:eastAsia="zh-CN"/>
        </w:rPr>
        <w:t xml:space="preserve">cracks </w:t>
      </w:r>
      <w:r w:rsidR="00372708">
        <w:rPr>
          <w:lang w:eastAsia="zh-CN"/>
        </w:rPr>
        <w:t>have the potential to</w:t>
      </w:r>
      <w:r w:rsidR="000F372F">
        <w:rPr>
          <w:lang w:eastAsia="zh-CN"/>
        </w:rPr>
        <w:t xml:space="preserve"> decay and form into </w:t>
      </w:r>
      <w:r w:rsidR="00A56347">
        <w:rPr>
          <w:lang w:eastAsia="zh-CN"/>
        </w:rPr>
        <w:t>the ferrite</w:t>
      </w:r>
      <w:r w:rsidR="00C76910" w:rsidRPr="00BE45BC">
        <w:rPr>
          <w:lang w:eastAsia="zh-CN"/>
        </w:rPr>
        <w:t xml:space="preserve"> </w:t>
      </w:r>
      <w:r w:rsidR="00A56347">
        <w:rPr>
          <w:lang w:eastAsia="zh-CN"/>
        </w:rPr>
        <w:t>white etching structure</w:t>
      </w:r>
      <w:r w:rsidR="004E2FD0">
        <w:rPr>
          <w:lang w:eastAsia="zh-CN"/>
        </w:rPr>
        <w:t>s</w:t>
      </w:r>
      <w:r w:rsidR="00A56347">
        <w:rPr>
          <w:lang w:eastAsia="zh-CN"/>
        </w:rPr>
        <w:t xml:space="preserve">. </w:t>
      </w:r>
    </w:p>
    <w:p w14:paraId="762A114F" w14:textId="03A02B35" w:rsidR="008856EC" w:rsidRDefault="003D6365" w:rsidP="008856EC">
      <w:pPr>
        <w:pStyle w:val="a8"/>
        <w:rPr>
          <w:lang w:eastAsia="en-GB"/>
        </w:rPr>
      </w:pPr>
      <w:r>
        <w:rPr>
          <w:lang w:eastAsia="zh-CN"/>
        </w:rPr>
        <w:t>W</w:t>
      </w:r>
      <w:r w:rsidR="00A56347">
        <w:rPr>
          <w:lang w:eastAsia="zh-CN"/>
        </w:rPr>
        <w:t>hen the</w:t>
      </w:r>
      <w:r w:rsidR="00B13844">
        <w:rPr>
          <w:lang w:eastAsia="zh-CN"/>
        </w:rPr>
        <w:t xml:space="preserve"> connected</w:t>
      </w:r>
      <w:r w:rsidR="00A56347">
        <w:rPr>
          <w:lang w:eastAsia="zh-CN"/>
        </w:rPr>
        <w:t xml:space="preserve"> WEC</w:t>
      </w:r>
      <w:r w:rsidR="00B13844">
        <w:rPr>
          <w:lang w:eastAsia="zh-CN"/>
        </w:rPr>
        <w:t xml:space="preserve"> networks propagate to the contact surface</w:t>
      </w:r>
      <w:r w:rsidR="00C76910" w:rsidRPr="00BE45BC">
        <w:rPr>
          <w:lang w:eastAsia="zh-CN"/>
        </w:rPr>
        <w:t xml:space="preserve">, </w:t>
      </w:r>
      <w:r w:rsidR="008856EC">
        <w:rPr>
          <w:lang w:eastAsia="zh-CN"/>
        </w:rPr>
        <w:t>they</w:t>
      </w:r>
      <w:r w:rsidR="00B13844">
        <w:rPr>
          <w:lang w:eastAsia="zh-CN"/>
        </w:rPr>
        <w:t xml:space="preserve"> will result in the rapid failure of the bearing</w:t>
      </w:r>
      <w:r w:rsidR="004E2FD0">
        <w:rPr>
          <w:lang w:eastAsia="zh-CN"/>
        </w:rPr>
        <w:t xml:space="preserve"> </w:t>
      </w:r>
      <w:r w:rsidR="004E2FD0">
        <w:rPr>
          <w:lang w:eastAsia="zh-CN"/>
        </w:rPr>
        <w:fldChar w:fldCharType="begin" w:fldLock="1"/>
      </w:r>
      <w:r w:rsidR="00661FCB">
        <w:rPr>
          <w:lang w:eastAsia="zh-CN"/>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661FCB">
        <w:rPr>
          <w:rFonts w:hint="eastAsia"/>
          <w:lang w:eastAsia="zh-CN"/>
        </w:rPr>
        <w:instrText xml:space="preserve"> to compare the damage around inclusions in different directions. 112 damage initiating inclusions were catalogued and their properties were investigated. WECs were found attached to MnS inclusions of lengths 3-45 </w:instrText>
      </w:r>
      <w:r w:rsidR="00661FCB">
        <w:rPr>
          <w:rFonts w:hint="eastAsia"/>
          <w:lang w:eastAsia="zh-CN"/>
        </w:rPr>
        <w:instrText>μ</w:instrText>
      </w:r>
      <w:r w:rsidR="00661FCB">
        <w:rPr>
          <w:rFonts w:hint="eastAsia"/>
          <w:lang w:eastAsia="zh-CN"/>
        </w:rPr>
        <w:instrText xml:space="preserve">m at depths of up to 630 </w:instrText>
      </w:r>
      <w:r w:rsidR="00661FCB">
        <w:rPr>
          <w:rFonts w:hint="eastAsia"/>
          <w:lang w:eastAsia="zh-CN"/>
        </w:rPr>
        <w:instrText>μ</w:instrText>
      </w:r>
      <w:r w:rsidR="00661FCB">
        <w:rPr>
          <w:rFonts w:hint="eastAsia"/>
          <w:lang w:eastAsia="zh-CN"/>
        </w:rPr>
        <w:instrText>m from the bea</w:instrText>
      </w:r>
      <w:r w:rsidR="00661FCB">
        <w:rPr>
          <w:lang w:eastAsia="zh-CN"/>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S.","non-dropping-particle":"","parse-names":false,"suffix":""}],"container-title":"Wear","id":"ITEM-1","issued":{"date-parts":[["2015"]]},"page":"164-177","publisher":"Elsevier","title":"Characterisation of white etching crack damage in wind turbine gearbox bearings","type":"article-journal","volume":"338-339"},"uris":["http://www.mendeley.com/documents/?uuid=8b5df4dd-7e12-4845-9aeb-72b8dcb09acd"]}],"mendeley":{"formattedCitation":"[91]","plainTextFormattedCitation":"[91]","previouslyFormattedCitation":"[91]"},"properties":{"noteIndex":0},"schema":"https://github.com/citation-style-language/schema/raw/master/csl-citation.json"}</w:instrText>
      </w:r>
      <w:r w:rsidR="004E2FD0">
        <w:rPr>
          <w:lang w:eastAsia="zh-CN"/>
        </w:rPr>
        <w:fldChar w:fldCharType="separate"/>
      </w:r>
      <w:r w:rsidR="00661FCB" w:rsidRPr="00661FCB">
        <w:rPr>
          <w:noProof/>
          <w:lang w:eastAsia="zh-CN"/>
        </w:rPr>
        <w:t>[91]</w:t>
      </w:r>
      <w:r w:rsidR="004E2FD0">
        <w:rPr>
          <w:lang w:eastAsia="zh-CN"/>
        </w:rPr>
        <w:fldChar w:fldCharType="end"/>
      </w:r>
      <w:r w:rsidR="00C76910">
        <w:rPr>
          <w:lang w:eastAsia="zh-CN"/>
        </w:rPr>
        <w:t>.</w:t>
      </w:r>
      <w:r w:rsidR="0021314D">
        <w:rPr>
          <w:lang w:eastAsia="zh-CN"/>
        </w:rPr>
        <w:t xml:space="preserve"> </w:t>
      </w:r>
      <w:r w:rsidR="008856EC">
        <w:rPr>
          <w:lang w:eastAsia="en-GB"/>
        </w:rPr>
        <w:t xml:space="preserve">As </w:t>
      </w:r>
      <w:r w:rsidR="00152A7A">
        <w:rPr>
          <w:lang w:eastAsia="en-GB"/>
        </w:rPr>
        <w:t>shown</w:t>
      </w:r>
      <w:r w:rsidR="008856EC">
        <w:rPr>
          <w:lang w:eastAsia="en-GB"/>
        </w:rPr>
        <w:t xml:space="preserve"> in Figure 2.2.7, </w:t>
      </w:r>
      <w:r w:rsidR="008856EC" w:rsidRPr="00505611">
        <w:t xml:space="preserve">spalling occurs when the area near the surface is unable to withstand the load due to the presence of </w:t>
      </w:r>
      <w:r w:rsidR="008856EC">
        <w:t>WECs</w:t>
      </w:r>
      <w:r w:rsidR="008856EC" w:rsidRPr="00505611">
        <w:t>.</w:t>
      </w:r>
      <w:r w:rsidR="008856EC">
        <w:t xml:space="preserve"> </w:t>
      </w:r>
      <w:r w:rsidR="008856EC">
        <w:rPr>
          <w:rFonts w:hint="eastAsia"/>
          <w:lang w:eastAsia="zh-CN"/>
        </w:rPr>
        <w:t>This</w:t>
      </w:r>
      <w:r w:rsidR="008856EC">
        <w:rPr>
          <w:lang w:eastAsia="zh-CN"/>
        </w:rPr>
        <w:t xml:space="preserve"> </w:t>
      </w:r>
      <w:r w:rsidR="008856EC">
        <w:t>process is named</w:t>
      </w:r>
      <w:r w:rsidR="00040875">
        <w:t xml:space="preserve"> </w:t>
      </w:r>
      <w:r w:rsidR="008856EC">
        <w:t xml:space="preserve">the </w:t>
      </w:r>
      <w:r w:rsidR="008856EC">
        <w:rPr>
          <w:rFonts w:hint="eastAsia"/>
          <w:lang w:eastAsia="zh-CN"/>
        </w:rPr>
        <w:t>White</w:t>
      </w:r>
      <w:r w:rsidR="008856EC">
        <w:t xml:space="preserve"> Etching Flaking (WSF), which is also known as the final damage stage </w:t>
      </w:r>
      <w:r w:rsidR="00B9477B">
        <w:t xml:space="preserve">of </w:t>
      </w:r>
      <w:r w:rsidR="00D90878">
        <w:t xml:space="preserve">the </w:t>
      </w:r>
      <w:r w:rsidR="00B9477B">
        <w:t xml:space="preserve">bearing failure </w:t>
      </w:r>
      <w:r w:rsidR="008856EC">
        <w:t>due to WEMs.</w:t>
      </w:r>
    </w:p>
    <w:p w14:paraId="46E6F5E4" w14:textId="77777777" w:rsidR="008856EC" w:rsidRDefault="008856EC" w:rsidP="008856EC">
      <w:pPr>
        <w:pStyle w:val="a8"/>
        <w:jc w:val="center"/>
        <w:rPr>
          <w:lang w:eastAsia="en-GB"/>
        </w:rPr>
      </w:pPr>
      <w:r>
        <w:rPr>
          <w:noProof/>
        </w:rPr>
        <w:lastRenderedPageBreak/>
        <w:drawing>
          <wp:inline distT="0" distB="0" distL="0" distR="0" wp14:anchorId="6E01CEB0" wp14:editId="5AD75278">
            <wp:extent cx="5022822" cy="2398815"/>
            <wp:effectExtent l="0" t="0" r="6985" b="1905"/>
            <wp:docPr id="468" name="图片 46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图示&#10;&#10;描述已自动生成"/>
                    <pic:cNvPicPr/>
                  </pic:nvPicPr>
                  <pic:blipFill>
                    <a:blip r:embed="rId39"/>
                    <a:stretch>
                      <a:fillRect/>
                    </a:stretch>
                  </pic:blipFill>
                  <pic:spPr>
                    <a:xfrm>
                      <a:off x="0" y="0"/>
                      <a:ext cx="5098248" cy="2434837"/>
                    </a:xfrm>
                    <a:prstGeom prst="rect">
                      <a:avLst/>
                    </a:prstGeom>
                  </pic:spPr>
                </pic:pic>
              </a:graphicData>
            </a:graphic>
          </wp:inline>
        </w:drawing>
      </w:r>
    </w:p>
    <w:p w14:paraId="7929F8CC" w14:textId="0AB03680" w:rsidR="008856EC" w:rsidRPr="008856EC" w:rsidRDefault="008856EC" w:rsidP="008856EC">
      <w:pPr>
        <w:pStyle w:val="ab"/>
      </w:pPr>
      <w:bookmarkStart w:id="99" w:name="_Toc133155893"/>
      <w:r>
        <w:t xml:space="preserve">Figure 2.2. </w:t>
      </w:r>
      <w:r w:rsidR="00000000">
        <w:fldChar w:fldCharType="begin"/>
      </w:r>
      <w:r w:rsidR="00000000">
        <w:instrText xml:space="preserve"> SEQ Figure_2.2. \* ARABIC </w:instrText>
      </w:r>
      <w:r w:rsidR="00000000">
        <w:fldChar w:fldCharType="separate"/>
      </w:r>
      <w:r w:rsidR="00EF0F5A">
        <w:rPr>
          <w:noProof/>
        </w:rPr>
        <w:t>7</w:t>
      </w:r>
      <w:r w:rsidR="00000000">
        <w:rPr>
          <w:noProof/>
        </w:rPr>
        <w:fldChar w:fldCharType="end"/>
      </w:r>
      <w:r>
        <w:t xml:space="preserve"> Typical </w:t>
      </w:r>
      <w:r w:rsidRPr="00787814">
        <w:rPr>
          <w:rStyle w:val="a9"/>
          <w:sz w:val="20"/>
        </w:rPr>
        <w:t xml:space="preserve">WSF </w:t>
      </w:r>
      <w:r>
        <w:rPr>
          <w:rStyle w:val="a9"/>
          <w:sz w:val="20"/>
        </w:rPr>
        <w:t xml:space="preserve">caused by WECs </w:t>
      </w:r>
      <w:r w:rsidRPr="00787814">
        <w:rPr>
          <w:rStyle w:val="a9"/>
          <w:sz w:val="20"/>
        </w:rPr>
        <w:t xml:space="preserve">(a) </w:t>
      </w:r>
      <w:r>
        <w:rPr>
          <w:rStyle w:val="a9"/>
          <w:sz w:val="20"/>
        </w:rPr>
        <w:t>WSF formation mechanism</w:t>
      </w:r>
      <w:r w:rsidRPr="00787814">
        <w:rPr>
          <w:rStyle w:val="a9"/>
          <w:sz w:val="20"/>
        </w:rPr>
        <w:t xml:space="preserve"> (b) WSF damage</w:t>
      </w:r>
      <w:r>
        <w:rPr>
          <w:rStyle w:val="a9"/>
          <w:sz w:val="20"/>
        </w:rPr>
        <w:t xml:space="preserve"> observed on a twin-disc test</w:t>
      </w:r>
      <w:r w:rsidRPr="00787814">
        <w:rPr>
          <w:rStyle w:val="a9"/>
          <w:sz w:val="20"/>
        </w:rPr>
        <w:t xml:space="preserve"> </w:t>
      </w:r>
      <w:r>
        <w:rPr>
          <w:rStyle w:val="a9"/>
          <w:sz w:val="20"/>
        </w:rPr>
        <w:t xml:space="preserve">sample surface </w:t>
      </w:r>
      <w:r w:rsidRPr="00781B8B">
        <w:rPr>
          <w:rStyle w:val="a9"/>
          <w:sz w:val="20"/>
        </w:rPr>
        <w:fldChar w:fldCharType="begin" w:fldLock="1"/>
      </w:r>
      <w:r w:rsidR="00661FCB">
        <w:rPr>
          <w:rStyle w:val="a9"/>
          <w:sz w:val="20"/>
        </w:rPr>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Pr="00781B8B">
        <w:rPr>
          <w:rStyle w:val="a9"/>
          <w:sz w:val="20"/>
        </w:rPr>
        <w:fldChar w:fldCharType="separate"/>
      </w:r>
      <w:r w:rsidR="00661FCB" w:rsidRPr="00661FCB">
        <w:rPr>
          <w:rStyle w:val="a9"/>
          <w:b w:val="0"/>
          <w:noProof/>
          <w:sz w:val="20"/>
        </w:rPr>
        <w:t>[92]</w:t>
      </w:r>
      <w:bookmarkEnd w:id="99"/>
      <w:r w:rsidRPr="00781B8B">
        <w:rPr>
          <w:rStyle w:val="a9"/>
          <w:sz w:val="20"/>
        </w:rPr>
        <w:fldChar w:fldCharType="end"/>
      </w:r>
    </w:p>
    <w:p w14:paraId="7110BF1C" w14:textId="61AD2A0E" w:rsidR="002D4BE6" w:rsidRDefault="00A03B01" w:rsidP="002D4BE6">
      <w:pPr>
        <w:pStyle w:val="3"/>
        <w:rPr>
          <w:lang w:eastAsia="zh-CN"/>
        </w:rPr>
      </w:pPr>
      <w:bookmarkStart w:id="100" w:name="_Toc133742976"/>
      <w:bookmarkEnd w:id="88"/>
      <w:r>
        <w:rPr>
          <w:lang w:eastAsia="zh-CN"/>
        </w:rPr>
        <w:t>I</w:t>
      </w:r>
      <w:r w:rsidR="002D4BE6">
        <w:rPr>
          <w:lang w:eastAsia="zh-CN"/>
        </w:rPr>
        <w:t>nit</w:t>
      </w:r>
      <w:r w:rsidR="00E90ABD">
        <w:rPr>
          <w:lang w:eastAsia="zh-CN"/>
        </w:rPr>
        <w:t>iation</w:t>
      </w:r>
      <w:r w:rsidR="00E821F4">
        <w:rPr>
          <w:lang w:eastAsia="zh-CN"/>
        </w:rPr>
        <w:t xml:space="preserve"> and propagation</w:t>
      </w:r>
      <w:r w:rsidR="00E90ABD">
        <w:rPr>
          <w:lang w:eastAsia="zh-CN"/>
        </w:rPr>
        <w:t xml:space="preserve"> of </w:t>
      </w:r>
      <w:r w:rsidR="00E821F4">
        <w:rPr>
          <w:lang w:eastAsia="zh-CN"/>
        </w:rPr>
        <w:t>w</w:t>
      </w:r>
      <w:r w:rsidR="00E90ABD">
        <w:rPr>
          <w:lang w:eastAsia="zh-CN"/>
        </w:rPr>
        <w:t xml:space="preserve">hite </w:t>
      </w:r>
      <w:r w:rsidR="00E821F4">
        <w:rPr>
          <w:lang w:eastAsia="zh-CN"/>
        </w:rPr>
        <w:t>e</w:t>
      </w:r>
      <w:r w:rsidR="00E90ABD">
        <w:rPr>
          <w:lang w:eastAsia="zh-CN"/>
        </w:rPr>
        <w:t xml:space="preserve">tching </w:t>
      </w:r>
      <w:r w:rsidR="00E821F4">
        <w:rPr>
          <w:lang w:eastAsia="zh-CN"/>
        </w:rPr>
        <w:t>damage</w:t>
      </w:r>
      <w:bookmarkEnd w:id="100"/>
    </w:p>
    <w:p w14:paraId="31EA5965" w14:textId="75AD0CCC" w:rsidR="00061A89" w:rsidRDefault="0080418D" w:rsidP="00061A89">
      <w:pPr>
        <w:pStyle w:val="a8"/>
        <w:rPr>
          <w:lang w:eastAsia="en-GB"/>
        </w:rPr>
      </w:pPr>
      <w:r>
        <w:rPr>
          <w:lang w:eastAsia="en-GB"/>
        </w:rPr>
        <w:t xml:space="preserve">Although WEMs are </w:t>
      </w:r>
      <w:r w:rsidR="00AF54C6">
        <w:rPr>
          <w:lang w:eastAsia="en-GB"/>
        </w:rPr>
        <w:t xml:space="preserve">the common bearing subsurface damage </w:t>
      </w:r>
      <w:r w:rsidR="007C7081">
        <w:rPr>
          <w:lang w:eastAsia="en-GB"/>
        </w:rPr>
        <w:t>f</w:t>
      </w:r>
      <w:r w:rsidR="00152A7A">
        <w:rPr>
          <w:lang w:eastAsia="en-GB"/>
        </w:rPr>
        <w:t>eature</w:t>
      </w:r>
      <w:r w:rsidR="007C7081">
        <w:rPr>
          <w:lang w:eastAsia="en-GB"/>
        </w:rPr>
        <w:t>s</w:t>
      </w:r>
      <w:r w:rsidR="00AF54C6">
        <w:rPr>
          <w:lang w:eastAsia="en-GB"/>
        </w:rPr>
        <w:t xml:space="preserve"> which have been investigated for decades</w:t>
      </w:r>
      <w:r w:rsidR="00061A89">
        <w:rPr>
          <w:lang w:eastAsia="en-GB"/>
        </w:rPr>
        <w:t>, the</w:t>
      </w:r>
      <w:r w:rsidR="00040875">
        <w:rPr>
          <w:lang w:eastAsia="en-GB"/>
        </w:rPr>
        <w:t>ir</w:t>
      </w:r>
      <w:r w:rsidR="00061A89">
        <w:rPr>
          <w:lang w:eastAsia="en-GB"/>
        </w:rPr>
        <w:t xml:space="preserve"> forming </w:t>
      </w:r>
      <w:r w:rsidR="00C441DD">
        <w:rPr>
          <w:lang w:eastAsia="en-GB"/>
        </w:rPr>
        <w:t>mechanisms</w:t>
      </w:r>
      <w:r w:rsidR="00061A89">
        <w:rPr>
          <w:lang w:eastAsia="en-GB"/>
        </w:rPr>
        <w:t xml:space="preserve"> are still highly </w:t>
      </w:r>
      <w:r w:rsidR="00B005AC" w:rsidRPr="00B005AC">
        <w:rPr>
          <w:lang w:eastAsia="en-GB"/>
        </w:rPr>
        <w:t>debatable</w:t>
      </w:r>
      <w:r w:rsidR="00061A89">
        <w:rPr>
          <w:lang w:eastAsia="en-GB"/>
        </w:rPr>
        <w:t xml:space="preserve">. Possible </w:t>
      </w:r>
      <w:r w:rsidR="00964737">
        <w:rPr>
          <w:lang w:eastAsia="en-GB"/>
        </w:rPr>
        <w:t>initiation</w:t>
      </w:r>
      <w:r w:rsidR="00E32721">
        <w:rPr>
          <w:lang w:eastAsia="en-GB"/>
        </w:rPr>
        <w:t xml:space="preserve"> </w:t>
      </w:r>
      <w:r w:rsidR="00402813">
        <w:rPr>
          <w:lang w:eastAsia="en-GB"/>
        </w:rPr>
        <w:t>reasons</w:t>
      </w:r>
      <w:r w:rsidR="00061A89">
        <w:rPr>
          <w:lang w:eastAsia="en-GB"/>
        </w:rPr>
        <w:t xml:space="preserve"> </w:t>
      </w:r>
      <w:r w:rsidR="00402813">
        <w:rPr>
          <w:lang w:eastAsia="en-GB"/>
        </w:rPr>
        <w:t>for subsurface</w:t>
      </w:r>
      <w:r w:rsidR="00061A89">
        <w:rPr>
          <w:lang w:eastAsia="en-GB"/>
        </w:rPr>
        <w:t xml:space="preserve"> WEAs</w:t>
      </w:r>
      <w:r w:rsidR="00923201">
        <w:rPr>
          <w:lang w:eastAsia="en-GB"/>
        </w:rPr>
        <w:t>/WECs</w:t>
      </w:r>
      <w:r w:rsidR="00061A89">
        <w:rPr>
          <w:lang w:eastAsia="en-GB"/>
        </w:rPr>
        <w:t xml:space="preserve"> include but are not limited to:</w:t>
      </w:r>
    </w:p>
    <w:p w14:paraId="6F9B63C5" w14:textId="773DDB34" w:rsidR="00061A89" w:rsidRPr="003764CA" w:rsidRDefault="007E047F" w:rsidP="002F713F">
      <w:pPr>
        <w:pStyle w:val="a8"/>
        <w:numPr>
          <w:ilvl w:val="0"/>
          <w:numId w:val="4"/>
        </w:numPr>
        <w:rPr>
          <w:rFonts w:cs="Calibri"/>
          <w:lang w:eastAsia="zh-CN"/>
        </w:rPr>
      </w:pPr>
      <w:r w:rsidRPr="003764CA">
        <w:rPr>
          <w:rFonts w:cs="Calibri"/>
          <w:lang w:eastAsia="zh-CN"/>
        </w:rPr>
        <w:t>Stray current</w:t>
      </w:r>
      <w:r w:rsidR="00061A89" w:rsidRPr="003764CA">
        <w:rPr>
          <w:rFonts w:cs="Calibri"/>
          <w:lang w:eastAsia="zh-CN"/>
        </w:rPr>
        <w:t xml:space="preserve"> discharg</w:t>
      </w:r>
      <w:r w:rsidRPr="003764CA">
        <w:rPr>
          <w:rFonts w:cs="Calibri"/>
          <w:lang w:eastAsia="zh-CN"/>
        </w:rPr>
        <w:t>ing</w:t>
      </w:r>
      <w:r w:rsidR="00061A89" w:rsidRPr="003764CA">
        <w:rPr>
          <w:rFonts w:cs="Calibri"/>
          <w:lang w:eastAsia="zh-CN"/>
        </w:rPr>
        <w:t xml:space="preserve"> from</w:t>
      </w:r>
      <w:r w:rsidRPr="003764CA">
        <w:rPr>
          <w:rFonts w:cs="Calibri"/>
          <w:lang w:eastAsia="zh-CN"/>
        </w:rPr>
        <w:t xml:space="preserve"> t</w:t>
      </w:r>
      <w:r w:rsidR="00061A89" w:rsidRPr="003764CA">
        <w:rPr>
          <w:rFonts w:cs="Calibri"/>
          <w:lang w:eastAsia="zh-CN"/>
        </w:rPr>
        <w:t xml:space="preserve">he </w:t>
      </w:r>
      <w:r w:rsidR="001C74EE" w:rsidRPr="003764CA">
        <w:rPr>
          <w:rFonts w:cs="Calibri"/>
          <w:lang w:eastAsia="zh-CN"/>
        </w:rPr>
        <w:t>generator or grids</w:t>
      </w:r>
      <w:r w:rsidR="00923201" w:rsidRPr="003764CA">
        <w:rPr>
          <w:rFonts w:cs="Calibri"/>
          <w:lang w:eastAsia="zh-CN"/>
        </w:rPr>
        <w:t>.</w:t>
      </w:r>
      <w:r w:rsidR="00946F14" w:rsidRPr="003764CA">
        <w:rPr>
          <w:rFonts w:cs="Calibri"/>
          <w:lang w:eastAsia="zh-CN"/>
        </w:rPr>
        <w:t xml:space="preserve"> </w:t>
      </w:r>
      <w:r w:rsidR="00923201" w:rsidRPr="003764CA">
        <w:rPr>
          <w:rFonts w:cs="Calibri"/>
          <w:lang w:eastAsia="zh-CN"/>
        </w:rPr>
        <w:t>When the discharging current flow</w:t>
      </w:r>
      <w:r w:rsidR="002C3F60" w:rsidRPr="003764CA">
        <w:rPr>
          <w:rFonts w:cs="Calibri"/>
          <w:lang w:eastAsia="zh-CN"/>
        </w:rPr>
        <w:t>s</w:t>
      </w:r>
      <w:r w:rsidR="00923201" w:rsidRPr="003764CA">
        <w:rPr>
          <w:rFonts w:cs="Calibri"/>
          <w:lang w:eastAsia="zh-CN"/>
        </w:rPr>
        <w:t xml:space="preserve"> through the bearing, </w:t>
      </w:r>
      <w:r w:rsidR="00F452BE" w:rsidRPr="003764CA">
        <w:rPr>
          <w:rFonts w:cs="Calibri"/>
          <w:lang w:eastAsia="zh-CN"/>
        </w:rPr>
        <w:t xml:space="preserve">the </w:t>
      </w:r>
      <w:r w:rsidR="005A5E0D" w:rsidRPr="003764CA">
        <w:rPr>
          <w:rFonts w:cs="Calibri"/>
          <w:lang w:eastAsia="zh-CN"/>
        </w:rPr>
        <w:t xml:space="preserve">subsurface </w:t>
      </w:r>
      <w:r w:rsidR="00BB57F0" w:rsidRPr="003764CA">
        <w:rPr>
          <w:rFonts w:cs="Calibri"/>
          <w:lang w:eastAsia="zh-CN"/>
        </w:rPr>
        <w:t xml:space="preserve">martensite </w:t>
      </w:r>
      <w:r w:rsidR="005A5E0D" w:rsidRPr="003764CA">
        <w:rPr>
          <w:rFonts w:cs="Calibri"/>
          <w:lang w:eastAsia="zh-CN"/>
        </w:rPr>
        <w:t>microstructure</w:t>
      </w:r>
      <w:r w:rsidR="00EA0D9E" w:rsidRPr="003764CA">
        <w:rPr>
          <w:rFonts w:cs="Calibri"/>
          <w:lang w:eastAsia="zh-CN"/>
        </w:rPr>
        <w:t xml:space="preserve"> that has been prestressed</w:t>
      </w:r>
      <w:r w:rsidR="005A5E0D" w:rsidRPr="003764CA">
        <w:rPr>
          <w:rFonts w:cs="Calibri"/>
          <w:lang w:eastAsia="zh-CN"/>
        </w:rPr>
        <w:t xml:space="preserve"> </w:t>
      </w:r>
      <w:r w:rsidR="00CC0363" w:rsidRPr="003764CA">
        <w:rPr>
          <w:rFonts w:cs="Calibri"/>
          <w:lang w:eastAsia="zh-CN"/>
        </w:rPr>
        <w:t xml:space="preserve">may change into ferrite within a short time due to the electrothermal mechanisms </w:t>
      </w:r>
      <w:r w:rsidR="00EA0D9E" w:rsidRPr="003764CA">
        <w:rPr>
          <w:rFonts w:eastAsia="Calibri" w:cs="Calibri"/>
          <w:lang w:eastAsia="en-GB"/>
        </w:rPr>
        <w:fldChar w:fldCharType="begin" w:fldLock="1"/>
      </w:r>
      <w:r w:rsidR="00661FCB" w:rsidRPr="003764CA">
        <w:rPr>
          <w:rFonts w:eastAsia="Calibri" w:cs="Calibri"/>
          <w:lang w:eastAsia="en-GB"/>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EA0D9E" w:rsidRPr="003764CA">
        <w:rPr>
          <w:rFonts w:eastAsia="Calibri" w:cs="Calibri"/>
          <w:lang w:eastAsia="en-GB"/>
        </w:rPr>
        <w:fldChar w:fldCharType="separate"/>
      </w:r>
      <w:r w:rsidR="00661FCB" w:rsidRPr="003764CA">
        <w:rPr>
          <w:rFonts w:eastAsia="Calibri" w:cs="Calibri"/>
          <w:noProof/>
          <w:lang w:eastAsia="en-GB"/>
        </w:rPr>
        <w:t>[17]</w:t>
      </w:r>
      <w:r w:rsidR="00EA0D9E" w:rsidRPr="003764CA">
        <w:rPr>
          <w:rFonts w:eastAsia="Calibri" w:cs="Calibri"/>
          <w:lang w:eastAsia="en-GB"/>
        </w:rPr>
        <w:fldChar w:fldCharType="end"/>
      </w:r>
      <w:r w:rsidR="00CC0363" w:rsidRPr="003764CA">
        <w:rPr>
          <w:rFonts w:cs="Calibri"/>
          <w:lang w:eastAsia="zh-CN"/>
        </w:rPr>
        <w:t xml:space="preserve">. </w:t>
      </w:r>
      <w:r w:rsidR="00D06B37" w:rsidRPr="003764CA">
        <w:rPr>
          <w:rFonts w:cs="Calibri"/>
          <w:lang w:eastAsia="zh-CN"/>
        </w:rPr>
        <w:t xml:space="preserve">Additionally, </w:t>
      </w:r>
      <w:r w:rsidR="00DC7C0C" w:rsidRPr="003764CA">
        <w:rPr>
          <w:rFonts w:cs="Calibri"/>
          <w:lang w:eastAsia="zh-CN"/>
        </w:rPr>
        <w:t xml:space="preserve">the </w:t>
      </w:r>
      <w:r w:rsidR="005B27F3" w:rsidRPr="003764CA">
        <w:rPr>
          <w:rFonts w:cs="Calibri"/>
          <w:lang w:eastAsia="zh-CN"/>
        </w:rPr>
        <w:t>current discharging</w:t>
      </w:r>
      <w:r w:rsidR="005B27F3" w:rsidRPr="003764CA">
        <w:rPr>
          <w:rFonts w:cs="Calibri"/>
          <w:lang w:eastAsia="en-GB"/>
        </w:rPr>
        <w:t xml:space="preserve"> may also accelerate the distortion of </w:t>
      </w:r>
      <w:r w:rsidR="00DC7C0C" w:rsidRPr="003764CA">
        <w:rPr>
          <w:rFonts w:cs="Calibri"/>
          <w:lang w:eastAsia="en-GB"/>
        </w:rPr>
        <w:t xml:space="preserve">the subsurface </w:t>
      </w:r>
      <w:r w:rsidR="005B27F3" w:rsidRPr="003764CA">
        <w:rPr>
          <w:rFonts w:cs="Calibri"/>
          <w:lang w:eastAsia="en-GB"/>
        </w:rPr>
        <w:t xml:space="preserve">cementite, which is </w:t>
      </w:r>
      <w:r w:rsidR="00F452BE" w:rsidRPr="003764CA">
        <w:rPr>
          <w:rFonts w:cs="Calibri"/>
          <w:lang w:eastAsia="en-GB"/>
        </w:rPr>
        <w:t>identified</w:t>
      </w:r>
      <w:r w:rsidR="005B27F3" w:rsidRPr="003764CA">
        <w:rPr>
          <w:rFonts w:cs="Calibri"/>
          <w:lang w:eastAsia="en-GB"/>
        </w:rPr>
        <w:t xml:space="preserve"> </w:t>
      </w:r>
      <w:r w:rsidR="00F452BE" w:rsidRPr="003764CA">
        <w:rPr>
          <w:rFonts w:cs="Calibri"/>
          <w:lang w:eastAsia="en-GB"/>
        </w:rPr>
        <w:t>to be</w:t>
      </w:r>
      <w:r w:rsidR="005B27F3" w:rsidRPr="003764CA">
        <w:rPr>
          <w:rFonts w:cs="Calibri"/>
          <w:lang w:eastAsia="en-GB"/>
        </w:rPr>
        <w:t xml:space="preserve"> the other </w:t>
      </w:r>
      <w:r w:rsidR="00DC7C0C" w:rsidRPr="003764CA">
        <w:rPr>
          <w:rFonts w:cs="Calibri"/>
          <w:lang w:eastAsia="en-GB"/>
        </w:rPr>
        <w:t>important symbol for the WE</w:t>
      </w:r>
      <w:r w:rsidR="00E024F0" w:rsidRPr="003764CA">
        <w:rPr>
          <w:rFonts w:cs="Calibri"/>
          <w:lang w:eastAsia="en-GB"/>
        </w:rPr>
        <w:t>A</w:t>
      </w:r>
      <w:r w:rsidR="00DC7C0C" w:rsidRPr="003764CA">
        <w:rPr>
          <w:rFonts w:cs="Calibri"/>
          <w:lang w:eastAsia="en-GB"/>
        </w:rPr>
        <w:t xml:space="preserve"> formation</w:t>
      </w:r>
      <w:r w:rsidR="00BE49A7" w:rsidRPr="003764CA">
        <w:rPr>
          <w:rFonts w:cs="Calibri"/>
          <w:lang w:eastAsia="en-GB"/>
        </w:rPr>
        <w:t xml:space="preserve"> </w:t>
      </w:r>
      <w:r w:rsidR="00BE49A7" w:rsidRPr="003764CA">
        <w:rPr>
          <w:rFonts w:eastAsia="Calibri" w:cs="Calibri"/>
          <w:lang w:eastAsia="en-GB"/>
        </w:rPr>
        <w:fldChar w:fldCharType="begin" w:fldLock="1"/>
      </w:r>
      <w:r w:rsidR="00661FCB" w:rsidRPr="003764CA">
        <w:rPr>
          <w:rFonts w:eastAsia="Calibri" w:cs="Calibri"/>
          <w:lang w:eastAsia="en-GB"/>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BE49A7" w:rsidRPr="003764CA">
        <w:rPr>
          <w:rFonts w:eastAsia="Calibri" w:cs="Calibri"/>
          <w:lang w:eastAsia="en-GB"/>
        </w:rPr>
        <w:fldChar w:fldCharType="separate"/>
      </w:r>
      <w:r w:rsidR="00661FCB" w:rsidRPr="003764CA">
        <w:rPr>
          <w:rFonts w:eastAsia="Calibri" w:cs="Calibri"/>
          <w:noProof/>
          <w:lang w:eastAsia="en-GB"/>
        </w:rPr>
        <w:t>[17]</w:t>
      </w:r>
      <w:r w:rsidR="00BE49A7" w:rsidRPr="003764CA">
        <w:rPr>
          <w:rFonts w:eastAsia="Calibri" w:cs="Calibri"/>
          <w:lang w:eastAsia="en-GB"/>
        </w:rPr>
        <w:fldChar w:fldCharType="end"/>
      </w:r>
      <w:r w:rsidR="00DC7C0C" w:rsidRPr="003764CA">
        <w:rPr>
          <w:rFonts w:cs="Calibri"/>
          <w:lang w:eastAsia="en-GB"/>
        </w:rPr>
        <w:t>.</w:t>
      </w:r>
    </w:p>
    <w:p w14:paraId="2DC4A130" w14:textId="21DCFDB7" w:rsidR="007E047F" w:rsidRPr="003764CA" w:rsidRDefault="001974A0" w:rsidP="002F713F">
      <w:pPr>
        <w:pStyle w:val="a8"/>
        <w:numPr>
          <w:ilvl w:val="0"/>
          <w:numId w:val="4"/>
        </w:numPr>
        <w:rPr>
          <w:rFonts w:cs="Calibri"/>
          <w:lang w:eastAsia="en-GB"/>
        </w:rPr>
      </w:pPr>
      <w:r w:rsidRPr="003764CA">
        <w:rPr>
          <w:rFonts w:cs="Calibri"/>
          <w:lang w:eastAsia="zh-CN"/>
        </w:rPr>
        <w:t xml:space="preserve">Free </w:t>
      </w:r>
      <w:r w:rsidR="00061A89" w:rsidRPr="003764CA">
        <w:rPr>
          <w:rFonts w:cs="Calibri"/>
          <w:lang w:eastAsia="zh-CN"/>
        </w:rPr>
        <w:t>surfaces interactions</w:t>
      </w:r>
      <w:r w:rsidR="00BE49A7" w:rsidRPr="003764CA">
        <w:rPr>
          <w:rFonts w:cs="Calibri"/>
          <w:lang w:eastAsia="zh-CN"/>
        </w:rPr>
        <w:t xml:space="preserve"> of the cracks</w:t>
      </w:r>
      <w:r w:rsidR="00061A89" w:rsidRPr="003764CA">
        <w:rPr>
          <w:rFonts w:cs="Calibri"/>
          <w:lang w:eastAsia="zh-CN"/>
        </w:rPr>
        <w:t xml:space="preserve">. </w:t>
      </w:r>
      <w:r w:rsidR="00330A0E" w:rsidRPr="003764CA">
        <w:rPr>
          <w:rFonts w:cs="Calibri"/>
          <w:lang w:eastAsia="zh-CN"/>
        </w:rPr>
        <w:t>Due to the rolling contact loading</w:t>
      </w:r>
      <w:r w:rsidR="00061A89" w:rsidRPr="003764CA">
        <w:rPr>
          <w:rFonts w:cs="Calibri"/>
          <w:lang w:eastAsia="zh-CN"/>
        </w:rPr>
        <w:t>, the impact</w:t>
      </w:r>
      <w:r w:rsidR="000F303E" w:rsidRPr="003764CA">
        <w:rPr>
          <w:rFonts w:cs="Calibri"/>
          <w:lang w:eastAsia="zh-CN"/>
        </w:rPr>
        <w:t>ing</w:t>
      </w:r>
      <w:r w:rsidR="00061A89" w:rsidRPr="003764CA">
        <w:rPr>
          <w:rFonts w:cs="Calibri"/>
          <w:lang w:eastAsia="zh-CN"/>
        </w:rPr>
        <w:t xml:space="preserve"> and friction</w:t>
      </w:r>
      <w:r w:rsidR="00330A0E" w:rsidRPr="003764CA">
        <w:rPr>
          <w:rFonts w:cs="Calibri"/>
          <w:lang w:eastAsia="zh-CN"/>
        </w:rPr>
        <w:t xml:space="preserve"> </w:t>
      </w:r>
      <w:r w:rsidR="000F303E" w:rsidRPr="003764CA">
        <w:rPr>
          <w:rFonts w:cs="Calibri"/>
          <w:lang w:eastAsia="zh-CN"/>
        </w:rPr>
        <w:t xml:space="preserve">behaviours </w:t>
      </w:r>
      <w:r w:rsidR="00330A0E" w:rsidRPr="003764CA">
        <w:rPr>
          <w:rFonts w:cs="Calibri"/>
          <w:lang w:eastAsia="zh-CN"/>
        </w:rPr>
        <w:t>will be introduced</w:t>
      </w:r>
      <w:r w:rsidR="00061A89" w:rsidRPr="003764CA">
        <w:rPr>
          <w:rFonts w:cs="Calibri"/>
          <w:lang w:eastAsia="zh-CN"/>
        </w:rPr>
        <w:t xml:space="preserve"> between both surfaces of the existing cracks</w:t>
      </w:r>
      <w:r w:rsidR="00330A0E" w:rsidRPr="003764CA">
        <w:rPr>
          <w:rFonts w:cs="Calibri"/>
          <w:lang w:eastAsia="zh-CN"/>
        </w:rPr>
        <w:t xml:space="preserve">. Research in </w:t>
      </w:r>
      <w:r w:rsidR="00330A0E" w:rsidRPr="003764CA">
        <w:rPr>
          <w:rFonts w:cs="Calibri"/>
          <w:lang w:eastAsia="en-GB"/>
        </w:rPr>
        <w:fldChar w:fldCharType="begin" w:fldLock="1"/>
      </w:r>
      <w:r w:rsidR="00661FCB" w:rsidRPr="003764CA">
        <w:rPr>
          <w:rFonts w:cs="Calibri"/>
          <w:lang w:eastAsia="zh-CN"/>
        </w:rPr>
        <w:instrText>ADDIN CSL_CITATION {"citationItems":[{"id":"ITEM-1","itemData":{"author":[{"dropping-particle":"","family":"Solano-Alvarez","given":"W","non-dropping-particle":"","parse-names":false,"suffix":""},{"dropping-particle":"","family":"Bhadeshia","given":"H K D H","non-dropping-particle":"","parse-names":false,"suffix":""}],"container-title":"Metallurgical &amp; Materials Transactions A","id":"ITEM-1","issued":{"date-parts":[["2014"]]},"page":"DOI: 10.1007/s11661-014-2431-x","title":"Distinguishing cause and effect in bearing steel failure: part 2","type":"article-journal","volume":"45"},"uris":["http://www.mendeley.com/documents/?uuid=12d71841-38bf-40e6-a554-3fc635c9f25a","http://www.mendeley.com/documents/?uuid=a5c1b2ee-0524-416c-bc77-8c2d3560ddaf"]}],"mendeley":{"formattedCitation":"[93]","plainTextFormattedCitation":"[93]","previouslyFormattedCitation":"[93]"},"properties":{"noteIndex":0},"schema":"https://github.com/citation-style-language/schema/raw/master/csl-citation.json"}</w:instrText>
      </w:r>
      <w:r w:rsidR="00330A0E" w:rsidRPr="003764CA">
        <w:rPr>
          <w:rFonts w:cs="Calibri"/>
          <w:lang w:eastAsia="en-GB"/>
        </w:rPr>
        <w:fldChar w:fldCharType="separate"/>
      </w:r>
      <w:r w:rsidR="00661FCB" w:rsidRPr="003764CA">
        <w:rPr>
          <w:rFonts w:cs="Calibri"/>
          <w:noProof/>
          <w:lang w:eastAsia="en-GB"/>
        </w:rPr>
        <w:t>[93]</w:t>
      </w:r>
      <w:r w:rsidR="00330A0E" w:rsidRPr="003764CA">
        <w:rPr>
          <w:rFonts w:cs="Calibri"/>
          <w:lang w:eastAsia="en-GB"/>
        </w:rPr>
        <w:fldChar w:fldCharType="end"/>
      </w:r>
      <w:r w:rsidR="00330A0E" w:rsidRPr="003764CA">
        <w:rPr>
          <w:rFonts w:cs="Calibri"/>
          <w:lang w:eastAsia="en-GB"/>
        </w:rPr>
        <w:t xml:space="preserve"> </w:t>
      </w:r>
      <w:r w:rsidR="00AA3AF7" w:rsidRPr="003764CA">
        <w:rPr>
          <w:rFonts w:cs="Calibri"/>
          <w:lang w:eastAsia="en-GB"/>
        </w:rPr>
        <w:t>suggests that th</w:t>
      </w:r>
      <w:r w:rsidR="000F303E" w:rsidRPr="003764CA">
        <w:rPr>
          <w:rFonts w:cs="Calibri"/>
          <w:lang w:eastAsia="en-GB"/>
        </w:rPr>
        <w:t>is</w:t>
      </w:r>
      <w:r w:rsidR="00AA3AF7" w:rsidRPr="003764CA">
        <w:rPr>
          <w:rFonts w:cs="Calibri"/>
          <w:lang w:eastAsia="en-GB"/>
        </w:rPr>
        <w:t xml:space="preserve"> rubbing</w:t>
      </w:r>
      <w:r w:rsidR="000F303E" w:rsidRPr="003764CA">
        <w:rPr>
          <w:rFonts w:cs="Calibri"/>
          <w:lang w:eastAsia="en-GB"/>
        </w:rPr>
        <w:t>/impacting</w:t>
      </w:r>
      <w:r w:rsidR="00AA3AF7" w:rsidRPr="003764CA">
        <w:rPr>
          <w:rFonts w:cs="Calibri"/>
          <w:lang w:eastAsia="en-GB"/>
        </w:rPr>
        <w:t xml:space="preserve"> behaviour will </w:t>
      </w:r>
      <w:r w:rsidR="000F303E" w:rsidRPr="003764CA">
        <w:rPr>
          <w:rFonts w:cs="Calibri"/>
          <w:lang w:eastAsia="en-GB"/>
        </w:rPr>
        <w:t xml:space="preserve">lead to </w:t>
      </w:r>
      <w:r w:rsidR="003E68CF" w:rsidRPr="003764CA">
        <w:rPr>
          <w:rFonts w:cs="Calibri"/>
          <w:lang w:eastAsia="zh-CN"/>
        </w:rPr>
        <w:t xml:space="preserve">the recovery and recrystallisation of </w:t>
      </w:r>
      <w:r w:rsidR="000F303E" w:rsidRPr="003764CA">
        <w:rPr>
          <w:rFonts w:cs="Calibri"/>
          <w:lang w:eastAsia="zh-CN"/>
        </w:rPr>
        <w:t xml:space="preserve">martensite </w:t>
      </w:r>
      <w:r w:rsidR="003E68CF" w:rsidRPr="003764CA">
        <w:rPr>
          <w:rFonts w:cs="Calibri"/>
          <w:lang w:eastAsia="zh-CN"/>
        </w:rPr>
        <w:t xml:space="preserve">grains, which </w:t>
      </w:r>
      <w:r w:rsidR="002628EB" w:rsidRPr="003764CA">
        <w:rPr>
          <w:rFonts w:cs="Calibri"/>
          <w:lang w:eastAsia="zh-CN"/>
        </w:rPr>
        <w:t>probably</w:t>
      </w:r>
      <w:r w:rsidR="003E68CF" w:rsidRPr="003764CA">
        <w:rPr>
          <w:rFonts w:cs="Calibri"/>
          <w:lang w:eastAsia="zh-CN"/>
        </w:rPr>
        <w:t xml:space="preserve"> </w:t>
      </w:r>
      <w:r w:rsidR="007D40DC" w:rsidRPr="003764CA">
        <w:rPr>
          <w:rFonts w:cs="Calibri"/>
          <w:lang w:eastAsia="zh-CN"/>
        </w:rPr>
        <w:t>results in</w:t>
      </w:r>
      <w:r w:rsidR="003E68CF" w:rsidRPr="003764CA">
        <w:rPr>
          <w:rFonts w:cs="Calibri"/>
          <w:lang w:eastAsia="zh-CN"/>
        </w:rPr>
        <w:t xml:space="preserve"> the</w:t>
      </w:r>
      <w:r w:rsidR="00E23EFD" w:rsidRPr="003764CA">
        <w:rPr>
          <w:rFonts w:cs="Calibri"/>
          <w:lang w:eastAsia="zh-CN"/>
        </w:rPr>
        <w:t xml:space="preserve"> forming of WEA</w:t>
      </w:r>
      <w:r w:rsidR="002628EB" w:rsidRPr="003764CA">
        <w:rPr>
          <w:rFonts w:cs="Calibri"/>
          <w:lang w:eastAsia="zh-CN"/>
        </w:rPr>
        <w:t xml:space="preserve"> </w:t>
      </w:r>
      <w:r w:rsidR="007D40DC" w:rsidRPr="003764CA">
        <w:rPr>
          <w:rFonts w:cs="Calibri"/>
          <w:lang w:eastAsia="zh-CN"/>
        </w:rPr>
        <w:t>by a thermal-tribology mechanism</w:t>
      </w:r>
      <w:r w:rsidR="00E23EFD" w:rsidRPr="003764CA">
        <w:rPr>
          <w:rFonts w:cs="Calibri"/>
          <w:lang w:eastAsia="zh-CN"/>
        </w:rPr>
        <w:t>.</w:t>
      </w:r>
      <w:r w:rsidR="007D40DC" w:rsidRPr="003764CA">
        <w:rPr>
          <w:rFonts w:cs="Calibri"/>
          <w:lang w:eastAsia="zh-CN"/>
        </w:rPr>
        <w:t xml:space="preserve"> </w:t>
      </w:r>
    </w:p>
    <w:p w14:paraId="2D3B246B" w14:textId="42E9B6E2" w:rsidR="00737204" w:rsidRDefault="007C7081" w:rsidP="00737204">
      <w:pPr>
        <w:pStyle w:val="a8"/>
        <w:numPr>
          <w:ilvl w:val="0"/>
          <w:numId w:val="4"/>
        </w:numPr>
        <w:rPr>
          <w:rFonts w:cs="Calibri"/>
          <w:lang w:eastAsia="en-GB"/>
        </w:rPr>
      </w:pPr>
      <w:r w:rsidRPr="003764CA">
        <w:rPr>
          <w:rFonts w:cs="Calibri" w:hint="eastAsia"/>
          <w:lang w:eastAsia="zh-CN"/>
        </w:rPr>
        <w:t>M</w:t>
      </w:r>
      <w:r w:rsidRPr="003764CA">
        <w:rPr>
          <w:rFonts w:cs="Calibri"/>
          <w:lang w:eastAsia="zh-CN"/>
        </w:rPr>
        <w:t xml:space="preserve">icrostructure with NMIs and other subsurface </w:t>
      </w:r>
      <w:r w:rsidR="002C2A2B" w:rsidRPr="003764CA">
        <w:rPr>
          <w:rFonts w:cs="Calibri"/>
          <w:lang w:eastAsia="zh-CN"/>
        </w:rPr>
        <w:t>defects</w:t>
      </w:r>
      <w:r w:rsidRPr="003764CA">
        <w:rPr>
          <w:rFonts w:cs="Calibri"/>
          <w:lang w:eastAsia="zh-CN"/>
        </w:rPr>
        <w:t xml:space="preserve">. The inclusions or voids </w:t>
      </w:r>
      <w:r w:rsidR="009D3758" w:rsidRPr="003764CA">
        <w:rPr>
          <w:rFonts w:cs="Calibri"/>
          <w:lang w:eastAsia="zh-CN"/>
        </w:rPr>
        <w:t xml:space="preserve">will </w:t>
      </w:r>
      <w:r w:rsidRPr="003764CA">
        <w:rPr>
          <w:rFonts w:cs="Calibri"/>
          <w:lang w:eastAsia="zh-CN"/>
        </w:rPr>
        <w:t xml:space="preserve">cause stress concentrations </w:t>
      </w:r>
      <w:r w:rsidR="002C2A2B" w:rsidRPr="003764CA">
        <w:rPr>
          <w:rFonts w:cs="Calibri"/>
          <w:lang w:eastAsia="zh-CN"/>
        </w:rPr>
        <w:t>of</w:t>
      </w:r>
      <w:r w:rsidRPr="003764CA">
        <w:rPr>
          <w:rFonts w:cs="Calibri"/>
          <w:lang w:eastAsia="zh-CN"/>
        </w:rPr>
        <w:t xml:space="preserve"> the subsurface</w:t>
      </w:r>
      <w:r w:rsidR="002C2A2B" w:rsidRPr="003764CA">
        <w:rPr>
          <w:rFonts w:cs="Calibri"/>
          <w:lang w:eastAsia="zh-CN"/>
        </w:rPr>
        <w:t xml:space="preserve"> areas</w:t>
      </w:r>
      <w:r w:rsidRPr="003764CA">
        <w:rPr>
          <w:rFonts w:cs="Calibri"/>
          <w:lang w:eastAsia="zh-CN"/>
        </w:rPr>
        <w:t>, especially when the inclusions have separated boundaries and inter</w:t>
      </w:r>
      <w:r>
        <w:rPr>
          <w:rFonts w:cs="Calibri"/>
          <w:lang w:eastAsia="zh-CN"/>
        </w:rPr>
        <w:t>nal cracks. Due to the large shear stress introduced by them, the microstructure alternations of these areas are accelerated</w:t>
      </w:r>
      <w:r w:rsidR="00FC1A37">
        <w:rPr>
          <w:rFonts w:cs="Calibri"/>
          <w:lang w:eastAsia="zh-CN"/>
        </w:rPr>
        <w:t xml:space="preserve"> </w:t>
      </w:r>
      <w:r w:rsidR="00FC1A37">
        <w:rPr>
          <w:lang w:eastAsia="zh-CN"/>
        </w:rPr>
        <w:fldChar w:fldCharType="begin" w:fldLock="1"/>
      </w:r>
      <w:r w:rsidR="00FC1A37">
        <w:rPr>
          <w:lang w:eastAsia="zh-CN"/>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FC1A37">
        <w:rPr>
          <w:rFonts w:hint="eastAsia"/>
          <w:lang w:eastAsia="zh-CN"/>
        </w:rPr>
        <w:instrText xml:space="preserve"> to compare the damage around inclusions in different directions. 112 damage initiating inclusions were catalogued and their properties were investigated. WECs were found attached to MnS inclusions of lengths 3-45 </w:instrText>
      </w:r>
      <w:r w:rsidR="00FC1A37">
        <w:rPr>
          <w:rFonts w:hint="eastAsia"/>
          <w:lang w:eastAsia="zh-CN"/>
        </w:rPr>
        <w:instrText>μ</w:instrText>
      </w:r>
      <w:r w:rsidR="00FC1A37">
        <w:rPr>
          <w:rFonts w:hint="eastAsia"/>
          <w:lang w:eastAsia="zh-CN"/>
        </w:rPr>
        <w:instrText xml:space="preserve">m at depths of up to 630 </w:instrText>
      </w:r>
      <w:r w:rsidR="00FC1A37">
        <w:rPr>
          <w:rFonts w:hint="eastAsia"/>
          <w:lang w:eastAsia="zh-CN"/>
        </w:rPr>
        <w:instrText>μ</w:instrText>
      </w:r>
      <w:r w:rsidR="00FC1A37">
        <w:rPr>
          <w:rFonts w:hint="eastAsia"/>
          <w:lang w:eastAsia="zh-CN"/>
        </w:rPr>
        <w:instrText>m from the bea</w:instrText>
      </w:r>
      <w:r w:rsidR="00FC1A37">
        <w:rPr>
          <w:lang w:eastAsia="zh-CN"/>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S.","non-dropping-particle":"","parse-names":false,"suffix":""}],"container-title":"Wear","id":"ITEM-1","issued":{"date-parts":[["2015"]]},"page":"164-177","publisher":"Elsevier","title":"Characterisation of white etching crack damage in wind turbine gearbox bearings","type":"article-journal","volume":"338-339"},"uris":["http://www.mendeley.com/documents/?uuid=8b5df4dd-7e12-4845-9aeb-72b8dcb09acd"]}],"mendeley":{"formattedCitation":"[91]","plainTextFormattedCitation":"[91]","previouslyFormattedCitation":"[91]"},"properties":{"noteIndex":0},"schema":"https://github.com/citation-style-language/schema/raw/master/csl-citation.json"}</w:instrText>
      </w:r>
      <w:r w:rsidR="00FC1A37">
        <w:rPr>
          <w:lang w:eastAsia="zh-CN"/>
        </w:rPr>
        <w:fldChar w:fldCharType="separate"/>
      </w:r>
      <w:r w:rsidR="00FC1A37" w:rsidRPr="00661FCB">
        <w:rPr>
          <w:noProof/>
          <w:lang w:eastAsia="zh-CN"/>
        </w:rPr>
        <w:t>[91]</w:t>
      </w:r>
      <w:r w:rsidR="00FC1A37">
        <w:rPr>
          <w:lang w:eastAsia="zh-CN"/>
        </w:rPr>
        <w:fldChar w:fldCharType="end"/>
      </w:r>
      <w:r w:rsidR="00737204">
        <w:rPr>
          <w:lang w:eastAsia="en-GB"/>
        </w:rPr>
        <w:fldChar w:fldCharType="begin" w:fldLock="1"/>
      </w:r>
      <w:r w:rsidR="00661FCB">
        <w:rPr>
          <w:lang w:eastAsia="en-GB"/>
        </w:rPr>
        <w:instrText>ADDIN CSL_CITATION {"citationItems":[{"id":"ITEM-1","itemData":{"DOI":"10.1007/s11249-017-0946-1","ISBN":"0123456789","ISSN":"10238883","abstract":"© 2017, The Author(s). 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Letters","id":"ITEM-1","issue":"1","issued":{"date-parts":[["2018"]]},"page":"1-23","publisher":"Springer US","title":"The Evolution of White Etching Cracks (WECs) in Rolling Contact Fatigue-Tested 100Cr6 Steel","type":"article-journal","volume":"66"},"uris":["http://www.mendeley.com/documents/?uuid=03c2f305-282f-4c38-9362-e6b9c8b46fb2"]}],"mendeley":{"formattedCitation":"[94]","plainTextFormattedCitation":"[94]","previouslyFormattedCitation":"[94]"},"properties":{"noteIndex":0},"schema":"https://github.com/citation-style-language/schema/raw/master/csl-citation.json"}</w:instrText>
      </w:r>
      <w:r w:rsidR="00737204">
        <w:rPr>
          <w:lang w:eastAsia="en-GB"/>
        </w:rPr>
        <w:fldChar w:fldCharType="separate"/>
      </w:r>
      <w:r w:rsidR="00661FCB" w:rsidRPr="00661FCB">
        <w:rPr>
          <w:noProof/>
          <w:lang w:eastAsia="en-GB"/>
        </w:rPr>
        <w:t>[94]</w:t>
      </w:r>
      <w:r w:rsidR="00737204">
        <w:rPr>
          <w:lang w:eastAsia="en-GB"/>
        </w:rPr>
        <w:fldChar w:fldCharType="end"/>
      </w:r>
      <w:r w:rsidR="00737204">
        <w:rPr>
          <w:rFonts w:cs="Calibri"/>
          <w:lang w:eastAsia="zh-CN"/>
        </w:rPr>
        <w:t xml:space="preserve">. </w:t>
      </w:r>
    </w:p>
    <w:p w14:paraId="53BEA00D" w14:textId="0468EFDD" w:rsidR="00737204" w:rsidRPr="00737204" w:rsidRDefault="00737204" w:rsidP="00737204">
      <w:pPr>
        <w:pStyle w:val="a8"/>
        <w:numPr>
          <w:ilvl w:val="0"/>
          <w:numId w:val="4"/>
        </w:numPr>
        <w:rPr>
          <w:rFonts w:cs="Calibri"/>
          <w:lang w:eastAsia="en-GB"/>
        </w:rPr>
      </w:pPr>
      <w:r>
        <w:rPr>
          <w:rFonts w:cs="Calibri"/>
          <w:lang w:eastAsia="zh-CN"/>
        </w:rPr>
        <w:t xml:space="preserve">Occurrence of the previously formed DEA. As discussed in section 2.2.2, the formation of DEA is accompanied by the partly decay of martensite material. </w:t>
      </w:r>
      <w:r>
        <w:rPr>
          <w:rFonts w:cs="Calibri"/>
          <w:lang w:eastAsia="zh-CN"/>
        </w:rPr>
        <w:lastRenderedPageBreak/>
        <w:t xml:space="preserve">Therefore, the </w:t>
      </w:r>
      <w:r w:rsidR="00DA5A89">
        <w:rPr>
          <w:rFonts w:cs="Calibri"/>
          <w:lang w:eastAsia="zh-CN"/>
        </w:rPr>
        <w:t>occurrence</w:t>
      </w:r>
      <w:r>
        <w:rPr>
          <w:rFonts w:cs="Calibri"/>
          <w:lang w:eastAsia="zh-CN"/>
        </w:rPr>
        <w:t xml:space="preserve"> of DEA is normally considered as the sign of the formation of WEA. </w:t>
      </w:r>
    </w:p>
    <w:p w14:paraId="7E8535C5" w14:textId="7F36772E" w:rsidR="00D952B9" w:rsidRDefault="007C7081" w:rsidP="002F713F">
      <w:pPr>
        <w:pStyle w:val="a8"/>
        <w:numPr>
          <w:ilvl w:val="0"/>
          <w:numId w:val="4"/>
        </w:numPr>
        <w:rPr>
          <w:rFonts w:cs="Calibri"/>
          <w:lang w:eastAsia="en-GB"/>
        </w:rPr>
      </w:pPr>
      <w:bookmarkStart w:id="101" w:name="OLE_LINK37"/>
      <w:r>
        <w:rPr>
          <w:rFonts w:cs="Calibri" w:hint="eastAsia"/>
          <w:lang w:eastAsia="zh-CN"/>
        </w:rPr>
        <w:t>A</w:t>
      </w:r>
      <w:r>
        <w:rPr>
          <w:rFonts w:cs="Calibri"/>
          <w:lang w:eastAsia="zh-CN"/>
        </w:rPr>
        <w:t xml:space="preserve">diabatic Shearing Banding </w:t>
      </w:r>
      <w:bookmarkEnd w:id="101"/>
      <w:r>
        <w:rPr>
          <w:rFonts w:cs="Calibri"/>
          <w:lang w:eastAsia="zh-CN"/>
        </w:rPr>
        <w:t>mechanism (ASB). Typically, the forming of ASB is caused by the impacting loading on the bearing raceway. Cracks caused by the impacts will produce the adiabatic subsurface areas which experience high shearing strain rates. Consequently, due to the highly localised heating and deformation, WEA may be easy to form around the thin and straight cracks</w:t>
      </w:r>
      <w:r w:rsidR="002751D9">
        <w:rPr>
          <w:rFonts w:cs="Calibri"/>
          <w:lang w:eastAsia="zh-CN"/>
        </w:rPr>
        <w:t xml:space="preserve"> </w:t>
      </w:r>
      <w:r w:rsidR="002751D9">
        <w:rPr>
          <w:rFonts w:eastAsia="Calibri" w:cs="Calibri"/>
          <w:lang w:eastAsia="en-GB"/>
        </w:rPr>
        <w:fldChar w:fldCharType="begin" w:fldLock="1"/>
      </w:r>
      <w:r w:rsidR="00661FCB">
        <w:rPr>
          <w:rFonts w:eastAsia="Calibri" w:cs="Calibri"/>
          <w:lang w:eastAsia="en-GB"/>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2751D9">
        <w:rPr>
          <w:rFonts w:eastAsia="Calibri" w:cs="Calibri"/>
          <w:lang w:eastAsia="en-GB"/>
        </w:rPr>
        <w:fldChar w:fldCharType="separate"/>
      </w:r>
      <w:r w:rsidR="00661FCB" w:rsidRPr="00661FCB">
        <w:rPr>
          <w:rFonts w:eastAsia="Calibri" w:cs="Calibri"/>
          <w:noProof/>
          <w:lang w:eastAsia="en-GB"/>
        </w:rPr>
        <w:t>[17]</w:t>
      </w:r>
      <w:r w:rsidR="002751D9">
        <w:rPr>
          <w:rFonts w:eastAsia="Calibri" w:cs="Calibri"/>
          <w:lang w:eastAsia="en-GB"/>
        </w:rPr>
        <w:fldChar w:fldCharType="end"/>
      </w:r>
      <w:r w:rsidR="002751D9">
        <w:rPr>
          <w:rFonts w:cs="Calibri"/>
          <w:lang w:eastAsia="en-GB"/>
        </w:rPr>
        <w:t>.</w:t>
      </w:r>
    </w:p>
    <w:p w14:paraId="5D2259AA" w14:textId="1CBA2921" w:rsidR="00E32721" w:rsidRDefault="00E32721" w:rsidP="00E32721">
      <w:pPr>
        <w:pStyle w:val="a8"/>
        <w:rPr>
          <w:rFonts w:cs="Calibri"/>
          <w:lang w:eastAsia="en-GB"/>
        </w:rPr>
      </w:pPr>
      <w:r>
        <w:rPr>
          <w:rFonts w:cs="Calibri"/>
          <w:lang w:eastAsia="zh-CN"/>
        </w:rPr>
        <w:t xml:space="preserve">In addition, the propagation of WECs may be </w:t>
      </w:r>
      <w:r w:rsidR="00F86F9C">
        <w:rPr>
          <w:rFonts w:cs="Calibri"/>
          <w:lang w:eastAsia="zh-CN"/>
        </w:rPr>
        <w:t>accelerated</w:t>
      </w:r>
      <w:r>
        <w:rPr>
          <w:rFonts w:cs="Calibri"/>
          <w:lang w:eastAsia="zh-CN"/>
        </w:rPr>
        <w:t xml:space="preserve"> by:</w:t>
      </w:r>
    </w:p>
    <w:p w14:paraId="222AC260" w14:textId="125A525A" w:rsidR="00640449" w:rsidRDefault="00F26123" w:rsidP="00640449">
      <w:pPr>
        <w:pStyle w:val="a8"/>
        <w:numPr>
          <w:ilvl w:val="0"/>
          <w:numId w:val="4"/>
        </w:numPr>
        <w:rPr>
          <w:rFonts w:cs="Calibri"/>
          <w:lang w:eastAsia="zh-CN"/>
        </w:rPr>
      </w:pPr>
      <w:r>
        <w:rPr>
          <w:rFonts w:cs="Calibri"/>
          <w:lang w:eastAsia="en-GB"/>
        </w:rPr>
        <w:t xml:space="preserve">The bearing operating conditions. It has been discussed in section 2.1.2 that the start-up, shutdown and braking operating conditions may cause the overloading and relative sliding between the WTGB rollers and raceway. Both cases increase the </w:t>
      </w:r>
      <w:r w:rsidR="00D747A9">
        <w:rPr>
          <w:rFonts w:cs="Calibri"/>
          <w:lang w:eastAsia="en-GB"/>
        </w:rPr>
        <w:t xml:space="preserve">levels of the contact pressure and </w:t>
      </w:r>
      <w:r>
        <w:rPr>
          <w:rFonts w:cs="Calibri"/>
          <w:lang w:eastAsia="en-GB"/>
        </w:rPr>
        <w:t>surface traction on the raceway surface, which lead to the subsurface material hardening and the rapid propagation of WEC</w:t>
      </w:r>
      <w:r w:rsidR="00CE09EA">
        <w:rPr>
          <w:rFonts w:cs="Calibri"/>
          <w:lang w:eastAsia="en-GB"/>
        </w:rPr>
        <w:t xml:space="preserve">s </w:t>
      </w:r>
      <w:r w:rsidR="00CE09EA">
        <w:rPr>
          <w:rFonts w:cs="Calibri"/>
          <w:lang w:eastAsia="en-GB"/>
        </w:rPr>
        <w:fldChar w:fldCharType="begin" w:fldLock="1"/>
      </w:r>
      <w:r w:rsidR="00661FCB">
        <w:rPr>
          <w:rFonts w:cs="Calibri"/>
          <w:lang w:eastAsia="en-GB"/>
        </w:rPr>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e909adb3-bbe3-4576-840f-e110e40caa0c"]}],"mendeley":{"formattedCitation":"[18]","plainTextFormattedCitation":"[18]","previouslyFormattedCitation":"[18]"},"properties":{"noteIndex":0},"schema":"https://github.com/citation-style-language/schema/raw/master/csl-citation.json"}</w:instrText>
      </w:r>
      <w:r w:rsidR="00CE09EA">
        <w:rPr>
          <w:rFonts w:cs="Calibri"/>
          <w:lang w:eastAsia="en-GB"/>
        </w:rPr>
        <w:fldChar w:fldCharType="separate"/>
      </w:r>
      <w:r w:rsidR="00661FCB" w:rsidRPr="00661FCB">
        <w:rPr>
          <w:rFonts w:cs="Calibri"/>
          <w:noProof/>
          <w:lang w:eastAsia="en-GB"/>
        </w:rPr>
        <w:t>[18]</w:t>
      </w:r>
      <w:r w:rsidR="00CE09EA">
        <w:rPr>
          <w:rFonts w:cs="Calibri"/>
          <w:lang w:eastAsia="en-GB"/>
        </w:rPr>
        <w:fldChar w:fldCharType="end"/>
      </w:r>
      <w:r w:rsidR="00640449">
        <w:rPr>
          <w:rFonts w:cs="Calibri"/>
          <w:lang w:eastAsia="en-GB"/>
        </w:rPr>
        <w:fldChar w:fldCharType="begin" w:fldLock="1"/>
      </w:r>
      <w:r w:rsidR="00661FCB">
        <w:rPr>
          <w:rFonts w:cs="Calibri"/>
          <w:lang w:eastAsia="en-GB"/>
        </w:rPr>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6da2902a-bf18-4d9e-855e-9e1c345f4185","http://www.mendeley.com/documents/?uuid=e909adb3-bbe3-4576-840f-e110e40caa0c"]}],"mendeley":{"formattedCitation":"[95]","plainTextFormattedCitation":"[95]","previouslyFormattedCitation":"[95]"},"properties":{"noteIndex":0},"schema":"https://github.com/citation-style-language/schema/raw/master/csl-citation.json"}</w:instrText>
      </w:r>
      <w:r w:rsidR="00640449">
        <w:rPr>
          <w:rFonts w:cs="Calibri"/>
          <w:lang w:eastAsia="en-GB"/>
        </w:rPr>
        <w:fldChar w:fldCharType="separate"/>
      </w:r>
      <w:r w:rsidR="00661FCB" w:rsidRPr="00661FCB">
        <w:rPr>
          <w:rFonts w:cs="Calibri"/>
          <w:noProof/>
          <w:lang w:eastAsia="zh-CN"/>
        </w:rPr>
        <w:t>[95]</w:t>
      </w:r>
      <w:r w:rsidR="00640449">
        <w:rPr>
          <w:rFonts w:cs="Calibri"/>
          <w:lang w:eastAsia="en-GB"/>
        </w:rPr>
        <w:fldChar w:fldCharType="end"/>
      </w:r>
      <w:r w:rsidR="00CE09EA">
        <w:rPr>
          <w:rFonts w:cs="Calibri"/>
          <w:lang w:eastAsia="en-GB"/>
        </w:rPr>
        <w:t>.</w:t>
      </w:r>
    </w:p>
    <w:p w14:paraId="6BB1E1A7" w14:textId="49179414" w:rsidR="00640449" w:rsidRDefault="00277A79" w:rsidP="00640449">
      <w:pPr>
        <w:pStyle w:val="a8"/>
        <w:numPr>
          <w:ilvl w:val="0"/>
          <w:numId w:val="4"/>
        </w:numPr>
        <w:rPr>
          <w:rFonts w:cs="Calibri"/>
          <w:lang w:eastAsia="zh-CN"/>
        </w:rPr>
      </w:pPr>
      <w:r>
        <w:rPr>
          <w:rFonts w:cs="Calibri"/>
          <w:lang w:eastAsia="zh-CN"/>
        </w:rPr>
        <w:t xml:space="preserve">Inadequate lubrication </w:t>
      </w:r>
      <w:r w:rsidR="00F26123">
        <w:rPr>
          <w:rFonts w:cs="Calibri"/>
          <w:lang w:eastAsia="zh-CN"/>
        </w:rPr>
        <w:t>conditions</w:t>
      </w:r>
      <w:r w:rsidR="00640449">
        <w:rPr>
          <w:rFonts w:cs="Calibri"/>
          <w:lang w:eastAsia="zh-CN"/>
        </w:rPr>
        <w:t xml:space="preserve">. </w:t>
      </w:r>
      <w:r>
        <w:rPr>
          <w:rFonts w:cs="Calibri"/>
          <w:lang w:eastAsia="zh-CN"/>
        </w:rPr>
        <w:t>Lack of</w:t>
      </w:r>
      <w:r w:rsidR="00640449">
        <w:rPr>
          <w:rFonts w:cs="Calibri"/>
          <w:lang w:eastAsia="zh-CN"/>
        </w:rPr>
        <w:t xml:space="preserve"> lubrication will </w:t>
      </w:r>
      <w:r>
        <w:rPr>
          <w:rFonts w:cs="Calibri"/>
          <w:lang w:eastAsia="zh-CN"/>
        </w:rPr>
        <w:t xml:space="preserve">lead to </w:t>
      </w:r>
      <w:r w:rsidR="00382534">
        <w:rPr>
          <w:rFonts w:cs="Calibri"/>
          <w:lang w:eastAsia="zh-CN"/>
        </w:rPr>
        <w:t xml:space="preserve">either </w:t>
      </w:r>
      <w:r w:rsidR="00FD3DC4">
        <w:rPr>
          <w:rFonts w:cs="Calibri"/>
          <w:lang w:eastAsia="zh-CN"/>
        </w:rPr>
        <w:t>a</w:t>
      </w:r>
      <w:r w:rsidR="00382534">
        <w:rPr>
          <w:rFonts w:cs="Calibri"/>
          <w:lang w:eastAsia="zh-CN"/>
        </w:rPr>
        <w:t xml:space="preserve"> considerable increase </w:t>
      </w:r>
      <w:r w:rsidR="00844975">
        <w:rPr>
          <w:rFonts w:cs="Calibri"/>
          <w:lang w:eastAsia="zh-CN"/>
        </w:rPr>
        <w:t>in</w:t>
      </w:r>
      <w:r w:rsidR="00382534">
        <w:rPr>
          <w:rFonts w:cs="Calibri"/>
          <w:lang w:eastAsia="zh-CN"/>
        </w:rPr>
        <w:t xml:space="preserve"> the friction </w:t>
      </w:r>
      <w:r w:rsidR="00C9397D">
        <w:rPr>
          <w:rFonts w:cs="Calibri"/>
          <w:lang w:eastAsia="zh-CN"/>
        </w:rPr>
        <w:t>or the</w:t>
      </w:r>
      <w:r w:rsidR="00640449">
        <w:rPr>
          <w:rFonts w:cs="Calibri"/>
          <w:lang w:eastAsia="zh-CN"/>
        </w:rPr>
        <w:t xml:space="preserve"> slipping between the raceway and rollers</w:t>
      </w:r>
      <w:r w:rsidR="00640449" w:rsidRPr="00923201">
        <w:rPr>
          <w:rFonts w:cs="Calibri"/>
          <w:lang w:eastAsia="zh-CN"/>
        </w:rPr>
        <w:t xml:space="preserve"> </w:t>
      </w:r>
      <w:r w:rsidR="00640449">
        <w:rPr>
          <w:rFonts w:cs="Calibri"/>
          <w:lang w:eastAsia="en-GB"/>
        </w:rPr>
        <w:fldChar w:fldCharType="begin" w:fldLock="1"/>
      </w:r>
      <w:r w:rsidR="00661FCB">
        <w:rPr>
          <w:rFonts w:cs="Calibri"/>
          <w:lang w:eastAsia="zh-CN"/>
        </w:rPr>
        <w:instrText>ADDIN CSL_CITATION {"citationItems":[{"id":"ITEM-1","itemData":{"DOI":"10.3390/lubricants6010008","abstract":"© 2018 by the authors. A common cause for maintenance and downtime in multiple fields of the mechanical transmission industries are premature rolling bearing failures due to white etching cracks (WEC). Within this work, WEC have been successfully recreated on a two-disc test rig under rolling contact loading without additional loading such as hydrogen pre-charging. This paper summarizes the state of the investigations regarding the influence of the slip type and the lubrication regime on the WEC formation on the two-disc test rig.","author":[{"dropping-particle":"","family":"Gutiérrez Guzmán","given":"Francisco","non-dropping-particle":"","parse-names":false,"suffix":""},{"dropping-particle":"","family":"Oezel","given":"Mehmet","non-dropping-particle":"","parse-names":false,"suffix":""},{"dropping-particle":"","family":"Jacobs","given":"Georg","non-dropping-particle":"","parse-names":false,"suffix":""},{"dropping-particle":"","family":"Burghardt","given":"Gero","non-dropping-particle":"","parse-names":false,"suffix":""},{"dropping-particle":"","family":"Broeckmann","given":"Christoph","non-dropping-particle":"","parse-names":false,"suffix":""},{"dropping-particle":"","family":"Janitzky","given":"Thomas","non-dropping-particle":"","parse-names":false,"suffix":""}],"container-title":"Lubricants","id":"ITEM-1","issue":"1","issued":{"date-parts":[["2018"]]},"page":"8","title":"Influence of Slip and Lubrication Regime on the Formation of White Etching Cracks on a Two-Disc Test Rig","type":"article-journal","volume":"6"},"uris":["http://www.mendeley.com/documents/?uuid=f377e566-91b8-4cd8-8ca1-cc4dd307e1dd"]}],"mendeley":{"formattedCitation":"[96]","plainTextFormattedCitation":"[96]","previouslyFormattedCitation":"[96]"},"properties":{"noteIndex":0},"schema":"https://github.com/citation-style-language/schema/raw/master/csl-citation.json"}</w:instrText>
      </w:r>
      <w:r w:rsidR="00640449">
        <w:rPr>
          <w:rFonts w:cs="Calibri"/>
          <w:lang w:eastAsia="en-GB"/>
        </w:rPr>
        <w:fldChar w:fldCharType="separate"/>
      </w:r>
      <w:r w:rsidR="00661FCB" w:rsidRPr="00661FCB">
        <w:rPr>
          <w:rFonts w:cs="Calibri"/>
          <w:noProof/>
          <w:lang w:eastAsia="en-GB"/>
        </w:rPr>
        <w:t>[96]</w:t>
      </w:r>
      <w:r w:rsidR="00640449">
        <w:rPr>
          <w:rFonts w:cs="Calibri"/>
          <w:lang w:eastAsia="en-GB"/>
        </w:rPr>
        <w:fldChar w:fldCharType="end"/>
      </w:r>
      <w:r w:rsidR="00C9397D">
        <w:rPr>
          <w:rFonts w:cs="Calibri"/>
          <w:lang w:eastAsia="en-GB"/>
        </w:rPr>
        <w:t>.</w:t>
      </w:r>
      <w:r w:rsidR="00640449">
        <w:rPr>
          <w:rFonts w:cs="Calibri"/>
          <w:lang w:eastAsia="en-GB"/>
        </w:rPr>
        <w:t xml:space="preserve"> </w:t>
      </w:r>
      <w:r w:rsidR="00043974">
        <w:rPr>
          <w:rFonts w:cs="Calibri"/>
          <w:lang w:eastAsia="en-GB"/>
        </w:rPr>
        <w:t xml:space="preserve">These factors have been experimentally verified to be harmful to </w:t>
      </w:r>
      <w:r w:rsidR="000E6E3E">
        <w:rPr>
          <w:rFonts w:cs="Calibri"/>
          <w:lang w:eastAsia="en-GB"/>
        </w:rPr>
        <w:t xml:space="preserve">the </w:t>
      </w:r>
      <w:r w:rsidR="00043974">
        <w:rPr>
          <w:rFonts w:cs="Calibri"/>
          <w:lang w:eastAsia="en-GB"/>
        </w:rPr>
        <w:t xml:space="preserve">fatigue life </w:t>
      </w:r>
      <w:r w:rsidR="000E6E3E">
        <w:rPr>
          <w:rFonts w:cs="Calibri"/>
          <w:lang w:eastAsia="en-GB"/>
        </w:rPr>
        <w:t xml:space="preserve">of bearings </w:t>
      </w:r>
      <w:r w:rsidR="00043974">
        <w:rPr>
          <w:rFonts w:cs="Calibri"/>
          <w:lang w:eastAsia="en-GB"/>
        </w:rPr>
        <w:t xml:space="preserve">according to the </w:t>
      </w:r>
      <w:r w:rsidR="000C31D6">
        <w:rPr>
          <w:rFonts w:cs="Calibri"/>
          <w:lang w:eastAsia="en-GB"/>
        </w:rPr>
        <w:t>conclusions</w:t>
      </w:r>
      <w:r w:rsidR="00043974">
        <w:rPr>
          <w:rFonts w:cs="Calibri"/>
          <w:lang w:eastAsia="en-GB"/>
        </w:rPr>
        <w:t xml:space="preserve"> in</w:t>
      </w:r>
      <w:r w:rsidR="00C9397D">
        <w:rPr>
          <w:rFonts w:cs="Calibri"/>
          <w:lang w:eastAsia="en-GB"/>
        </w:rPr>
        <w:t xml:space="preserve"> </w:t>
      </w:r>
      <w:r w:rsidR="00043974">
        <w:rPr>
          <w:rFonts w:cs="Calibri"/>
          <w:lang w:eastAsia="en-GB"/>
        </w:rPr>
        <w:fldChar w:fldCharType="begin" w:fldLock="1"/>
      </w:r>
      <w:r w:rsidR="00AE7C6F">
        <w:rPr>
          <w:rFonts w:cs="Calibri"/>
          <w:lang w:eastAsia="en-GB"/>
        </w:rPr>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043974">
        <w:rPr>
          <w:rFonts w:cs="Calibri"/>
          <w:lang w:eastAsia="en-GB"/>
        </w:rPr>
        <w:fldChar w:fldCharType="separate"/>
      </w:r>
      <w:r w:rsidR="004A42CE" w:rsidRPr="004A42CE">
        <w:rPr>
          <w:rFonts w:cs="Calibri"/>
          <w:noProof/>
          <w:lang w:eastAsia="en-GB"/>
        </w:rPr>
        <w:t>[54]</w:t>
      </w:r>
      <w:r w:rsidR="00043974">
        <w:rPr>
          <w:rFonts w:cs="Calibri"/>
          <w:lang w:eastAsia="en-GB"/>
        </w:rPr>
        <w:fldChar w:fldCharType="end"/>
      </w:r>
      <w:r w:rsidR="00043974">
        <w:rPr>
          <w:rFonts w:cs="Calibri"/>
          <w:lang w:eastAsia="en-GB"/>
        </w:rPr>
        <w:t xml:space="preserve"> and</w:t>
      </w:r>
      <w:r w:rsidR="00043974">
        <w:rPr>
          <w:rFonts w:cs="Calibri"/>
          <w:lang w:eastAsia="en-GB"/>
        </w:rPr>
        <w:fldChar w:fldCharType="begin" w:fldLock="1"/>
      </w:r>
      <w:r w:rsidR="00661FCB">
        <w:rPr>
          <w:rFonts w:cs="Calibri"/>
          <w:lang w:eastAsia="en-GB"/>
        </w:rPr>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00043974">
        <w:rPr>
          <w:rFonts w:cs="Calibri"/>
          <w:lang w:eastAsia="en-GB"/>
        </w:rPr>
        <w:fldChar w:fldCharType="separate"/>
      </w:r>
      <w:r w:rsidR="00661FCB" w:rsidRPr="00661FCB">
        <w:rPr>
          <w:rFonts w:cs="Calibri"/>
          <w:noProof/>
          <w:lang w:eastAsia="en-GB"/>
        </w:rPr>
        <w:t>[97]</w:t>
      </w:r>
      <w:r w:rsidR="00043974">
        <w:rPr>
          <w:rFonts w:cs="Calibri"/>
          <w:lang w:eastAsia="en-GB"/>
        </w:rPr>
        <w:fldChar w:fldCharType="end"/>
      </w:r>
      <w:r w:rsidR="00043974">
        <w:rPr>
          <w:rFonts w:cs="Calibri"/>
          <w:lang w:eastAsia="en-GB"/>
        </w:rPr>
        <w:t xml:space="preserve">. </w:t>
      </w:r>
    </w:p>
    <w:p w14:paraId="16CD50BC" w14:textId="49544DA8" w:rsidR="00FE7CE8" w:rsidRPr="00671743" w:rsidRDefault="00FE7CE8" w:rsidP="00671743">
      <w:pPr>
        <w:pStyle w:val="a8"/>
        <w:numPr>
          <w:ilvl w:val="0"/>
          <w:numId w:val="4"/>
        </w:numPr>
        <w:rPr>
          <w:rFonts w:cs="Calibri"/>
          <w:lang w:eastAsia="en-GB"/>
        </w:rPr>
      </w:pPr>
      <w:r>
        <w:t xml:space="preserve">Hydrogen embrittlement. </w:t>
      </w:r>
      <w:r>
        <w:rPr>
          <w:rFonts w:cs="Calibri"/>
          <w:lang w:eastAsia="en-GB"/>
        </w:rPr>
        <w:t xml:space="preserve">It is known that </w:t>
      </w:r>
      <w:r w:rsidRPr="00A53764">
        <w:rPr>
          <w:rFonts w:eastAsia="Calibri" w:cs="Calibri"/>
          <w:lang w:eastAsia="en-GB"/>
        </w:rPr>
        <w:t>moisture</w:t>
      </w:r>
      <w:r>
        <w:rPr>
          <w:rFonts w:eastAsia="Calibri" w:cs="Calibri"/>
          <w:lang w:eastAsia="en-GB"/>
        </w:rPr>
        <w:t xml:space="preserve"> </w:t>
      </w:r>
      <w:r w:rsidRPr="007E047F">
        <w:rPr>
          <w:rFonts w:eastAsia="Calibri" w:cs="Calibri"/>
          <w:lang w:eastAsia="en-GB"/>
        </w:rPr>
        <w:t>contamination</w:t>
      </w:r>
      <w:r>
        <w:rPr>
          <w:rFonts w:eastAsia="Calibri" w:cs="Calibri"/>
          <w:lang w:eastAsia="en-GB"/>
        </w:rPr>
        <w:t xml:space="preserve"> and</w:t>
      </w:r>
      <w:r w:rsidRPr="007E047F">
        <w:rPr>
          <w:rFonts w:eastAsia="Calibri" w:cs="Calibri"/>
          <w:lang w:eastAsia="en-GB"/>
        </w:rPr>
        <w:t xml:space="preserve"> lubricant decomposition </w:t>
      </w:r>
      <w:r>
        <w:rPr>
          <w:rFonts w:eastAsia="Calibri" w:cs="Calibri"/>
          <w:lang w:eastAsia="en-GB"/>
        </w:rPr>
        <w:t>may</w:t>
      </w:r>
      <w:r w:rsidR="001A2FCC">
        <w:rPr>
          <w:rFonts w:eastAsia="Calibri" w:cs="Calibri"/>
          <w:lang w:eastAsia="en-GB"/>
        </w:rPr>
        <w:t xml:space="preserve"> result in</w:t>
      </w:r>
      <w:r>
        <w:rPr>
          <w:rFonts w:eastAsia="Calibri" w:cs="Calibri"/>
          <w:lang w:eastAsia="en-GB"/>
        </w:rPr>
        <w:t xml:space="preserve"> the leaking</w:t>
      </w:r>
      <w:r w:rsidR="003E5202">
        <w:rPr>
          <w:rFonts w:eastAsia="Calibri" w:cs="Calibri"/>
          <w:lang w:eastAsia="en-GB"/>
        </w:rPr>
        <w:t xml:space="preserve"> of the</w:t>
      </w:r>
      <w:r>
        <w:rPr>
          <w:rFonts w:eastAsia="Calibri" w:cs="Calibri"/>
          <w:lang w:eastAsia="en-GB"/>
        </w:rPr>
        <w:t xml:space="preserve"> </w:t>
      </w:r>
      <w:r w:rsidRPr="007E047F">
        <w:rPr>
          <w:rFonts w:eastAsia="Calibri" w:cs="Calibri"/>
          <w:lang w:eastAsia="en-GB"/>
        </w:rPr>
        <w:t xml:space="preserve">atomic hydrogen </w:t>
      </w:r>
      <w:r>
        <w:rPr>
          <w:rFonts w:eastAsia="Calibri" w:cs="Calibri"/>
          <w:lang w:eastAsia="en-GB"/>
        </w:rPr>
        <w:fldChar w:fldCharType="begin" w:fldLock="1"/>
      </w:r>
      <w:r w:rsidR="00661FCB">
        <w:rPr>
          <w:rFonts w:eastAsia="Calibri" w:cs="Calibri"/>
          <w:lang w:eastAsia="en-GB"/>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Pr>
          <w:rFonts w:eastAsia="Calibri" w:cs="Calibri"/>
          <w:lang w:eastAsia="en-GB"/>
        </w:rPr>
        <w:fldChar w:fldCharType="separate"/>
      </w:r>
      <w:r w:rsidR="00661FCB" w:rsidRPr="00661FCB">
        <w:rPr>
          <w:rFonts w:eastAsia="Calibri" w:cs="Calibri"/>
          <w:noProof/>
          <w:lang w:eastAsia="en-GB"/>
        </w:rPr>
        <w:t>[17]</w:t>
      </w:r>
      <w:r>
        <w:rPr>
          <w:rFonts w:eastAsia="Calibri" w:cs="Calibri"/>
          <w:lang w:eastAsia="en-GB"/>
        </w:rPr>
        <w:fldChar w:fldCharType="end"/>
      </w:r>
      <w:r>
        <w:rPr>
          <w:rFonts w:eastAsia="Calibri" w:cs="Calibri"/>
          <w:lang w:eastAsia="en-GB"/>
        </w:rPr>
        <w:t xml:space="preserve">. </w:t>
      </w:r>
      <w:r w:rsidR="006931A4">
        <w:rPr>
          <w:rFonts w:eastAsia="Calibri" w:cs="Calibri"/>
          <w:lang w:eastAsia="en-GB"/>
        </w:rPr>
        <w:t>Additionally</w:t>
      </w:r>
      <w:r w:rsidR="003E3BAE">
        <w:rPr>
          <w:rFonts w:eastAsia="Calibri" w:cs="Calibri"/>
          <w:lang w:eastAsia="en-GB"/>
        </w:rPr>
        <w:t>, t</w:t>
      </w:r>
      <w:r>
        <w:rPr>
          <w:rFonts w:eastAsia="Calibri" w:cs="Calibri"/>
          <w:lang w:eastAsia="en-GB"/>
        </w:rPr>
        <w:t xml:space="preserve">hese </w:t>
      </w:r>
      <w:r w:rsidRPr="007E047F">
        <w:rPr>
          <w:rFonts w:eastAsia="Calibri" w:cs="Calibri"/>
          <w:lang w:eastAsia="en-GB"/>
        </w:rPr>
        <w:t xml:space="preserve">hydrogen </w:t>
      </w:r>
      <w:r>
        <w:rPr>
          <w:rFonts w:eastAsia="Calibri" w:cs="Calibri"/>
          <w:lang w:eastAsia="en-GB"/>
        </w:rPr>
        <w:t xml:space="preserve">elements </w:t>
      </w:r>
      <w:r w:rsidRPr="007E047F">
        <w:rPr>
          <w:rFonts w:eastAsia="Calibri" w:cs="Calibri"/>
          <w:lang w:eastAsia="en-GB"/>
        </w:rPr>
        <w:t xml:space="preserve">coming from the </w:t>
      </w:r>
      <w:r>
        <w:rPr>
          <w:rFonts w:eastAsia="Calibri" w:cs="Calibri"/>
          <w:lang w:eastAsia="en-GB"/>
        </w:rPr>
        <w:t>external environment</w:t>
      </w:r>
      <w:r w:rsidR="006931A4">
        <w:rPr>
          <w:rFonts w:eastAsia="Calibri" w:cs="Calibri"/>
          <w:lang w:eastAsia="en-GB"/>
        </w:rPr>
        <w:t>s</w:t>
      </w:r>
      <w:r w:rsidRPr="007E047F">
        <w:rPr>
          <w:rFonts w:eastAsia="Calibri" w:cs="Calibri"/>
          <w:lang w:eastAsia="en-GB"/>
        </w:rPr>
        <w:t xml:space="preserve"> may </w:t>
      </w:r>
      <w:r>
        <w:rPr>
          <w:rFonts w:eastAsia="Calibri" w:cs="Calibri"/>
          <w:lang w:eastAsia="en-GB"/>
        </w:rPr>
        <w:t>be absorbed by the steel matrix</w:t>
      </w:r>
      <w:r w:rsidR="006931A4">
        <w:rPr>
          <w:rFonts w:eastAsia="Calibri" w:cs="Calibri"/>
          <w:lang w:eastAsia="en-GB"/>
        </w:rPr>
        <w:t xml:space="preserve"> and then</w:t>
      </w:r>
      <w:r>
        <w:rPr>
          <w:rFonts w:eastAsia="Calibri" w:cs="Calibri"/>
          <w:lang w:eastAsia="en-GB"/>
        </w:rPr>
        <w:t xml:space="preserve"> fill the gaps between the </w:t>
      </w:r>
      <w:proofErr w:type="spellStart"/>
      <w:r w:rsidR="00844975">
        <w:rPr>
          <w:rFonts w:eastAsia="Calibri" w:cs="Calibri"/>
          <w:lang w:eastAsia="en-GB"/>
        </w:rPr>
        <w:t>F</w:t>
      </w:r>
      <w:r w:rsidR="003E3BAE" w:rsidRPr="003E3BAE">
        <w:rPr>
          <w:rFonts w:eastAsia="Calibri" w:cs="Calibri"/>
          <w:lang w:eastAsia="en-GB"/>
        </w:rPr>
        <w:t>errum</w:t>
      </w:r>
      <w:proofErr w:type="spellEnd"/>
      <w:r w:rsidR="003E3BAE">
        <w:rPr>
          <w:rFonts w:eastAsia="Calibri" w:cs="Calibri"/>
          <w:lang w:eastAsia="en-GB"/>
        </w:rPr>
        <w:t xml:space="preserve"> </w:t>
      </w:r>
      <w:r>
        <w:rPr>
          <w:rFonts w:eastAsia="Calibri" w:cs="Calibri"/>
          <w:lang w:eastAsia="en-GB"/>
        </w:rPr>
        <w:t>atoms</w:t>
      </w:r>
      <w:r w:rsidR="00EF18A1">
        <w:rPr>
          <w:rFonts w:eastAsia="Calibri" w:cs="Calibri"/>
          <w:lang w:eastAsia="en-GB"/>
        </w:rPr>
        <w:t>. It</w:t>
      </w:r>
      <w:r w:rsidR="00CB2017">
        <w:rPr>
          <w:rFonts w:eastAsia="Calibri" w:cs="Calibri"/>
          <w:lang w:eastAsia="en-GB"/>
        </w:rPr>
        <w:t xml:space="preserve"> </w:t>
      </w:r>
      <w:r w:rsidR="00002248">
        <w:rPr>
          <w:rFonts w:eastAsia="Calibri" w:cs="Calibri"/>
          <w:lang w:eastAsia="en-GB"/>
        </w:rPr>
        <w:t xml:space="preserve">will </w:t>
      </w:r>
      <w:r w:rsidR="003E5202">
        <w:rPr>
          <w:rFonts w:eastAsia="Calibri" w:cs="Calibri"/>
          <w:lang w:eastAsia="en-GB"/>
        </w:rPr>
        <w:t>cause</w:t>
      </w:r>
      <w:r>
        <w:rPr>
          <w:rFonts w:eastAsia="Calibri" w:cs="Calibri"/>
          <w:lang w:eastAsia="en-GB"/>
        </w:rPr>
        <w:t xml:space="preserve"> </w:t>
      </w:r>
      <w:r w:rsidR="00CB2017">
        <w:rPr>
          <w:rFonts w:eastAsia="Calibri" w:cs="Calibri"/>
          <w:lang w:eastAsia="en-GB"/>
        </w:rPr>
        <w:t xml:space="preserve">serious </w:t>
      </w:r>
      <w:r>
        <w:rPr>
          <w:rFonts w:eastAsia="Calibri" w:cs="Calibri"/>
          <w:lang w:eastAsia="en-GB"/>
        </w:rPr>
        <w:t>dislocation</w:t>
      </w:r>
      <w:r w:rsidR="004D7863">
        <w:rPr>
          <w:rFonts w:eastAsia="Calibri" w:cs="Calibri"/>
          <w:lang w:eastAsia="en-GB"/>
        </w:rPr>
        <w:t>s</w:t>
      </w:r>
      <w:r>
        <w:rPr>
          <w:rFonts w:eastAsia="Calibri" w:cs="Calibri"/>
          <w:lang w:eastAsia="en-GB"/>
        </w:rPr>
        <w:t xml:space="preserve"> of </w:t>
      </w:r>
      <w:r w:rsidR="00844975">
        <w:rPr>
          <w:rFonts w:eastAsia="Calibri" w:cs="Calibri"/>
          <w:lang w:eastAsia="en-GB"/>
        </w:rPr>
        <w:t xml:space="preserve">the </w:t>
      </w:r>
      <w:r w:rsidR="00EF18A1">
        <w:rPr>
          <w:rFonts w:eastAsia="Calibri" w:cs="Calibri"/>
          <w:lang w:eastAsia="en-GB"/>
        </w:rPr>
        <w:t xml:space="preserve">original steel </w:t>
      </w:r>
      <w:r>
        <w:rPr>
          <w:rFonts w:eastAsia="Calibri" w:cs="Calibri"/>
          <w:lang w:eastAsia="en-GB"/>
        </w:rPr>
        <w:t>microstructure</w:t>
      </w:r>
      <w:r w:rsidR="00EF18A1">
        <w:rPr>
          <w:rFonts w:eastAsia="Calibri" w:cs="Calibri"/>
          <w:lang w:eastAsia="en-GB"/>
        </w:rPr>
        <w:t>, which</w:t>
      </w:r>
      <w:r w:rsidR="005E5247">
        <w:rPr>
          <w:rFonts w:eastAsia="Calibri" w:cs="Calibri"/>
          <w:lang w:eastAsia="en-GB"/>
        </w:rPr>
        <w:t xml:space="preserve"> </w:t>
      </w:r>
      <w:r w:rsidR="004D7863">
        <w:rPr>
          <w:rFonts w:eastAsia="Calibri" w:cs="Calibri"/>
          <w:lang w:eastAsia="en-GB"/>
        </w:rPr>
        <w:t>directly</w:t>
      </w:r>
      <w:r>
        <w:rPr>
          <w:rFonts w:eastAsia="Calibri" w:cs="Calibri"/>
          <w:lang w:eastAsia="en-GB"/>
        </w:rPr>
        <w:t xml:space="preserve"> </w:t>
      </w:r>
      <w:r w:rsidR="00EF18A1">
        <w:rPr>
          <w:rFonts w:eastAsia="Calibri" w:cs="Calibri"/>
          <w:lang w:eastAsia="en-GB"/>
        </w:rPr>
        <w:t>reduce</w:t>
      </w:r>
      <w:r>
        <w:rPr>
          <w:rFonts w:eastAsia="Calibri" w:cs="Calibri"/>
          <w:lang w:eastAsia="en-GB"/>
        </w:rPr>
        <w:t xml:space="preserve"> the toughness of </w:t>
      </w:r>
      <w:r w:rsidR="00844975">
        <w:rPr>
          <w:rFonts w:eastAsia="Calibri" w:cs="Calibri"/>
          <w:lang w:eastAsia="en-GB"/>
        </w:rPr>
        <w:t xml:space="preserve">the </w:t>
      </w:r>
      <w:r w:rsidR="00EF18A1">
        <w:rPr>
          <w:rFonts w:eastAsia="Calibri" w:cs="Calibri"/>
          <w:lang w:eastAsia="en-GB"/>
        </w:rPr>
        <w:t>bearing</w:t>
      </w:r>
      <w:r w:rsidR="005E5247">
        <w:rPr>
          <w:rFonts w:eastAsia="Calibri" w:cs="Calibri"/>
          <w:lang w:eastAsia="en-GB"/>
        </w:rPr>
        <w:t xml:space="preserve"> </w:t>
      </w:r>
      <w:r w:rsidR="00AA1FD1">
        <w:rPr>
          <w:rFonts w:eastAsia="Calibri" w:cs="Calibri"/>
          <w:lang w:eastAsia="en-GB"/>
        </w:rPr>
        <w:t xml:space="preserve">material </w:t>
      </w:r>
      <w:r w:rsidR="005E5247">
        <w:rPr>
          <w:rFonts w:eastAsia="Calibri" w:cs="Calibri"/>
          <w:lang w:eastAsia="en-GB"/>
        </w:rPr>
        <w:fldChar w:fldCharType="begin" w:fldLock="1"/>
      </w:r>
      <w:r w:rsidR="00661FCB">
        <w:rPr>
          <w:rFonts w:eastAsia="Calibri" w:cs="Calibri"/>
          <w:lang w:eastAsia="en-GB"/>
        </w:rPr>
        <w:instrText>ADDIN CSL_CITATION {"citationItems":[{"id":"ITEM-1","itemData":{"DOI":"10.1179/1743284715y.0000000036","ISSN":"0267-0836","abstract":"© 2015 Institute of Materials. One form of damage due to rolling contact fatigue is the formation of localised regions of extremely hard material forming within the body of a bearing. These regions have a relatively homogeneous structure and hence etch mildly with respect to the surrounding unaffected matrix. They, therefore, appear white in a darker background when examined using optical microscopy.We assess here the cause of thisdamage andpropose solutions that arebackedbyevidencethat alreadyis available. The issue is important because of the spate of unexpected failures in large wind turbine bearings and of generic importance in determining the life of more well behaved bearing applications.","author":[{"dropping-particle":"","family":"Bhadeshia","given":"H. K. D. H.","non-dropping-particle":"","parse-names":false,"suffix":""},{"dropping-particle":"","family":"Solano-Alvarez","given":"W.","non-dropping-particle":"","parse-names":false,"suffix":""}],"container-title":"Materials Science and Technology","id":"ITEM-1","issue":"9","issued":{"date-parts":[["2015"]]},"page":"1011-1015","title":"Critical Assessment 13: Elimination of white etching matter in bearing steels","type":"article-journal","volume":"31"},"uris":["http://www.mendeley.com/documents/?uuid=e357df47-16f7-4e60-9ffe-1a904f635e99"]}],"mendeley":{"formattedCitation":"[72]","plainTextFormattedCitation":"[72]","previouslyFormattedCitation":"[72]"},"properties":{"noteIndex":0},"schema":"https://github.com/citation-style-language/schema/raw/master/csl-citation.json"}</w:instrText>
      </w:r>
      <w:r w:rsidR="005E5247">
        <w:rPr>
          <w:rFonts w:eastAsia="Calibri" w:cs="Calibri"/>
          <w:lang w:eastAsia="en-GB"/>
        </w:rPr>
        <w:fldChar w:fldCharType="separate"/>
      </w:r>
      <w:r w:rsidR="00661FCB" w:rsidRPr="00661FCB">
        <w:rPr>
          <w:rFonts w:eastAsia="Calibri" w:cs="Calibri"/>
          <w:noProof/>
          <w:lang w:eastAsia="en-GB"/>
        </w:rPr>
        <w:t>[72]</w:t>
      </w:r>
      <w:r w:rsidR="005E5247">
        <w:rPr>
          <w:rFonts w:eastAsia="Calibri" w:cs="Calibri"/>
          <w:lang w:eastAsia="en-GB"/>
        </w:rPr>
        <w:fldChar w:fldCharType="end"/>
      </w:r>
      <w:r w:rsidRPr="007E047F">
        <w:rPr>
          <w:rFonts w:eastAsia="Calibri" w:cs="Calibri"/>
          <w:lang w:eastAsia="en-GB"/>
        </w:rPr>
        <w:fldChar w:fldCharType="begin" w:fldLock="1"/>
      </w:r>
      <w:r w:rsidR="00661FCB">
        <w:rPr>
          <w:rFonts w:eastAsia="Calibri" w:cs="Calibri"/>
          <w:lang w:eastAsia="en-GB"/>
        </w:rPr>
        <w:instrText>ADDIN CSL_CITATION {"citationItems":[{"id":"ITEM-1","itemData":{"DOI":"10.1016/j.wear.2005.09.026","ISSN":"00431648","author":[{"dropping-particle":"","family":"Imran","given":"Tajammal","non-dropping-particle":"","parse-names":false,"suffix":""},{"dropping-particle":"","family":"Jacobson","given":"Bo","non-dropping-particle":"","parse-names":false,"suffix":""},{"dropping-particle":"","family":"Shariff","given":"Asad","non-dropping-particle":"","parse-names":false,"suffix":""}],"container-title":"Wear","id":"ITEM-1","issue":"1","issued":{"date-parts":[["2006","7"]]},"page":"86-95","publisher":"Elsevier","title":"Quantifying diffused hydrogen in AISI-52100 bearing steel and in silver steel under tribo-mechanical action: Pure rotating bending, sliding–rotating bending, rolling–rotating bending and uni-axial tensile loading","type":"article-journal","volume":"261"},"uris":["http://www.mendeley.com/documents/?uuid=55282db0-e9cb-31f1-94b4-1b9209ddee80","http://www.mendeley.com/documents/?uuid=789e768d-8ea7-408d-87df-2281f6d425a8"]}],"mendeley":{"formattedCitation":"[98]","plainTextFormattedCitation":"[98]","previouslyFormattedCitation":"[98]"},"properties":{"noteIndex":0},"schema":"https://github.com/citation-style-language/schema/raw/master/csl-citation.json"}</w:instrText>
      </w:r>
      <w:r w:rsidRPr="007E047F">
        <w:rPr>
          <w:rFonts w:eastAsia="Calibri" w:cs="Calibri"/>
          <w:lang w:eastAsia="en-GB"/>
        </w:rPr>
        <w:fldChar w:fldCharType="separate"/>
      </w:r>
      <w:r w:rsidR="00661FCB" w:rsidRPr="00661FCB">
        <w:rPr>
          <w:rFonts w:eastAsia="Calibri" w:cs="Calibri"/>
          <w:noProof/>
          <w:lang w:eastAsia="en-GB"/>
        </w:rPr>
        <w:t>[98]</w:t>
      </w:r>
      <w:r w:rsidRPr="007E047F">
        <w:rPr>
          <w:rFonts w:eastAsia="Calibri" w:cs="Calibri"/>
          <w:lang w:eastAsia="en-GB"/>
        </w:rPr>
        <w:fldChar w:fldCharType="end"/>
      </w:r>
      <w:r w:rsidR="005E5247">
        <w:rPr>
          <w:rFonts w:eastAsia="Calibri" w:cs="Calibri"/>
          <w:lang w:eastAsia="en-GB"/>
        </w:rPr>
        <w:t>.</w:t>
      </w:r>
      <w:r w:rsidR="005E5247" w:rsidRPr="00460E48">
        <w:rPr>
          <w:rFonts w:cs="Calibri"/>
          <w:lang w:eastAsia="en-GB"/>
        </w:rPr>
        <w:t xml:space="preserve"> </w:t>
      </w:r>
    </w:p>
    <w:p w14:paraId="214D616E" w14:textId="0947CE66" w:rsidR="000E323F" w:rsidRDefault="006D266F" w:rsidP="00BE45BC">
      <w:pPr>
        <w:pStyle w:val="20"/>
      </w:pPr>
      <w:bookmarkStart w:id="102" w:name="_Toc133742977"/>
      <w:bookmarkStart w:id="103" w:name="_Toc479774097"/>
      <w:bookmarkStart w:id="104" w:name="_Toc246151524"/>
      <w:r>
        <w:t xml:space="preserve">Hertz </w:t>
      </w:r>
      <w:r w:rsidR="001E0A20">
        <w:t>C</w:t>
      </w:r>
      <w:r w:rsidR="000E323F">
        <w:t>ontact</w:t>
      </w:r>
      <w:r w:rsidR="00581E6A">
        <w:t xml:space="preserve"> </w:t>
      </w:r>
      <w:r w:rsidR="001E0A20">
        <w:t>T</w:t>
      </w:r>
      <w:r w:rsidR="000E323F">
        <w:t>heory</w:t>
      </w:r>
      <w:bookmarkEnd w:id="102"/>
      <w:r w:rsidR="000E323F">
        <w:t xml:space="preserve"> </w:t>
      </w:r>
      <w:r w:rsidR="000E323F" w:rsidRPr="00E13995">
        <w:t xml:space="preserve"> </w:t>
      </w:r>
    </w:p>
    <w:p w14:paraId="309F6CBD" w14:textId="24E9AFF1" w:rsidR="000E323F" w:rsidRDefault="000E323F" w:rsidP="000E323F">
      <w:pPr>
        <w:pStyle w:val="3"/>
      </w:pPr>
      <w:bookmarkStart w:id="105" w:name="_Toc133742978"/>
      <w:r>
        <w:t>Classic Hertzian contact theory</w:t>
      </w:r>
      <w:bookmarkEnd w:id="105"/>
    </w:p>
    <w:p w14:paraId="25633BEF" w14:textId="2F981E19" w:rsidR="00D778C5" w:rsidRDefault="001E0C11" w:rsidP="00E50C5A">
      <w:pPr>
        <w:pStyle w:val="a8"/>
        <w:rPr>
          <w:lang w:eastAsia="zh-CN"/>
        </w:rPr>
      </w:pPr>
      <w:r>
        <w:rPr>
          <w:rFonts w:hint="eastAsia"/>
          <w:lang w:eastAsia="zh-CN"/>
        </w:rPr>
        <w:t>Hertz</w:t>
      </w:r>
      <w:r>
        <w:rPr>
          <w:lang w:eastAsia="zh-CN"/>
        </w:rPr>
        <w:t xml:space="preserve"> </w:t>
      </w:r>
      <w:r w:rsidR="00E50C5A">
        <w:rPr>
          <w:lang w:eastAsia="zh-CN"/>
        </w:rPr>
        <w:t>contact mechanics was firstly developed by Heinrich Hertz in</w:t>
      </w:r>
      <w:r w:rsidR="005C6442">
        <w:rPr>
          <w:lang w:eastAsia="zh-CN"/>
        </w:rPr>
        <w:t xml:space="preserve"> the</w:t>
      </w:r>
      <w:r w:rsidR="00E50C5A">
        <w:rPr>
          <w:lang w:eastAsia="zh-CN"/>
        </w:rPr>
        <w:t xml:space="preserve"> 1880s</w:t>
      </w:r>
      <w:r w:rsidR="00530E6B">
        <w:rPr>
          <w:lang w:eastAsia="zh-CN"/>
        </w:rPr>
        <w:t>,</w:t>
      </w:r>
      <w:r w:rsidR="00E50C5A">
        <w:rPr>
          <w:lang w:eastAsia="zh-CN"/>
        </w:rPr>
        <w:t xml:space="preserve"> which </w:t>
      </w:r>
      <w:r>
        <w:rPr>
          <w:lang w:eastAsia="zh-CN"/>
        </w:rPr>
        <w:t>helps to calculate the contact pressure and the subsurface stress distribution between the contacted components.</w:t>
      </w:r>
      <w:r w:rsidR="00095636">
        <w:rPr>
          <w:lang w:eastAsia="zh-CN"/>
        </w:rPr>
        <w:t xml:space="preserve"> </w:t>
      </w:r>
      <w:r w:rsidR="00E50C5A">
        <w:rPr>
          <w:lang w:eastAsia="zh-CN"/>
        </w:rPr>
        <w:t xml:space="preserve">Although </w:t>
      </w:r>
      <w:r>
        <w:rPr>
          <w:lang w:eastAsia="zh-CN"/>
        </w:rPr>
        <w:t>it</w:t>
      </w:r>
      <w:r w:rsidR="00E50C5A">
        <w:rPr>
          <w:lang w:eastAsia="zh-CN"/>
        </w:rPr>
        <w:t xml:space="preserve"> </w:t>
      </w:r>
      <w:r w:rsidR="00D778C5">
        <w:rPr>
          <w:lang w:eastAsia="zh-CN"/>
        </w:rPr>
        <w:t>has been</w:t>
      </w:r>
      <w:r w:rsidR="00E50C5A">
        <w:rPr>
          <w:lang w:eastAsia="zh-CN"/>
        </w:rPr>
        <w:t xml:space="preserve"> widely used </w:t>
      </w:r>
      <w:r w:rsidR="00D778C5">
        <w:rPr>
          <w:lang w:eastAsia="zh-CN"/>
        </w:rPr>
        <w:t>for over 100 years</w:t>
      </w:r>
      <w:r w:rsidR="00E50C5A">
        <w:rPr>
          <w:lang w:eastAsia="zh-CN"/>
        </w:rPr>
        <w:t>, it still has some limitation</w:t>
      </w:r>
      <w:r w:rsidR="00D778C5">
        <w:rPr>
          <w:lang w:eastAsia="zh-CN"/>
        </w:rPr>
        <w:t>s</w:t>
      </w:r>
      <w:r w:rsidR="00CA2E24">
        <w:rPr>
          <w:lang w:eastAsia="zh-CN"/>
        </w:rPr>
        <w:t xml:space="preserve"> </w:t>
      </w:r>
      <w:r w:rsidR="00CA2E24">
        <w:rPr>
          <w:lang w:eastAsia="zh-CN"/>
        </w:rPr>
        <w:fldChar w:fldCharType="begin" w:fldLock="1"/>
      </w:r>
      <w:r w:rsidR="00661FCB">
        <w:rPr>
          <w:lang w:eastAsia="zh-CN"/>
        </w:rPr>
        <w:instrText>ADDIN CSL_CITATION {"citationItems":[{"id":"ITEM-1","itemData":{"DOI":"10.1007/978-1-4614-1945-7","ISBN":"9781461419457","author":[{"dropping-particle":"","family":"Menezes","given":"Pradeep L.","non-dropping-particle":"","parse-names":false,"suffix":""},{"dropping-particle":"","family":"Ingole","given":"Sudeep P.","non-dropping-particle":"","parse-names":false,"suffix":""},{"dropping-particle":"","family":"Nosonovsky","given":"Michael","non-dropping-particle":"","parse-names":false,"suffix":""},{"dropping-particle":"V.","family":"Kailas","given":"Satish","non-dropping-particle":"","parse-names":false,"suffix":""},{"dropping-particle":"","family":"Lovell","given":"Michael R.","non-dropping-particle":"","parse-names":false,"suffix":""}],"container-title":"Tribology for Scientists and Engineers: From Basics to Advanced Concepts","id":"ITEM-1","issue":"November","issued":{"date-parts":[["2013"]]},"number-of-pages":"v-viii","title":"Chapter 3 Contact Mechanics","type":"book","volume":"9781461419"},"uris":["http://www.mendeley.com/documents/?uuid=4723b06c-ca09-4f78-8fd2-562ebff3b41f"]}],"mendeley":{"formattedCitation":"[99]","plainTextFormattedCitation":"[99]","previouslyFormattedCitation":"[99]"},"properties":{"noteIndex":0},"schema":"https://github.com/citation-style-language/schema/raw/master/csl-citation.json"}</w:instrText>
      </w:r>
      <w:r w:rsidR="00CA2E24">
        <w:rPr>
          <w:lang w:eastAsia="zh-CN"/>
        </w:rPr>
        <w:fldChar w:fldCharType="separate"/>
      </w:r>
      <w:r w:rsidR="00661FCB" w:rsidRPr="00661FCB">
        <w:rPr>
          <w:noProof/>
          <w:lang w:eastAsia="zh-CN"/>
        </w:rPr>
        <w:t>[99]</w:t>
      </w:r>
      <w:r w:rsidR="00CA2E24">
        <w:rPr>
          <w:lang w:eastAsia="zh-CN"/>
        </w:rPr>
        <w:fldChar w:fldCharType="end"/>
      </w:r>
      <w:r w:rsidR="00D778C5">
        <w:rPr>
          <w:lang w:eastAsia="zh-CN"/>
        </w:rPr>
        <w:t>:</w:t>
      </w:r>
    </w:p>
    <w:p w14:paraId="55B6B561" w14:textId="1C6DCB8D" w:rsidR="00D778C5" w:rsidRDefault="005C6F99" w:rsidP="00D778C5">
      <w:pPr>
        <w:pStyle w:val="a8"/>
        <w:numPr>
          <w:ilvl w:val="0"/>
          <w:numId w:val="22"/>
        </w:numPr>
        <w:rPr>
          <w:lang w:eastAsia="zh-CN"/>
        </w:rPr>
      </w:pPr>
      <w:r>
        <w:rPr>
          <w:lang w:eastAsia="zh-CN"/>
        </w:rPr>
        <w:t>The</w:t>
      </w:r>
      <w:r w:rsidR="00095636">
        <w:rPr>
          <w:lang w:eastAsia="zh-CN"/>
        </w:rPr>
        <w:t xml:space="preserve"> strain</w:t>
      </w:r>
      <w:r>
        <w:rPr>
          <w:lang w:eastAsia="zh-CN"/>
        </w:rPr>
        <w:t xml:space="preserve">s of </w:t>
      </w:r>
      <w:r w:rsidR="008E1F57">
        <w:rPr>
          <w:lang w:eastAsia="zh-CN"/>
        </w:rPr>
        <w:t>the deformed area</w:t>
      </w:r>
      <w:r>
        <w:rPr>
          <w:lang w:eastAsia="zh-CN"/>
        </w:rPr>
        <w:t xml:space="preserve"> </w:t>
      </w:r>
      <w:r w:rsidR="008E1F57">
        <w:rPr>
          <w:lang w:eastAsia="zh-CN"/>
        </w:rPr>
        <w:t>in</w:t>
      </w:r>
      <w:r>
        <w:rPr>
          <w:lang w:eastAsia="zh-CN"/>
        </w:rPr>
        <w:t xml:space="preserve"> </w:t>
      </w:r>
      <w:r w:rsidR="008E1F57">
        <w:rPr>
          <w:lang w:eastAsia="zh-CN"/>
        </w:rPr>
        <w:t>the contact should be small</w:t>
      </w:r>
      <w:r w:rsidR="001771FA">
        <w:rPr>
          <w:lang w:eastAsia="zh-CN"/>
        </w:rPr>
        <w:t>. It</w:t>
      </w:r>
      <w:r w:rsidR="00BA3196">
        <w:rPr>
          <w:lang w:eastAsia="zh-CN"/>
        </w:rPr>
        <w:t xml:space="preserve"> means that the contact area </w:t>
      </w:r>
      <w:r w:rsidR="00CD50DD">
        <w:rPr>
          <w:lang w:eastAsia="zh-CN"/>
        </w:rPr>
        <w:t>should be</w:t>
      </w:r>
      <w:r w:rsidR="00BA3196">
        <w:rPr>
          <w:lang w:eastAsia="zh-CN"/>
        </w:rPr>
        <w:t xml:space="preserve"> much smaller than the size of the contacted components.</w:t>
      </w:r>
    </w:p>
    <w:p w14:paraId="3DCF25A8" w14:textId="00159FB9" w:rsidR="005C6F99" w:rsidRDefault="00CD50DD" w:rsidP="00D778C5">
      <w:pPr>
        <w:pStyle w:val="a8"/>
        <w:numPr>
          <w:ilvl w:val="0"/>
          <w:numId w:val="22"/>
        </w:numPr>
        <w:rPr>
          <w:lang w:eastAsia="zh-CN"/>
        </w:rPr>
      </w:pPr>
      <w:r>
        <w:rPr>
          <w:lang w:eastAsia="zh-CN"/>
        </w:rPr>
        <w:t xml:space="preserve">The contact area should be </w:t>
      </w:r>
      <w:r w:rsidR="00095636">
        <w:rPr>
          <w:lang w:eastAsia="zh-CN"/>
        </w:rPr>
        <w:t>frictionless</w:t>
      </w:r>
      <w:r w:rsidR="00CA2E24">
        <w:rPr>
          <w:lang w:eastAsia="zh-CN"/>
        </w:rPr>
        <w:t>.</w:t>
      </w:r>
      <w:r w:rsidR="00095636">
        <w:rPr>
          <w:lang w:eastAsia="zh-CN"/>
        </w:rPr>
        <w:t xml:space="preserve"> </w:t>
      </w:r>
    </w:p>
    <w:p w14:paraId="4366359C" w14:textId="589D244B" w:rsidR="00095636" w:rsidRDefault="00CD50DD" w:rsidP="00CA2E24">
      <w:pPr>
        <w:pStyle w:val="a8"/>
        <w:numPr>
          <w:ilvl w:val="0"/>
          <w:numId w:val="22"/>
        </w:numPr>
        <w:rPr>
          <w:lang w:eastAsia="zh-CN"/>
        </w:rPr>
      </w:pPr>
      <w:r>
        <w:rPr>
          <w:lang w:eastAsia="zh-CN"/>
        </w:rPr>
        <w:lastRenderedPageBreak/>
        <w:t xml:space="preserve">The </w:t>
      </w:r>
      <w:r w:rsidR="00CA2E24">
        <w:rPr>
          <w:lang w:eastAsia="zh-CN"/>
        </w:rPr>
        <w:t>deformation</w:t>
      </w:r>
      <w:r>
        <w:rPr>
          <w:lang w:eastAsia="zh-CN"/>
        </w:rPr>
        <w:t xml:space="preserve"> of the contacted components should be</w:t>
      </w:r>
      <w:r w:rsidR="00CA2E24">
        <w:rPr>
          <w:lang w:eastAsia="zh-CN"/>
        </w:rPr>
        <w:t xml:space="preserve"> pure</w:t>
      </w:r>
      <w:r>
        <w:rPr>
          <w:lang w:eastAsia="zh-CN"/>
        </w:rPr>
        <w:t xml:space="preserve"> elastic</w:t>
      </w:r>
      <w:r w:rsidR="00CA2E24">
        <w:rPr>
          <w:lang w:eastAsia="zh-CN"/>
        </w:rPr>
        <w:t xml:space="preserve">. </w:t>
      </w:r>
    </w:p>
    <w:p w14:paraId="5C4D29AF" w14:textId="77777777" w:rsidR="004C533E" w:rsidRDefault="006250FA" w:rsidP="004C533E">
      <w:pPr>
        <w:pStyle w:val="a8"/>
        <w:rPr>
          <w:lang w:eastAsia="zh-CN"/>
        </w:rPr>
      </w:pPr>
      <w:r>
        <w:rPr>
          <w:lang w:eastAsia="zh-CN"/>
        </w:rPr>
        <w:t>T</w:t>
      </w:r>
      <w:r w:rsidR="004A3174">
        <w:rPr>
          <w:lang w:eastAsia="zh-CN"/>
        </w:rPr>
        <w:t>he rollers and raceways designed</w:t>
      </w:r>
      <w:r w:rsidR="001B484C">
        <w:rPr>
          <w:lang w:eastAsia="zh-CN"/>
        </w:rPr>
        <w:t xml:space="preserve"> for</w:t>
      </w:r>
      <w:r w:rsidR="004A3174">
        <w:rPr>
          <w:lang w:eastAsia="zh-CN"/>
        </w:rPr>
        <w:t xml:space="preserve"> the WTGB </w:t>
      </w:r>
      <w:r w:rsidR="00264987">
        <w:rPr>
          <w:lang w:eastAsia="zh-CN"/>
        </w:rPr>
        <w:t xml:space="preserve">application have cylindrical shapes which </w:t>
      </w:r>
      <w:r w:rsidR="00C405E1">
        <w:rPr>
          <w:lang w:eastAsia="zh-CN"/>
        </w:rPr>
        <w:t>aim</w:t>
      </w:r>
      <w:r w:rsidR="00264987">
        <w:rPr>
          <w:lang w:eastAsia="zh-CN"/>
        </w:rPr>
        <w:t xml:space="preserve"> to reduce the</w:t>
      </w:r>
      <w:r w:rsidR="001B484C">
        <w:rPr>
          <w:lang w:eastAsia="zh-CN"/>
        </w:rPr>
        <w:t xml:space="preserve"> contact pressure</w:t>
      </w:r>
      <w:r w:rsidR="00EE1D13">
        <w:rPr>
          <w:lang w:eastAsia="zh-CN"/>
        </w:rPr>
        <w:t xml:space="preserve"> by increasing the contact area</w:t>
      </w:r>
      <w:r w:rsidR="001B484C">
        <w:rPr>
          <w:lang w:eastAsia="zh-CN"/>
        </w:rPr>
        <w:t xml:space="preserve">. Therefore, the contact </w:t>
      </w:r>
      <w:r w:rsidR="004250F5">
        <w:rPr>
          <w:lang w:eastAsia="zh-CN"/>
        </w:rPr>
        <w:t>area</w:t>
      </w:r>
      <w:r w:rsidR="001B484C">
        <w:rPr>
          <w:lang w:eastAsia="zh-CN"/>
        </w:rPr>
        <w:t xml:space="preserve"> between the raceway and a single roller</w:t>
      </w:r>
      <w:r w:rsidR="004250F5">
        <w:rPr>
          <w:lang w:eastAsia="zh-CN"/>
        </w:rPr>
        <w:t xml:space="preserve"> can be simplified as a rectangle as illustrated </w:t>
      </w:r>
      <w:r w:rsidR="001F5D86">
        <w:rPr>
          <w:lang w:eastAsia="zh-CN"/>
        </w:rPr>
        <w:t>by</w:t>
      </w:r>
      <w:r w:rsidR="004250F5">
        <w:rPr>
          <w:lang w:eastAsia="zh-CN"/>
        </w:rPr>
        <w:t xml:space="preserve"> Figure 2.3.1. </w:t>
      </w:r>
    </w:p>
    <w:p w14:paraId="0B55BC3F" w14:textId="66FB9342" w:rsidR="00C812A4" w:rsidRDefault="00C812A4" w:rsidP="004C533E">
      <w:pPr>
        <w:pStyle w:val="a8"/>
        <w:jc w:val="center"/>
        <w:rPr>
          <w:lang w:eastAsia="zh-CN"/>
        </w:rPr>
      </w:pPr>
      <w:r>
        <w:rPr>
          <w:noProof/>
        </w:rPr>
        <w:drawing>
          <wp:inline distT="0" distB="0" distL="0" distR="0" wp14:anchorId="32246B40" wp14:editId="0E3DFDA3">
            <wp:extent cx="5422604" cy="3063017"/>
            <wp:effectExtent l="0" t="0" r="6985" b="4445"/>
            <wp:docPr id="5" name="图片 5"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卡通人物&#10;&#10;低可信度描述已自动生成"/>
                    <pic:cNvPicPr/>
                  </pic:nvPicPr>
                  <pic:blipFill>
                    <a:blip r:embed="rId40"/>
                    <a:stretch>
                      <a:fillRect/>
                    </a:stretch>
                  </pic:blipFill>
                  <pic:spPr>
                    <a:xfrm>
                      <a:off x="0" y="0"/>
                      <a:ext cx="5472439" cy="3091167"/>
                    </a:xfrm>
                    <a:prstGeom prst="rect">
                      <a:avLst/>
                    </a:prstGeom>
                  </pic:spPr>
                </pic:pic>
              </a:graphicData>
            </a:graphic>
          </wp:inline>
        </w:drawing>
      </w:r>
    </w:p>
    <w:p w14:paraId="53735A22" w14:textId="76F60B20" w:rsidR="00C812A4" w:rsidRDefault="00C812A4" w:rsidP="00C812A4">
      <w:pPr>
        <w:pStyle w:val="ab"/>
        <w:rPr>
          <w:lang w:eastAsia="zh-CN"/>
        </w:rPr>
      </w:pPr>
      <w:r w:rsidRPr="00973991">
        <w:rPr>
          <w:rStyle w:val="a9"/>
          <w:sz w:val="20"/>
          <w:szCs w:val="15"/>
        </w:rPr>
        <w:t xml:space="preserve"> </w:t>
      </w:r>
      <w:r>
        <w:t xml:space="preserve"> </w:t>
      </w:r>
      <w:bookmarkStart w:id="106" w:name="_Toc133155894"/>
      <w:r>
        <w:t xml:space="preserve">Figure 2.3. </w:t>
      </w:r>
      <w:r w:rsidR="00000000">
        <w:fldChar w:fldCharType="begin"/>
      </w:r>
      <w:r w:rsidR="00000000">
        <w:instrText xml:space="preserve"> SEQ Figure_2.3. \* ARABIC </w:instrText>
      </w:r>
      <w:r w:rsidR="00000000">
        <w:fldChar w:fldCharType="separate"/>
      </w:r>
      <w:r w:rsidR="00EF0F5A">
        <w:rPr>
          <w:noProof/>
        </w:rPr>
        <w:t>1</w:t>
      </w:r>
      <w:r w:rsidR="00000000">
        <w:rPr>
          <w:noProof/>
        </w:rPr>
        <w:fldChar w:fldCharType="end"/>
      </w:r>
      <w:r>
        <w:t xml:space="preserve"> Contact between the raceway and roller (a) r</w:t>
      </w:r>
      <w:r w:rsidRPr="00973991">
        <w:t>ectangle interface of</w:t>
      </w:r>
      <w:r>
        <w:t xml:space="preserve"> contact </w:t>
      </w:r>
      <w:r w:rsidRPr="00973991">
        <w:rPr>
          <w:lang w:eastAsia="zh-CN"/>
        </w:rPr>
        <w:t>(</w:t>
      </w:r>
      <w:r>
        <w:rPr>
          <w:lang w:eastAsia="zh-CN"/>
        </w:rPr>
        <w:t>b)</w:t>
      </w:r>
      <w:r w:rsidRPr="00973991">
        <w:rPr>
          <w:lang w:eastAsia="zh-CN"/>
        </w:rPr>
        <w:t xml:space="preserve"> </w:t>
      </w:r>
      <w:r>
        <w:rPr>
          <w:lang w:eastAsia="zh-CN"/>
        </w:rPr>
        <w:t>relevant p</w:t>
      </w:r>
      <w:r w:rsidRPr="00973991">
        <w:rPr>
          <w:lang w:eastAsia="zh-CN"/>
        </w:rPr>
        <w:t>arameters in Hertz contact</w:t>
      </w:r>
      <w:bookmarkEnd w:id="106"/>
      <w:r w:rsidRPr="00973991">
        <w:rPr>
          <w:lang w:eastAsia="zh-CN"/>
        </w:rPr>
        <w:t xml:space="preserve">      </w:t>
      </w:r>
    </w:p>
    <w:p w14:paraId="02FF2A0B" w14:textId="05915661" w:rsidR="002F68F1" w:rsidRDefault="00C405E1" w:rsidP="002F68F1">
      <w:pPr>
        <w:pStyle w:val="a8"/>
        <w:rPr>
          <w:lang w:eastAsia="zh-CN"/>
        </w:rPr>
      </w:pPr>
      <w:r>
        <w:rPr>
          <w:lang w:eastAsia="zh-CN"/>
        </w:rPr>
        <w:t xml:space="preserve">With the </w:t>
      </w:r>
      <w:r w:rsidR="002F68F1">
        <w:rPr>
          <w:lang w:eastAsia="zh-CN"/>
        </w:rPr>
        <w:t>Hertz contact parameters defined</w:t>
      </w:r>
      <w:r w:rsidR="0066536B">
        <w:rPr>
          <w:lang w:eastAsia="zh-CN"/>
        </w:rPr>
        <w:t xml:space="preserve"> </w:t>
      </w:r>
      <w:r w:rsidR="0098532E">
        <w:rPr>
          <w:lang w:eastAsia="zh-CN"/>
        </w:rPr>
        <w:t xml:space="preserve">in </w:t>
      </w:r>
      <w:r w:rsidR="00EE1D13">
        <w:rPr>
          <w:lang w:eastAsia="zh-CN"/>
        </w:rPr>
        <w:t>F</w:t>
      </w:r>
      <w:r w:rsidR="0098532E">
        <w:rPr>
          <w:lang w:eastAsia="zh-CN"/>
        </w:rPr>
        <w:t>igure</w:t>
      </w:r>
      <w:r w:rsidR="00EE1D13">
        <w:rPr>
          <w:lang w:eastAsia="zh-CN"/>
        </w:rPr>
        <w:t xml:space="preserve"> 2.3.1</w:t>
      </w:r>
      <w:r w:rsidR="002F68F1">
        <w:rPr>
          <w:lang w:eastAsia="zh-CN"/>
        </w:rPr>
        <w:t>,</w:t>
      </w:r>
      <w:r w:rsidR="0066536B">
        <w:rPr>
          <w:lang w:eastAsia="zh-CN"/>
        </w:rPr>
        <w:t xml:space="preserve"> </w:t>
      </w:r>
      <w:r w:rsidR="002F68F1">
        <w:rPr>
          <w:lang w:eastAsia="zh-CN"/>
        </w:rPr>
        <w:t xml:space="preserve">the maximum contact pressure   </w:t>
      </w:r>
      <w:r w:rsidR="002F68F1">
        <w:rPr>
          <w:rFonts w:hint="eastAsia"/>
          <w:lang w:eastAsia="zh-CN"/>
        </w:rPr>
        <w:t xml:space="preserv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max</m:t>
            </m:r>
          </m:sub>
        </m:sSub>
        <m:r>
          <w:rPr>
            <w:rFonts w:ascii="Cambria Math" w:hAnsi="Cambria Math"/>
            <w:lang w:eastAsia="zh-CN"/>
          </w:rPr>
          <m:t xml:space="preserve"> </m:t>
        </m:r>
      </m:oMath>
      <w:r w:rsidR="002F68F1">
        <w:rPr>
          <w:rFonts w:hint="eastAsia"/>
          <w:lang w:eastAsia="zh-CN"/>
        </w:rPr>
        <w:t>o</w:t>
      </w:r>
      <w:r w:rsidR="002F68F1">
        <w:rPr>
          <w:lang w:eastAsia="zh-CN"/>
        </w:rPr>
        <w:t xml:space="preserve">r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oMath>
      <w:r w:rsidR="002F68F1">
        <w:rPr>
          <w:rFonts w:hint="eastAsia"/>
          <w:lang w:eastAsia="zh-CN"/>
        </w:rPr>
        <w:t xml:space="preserve"> </w:t>
      </w:r>
      <w:r w:rsidR="002F68F1">
        <w:rPr>
          <w:lang w:eastAsia="zh-CN"/>
        </w:rPr>
        <w:t>can be calculated by the following equation</w:t>
      </w:r>
      <w:r w:rsidR="00175278">
        <w:rPr>
          <w:lang w:eastAsia="zh-CN"/>
        </w:rPr>
        <w:t xml:space="preserve"> </w:t>
      </w:r>
      <w:r w:rsidR="002F68F1">
        <w:rPr>
          <w:lang w:eastAsia="zh-CN"/>
        </w:rPr>
        <w:fldChar w:fldCharType="begin" w:fldLock="1"/>
      </w:r>
      <w:r w:rsidR="00661FCB">
        <w:rPr>
          <w:lang w:eastAsia="zh-CN"/>
        </w:rPr>
        <w:instrText>ADDIN CSL_CITATION {"citationItems":[{"id":"ITEM-1","itemData":{"DOI":"10.1201/9781420006599","abstract":"For the last four decades, Tedric Harris' Rolling Bearing Analysis has been the \"bible\" for engineers involved in rolling bearing technology. Why do so many students and practicing engineers rely on this book? The answer is simple: because of its complete coverage from low- to high-speed applications and full derivations of the underlying mathematics from a leader in the field. The fifth edition of this classic reference is divided conveniently into two volumes, each focused on a specialized area of bearing technology. This option allows you to select the coverage that is best suited to your needs.The first of two books, Essential Concepts of Bearing Technology builds a basic understanding of the fundamentals underlying the use, design, and performance of rolling bearings. It serves as a stand-alone introduction cutting across the array of disciplines necessary to evaluate and comprehend the performance and behavior of most types of rolling bearings. The authors derive the mathematics and theories underlying catalog values given by manufacturers and lead you from the various types of bearings through bearing geometry, applied loading, internal load distribution, deformation, functional performance, and structural materials.Essential Concepts of Bearing Technology is an ideal introduction for students and a practical guide for professionals who need more than empirical data to evaluate and compare the performance of various types of bearings from different manufacturers in common applications.","author":[{"dropping-particle":"","family":"Harris","given":"Tedric A.","non-dropping-particle":"","parse-names":false,"suffix":""}],"container-title":"Essential Concepts of Bearing Technology, FIFTH EDITION","id":"ITEM-1","issued":{"date-parts":[["2018"]]},"title":"Essential Concepts of Bearing Technology, FIFTH EDITION","type":"article-journal"},"uris":["http://www.mendeley.com/documents/?uuid=07e0bfea-0fc8-479a-ad21-73e9dec0ee80"]}],"mendeley":{"formattedCitation":"[100]","plainTextFormattedCitation":"[100]","previouslyFormattedCitation":"[100]"},"properties":{"noteIndex":0},"schema":"https://github.com/citation-style-language/schema/raw/master/csl-citation.json"}</w:instrText>
      </w:r>
      <w:r w:rsidR="002F68F1">
        <w:rPr>
          <w:lang w:eastAsia="zh-CN"/>
        </w:rPr>
        <w:fldChar w:fldCharType="separate"/>
      </w:r>
      <w:r w:rsidR="00661FCB" w:rsidRPr="00661FCB">
        <w:rPr>
          <w:noProof/>
          <w:lang w:eastAsia="zh-CN"/>
        </w:rPr>
        <w:t>[100]</w:t>
      </w:r>
      <w:r w:rsidR="002F68F1">
        <w:rPr>
          <w:lang w:eastAsia="zh-CN"/>
        </w:rPr>
        <w:fldChar w:fldCharType="end"/>
      </w:r>
      <w:r w:rsidR="00175278">
        <w:rPr>
          <w:lang w:eastAsia="zh-CN"/>
        </w:rPr>
        <w:t>:</w:t>
      </w:r>
    </w:p>
    <w:p w14:paraId="11FC982E" w14:textId="77777777" w:rsidR="002F68F1" w:rsidRPr="00206331" w:rsidRDefault="002F68F1" w:rsidP="002F68F1">
      <w:pPr>
        <w:pStyle w:val="a8"/>
        <w:jc w:val="right"/>
        <w:rPr>
          <w:b/>
        </w:rPr>
      </w:pPr>
      <w:r>
        <w:rPr>
          <w:lang w:eastAsia="zh-CN"/>
        </w:rPr>
        <w:t xml:space="preserve">  </w:t>
      </w:r>
      <w:r>
        <w:rPr>
          <w:rFonts w:hint="eastAsia"/>
          <w:lang w:eastAsia="zh-CN"/>
        </w:rPr>
        <w:t xml:space="preserv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max</m:t>
            </m:r>
          </m:sub>
        </m:sSub>
        <m:r>
          <w:rPr>
            <w:rFonts w:ascii="Cambria Math" w:hAnsi="Cambria Math"/>
            <w:lang w:eastAsia="zh-CN"/>
          </w:rPr>
          <m:t xml:space="preserve">, </m:t>
        </m:r>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r>
          <w:rPr>
            <w:rFonts w:ascii="Cambria Math" w:hAnsi="Cambria Math"/>
            <w:lang w:eastAsia="zh-CN"/>
          </w:rPr>
          <m:t xml:space="preserve"> =</m:t>
        </m:r>
        <m:rad>
          <m:radPr>
            <m:degHide m:val="1"/>
            <m:ctrlPr>
              <w:rPr>
                <w:rFonts w:ascii="Cambria Math" w:hAnsi="Cambria Math"/>
                <w:i/>
                <w:lang w:eastAsia="zh-CN"/>
              </w:rPr>
            </m:ctrlPr>
          </m:radPr>
          <m:deg/>
          <m:e>
            <m:f>
              <m:fPr>
                <m:type m:val="skw"/>
                <m:ctrlPr>
                  <w:rPr>
                    <w:rFonts w:ascii="Cambria Math" w:hAnsi="Cambria Math"/>
                    <w:i/>
                    <w:lang w:eastAsia="zh-CN"/>
                  </w:rPr>
                </m:ctrlPr>
              </m:fPr>
              <m:num>
                <m:r>
                  <w:rPr>
                    <w:rFonts w:ascii="Cambria Math" w:hAnsi="Cambria Math"/>
                    <w:lang w:eastAsia="zh-CN"/>
                  </w:rPr>
                  <m:t>W</m:t>
                </m:r>
                <m:sSup>
                  <m:sSupPr>
                    <m:ctrlPr>
                      <w:rPr>
                        <w:rFonts w:ascii="Cambria Math" w:hAnsi="Cambria Math"/>
                        <w:i/>
                        <w:lang w:eastAsia="zh-CN"/>
                      </w:rPr>
                    </m:ctrlPr>
                  </m:sSupPr>
                  <m:e>
                    <m:r>
                      <w:rPr>
                        <w:rFonts w:ascii="Cambria Math" w:hAnsi="Cambria Math"/>
                        <w:lang w:eastAsia="zh-CN"/>
                      </w:rPr>
                      <m:t>E</m:t>
                    </m:r>
                  </m:e>
                  <m:sup>
                    <m:r>
                      <w:rPr>
                        <w:rFonts w:ascii="Cambria Math" w:hAnsi="Cambria Math"/>
                        <w:lang w:eastAsia="zh-CN"/>
                      </w:rPr>
                      <m:t>*</m:t>
                    </m:r>
                  </m:sup>
                </m:sSup>
              </m:num>
              <m:den>
                <m:r>
                  <w:rPr>
                    <w:rFonts w:ascii="Cambria Math" w:hAnsi="Cambria Math"/>
                    <w:lang w:eastAsia="zh-CN"/>
                  </w:rPr>
                  <m:t>πRL</m:t>
                </m:r>
              </m:den>
            </m:f>
          </m:e>
        </m:rad>
      </m:oMath>
      <w:r>
        <w:rPr>
          <w:rFonts w:hint="eastAsia"/>
          <w:lang w:eastAsia="zh-CN"/>
        </w:rPr>
        <w:t xml:space="preserve"> </w:t>
      </w:r>
      <w:r>
        <w:rPr>
          <w:lang w:eastAsia="zh-CN"/>
        </w:rPr>
        <w:t xml:space="preserve">                               </w:t>
      </w:r>
      <w:r w:rsidRPr="00A74C14">
        <w:rPr>
          <w:rStyle w:val="EquationChar"/>
        </w:rPr>
        <w:t xml:space="preserve">  Equation 2.6</w:t>
      </w:r>
      <w:r>
        <w:rPr>
          <w:rStyle w:val="EquationChar"/>
        </w:rPr>
        <w:t xml:space="preserve"> </w:t>
      </w:r>
    </w:p>
    <w:p w14:paraId="6A7C7C66" w14:textId="77777777" w:rsidR="001A2CF7" w:rsidRDefault="000156FC" w:rsidP="00540D44">
      <w:pPr>
        <w:pStyle w:val="a8"/>
        <w:rPr>
          <w:lang w:eastAsia="zh-CN"/>
        </w:rPr>
      </w:pPr>
      <w:r>
        <w:rPr>
          <w:lang w:eastAsia="zh-CN"/>
        </w:rPr>
        <w:t>where</w:t>
      </w:r>
      <w:r w:rsidR="001A2CF7">
        <w:rPr>
          <w:lang w:eastAsia="zh-CN"/>
        </w:rPr>
        <w:t>:</w:t>
      </w:r>
    </w:p>
    <w:p w14:paraId="28B1FCB9" w14:textId="6234F18C" w:rsidR="001A2CF7" w:rsidRDefault="000156FC" w:rsidP="00261BE8">
      <w:pPr>
        <w:pStyle w:val="a8"/>
        <w:ind w:left="780"/>
        <w:rPr>
          <w:lang w:eastAsia="zh-CN"/>
        </w:rPr>
      </w:pPr>
      <w:r w:rsidRPr="004C4951">
        <w:rPr>
          <w:i/>
          <w:iCs/>
          <w:lang w:eastAsia="zh-CN"/>
        </w:rPr>
        <w:t xml:space="preserve">L </w:t>
      </w:r>
      <w:r>
        <w:rPr>
          <w:lang w:eastAsia="zh-CN"/>
        </w:rPr>
        <w:t xml:space="preserve">is the </w:t>
      </w:r>
      <w:r w:rsidR="00F26123">
        <w:rPr>
          <w:lang w:eastAsia="zh-CN"/>
        </w:rPr>
        <w:t>length</w:t>
      </w:r>
      <w:r>
        <w:rPr>
          <w:lang w:eastAsia="zh-CN"/>
        </w:rPr>
        <w:t xml:space="preserve"> of the contact </w:t>
      </w:r>
      <w:r w:rsidR="00F26123">
        <w:rPr>
          <w:lang w:eastAsia="zh-CN"/>
        </w:rPr>
        <w:t xml:space="preserve">bodies </w:t>
      </w:r>
      <w:r>
        <w:rPr>
          <w:lang w:eastAsia="zh-CN"/>
        </w:rPr>
        <w:t xml:space="preserve">between the raceway and </w:t>
      </w:r>
      <w:r w:rsidR="001A2CF7">
        <w:rPr>
          <w:lang w:eastAsia="zh-CN"/>
        </w:rPr>
        <w:t>roller.</w:t>
      </w:r>
    </w:p>
    <w:p w14:paraId="7707ABB5" w14:textId="06902CA0" w:rsidR="0066536B" w:rsidRDefault="000156FC" w:rsidP="00261BE8">
      <w:pPr>
        <w:pStyle w:val="a8"/>
        <w:ind w:left="780"/>
        <w:rPr>
          <w:lang w:eastAsia="zh-CN"/>
        </w:rPr>
      </w:pPr>
      <w:r w:rsidRPr="004C4951">
        <w:rPr>
          <w:i/>
          <w:iCs/>
          <w:lang w:eastAsia="zh-CN"/>
        </w:rPr>
        <w:t>W</w:t>
      </w:r>
      <w:r>
        <w:rPr>
          <w:lang w:eastAsia="zh-CN"/>
        </w:rPr>
        <w:t xml:space="preserve"> is the</w:t>
      </w:r>
      <w:r w:rsidR="00B320E6">
        <w:rPr>
          <w:lang w:eastAsia="zh-CN"/>
        </w:rPr>
        <w:t xml:space="preserve"> maximum force </w:t>
      </w:r>
      <w:r w:rsidR="00F26123">
        <w:rPr>
          <w:lang w:eastAsia="zh-CN"/>
        </w:rPr>
        <w:t>acting from</w:t>
      </w:r>
      <w:r w:rsidR="00B320E6">
        <w:rPr>
          <w:lang w:eastAsia="zh-CN"/>
        </w:rPr>
        <w:t xml:space="preserve"> a single </w:t>
      </w:r>
      <w:r w:rsidR="0098532E">
        <w:rPr>
          <w:lang w:eastAsia="zh-CN"/>
        </w:rPr>
        <w:t>roller on the raceway</w:t>
      </w:r>
      <w:r>
        <w:rPr>
          <w:lang w:eastAsia="zh-CN"/>
        </w:rPr>
        <w:t xml:space="preserve">, which </w:t>
      </w:r>
      <w:r w:rsidR="0081675E">
        <w:rPr>
          <w:lang w:eastAsia="zh-CN"/>
        </w:rPr>
        <w:t>can be determined by the radial</w:t>
      </w:r>
      <w:r w:rsidR="00607BB0">
        <w:rPr>
          <w:lang w:eastAsia="zh-CN"/>
        </w:rPr>
        <w:t xml:space="preserve"> force act</w:t>
      </w:r>
      <w:r w:rsidR="005C6442">
        <w:rPr>
          <w:lang w:eastAsia="zh-CN"/>
        </w:rPr>
        <w:t>ing</w:t>
      </w:r>
      <w:r w:rsidR="00607BB0">
        <w:rPr>
          <w:lang w:eastAsia="zh-CN"/>
        </w:rPr>
        <w:t xml:space="preserve"> on the bearing </w:t>
      </w:r>
      <m:oMath>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m:t>
                </m:r>
              </m:sub>
            </m:sSub>
          </m:e>
          <m:sup>
            <m:r>
              <w:rPr>
                <w:rFonts w:ascii="Cambria Math" w:hAnsi="Cambria Math"/>
                <w:lang w:eastAsia="zh-CN"/>
              </w:rPr>
              <m:t>r</m:t>
            </m:r>
          </m:sup>
        </m:sSup>
      </m:oMath>
      <w:r w:rsidR="001F5D86">
        <w:rPr>
          <w:rFonts w:hint="eastAsia"/>
          <w:lang w:eastAsia="zh-CN"/>
        </w:rPr>
        <w:t>,</w:t>
      </w:r>
      <w:r w:rsidR="00607BB0">
        <w:rPr>
          <w:lang w:eastAsia="zh-CN"/>
        </w:rPr>
        <w:t xml:space="preserve"> and the number of rollers </w:t>
      </w:r>
      <m:oMath>
        <m:r>
          <w:rPr>
            <w:rFonts w:ascii="Cambria Math" w:hAnsi="Cambria Math"/>
            <w:lang w:eastAsia="zh-CN"/>
          </w:rPr>
          <m:t>Z</m:t>
        </m:r>
      </m:oMath>
      <w:r>
        <w:rPr>
          <w:lang w:eastAsia="zh-CN"/>
        </w:rPr>
        <w:t>:</w:t>
      </w:r>
    </w:p>
    <w:p w14:paraId="4E44F2F5" w14:textId="64752E2B" w:rsidR="0081675E" w:rsidRDefault="0081675E" w:rsidP="0081675E">
      <w:pPr>
        <w:pStyle w:val="a8"/>
        <w:ind w:left="420"/>
        <w:jc w:val="right"/>
        <w:rPr>
          <w:lang w:eastAsia="zh-CN"/>
        </w:rPr>
      </w:pPr>
      <w:r>
        <w:rPr>
          <w:rFonts w:hint="eastAsia"/>
          <w:lang w:eastAsia="zh-CN"/>
        </w:rPr>
        <w:t xml:space="preserve"> </w:t>
      </w:r>
      <w:r>
        <w:rPr>
          <w:lang w:eastAsia="zh-CN"/>
        </w:rPr>
        <w:t xml:space="preserve">   </w:t>
      </w:r>
      <m:oMath>
        <m:r>
          <w:rPr>
            <w:rFonts w:ascii="Cambria Math" w:hAnsi="Cambria Math"/>
            <w:lang w:eastAsia="zh-CN"/>
          </w:rPr>
          <m:t>W</m:t>
        </m:r>
        <m:r>
          <m:rPr>
            <m:sty m:val="p"/>
          </m:rPr>
          <w:rPr>
            <w:rFonts w:ascii="Cambria Math" w:hAnsi="Cambria Math"/>
            <w:lang w:eastAsia="zh-CN"/>
          </w:rPr>
          <m:t>=5∙</m:t>
        </m:r>
        <m:f>
          <m:fPr>
            <m:type m:val="skw"/>
            <m:ctrlPr>
              <w:rPr>
                <w:rFonts w:ascii="Cambria Math" w:hAnsi="Cambria Math"/>
                <w:lang w:eastAsia="zh-CN"/>
              </w:rPr>
            </m:ctrlPr>
          </m:fPr>
          <m:num>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m:t>
                    </m:r>
                  </m:sub>
                </m:sSub>
              </m:e>
              <m:sup>
                <m:r>
                  <w:rPr>
                    <w:rFonts w:ascii="Cambria Math" w:hAnsi="Cambria Math"/>
                    <w:lang w:eastAsia="zh-CN"/>
                  </w:rPr>
                  <m:t>r</m:t>
                </m:r>
              </m:sup>
            </m:sSup>
          </m:num>
          <m:den>
            <w:bookmarkStart w:id="107" w:name="OLE_LINK8"/>
            <w:bookmarkStart w:id="108" w:name="OLE_LINK13"/>
            <m:r>
              <w:rPr>
                <w:rFonts w:ascii="Cambria Math" w:hAnsi="Cambria Math"/>
                <w:lang w:eastAsia="zh-CN"/>
              </w:rPr>
              <m:t>Z</m:t>
            </m:r>
            <w:bookmarkEnd w:id="107"/>
            <w:bookmarkEnd w:id="108"/>
          </m:den>
        </m:f>
      </m:oMath>
      <w:r>
        <w:rPr>
          <w:lang w:eastAsia="zh-CN"/>
        </w:rPr>
        <w:t xml:space="preserve">                      </w:t>
      </w:r>
      <w:r w:rsidR="003455BD">
        <w:rPr>
          <w:lang w:eastAsia="zh-CN"/>
        </w:rPr>
        <w:t xml:space="preserve"> </w:t>
      </w:r>
      <w:r>
        <w:rPr>
          <w:lang w:eastAsia="zh-CN"/>
        </w:rPr>
        <w:t xml:space="preserve">                  </w:t>
      </w:r>
      <w:r w:rsidRPr="003217EF">
        <w:rPr>
          <w:rStyle w:val="EquationChar"/>
        </w:rPr>
        <w:t>Equation 2.</w:t>
      </w:r>
      <w:r>
        <w:rPr>
          <w:rStyle w:val="EquationChar"/>
        </w:rPr>
        <w:t>7</w:t>
      </w:r>
    </w:p>
    <w:p w14:paraId="74901019" w14:textId="3BE9F056" w:rsidR="0081675E" w:rsidRDefault="00000000" w:rsidP="00261BE8">
      <w:pPr>
        <w:pStyle w:val="a8"/>
        <w:ind w:left="780"/>
        <w:rPr>
          <w:lang w:eastAsia="zh-CN"/>
        </w:rPr>
      </w:pPr>
      <m:oMath>
        <m:sSup>
          <m:sSupPr>
            <m:ctrlPr>
              <w:rPr>
                <w:rFonts w:ascii="Cambria Math" w:hAnsi="Cambria Math"/>
                <w:i/>
                <w:lang w:eastAsia="zh-CN"/>
              </w:rPr>
            </m:ctrlPr>
          </m:sSupPr>
          <m:e>
            <m:r>
              <w:rPr>
                <w:rFonts w:ascii="Cambria Math" w:hAnsi="Cambria Math"/>
                <w:lang w:eastAsia="zh-CN"/>
              </w:rPr>
              <m:t>E</m:t>
            </m:r>
          </m:e>
          <m:sup>
            <m:r>
              <w:rPr>
                <w:rFonts w:ascii="Cambria Math" w:hAnsi="Cambria Math"/>
                <w:lang w:eastAsia="zh-CN"/>
              </w:rPr>
              <m:t>*</m:t>
            </m:r>
          </m:sup>
        </m:sSup>
      </m:oMath>
      <w:r w:rsidR="00E772D8">
        <w:rPr>
          <w:rFonts w:hint="eastAsia"/>
          <w:lang w:eastAsia="zh-CN"/>
        </w:rPr>
        <w:t xml:space="preserve"> </w:t>
      </w:r>
      <w:r w:rsidR="00E772D8">
        <w:rPr>
          <w:lang w:eastAsia="zh-CN"/>
        </w:rPr>
        <w:t>is the equivalent Young’s M</w:t>
      </w:r>
      <w:r w:rsidR="00E772D8">
        <w:rPr>
          <w:rFonts w:hint="eastAsia"/>
          <w:lang w:eastAsia="zh-CN"/>
        </w:rPr>
        <w:t>odulus</w:t>
      </w:r>
      <w:r w:rsidR="00E772D8">
        <w:rPr>
          <w:lang w:eastAsia="zh-CN"/>
        </w:rPr>
        <w:t xml:space="preserve"> of two contacted components, which is </w:t>
      </w:r>
      <w:r w:rsidR="003455BD">
        <w:rPr>
          <w:lang w:eastAsia="zh-CN"/>
        </w:rPr>
        <w:t>calculated</w:t>
      </w:r>
      <w:r w:rsidR="00E772D8">
        <w:rPr>
          <w:lang w:eastAsia="zh-CN"/>
        </w:rPr>
        <w:t xml:space="preserve"> by </w:t>
      </w:r>
      <w:r w:rsidR="003455BD">
        <w:rPr>
          <w:lang w:eastAsia="zh-CN"/>
        </w:rPr>
        <w:t xml:space="preserve">Young’s Modulus </w:t>
      </w:r>
      <m:oMath>
        <m:sSub>
          <m:sSubPr>
            <m:ctrlPr>
              <w:rPr>
                <w:rFonts w:ascii="Cambria Math" w:hAnsi="Cambria Math"/>
                <w:lang w:eastAsia="zh-CN"/>
              </w:rPr>
            </m:ctrlPr>
          </m:sSubPr>
          <m:e>
            <m:r>
              <w:rPr>
                <w:rFonts w:ascii="Cambria Math" w:hAnsi="Cambria Math"/>
                <w:lang w:eastAsia="zh-CN"/>
              </w:rPr>
              <m:t>E</m:t>
            </m:r>
          </m:e>
          <m:sub>
            <m:r>
              <w:rPr>
                <w:rFonts w:ascii="Cambria Math" w:hAnsi="Cambria Math"/>
                <w:lang w:eastAsia="zh-CN"/>
              </w:rPr>
              <m:t>1</m:t>
            </m:r>
          </m:sub>
        </m:sSub>
      </m:oMath>
      <w:r w:rsidR="003455BD">
        <w:rPr>
          <w:rFonts w:hint="eastAsia"/>
          <w:lang w:eastAsia="zh-CN"/>
        </w:rPr>
        <w:t xml:space="preserve"> </w:t>
      </w:r>
      <w:r w:rsidR="003455BD">
        <w:rPr>
          <w:lang w:eastAsia="zh-CN"/>
        </w:rPr>
        <w:t>(roller)</w:t>
      </w:r>
      <w:r w:rsidR="00DE79EE">
        <w:rPr>
          <w:lang w:eastAsia="zh-CN"/>
        </w:rPr>
        <w:t>,</w:t>
      </w:r>
      <w:r w:rsidR="003455BD">
        <w:rPr>
          <w:lang w:eastAsia="zh-CN"/>
        </w:rPr>
        <w:t xml:space="preserve"> </w:t>
      </w:r>
      <m:oMath>
        <m:sSub>
          <m:sSubPr>
            <m:ctrlPr>
              <w:rPr>
                <w:rFonts w:ascii="Cambria Math" w:hAnsi="Cambria Math"/>
                <w:lang w:eastAsia="zh-CN"/>
              </w:rPr>
            </m:ctrlPr>
          </m:sSubPr>
          <m:e>
            <m:r>
              <w:rPr>
                <w:rFonts w:ascii="Cambria Math" w:hAnsi="Cambria Math"/>
                <w:lang w:eastAsia="zh-CN"/>
              </w:rPr>
              <m:t>E</m:t>
            </m:r>
          </m:e>
          <m:sub>
            <m:r>
              <w:rPr>
                <w:rFonts w:ascii="Cambria Math" w:hAnsi="Cambria Math"/>
                <w:lang w:eastAsia="zh-CN"/>
              </w:rPr>
              <m:t>2</m:t>
            </m:r>
          </m:sub>
        </m:sSub>
      </m:oMath>
      <w:r w:rsidR="003455BD">
        <w:rPr>
          <w:rFonts w:hint="eastAsia"/>
          <w:lang w:eastAsia="zh-CN"/>
        </w:rPr>
        <w:t xml:space="preserve"> </w:t>
      </w:r>
      <w:r w:rsidR="003455BD">
        <w:rPr>
          <w:lang w:eastAsia="zh-CN"/>
        </w:rPr>
        <w:t>(raceway)</w:t>
      </w:r>
      <w:r w:rsidR="00DE79EE">
        <w:rPr>
          <w:lang w:eastAsia="zh-CN"/>
        </w:rPr>
        <w:t xml:space="preserve"> and</w:t>
      </w:r>
      <w:r w:rsidR="003455BD">
        <w:rPr>
          <w:lang w:eastAsia="zh-CN"/>
        </w:rPr>
        <w:t xml:space="preserve"> </w:t>
      </w:r>
      <w:r w:rsidR="00F1716F" w:rsidRPr="00F1716F">
        <w:rPr>
          <w:lang w:eastAsia="zh-CN"/>
        </w:rPr>
        <w:t>Poisson's ratio</w:t>
      </w:r>
      <w:r w:rsidR="00F1716F">
        <w:rPr>
          <w:lang w:eastAsia="zh-CN"/>
        </w:rPr>
        <w:t>s</w:t>
      </w:r>
      <w:r w:rsidR="002B1441">
        <w:rPr>
          <w:lang w:eastAsia="zh-CN"/>
        </w:rPr>
        <w:t xml:space="preserve"> </w:t>
      </w:r>
      <m:oMath>
        <m:sSub>
          <m:sSubPr>
            <m:ctrlPr>
              <w:rPr>
                <w:rFonts w:ascii="Cambria Math" w:hAnsi="Cambria Math"/>
                <w:lang w:eastAsia="zh-CN"/>
              </w:rPr>
            </m:ctrlPr>
          </m:sSubPr>
          <m:e>
            <m:r>
              <w:rPr>
                <w:rFonts w:ascii="Cambria Math" w:hAnsi="Cambria Math"/>
                <w:lang w:eastAsia="zh-CN"/>
              </w:rPr>
              <m:t>υ</m:t>
            </m:r>
          </m:e>
          <m:sub>
            <m:r>
              <w:rPr>
                <w:rFonts w:ascii="Cambria Math" w:hAnsi="Cambria Math"/>
                <w:lang w:eastAsia="zh-CN"/>
              </w:rPr>
              <m:t>1</m:t>
            </m:r>
          </m:sub>
        </m:sSub>
      </m:oMath>
      <w:r w:rsidR="003455BD">
        <w:rPr>
          <w:rFonts w:hint="eastAsia"/>
          <w:lang w:eastAsia="zh-CN"/>
        </w:rPr>
        <w:t xml:space="preserve"> (</w:t>
      </w:r>
      <w:r w:rsidR="003455BD">
        <w:rPr>
          <w:lang w:eastAsia="zh-CN"/>
        </w:rPr>
        <w:t>roller)</w:t>
      </w:r>
      <w:r w:rsidR="00DE79EE">
        <w:rPr>
          <w:lang w:eastAsia="zh-CN"/>
        </w:rPr>
        <w:t xml:space="preserve">, </w:t>
      </w:r>
      <m:oMath>
        <m:sSub>
          <m:sSubPr>
            <m:ctrlPr>
              <w:rPr>
                <w:rFonts w:ascii="Cambria Math" w:hAnsi="Cambria Math"/>
                <w:lang w:eastAsia="zh-CN"/>
              </w:rPr>
            </m:ctrlPr>
          </m:sSubPr>
          <m:e>
            <m:r>
              <w:rPr>
                <w:rFonts w:ascii="Cambria Math" w:hAnsi="Cambria Math"/>
                <w:lang w:eastAsia="zh-CN"/>
              </w:rPr>
              <m:t>υ</m:t>
            </m:r>
          </m:e>
          <m:sub>
            <m:r>
              <w:rPr>
                <w:rFonts w:ascii="Cambria Math" w:hAnsi="Cambria Math"/>
                <w:lang w:eastAsia="zh-CN"/>
              </w:rPr>
              <m:t>2</m:t>
            </m:r>
          </m:sub>
        </m:sSub>
      </m:oMath>
      <w:r w:rsidR="003455BD">
        <w:rPr>
          <w:lang w:eastAsia="zh-CN"/>
        </w:rPr>
        <w:t xml:space="preserve"> (raceway):</w:t>
      </w:r>
    </w:p>
    <w:p w14:paraId="426FFE8F" w14:textId="192168BC" w:rsidR="003455BD" w:rsidRDefault="003455BD" w:rsidP="003455BD">
      <w:pPr>
        <w:pStyle w:val="a8"/>
        <w:ind w:left="360" w:firstLineChars="900" w:firstLine="2880"/>
        <w:rPr>
          <w:rStyle w:val="EquationChar"/>
        </w:rPr>
      </w:pPr>
      <w:r>
        <w:rPr>
          <w:rFonts w:hint="eastAsia"/>
          <w:sz w:val="32"/>
          <w:szCs w:val="22"/>
          <w:lang w:eastAsia="zh-CN"/>
        </w:rPr>
        <w:lastRenderedPageBreak/>
        <w:t xml:space="preserve"> </w:t>
      </w:r>
      <w:r>
        <w:rPr>
          <w:sz w:val="32"/>
          <w:szCs w:val="22"/>
          <w:lang w:eastAsia="zh-CN"/>
        </w:rPr>
        <w:t xml:space="preserve"> </w:t>
      </w:r>
      <m:oMath>
        <m:f>
          <m:fPr>
            <m:ctrlPr>
              <w:rPr>
                <w:rFonts w:ascii="Cambria Math" w:hAnsi="Cambria Math"/>
                <w:sz w:val="32"/>
                <w:szCs w:val="22"/>
                <w:lang w:eastAsia="zh-CN"/>
              </w:rPr>
            </m:ctrlPr>
          </m:fPr>
          <m:num>
            <m:r>
              <w:rPr>
                <w:rFonts w:ascii="Cambria Math" w:hAnsi="Cambria Math"/>
                <w:sz w:val="32"/>
                <w:szCs w:val="22"/>
                <w:lang w:eastAsia="zh-CN"/>
              </w:rPr>
              <m:t>1</m:t>
            </m:r>
          </m:num>
          <m:den>
            <m:sSup>
              <m:sSupPr>
                <m:ctrlPr>
                  <w:rPr>
                    <w:rFonts w:ascii="Cambria Math" w:hAnsi="Cambria Math"/>
                    <w:i/>
                    <w:sz w:val="32"/>
                    <w:szCs w:val="22"/>
                    <w:lang w:eastAsia="zh-CN"/>
                  </w:rPr>
                </m:ctrlPr>
              </m:sSupPr>
              <m:e>
                <m:r>
                  <w:rPr>
                    <w:rFonts w:ascii="Cambria Math" w:hAnsi="Cambria Math"/>
                    <w:sz w:val="32"/>
                    <w:szCs w:val="22"/>
                    <w:lang w:eastAsia="zh-CN"/>
                  </w:rPr>
                  <m:t>E</m:t>
                </m:r>
              </m:e>
              <m:sup>
                <m:r>
                  <w:rPr>
                    <w:rFonts w:ascii="Cambria Math" w:hAnsi="Cambria Math"/>
                    <w:sz w:val="32"/>
                    <w:szCs w:val="22"/>
                    <w:lang w:eastAsia="zh-CN"/>
                  </w:rPr>
                  <m:t>*</m:t>
                </m:r>
              </m:sup>
            </m:sSup>
          </m:den>
        </m:f>
        <m:r>
          <w:rPr>
            <w:rFonts w:ascii="Cambria Math" w:hAnsi="Cambria Math"/>
            <w:sz w:val="32"/>
            <w:szCs w:val="22"/>
            <w:lang w:eastAsia="zh-CN"/>
          </w:rPr>
          <m:t>=</m:t>
        </m:r>
        <m:f>
          <m:fPr>
            <m:ctrlPr>
              <w:rPr>
                <w:rFonts w:ascii="Cambria Math" w:hAnsi="Cambria Math"/>
                <w:i/>
                <w:sz w:val="32"/>
                <w:szCs w:val="22"/>
                <w:lang w:eastAsia="zh-CN"/>
              </w:rPr>
            </m:ctrlPr>
          </m:fPr>
          <m:num>
            <m:r>
              <w:rPr>
                <w:rFonts w:ascii="Cambria Math" w:hAnsi="Cambria Math"/>
                <w:sz w:val="32"/>
                <w:szCs w:val="22"/>
                <w:lang w:eastAsia="zh-CN"/>
              </w:rPr>
              <m:t>1-</m:t>
            </m:r>
            <m:sSup>
              <m:sSupPr>
                <m:ctrlPr>
                  <w:rPr>
                    <w:rFonts w:ascii="Cambria Math" w:hAnsi="Cambria Math"/>
                    <w:i/>
                    <w:sz w:val="32"/>
                    <w:szCs w:val="22"/>
                    <w:lang w:eastAsia="zh-CN"/>
                  </w:rPr>
                </m:ctrlPr>
              </m:sSupPr>
              <m:e>
                <m:sSub>
                  <m:sSubPr>
                    <m:ctrlPr>
                      <w:rPr>
                        <w:rFonts w:ascii="Cambria Math" w:hAnsi="Cambria Math"/>
                        <w:i/>
                        <w:sz w:val="32"/>
                        <w:szCs w:val="22"/>
                        <w:lang w:eastAsia="zh-CN"/>
                      </w:rPr>
                    </m:ctrlPr>
                  </m:sSubPr>
                  <m:e>
                    <m:r>
                      <w:rPr>
                        <w:rFonts w:ascii="Cambria Math" w:hAnsi="Cambria Math"/>
                        <w:sz w:val="32"/>
                        <w:szCs w:val="22"/>
                        <w:lang w:eastAsia="zh-CN"/>
                      </w:rPr>
                      <m:t>υ</m:t>
                    </m:r>
                  </m:e>
                  <m:sub>
                    <m:r>
                      <w:rPr>
                        <w:rFonts w:ascii="Cambria Math" w:hAnsi="Cambria Math"/>
                        <w:sz w:val="32"/>
                        <w:szCs w:val="22"/>
                        <w:lang w:eastAsia="zh-CN"/>
                      </w:rPr>
                      <m:t>1</m:t>
                    </m:r>
                  </m:sub>
                </m:sSub>
              </m:e>
              <m:sup>
                <m:r>
                  <w:rPr>
                    <w:rFonts w:ascii="Cambria Math" w:hAnsi="Cambria Math"/>
                    <w:sz w:val="32"/>
                    <w:szCs w:val="22"/>
                    <w:lang w:eastAsia="zh-CN"/>
                  </w:rPr>
                  <m:t>2</m:t>
                </m:r>
              </m:sup>
            </m:sSup>
          </m:num>
          <m:den>
            <m:sSub>
              <m:sSubPr>
                <m:ctrlPr>
                  <w:rPr>
                    <w:rFonts w:ascii="Cambria Math" w:hAnsi="Cambria Math"/>
                    <w:i/>
                    <w:sz w:val="32"/>
                    <w:szCs w:val="22"/>
                    <w:lang w:eastAsia="zh-CN"/>
                  </w:rPr>
                </m:ctrlPr>
              </m:sSubPr>
              <m:e>
                <m:r>
                  <w:rPr>
                    <w:rFonts w:ascii="Cambria Math" w:hAnsi="Cambria Math"/>
                    <w:sz w:val="32"/>
                    <w:szCs w:val="22"/>
                    <w:lang w:eastAsia="zh-CN"/>
                  </w:rPr>
                  <m:t>E</m:t>
                </m:r>
              </m:e>
              <m:sub>
                <m:r>
                  <w:rPr>
                    <w:rFonts w:ascii="Cambria Math" w:hAnsi="Cambria Math"/>
                    <w:sz w:val="32"/>
                    <w:szCs w:val="22"/>
                    <w:lang w:eastAsia="zh-CN"/>
                  </w:rPr>
                  <m:t>1</m:t>
                </m:r>
              </m:sub>
            </m:sSub>
          </m:den>
        </m:f>
        <m:r>
          <m:rPr>
            <m:sty m:val="p"/>
          </m:rPr>
          <w:rPr>
            <w:rFonts w:ascii="Cambria Math" w:hAnsi="Cambria Math"/>
            <w:sz w:val="32"/>
            <w:szCs w:val="22"/>
            <w:lang w:eastAsia="zh-CN"/>
          </w:rPr>
          <m:t>+</m:t>
        </m:r>
        <m:f>
          <m:fPr>
            <m:ctrlPr>
              <w:rPr>
                <w:rFonts w:ascii="Cambria Math" w:hAnsi="Cambria Math"/>
                <w:i/>
                <w:sz w:val="32"/>
                <w:szCs w:val="22"/>
                <w:lang w:eastAsia="zh-CN"/>
              </w:rPr>
            </m:ctrlPr>
          </m:fPr>
          <m:num>
            <m:r>
              <w:rPr>
                <w:rFonts w:ascii="Cambria Math" w:hAnsi="Cambria Math"/>
                <w:sz w:val="32"/>
                <w:szCs w:val="22"/>
                <w:lang w:eastAsia="zh-CN"/>
              </w:rPr>
              <m:t>1-</m:t>
            </m:r>
            <m:sSup>
              <m:sSupPr>
                <m:ctrlPr>
                  <w:rPr>
                    <w:rFonts w:ascii="Cambria Math" w:hAnsi="Cambria Math"/>
                    <w:i/>
                    <w:sz w:val="32"/>
                    <w:szCs w:val="22"/>
                    <w:lang w:eastAsia="zh-CN"/>
                  </w:rPr>
                </m:ctrlPr>
              </m:sSupPr>
              <m:e>
                <m:sSub>
                  <m:sSubPr>
                    <m:ctrlPr>
                      <w:rPr>
                        <w:rFonts w:ascii="Cambria Math" w:hAnsi="Cambria Math"/>
                        <w:i/>
                        <w:sz w:val="32"/>
                        <w:szCs w:val="22"/>
                        <w:lang w:eastAsia="zh-CN"/>
                      </w:rPr>
                    </m:ctrlPr>
                  </m:sSubPr>
                  <m:e>
                    <m:r>
                      <w:rPr>
                        <w:rFonts w:ascii="Cambria Math" w:hAnsi="Cambria Math"/>
                        <w:sz w:val="32"/>
                        <w:szCs w:val="22"/>
                        <w:lang w:eastAsia="zh-CN"/>
                      </w:rPr>
                      <m:t>υ</m:t>
                    </m:r>
                  </m:e>
                  <m:sub>
                    <m:r>
                      <w:rPr>
                        <w:rFonts w:ascii="Cambria Math" w:hAnsi="Cambria Math"/>
                        <w:sz w:val="32"/>
                        <w:szCs w:val="22"/>
                        <w:lang w:eastAsia="zh-CN"/>
                      </w:rPr>
                      <m:t>2</m:t>
                    </m:r>
                  </m:sub>
                </m:sSub>
              </m:e>
              <m:sup>
                <m:r>
                  <w:rPr>
                    <w:rFonts w:ascii="Cambria Math" w:hAnsi="Cambria Math"/>
                    <w:sz w:val="32"/>
                    <w:szCs w:val="22"/>
                    <w:lang w:eastAsia="zh-CN"/>
                  </w:rPr>
                  <m:t>2</m:t>
                </m:r>
              </m:sup>
            </m:sSup>
          </m:num>
          <m:den>
            <m:sSub>
              <m:sSubPr>
                <m:ctrlPr>
                  <w:rPr>
                    <w:rFonts w:ascii="Cambria Math" w:hAnsi="Cambria Math"/>
                    <w:i/>
                    <w:sz w:val="32"/>
                    <w:szCs w:val="22"/>
                    <w:lang w:eastAsia="zh-CN"/>
                  </w:rPr>
                </m:ctrlPr>
              </m:sSubPr>
              <m:e>
                <m:r>
                  <w:rPr>
                    <w:rFonts w:ascii="Cambria Math" w:hAnsi="Cambria Math"/>
                    <w:sz w:val="32"/>
                    <w:szCs w:val="22"/>
                    <w:lang w:eastAsia="zh-CN"/>
                  </w:rPr>
                  <m:t>E</m:t>
                </m:r>
              </m:e>
              <m:sub>
                <m:r>
                  <w:rPr>
                    <w:rFonts w:ascii="Cambria Math" w:hAnsi="Cambria Math"/>
                    <w:sz w:val="32"/>
                    <w:szCs w:val="22"/>
                    <w:lang w:eastAsia="zh-CN"/>
                  </w:rPr>
                  <m:t>2</m:t>
                </m:r>
              </m:sub>
            </m:sSub>
          </m:den>
        </m:f>
      </m:oMath>
      <w:r>
        <w:rPr>
          <w:lang w:eastAsia="zh-CN"/>
        </w:rPr>
        <w:t xml:space="preserve">                                  </w:t>
      </w:r>
      <w:r w:rsidRPr="003217EF">
        <w:rPr>
          <w:rStyle w:val="EquationChar"/>
        </w:rPr>
        <w:t>Equation 2.</w:t>
      </w:r>
      <w:r>
        <w:rPr>
          <w:rStyle w:val="EquationChar"/>
        </w:rPr>
        <w:t>8</w:t>
      </w:r>
    </w:p>
    <w:p w14:paraId="31BBC3CC" w14:textId="33D3048D" w:rsidR="00DE79EE" w:rsidRDefault="00DE79EE" w:rsidP="00261BE8">
      <w:pPr>
        <w:pStyle w:val="a8"/>
        <w:ind w:left="780"/>
        <w:rPr>
          <w:lang w:eastAsia="zh-CN"/>
        </w:rPr>
      </w:pPr>
      <m:oMath>
        <m:r>
          <w:rPr>
            <w:rFonts w:ascii="Cambria Math" w:hAnsi="Cambria Math"/>
            <w:lang w:eastAsia="zh-CN"/>
          </w:rPr>
          <m:t>R</m:t>
        </m:r>
      </m:oMath>
      <w:r>
        <w:rPr>
          <w:rFonts w:hint="eastAsia"/>
          <w:lang w:eastAsia="zh-CN"/>
        </w:rPr>
        <w:t xml:space="preserve"> is</w:t>
      </w:r>
      <w:r>
        <w:rPr>
          <w:lang w:eastAsia="zh-CN"/>
        </w:rPr>
        <w:t xml:space="preserve"> </w:t>
      </w:r>
      <w:r>
        <w:rPr>
          <w:rFonts w:hint="eastAsia"/>
          <w:lang w:eastAsia="zh-CN"/>
        </w:rPr>
        <w:t>the</w:t>
      </w:r>
      <w:r>
        <w:rPr>
          <w:lang w:eastAsia="zh-CN"/>
        </w:rPr>
        <w:t xml:space="preserve"> equivalent radius </w:t>
      </w:r>
      <w:r w:rsidR="00261BE8">
        <w:rPr>
          <w:lang w:eastAsia="zh-CN"/>
        </w:rPr>
        <w:t>of the raceway and roller, which is decided by the radii of the com</w:t>
      </w:r>
      <w:r w:rsidR="00B74082">
        <w:rPr>
          <w:lang w:eastAsia="zh-CN"/>
        </w:rPr>
        <w:t xml:space="preserve">ponents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1</m:t>
            </m:r>
          </m:sub>
        </m:sSub>
      </m:oMath>
      <w:r w:rsidR="00B74082">
        <w:rPr>
          <w:rFonts w:hint="eastAsia"/>
          <w:lang w:eastAsia="zh-CN"/>
        </w:rPr>
        <w:t xml:space="preserve"> (</w:t>
      </w:r>
      <w:r w:rsidR="00B74082">
        <w:rPr>
          <w:lang w:eastAsia="zh-CN"/>
        </w:rPr>
        <w:t xml:space="preserve">roller) and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2</m:t>
            </m:r>
          </m:sub>
        </m:sSub>
      </m:oMath>
      <w:r w:rsidR="00B74082">
        <w:rPr>
          <w:rFonts w:hint="eastAsia"/>
          <w:lang w:eastAsia="zh-CN"/>
        </w:rPr>
        <w:t xml:space="preserve"> (</w:t>
      </w:r>
      <w:r w:rsidR="00B74082">
        <w:rPr>
          <w:lang w:eastAsia="zh-CN"/>
        </w:rPr>
        <w:t>raceway)</w:t>
      </w:r>
      <w:r>
        <w:rPr>
          <w:lang w:eastAsia="zh-CN"/>
        </w:rPr>
        <w:t>:</w:t>
      </w:r>
    </w:p>
    <w:p w14:paraId="416273EF" w14:textId="43A5B4DB" w:rsidR="00B74082" w:rsidRPr="00C923CD" w:rsidRDefault="002B1441" w:rsidP="00C923CD">
      <w:pPr>
        <w:pStyle w:val="a8"/>
        <w:jc w:val="right"/>
        <w:rPr>
          <w:bCs/>
        </w:rPr>
      </w:pPr>
      <w:r>
        <w:rPr>
          <w:rFonts w:hint="eastAsia"/>
          <w:lang w:eastAsia="zh-CN"/>
        </w:rPr>
        <w:t xml:space="preserve"> </w:t>
      </w:r>
      <w:r>
        <w:rPr>
          <w:lang w:eastAsia="zh-CN"/>
        </w:rPr>
        <w:t xml:space="preserve">  </w:t>
      </w:r>
      <m:oMath>
        <m:f>
          <m:fPr>
            <m:type m:val="skw"/>
            <m:ctrlPr>
              <w:rPr>
                <w:rFonts w:ascii="Cambria Math" w:hAnsi="Cambria Math"/>
                <w:lang w:eastAsia="zh-CN"/>
              </w:rPr>
            </m:ctrlPr>
          </m:fPr>
          <m:num>
            <m:r>
              <w:rPr>
                <w:rFonts w:ascii="Cambria Math" w:hAnsi="Cambria Math"/>
                <w:lang w:eastAsia="zh-CN"/>
              </w:rPr>
              <m:t>1</m:t>
            </m:r>
          </m:num>
          <m:den>
            <m:r>
              <w:rPr>
                <w:rFonts w:ascii="Cambria Math" w:hAnsi="Cambria Math"/>
                <w:lang w:eastAsia="zh-CN"/>
              </w:rPr>
              <m:t>R</m:t>
            </m:r>
          </m:den>
        </m:f>
        <m:r>
          <w:rPr>
            <w:rFonts w:ascii="Cambria Math" w:hAnsi="Cambria Math"/>
            <w:lang w:eastAsia="zh-CN"/>
          </w:rPr>
          <m:t>=</m:t>
        </m:r>
        <m:f>
          <m:fPr>
            <m:type m:val="skw"/>
            <m:ctrlPr>
              <w:rPr>
                <w:rFonts w:ascii="Cambria Math" w:hAnsi="Cambria Math"/>
                <w:i/>
                <w:lang w:eastAsia="zh-CN"/>
              </w:rPr>
            </m:ctrlPr>
          </m:fPr>
          <m:num>
            <m:r>
              <w:rPr>
                <w:rFonts w:ascii="Cambria Math" w:hAnsi="Cambria Math"/>
                <w:lang w:eastAsia="zh-CN"/>
              </w:rPr>
              <m:t>1</m:t>
            </m:r>
          </m:num>
          <m:den>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1</m:t>
                </m:r>
              </m:sub>
            </m:sSub>
          </m:den>
        </m:f>
        <m:r>
          <w:rPr>
            <w:rFonts w:ascii="Cambria Math" w:hAnsi="Cambria Math"/>
            <w:lang w:eastAsia="zh-CN"/>
          </w:rPr>
          <m:t>+</m:t>
        </m:r>
        <m:f>
          <m:fPr>
            <m:type m:val="skw"/>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rsidR="00B74082" w:rsidRPr="00B0571F">
        <w:t xml:space="preserve">                                      </w:t>
      </w:r>
      <w:r w:rsidR="00B74082" w:rsidRPr="00B0571F">
        <w:rPr>
          <w:rStyle w:val="EquationChar"/>
          <w:bCs/>
        </w:rPr>
        <w:t>Equation 2.9</w:t>
      </w:r>
    </w:p>
    <w:p w14:paraId="05952AD6" w14:textId="1F2B361A" w:rsidR="00C923CD" w:rsidRPr="00B0571F" w:rsidRDefault="00C923CD" w:rsidP="00C923CD">
      <w:pPr>
        <w:pStyle w:val="a8"/>
      </w:pPr>
      <w:r>
        <w:t>Assuming</w:t>
      </w:r>
      <w:r w:rsidRPr="00B0571F">
        <w:t xml:space="preserve"> both the </w:t>
      </w:r>
      <w:r>
        <w:t>roller and raceway</w:t>
      </w:r>
      <w:r w:rsidRPr="00B0571F">
        <w:t xml:space="preserve"> are </w:t>
      </w:r>
      <w:r>
        <w:t xml:space="preserve">made of the same </w:t>
      </w:r>
      <w:r w:rsidRPr="00B0571F">
        <w:t xml:space="preserve">steel </w:t>
      </w:r>
      <w:r>
        <w:t>material</w:t>
      </w:r>
      <w:r w:rsidRPr="00B0571F">
        <w:t xml:space="preserve"> with Young’s Modulus </w:t>
      </w:r>
      <w:r>
        <w:t xml:space="preserve">of </w:t>
      </w:r>
      <w:r w:rsidRPr="00B0571F">
        <w:t xml:space="preserve">210 </w:t>
      </w:r>
      <w:proofErr w:type="spellStart"/>
      <w:r w:rsidRPr="00B0571F">
        <w:t>GPa</w:t>
      </w:r>
      <w:proofErr w:type="spellEnd"/>
      <w:r w:rsidRPr="00B0571F">
        <w:t xml:space="preserve"> and </w:t>
      </w:r>
      <w:r w:rsidR="00F1716F" w:rsidRPr="00F1716F">
        <w:t>Poisson's ratio</w:t>
      </w:r>
      <w:r w:rsidRPr="00B0571F">
        <w:t xml:space="preserve"> </w:t>
      </w:r>
      <w:r>
        <w:t>of</w:t>
      </w:r>
      <w:r w:rsidRPr="00B0571F">
        <w:t xml:space="preserve"> 0.3, Equation 2.6 can be simplified as:</w:t>
      </w:r>
    </w:p>
    <w:p w14:paraId="7BB5B95D" w14:textId="348328C8" w:rsidR="00C923CD" w:rsidRPr="00C923CD" w:rsidRDefault="00000000" w:rsidP="00175278">
      <w:pPr>
        <w:pStyle w:val="a8"/>
        <w:jc w:val="right"/>
      </w:pPr>
      <m:oMath>
        <m:sSub>
          <m:sSubPr>
            <m:ctrlPr>
              <w:rPr>
                <w:rFonts w:ascii="Cambria Math" w:hAnsi="Cambria Math"/>
              </w:rPr>
            </m:ctrlPr>
          </m:sSubPr>
          <m:e>
            <m:r>
              <w:rPr>
                <w:rFonts w:ascii="Cambria Math" w:hAnsi="Cambria Math"/>
              </w:rPr>
              <m:t>p</m:t>
            </m:r>
          </m:e>
          <m:sub>
            <m:r>
              <w:rPr>
                <w:rFonts w:ascii="Cambria Math" w:hAnsi="Cambria Math"/>
              </w:rPr>
              <m:t>max</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p</m:t>
            </m:r>
          </m:e>
          <m:sub>
            <m:r>
              <m:rPr>
                <m:sty m:val="p"/>
              </m:rPr>
              <w:rPr>
                <w:rFonts w:ascii="Cambria Math" w:hAnsi="Cambria Math"/>
              </w:rPr>
              <m:t>0</m:t>
            </m:r>
          </m:sub>
        </m:sSub>
        <m:r>
          <m:rPr>
            <m:sty m:val="p"/>
          </m:rPr>
          <w:rPr>
            <w:rFonts w:ascii="Cambria Math" w:hAnsi="Cambria Math"/>
          </w:rPr>
          <m:t>) =0.418</m:t>
        </m:r>
        <m:rad>
          <m:radPr>
            <m:degHide m:val="1"/>
            <m:ctrlPr>
              <w:rPr>
                <w:rFonts w:ascii="Cambria Math" w:hAnsi="Cambria Math"/>
              </w:rPr>
            </m:ctrlPr>
          </m:radPr>
          <m:deg/>
          <m:e>
            <m:f>
              <m:fPr>
                <m:type m:val="skw"/>
                <m:ctrlPr>
                  <w:rPr>
                    <w:rFonts w:ascii="Cambria Math" w:hAnsi="Cambria Math"/>
                  </w:rPr>
                </m:ctrlPr>
              </m:fPr>
              <m:num>
                <m:r>
                  <w:rPr>
                    <w:rFonts w:ascii="Cambria Math" w:hAnsi="Cambria Math"/>
                  </w:rPr>
                  <m:t>W</m:t>
                </m:r>
                <m:sSub>
                  <m:sSubPr>
                    <m:ctrlPr>
                      <w:rPr>
                        <w:rFonts w:ascii="Cambria Math" w:hAnsi="Cambria Math"/>
                      </w:rPr>
                    </m:ctrlPr>
                  </m:sSubPr>
                  <m:e>
                    <m:r>
                      <w:rPr>
                        <w:rFonts w:ascii="Cambria Math" w:hAnsi="Cambria Math" w:hint="eastAsia"/>
                      </w:rPr>
                      <m:t>E</m:t>
                    </m:r>
                  </m:e>
                  <m:sub>
                    <m:r>
                      <w:rPr>
                        <w:rFonts w:ascii="Cambria Math" w:hAnsi="Cambria Math"/>
                      </w:rPr>
                      <m:t>steel</m:t>
                    </m:r>
                  </m:sub>
                </m:sSub>
              </m:num>
              <m:den>
                <m:r>
                  <w:rPr>
                    <w:rFonts w:ascii="Cambria Math" w:hAnsi="Cambria Math"/>
                  </w:rPr>
                  <m:t>RL</m:t>
                </m:r>
              </m:den>
            </m:f>
          </m:e>
        </m:rad>
      </m:oMath>
      <w:r w:rsidR="00C923CD" w:rsidRPr="00B0571F">
        <w:rPr>
          <w:rFonts w:hint="eastAsia"/>
        </w:rPr>
        <w:t xml:space="preserve"> </w:t>
      </w:r>
      <w:r w:rsidR="00C923CD" w:rsidRPr="00B0571F">
        <w:t xml:space="preserve">                     </w:t>
      </w:r>
      <w:r w:rsidR="00C923CD" w:rsidRPr="00B0571F">
        <w:rPr>
          <w:rStyle w:val="EquationChar"/>
          <w:bCs/>
        </w:rPr>
        <w:t>Equation 2.1</w:t>
      </w:r>
      <w:r w:rsidR="00175278">
        <w:rPr>
          <w:rStyle w:val="EquationChar"/>
          <w:bCs/>
        </w:rPr>
        <w:t>0</w:t>
      </w:r>
    </w:p>
    <w:p w14:paraId="21160994" w14:textId="35BC4706" w:rsidR="0066536B" w:rsidRDefault="00540D44" w:rsidP="00540D44">
      <w:pPr>
        <w:pStyle w:val="a8"/>
        <w:rPr>
          <w:lang w:eastAsia="zh-CN"/>
        </w:rPr>
      </w:pPr>
      <w:r>
        <w:rPr>
          <w:lang w:eastAsia="zh-CN"/>
        </w:rPr>
        <w:t xml:space="preserve">The </w:t>
      </w:r>
      <w:r w:rsidR="00BC522B">
        <w:rPr>
          <w:lang w:eastAsia="zh-CN"/>
        </w:rPr>
        <w:t xml:space="preserve">half contact length in Hertz </w:t>
      </w:r>
      <w:r w:rsidR="004540AA">
        <w:rPr>
          <w:lang w:eastAsia="zh-CN"/>
        </w:rPr>
        <w:t xml:space="preserve">contact theory </w:t>
      </w:r>
      <w:r w:rsidR="00BC522B">
        <w:rPr>
          <w:lang w:eastAsia="zh-CN"/>
        </w:rPr>
        <w:t xml:space="preserve">is usually represented by </w:t>
      </w:r>
      <w:r w:rsidR="00BC522B">
        <w:rPr>
          <w:rFonts w:hint="eastAsia"/>
          <w:lang w:eastAsia="zh-CN"/>
        </w:rPr>
        <w:t>p</w:t>
      </w:r>
      <w:r w:rsidR="00BC522B">
        <w:rPr>
          <w:lang w:eastAsia="zh-CN"/>
        </w:rPr>
        <w:t xml:space="preserve">arameter </w:t>
      </w:r>
      <m:oMath>
        <m:r>
          <w:rPr>
            <w:rFonts w:ascii="Cambria Math" w:hAnsi="Cambria Math"/>
          </w:rPr>
          <m:t>b</m:t>
        </m:r>
      </m:oMath>
      <w:r w:rsidR="00BC522B">
        <w:rPr>
          <w:lang w:eastAsia="zh-CN"/>
        </w:rPr>
        <w:t xml:space="preserve">. Hence, </w:t>
      </w:r>
      <w:r w:rsidR="00274901">
        <w:rPr>
          <w:lang w:eastAsia="zh-CN"/>
        </w:rPr>
        <w:t>the overall</w:t>
      </w:r>
      <w:r w:rsidR="00BC522B">
        <w:rPr>
          <w:lang w:eastAsia="zh-CN"/>
        </w:rPr>
        <w:t xml:space="preserve"> </w:t>
      </w:r>
      <w:r>
        <w:rPr>
          <w:lang w:eastAsia="zh-CN"/>
        </w:rPr>
        <w:t xml:space="preserve">contact length between the </w:t>
      </w:r>
      <w:r w:rsidR="00BC522B">
        <w:rPr>
          <w:lang w:eastAsia="zh-CN"/>
        </w:rPr>
        <w:t>raceway and roller</w:t>
      </w:r>
      <w:r>
        <w:rPr>
          <w:lang w:eastAsia="zh-CN"/>
        </w:rPr>
        <w:t xml:space="preserve"> is</w:t>
      </w:r>
      <w:r w:rsidR="00BC522B">
        <w:rPr>
          <w:lang w:eastAsia="zh-CN"/>
        </w:rPr>
        <w:t xml:space="preserve"> </w:t>
      </w:r>
      <m:oMath>
        <m:r>
          <w:rPr>
            <w:rFonts w:ascii="Cambria Math" w:hAnsi="Cambria Math"/>
            <w:lang w:eastAsia="zh-CN"/>
          </w:rPr>
          <m:t>2</m:t>
        </m:r>
        <m:r>
          <w:rPr>
            <w:rFonts w:ascii="Cambria Math" w:hAnsi="Cambria Math"/>
          </w:rPr>
          <m:t>b</m:t>
        </m:r>
      </m:oMath>
      <w:r w:rsidR="00274901">
        <w:rPr>
          <w:lang w:eastAsia="zh-CN"/>
        </w:rPr>
        <w:t xml:space="preserve">, </w:t>
      </w:r>
      <w:r w:rsidR="001A340D">
        <w:rPr>
          <w:lang w:eastAsia="zh-CN"/>
        </w:rPr>
        <w:t>which</w:t>
      </w:r>
      <w:r w:rsidR="00274901">
        <w:rPr>
          <w:lang w:eastAsia="zh-CN"/>
        </w:rPr>
        <w:t xml:space="preserve"> has the following expression</w:t>
      </w:r>
      <w:r>
        <w:rPr>
          <w:lang w:eastAsia="zh-CN"/>
        </w:rPr>
        <w:t xml:space="preserve"> </w:t>
      </w:r>
      <w:r w:rsidR="00175278">
        <w:rPr>
          <w:lang w:eastAsia="zh-CN"/>
        </w:rPr>
        <w:fldChar w:fldCharType="begin" w:fldLock="1"/>
      </w:r>
      <w:r w:rsidR="00661FCB">
        <w:rPr>
          <w:lang w:eastAsia="zh-CN"/>
        </w:rPr>
        <w:instrText>ADDIN CSL_CITATION {"citationItems":[{"id":"ITEM-1","itemData":{"DOI":"10.1201/9781420006599","abstract":"For the last four decades, Tedric Harris' Rolling Bearing Analysis has been the \"bible\" for engineers involved in rolling bearing technology. Why do so many students and practicing engineers rely on this book? The answer is simple: because of its complete coverage from low- to high-speed applications and full derivations of the underlying mathematics from a leader in the field. The fifth edition of this classic reference is divided conveniently into two volumes, each focused on a specialized area of bearing technology. This option allows you to select the coverage that is best suited to your needs.The first of two books, Essential Concepts of Bearing Technology builds a basic understanding of the fundamentals underlying the use, design, and performance of rolling bearings. It serves as a stand-alone introduction cutting across the array of disciplines necessary to evaluate and comprehend the performance and behavior of most types of rolling bearings. The authors derive the mathematics and theories underlying catalog values given by manufacturers and lead you from the various types of bearings through bearing geometry, applied loading, internal load distribution, deformation, functional performance, and structural materials.Essential Concepts of Bearing Technology is an ideal introduction for students and a practical guide for professionals who need more than empirical data to evaluate and compare the performance of various types of bearings from different manufacturers in common applications.","author":[{"dropping-particle":"","family":"Harris","given":"Tedric A.","non-dropping-particle":"","parse-names":false,"suffix":""}],"container-title":"Essential Concepts of Bearing Technology, FIFTH EDITION","id":"ITEM-1","issued":{"date-parts":[["2018"]]},"title":"Essential Concepts of Bearing Technology, FIFTH EDITION","type":"article-journal"},"uris":["http://www.mendeley.com/documents/?uuid=07e0bfea-0fc8-479a-ad21-73e9dec0ee80"]}],"mendeley":{"formattedCitation":"[100]","plainTextFormattedCitation":"[100]","previouslyFormattedCitation":"[100]"},"properties":{"noteIndex":0},"schema":"https://github.com/citation-style-language/schema/raw/master/csl-citation.json"}</w:instrText>
      </w:r>
      <w:r w:rsidR="00175278">
        <w:rPr>
          <w:lang w:eastAsia="zh-CN"/>
        </w:rPr>
        <w:fldChar w:fldCharType="separate"/>
      </w:r>
      <w:r w:rsidR="00661FCB" w:rsidRPr="00661FCB">
        <w:rPr>
          <w:noProof/>
          <w:lang w:eastAsia="zh-CN"/>
        </w:rPr>
        <w:t>[100]</w:t>
      </w:r>
      <w:r w:rsidR="00175278">
        <w:rPr>
          <w:lang w:eastAsia="zh-CN"/>
        </w:rPr>
        <w:fldChar w:fldCharType="end"/>
      </w:r>
      <w:r w:rsidR="00175278">
        <w:rPr>
          <w:lang w:eastAsia="zh-CN"/>
        </w:rPr>
        <w:t>:</w:t>
      </w:r>
    </w:p>
    <w:p w14:paraId="72A8D20D" w14:textId="5107D4FF" w:rsidR="00050898" w:rsidRPr="00194B41" w:rsidRDefault="00594EEE" w:rsidP="00274901">
      <w:pPr>
        <w:pStyle w:val="a8"/>
        <w:jc w:val="right"/>
      </w:pPr>
      <w:r>
        <w:t xml:space="preserve"> </w:t>
      </w:r>
      <w:r w:rsidR="00274901">
        <w:t>2</w:t>
      </w:r>
      <m:oMath>
        <m:r>
          <w:rPr>
            <w:rFonts w:ascii="Cambria Math" w:hAnsi="Cambria Math"/>
          </w:rPr>
          <m:t>b</m:t>
        </m:r>
        <m:r>
          <m:rPr>
            <m:sty m:val="p"/>
          </m:rPr>
          <w:rPr>
            <w:rFonts w:ascii="Cambria Math" w:hAnsi="Cambria Math"/>
          </w:rPr>
          <m:t>=2∙</m:t>
        </m:r>
        <m:rad>
          <m:radPr>
            <m:degHide m:val="1"/>
            <m:ctrlPr>
              <w:rPr>
                <w:rFonts w:ascii="Cambria Math" w:hAnsi="Cambria Math"/>
              </w:rPr>
            </m:ctrlPr>
          </m:radPr>
          <m:deg/>
          <m:e>
            <m:f>
              <m:fPr>
                <m:type m:val="skw"/>
                <m:ctrlPr>
                  <w:rPr>
                    <w:rFonts w:ascii="Cambria Math" w:hAnsi="Cambria Math"/>
                  </w:rPr>
                </m:ctrlPr>
              </m:fPr>
              <m:num>
                <m:r>
                  <m:rPr>
                    <m:sty m:val="p"/>
                  </m:rPr>
                  <w:rPr>
                    <w:rFonts w:ascii="Cambria Math" w:hAnsi="Cambria Math"/>
                  </w:rPr>
                  <m:t>4</m:t>
                </m:r>
                <m:r>
                  <w:rPr>
                    <w:rFonts w:ascii="Cambria Math" w:hAnsi="Cambria Math"/>
                  </w:rPr>
                  <m:t>WR</m:t>
                </m:r>
              </m:num>
              <m:den>
                <m:r>
                  <w:rPr>
                    <w:rFonts w:ascii="Cambria Math" w:hAnsi="Cambria Math"/>
                  </w:rPr>
                  <m:t>πL</m:t>
                </m:r>
                <m:sSup>
                  <m:sSupPr>
                    <m:ctrlPr>
                      <w:rPr>
                        <w:rFonts w:ascii="Cambria Math" w:hAnsi="Cambria Math"/>
                      </w:rPr>
                    </m:ctrlPr>
                  </m:sSupPr>
                  <m:e>
                    <m:r>
                      <w:rPr>
                        <w:rFonts w:ascii="Cambria Math" w:hAnsi="Cambria Math"/>
                      </w:rPr>
                      <m:t>E</m:t>
                    </m:r>
                  </m:e>
                  <m:sup>
                    <m:r>
                      <m:rPr>
                        <m:sty m:val="p"/>
                      </m:rPr>
                      <w:rPr>
                        <w:rFonts w:ascii="Cambria Math" w:hAnsi="Cambria Math"/>
                      </w:rPr>
                      <m:t>*</m:t>
                    </m:r>
                  </m:sup>
                </m:sSup>
              </m:den>
            </m:f>
          </m:e>
        </m:rad>
      </m:oMath>
      <w:r w:rsidR="00DD451D" w:rsidRPr="00B0571F">
        <w:t xml:space="preserve">                                 </w:t>
      </w:r>
      <w:r w:rsidR="00DD451D" w:rsidRPr="00B0571F">
        <w:rPr>
          <w:rStyle w:val="EquationChar"/>
          <w:bCs/>
        </w:rPr>
        <w:t>Equation 2.1</w:t>
      </w:r>
      <w:r w:rsidR="0048394B">
        <w:rPr>
          <w:rStyle w:val="EquationChar"/>
          <w:bCs/>
        </w:rPr>
        <w:t>1</w:t>
      </w:r>
      <w:r w:rsidR="00206331" w:rsidRPr="00973991">
        <w:rPr>
          <w:lang w:eastAsia="zh-CN"/>
        </w:rPr>
        <w:t xml:space="preserve">                           </w:t>
      </w:r>
      <w:r w:rsidR="00206331">
        <w:rPr>
          <w:lang w:eastAsia="zh-CN"/>
        </w:rPr>
        <w:t xml:space="preserve">          </w:t>
      </w:r>
    </w:p>
    <w:p w14:paraId="7AD832F4" w14:textId="0EEF5473" w:rsidR="009C7B55" w:rsidRDefault="008C46D1" w:rsidP="00B0571F">
      <w:pPr>
        <w:pStyle w:val="a8"/>
        <w:rPr>
          <w:lang w:eastAsia="zh-CN"/>
        </w:rPr>
      </w:pPr>
      <w:r>
        <w:t>From the plane view of the contact bodies, the</w:t>
      </w:r>
      <w:r w:rsidRPr="00B0571F">
        <w:t xml:space="preserve"> </w:t>
      </w:r>
      <w:r>
        <w:t>rectangle contact area between the raceway and roller is simplified as a line</w:t>
      </w:r>
      <w:r w:rsidR="00945850">
        <w:t>,</w:t>
      </w:r>
      <w:r>
        <w:t xml:space="preserve"> as shown in Figure 2.3.1 (b). According to Hertz</w:t>
      </w:r>
      <w:r w:rsidR="00DD13A0">
        <w:t xml:space="preserve"> contact</w:t>
      </w:r>
      <w:r>
        <w:t xml:space="preserve"> theory</w:t>
      </w:r>
      <w:r>
        <w:rPr>
          <w:lang w:eastAsia="zh-CN"/>
        </w:rPr>
        <w:t>, i</w:t>
      </w:r>
      <w:r>
        <w:t xml:space="preserve">t </w:t>
      </w:r>
      <w:r w:rsidRPr="00B0571F">
        <w:t xml:space="preserve">follows an elliptical distribution which </w:t>
      </w:r>
      <w:r>
        <w:t>has the maximum contact pressure</w:t>
      </w:r>
      <w:r w:rsidR="00945850">
        <w:t xml:space="preserve"> of</w:t>
      </w:r>
      <w:r>
        <w:t xml:space="preserv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max</m:t>
            </m:r>
          </m:sub>
        </m:sSub>
      </m:oMath>
      <w:r>
        <w:rPr>
          <w:rFonts w:hint="eastAsia"/>
          <w:lang w:eastAsia="zh-CN"/>
        </w:rPr>
        <w:t xml:space="preserve"> </w:t>
      </w:r>
      <w:r>
        <w:rPr>
          <w:lang w:eastAsia="zh-CN"/>
        </w:rPr>
        <w:t xml:space="preserve">and contact length </w:t>
      </w:r>
      <w:r w:rsidR="00945850">
        <w:rPr>
          <w:lang w:eastAsia="zh-CN"/>
        </w:rPr>
        <w:t xml:space="preserve">of </w:t>
      </w:r>
      <m:oMath>
        <m:r>
          <w:rPr>
            <w:rFonts w:ascii="Cambria Math" w:hAnsi="Cambria Math"/>
            <w:lang w:eastAsia="zh-CN"/>
          </w:rPr>
          <m:t>2</m:t>
        </m:r>
        <m:r>
          <w:rPr>
            <w:rFonts w:ascii="Cambria Math" w:hAnsi="Cambria Math"/>
          </w:rPr>
          <m:t>b</m:t>
        </m:r>
      </m:oMath>
      <w:r w:rsidR="00304C5A">
        <w:rPr>
          <w:lang w:eastAsia="zh-CN"/>
        </w:rPr>
        <w:t>:</w:t>
      </w:r>
    </w:p>
    <w:p w14:paraId="532B63D0" w14:textId="65FCB2A5" w:rsidR="00304C5A" w:rsidRDefault="00304C5A" w:rsidP="00304C5A">
      <w:pPr>
        <w:pStyle w:val="a8"/>
        <w:jc w:val="right"/>
        <w:rPr>
          <w:rStyle w:val="EquationChar"/>
          <w:bCs/>
        </w:rPr>
      </w:pPr>
      <m:oMath>
        <m:r>
          <w:rPr>
            <w:rStyle w:val="EquationChar"/>
            <w:rFonts w:ascii="Cambria Math" w:hAnsi="Cambria Math"/>
          </w:rPr>
          <m:t>p(x)</m:t>
        </m:r>
        <m:r>
          <m:rPr>
            <m:sty m:val="p"/>
          </m:rPr>
          <w:rPr>
            <w:rStyle w:val="EquationChar"/>
            <w:rFonts w:ascii="Cambria Math" w:hAnsi="Cambria Math"/>
          </w:rPr>
          <m:t>=</m:t>
        </m:r>
        <m:sSub>
          <m:sSubPr>
            <m:ctrlPr>
              <w:rPr>
                <w:rStyle w:val="EquationChar"/>
                <w:rFonts w:ascii="Cambria Math" w:hAnsi="Cambria Math"/>
                <w:b w:val="0"/>
                <w:bCs/>
              </w:rPr>
            </m:ctrlPr>
          </m:sSubPr>
          <m:e>
            <m:r>
              <w:rPr>
                <w:rStyle w:val="EquationChar"/>
                <w:rFonts w:ascii="Cambria Math" w:hAnsi="Cambria Math"/>
              </w:rPr>
              <m:t>p</m:t>
            </m:r>
          </m:e>
          <m:sub>
            <m:r>
              <w:rPr>
                <w:rStyle w:val="EquationChar"/>
                <w:rFonts w:ascii="Cambria Math" w:hAnsi="Cambria Math"/>
              </w:rPr>
              <m:t>max</m:t>
            </m:r>
          </m:sub>
        </m:sSub>
        <m:rad>
          <m:radPr>
            <m:degHide m:val="1"/>
            <m:ctrlPr>
              <w:rPr>
                <w:rStyle w:val="EquationChar"/>
                <w:rFonts w:ascii="Cambria Math" w:hAnsi="Cambria Math"/>
                <w:b w:val="0"/>
                <w:bCs/>
                <w:i/>
              </w:rPr>
            </m:ctrlPr>
          </m:radPr>
          <m:deg/>
          <m:e>
            <m:r>
              <w:rPr>
                <w:rStyle w:val="EquationChar"/>
                <w:rFonts w:ascii="Cambria Math" w:hAnsi="Cambria Math"/>
              </w:rPr>
              <m:t>(1-</m:t>
            </m:r>
            <m:f>
              <m:fPr>
                <m:type m:val="skw"/>
                <m:ctrlPr>
                  <w:rPr>
                    <w:rStyle w:val="EquationChar"/>
                    <w:rFonts w:ascii="Cambria Math" w:hAnsi="Cambria Math"/>
                    <w:b w:val="0"/>
                    <w:bCs/>
                    <w:i/>
                  </w:rPr>
                </m:ctrlPr>
              </m:fPr>
              <m:num>
                <m:sSup>
                  <m:sSupPr>
                    <m:ctrlPr>
                      <w:rPr>
                        <w:rStyle w:val="EquationChar"/>
                        <w:rFonts w:ascii="Cambria Math" w:hAnsi="Cambria Math"/>
                        <w:b w:val="0"/>
                        <w:bCs/>
                        <w:i/>
                      </w:rPr>
                    </m:ctrlPr>
                  </m:sSupPr>
                  <m:e>
                    <m:r>
                      <w:rPr>
                        <w:rStyle w:val="EquationChar"/>
                        <w:rFonts w:ascii="Cambria Math" w:hAnsi="Cambria Math"/>
                      </w:rPr>
                      <m:t>x</m:t>
                    </m:r>
                  </m:e>
                  <m:sup>
                    <m:r>
                      <w:rPr>
                        <w:rStyle w:val="EquationChar"/>
                        <w:rFonts w:ascii="Cambria Math" w:hAnsi="Cambria Math"/>
                      </w:rPr>
                      <m:t>2</m:t>
                    </m:r>
                  </m:sup>
                </m:sSup>
              </m:num>
              <m:den>
                <m:sSup>
                  <m:sSupPr>
                    <m:ctrlPr>
                      <w:rPr>
                        <w:rStyle w:val="EquationChar"/>
                        <w:rFonts w:ascii="Cambria Math" w:hAnsi="Cambria Math"/>
                        <w:b w:val="0"/>
                        <w:bCs/>
                        <w:i/>
                      </w:rPr>
                    </m:ctrlPr>
                  </m:sSupPr>
                  <m:e>
                    <m:r>
                      <w:rPr>
                        <w:rStyle w:val="EquationChar"/>
                        <w:rFonts w:ascii="Cambria Math" w:hAnsi="Cambria Math"/>
                      </w:rPr>
                      <m:t>b</m:t>
                    </m:r>
                  </m:e>
                  <m:sup>
                    <m:r>
                      <w:rPr>
                        <w:rStyle w:val="EquationChar"/>
                        <w:rFonts w:ascii="Cambria Math" w:hAnsi="Cambria Math"/>
                      </w:rPr>
                      <m:t>2</m:t>
                    </m:r>
                  </m:sup>
                </m:sSup>
              </m:den>
            </m:f>
            <m:r>
              <w:rPr>
                <w:rStyle w:val="EquationChar"/>
                <w:rFonts w:ascii="Cambria Math" w:hAnsi="Cambria Math"/>
              </w:rPr>
              <m:t>)</m:t>
            </m:r>
          </m:e>
        </m:rad>
      </m:oMath>
      <w:r w:rsidRPr="000B6B8E">
        <w:rPr>
          <w:rStyle w:val="EquationChar"/>
          <w:b w:val="0"/>
          <w:bCs/>
        </w:rPr>
        <w:t xml:space="preserve">           </w:t>
      </w:r>
      <w:r>
        <w:rPr>
          <w:rStyle w:val="EquationChar"/>
          <w:bCs/>
        </w:rPr>
        <w:t xml:space="preserve">                 </w:t>
      </w:r>
      <w:r w:rsidRPr="00B0571F">
        <w:rPr>
          <w:rStyle w:val="EquationChar"/>
          <w:bCs/>
        </w:rPr>
        <w:t xml:space="preserve"> Equation 2.12</w:t>
      </w:r>
    </w:p>
    <w:p w14:paraId="757F3A75" w14:textId="2B1DA57C" w:rsidR="000B6B8E" w:rsidRDefault="00304C5A" w:rsidP="000B6B8E">
      <w:pPr>
        <w:pStyle w:val="a8"/>
        <w:rPr>
          <w:rStyle w:val="EquationChar"/>
          <w:b w:val="0"/>
          <w:bCs/>
        </w:rPr>
      </w:pPr>
      <w:r>
        <w:rPr>
          <w:rStyle w:val="EquationChar"/>
          <w:b w:val="0"/>
        </w:rPr>
        <w:t>w</w:t>
      </w:r>
      <w:r w:rsidR="000B6B8E" w:rsidRPr="000B6B8E">
        <w:rPr>
          <w:rStyle w:val="EquationChar"/>
          <w:b w:val="0"/>
        </w:rPr>
        <w:t>here</w:t>
      </w:r>
      <w:r>
        <w:rPr>
          <w:rStyle w:val="EquationChar"/>
          <w:b w:val="0"/>
        </w:rPr>
        <w:t xml:space="preserve"> </w:t>
      </w:r>
      <m:oMath>
        <m:r>
          <w:rPr>
            <w:rStyle w:val="EquationChar"/>
            <w:rFonts w:ascii="Cambria Math" w:hAnsi="Cambria Math"/>
          </w:rPr>
          <m:t>p(x)</m:t>
        </m:r>
      </m:oMath>
      <w:r w:rsidR="00D36D1C">
        <w:rPr>
          <w:rStyle w:val="EquationChar"/>
          <w:b w:val="0"/>
        </w:rPr>
        <w:t xml:space="preserve"> </w:t>
      </w:r>
      <w:r>
        <w:rPr>
          <w:rStyle w:val="EquationChar"/>
          <w:b w:val="0"/>
        </w:rPr>
        <w:t>is the magnitude of the pressure</w:t>
      </w:r>
      <w:r w:rsidR="00594EEE">
        <w:rPr>
          <w:rStyle w:val="EquationChar"/>
          <w:b w:val="0"/>
        </w:rPr>
        <w:t xml:space="preserve"> distribution</w:t>
      </w:r>
      <w:r w:rsidR="004C4951">
        <w:rPr>
          <w:rStyle w:val="EquationChar"/>
          <w:b w:val="0"/>
        </w:rPr>
        <w:t xml:space="preserve"> and </w:t>
      </w:r>
      <m:oMath>
        <m:r>
          <w:rPr>
            <w:rStyle w:val="EquationChar"/>
            <w:rFonts w:ascii="Cambria Math" w:hAnsi="Cambria Math"/>
          </w:rPr>
          <m:t>x</m:t>
        </m:r>
      </m:oMath>
      <w:r w:rsidR="004C4951">
        <w:rPr>
          <w:rStyle w:val="EquationChar"/>
          <w:b w:val="0"/>
          <w:bCs/>
        </w:rPr>
        <w:t xml:space="preserve"> is the </w:t>
      </w:r>
      <w:r w:rsidR="00594EEE">
        <w:rPr>
          <w:rStyle w:val="EquationChar"/>
          <w:b w:val="0"/>
          <w:bCs/>
        </w:rPr>
        <w:t>distance</w:t>
      </w:r>
      <w:r w:rsidR="0003743A">
        <w:rPr>
          <w:rStyle w:val="EquationChar"/>
          <w:b w:val="0"/>
          <w:bCs/>
        </w:rPr>
        <w:t xml:space="preserve"> from the </w:t>
      </w:r>
      <w:r w:rsidR="00594EEE">
        <w:rPr>
          <w:rStyle w:val="EquationChar"/>
          <w:b w:val="0"/>
          <w:bCs/>
        </w:rPr>
        <w:t>c</w:t>
      </w:r>
      <w:r w:rsidR="0003743A">
        <w:rPr>
          <w:rStyle w:val="EquationChar"/>
          <w:b w:val="0"/>
          <w:bCs/>
        </w:rPr>
        <w:t>ontact</w:t>
      </w:r>
      <w:r w:rsidR="00594EEE">
        <w:rPr>
          <w:rStyle w:val="EquationChar"/>
          <w:b w:val="0"/>
          <w:bCs/>
        </w:rPr>
        <w:t xml:space="preserve"> centre</w:t>
      </w:r>
      <w:r w:rsidR="0003743A">
        <w:rPr>
          <w:rStyle w:val="EquationChar"/>
          <w:b w:val="0"/>
          <w:bCs/>
        </w:rPr>
        <w:t xml:space="preserve"> to the specific point that</w:t>
      </w:r>
      <w:r w:rsidR="00594EEE">
        <w:rPr>
          <w:rStyle w:val="EquationChar"/>
          <w:b w:val="0"/>
          <w:bCs/>
        </w:rPr>
        <w:t xml:space="preserve"> the</w:t>
      </w:r>
      <w:r w:rsidR="0003743A">
        <w:rPr>
          <w:rStyle w:val="EquationChar"/>
          <w:b w:val="0"/>
          <w:bCs/>
        </w:rPr>
        <w:t xml:space="preserve"> </w:t>
      </w:r>
      <w:r w:rsidR="000E4C39">
        <w:rPr>
          <w:rStyle w:val="EquationChar"/>
          <w:b w:val="0"/>
          <w:bCs/>
        </w:rPr>
        <w:t xml:space="preserve">pressure </w:t>
      </w:r>
      <w:r w:rsidR="0003743A">
        <w:rPr>
          <w:rStyle w:val="EquationChar"/>
          <w:b w:val="0"/>
          <w:bCs/>
        </w:rPr>
        <w:t>need</w:t>
      </w:r>
      <w:r w:rsidR="00D36D1C">
        <w:rPr>
          <w:rStyle w:val="EquationChar"/>
          <w:b w:val="0"/>
          <w:bCs/>
        </w:rPr>
        <w:t>s</w:t>
      </w:r>
      <w:r w:rsidR="0003743A">
        <w:rPr>
          <w:rStyle w:val="EquationChar"/>
          <w:b w:val="0"/>
          <w:bCs/>
        </w:rPr>
        <w:t xml:space="preserve"> to be calculated.</w:t>
      </w:r>
    </w:p>
    <w:p w14:paraId="6F1B6CD8" w14:textId="5D51414C" w:rsidR="000E323F" w:rsidRDefault="000E323F" w:rsidP="000E323F">
      <w:pPr>
        <w:pStyle w:val="3"/>
        <w:spacing w:line="300" w:lineRule="auto"/>
      </w:pPr>
      <w:bookmarkStart w:id="109" w:name="_Toc133742979"/>
      <w:bookmarkEnd w:id="103"/>
      <w:bookmarkEnd w:id="104"/>
      <w:r>
        <w:t xml:space="preserve">Subsurface stress </w:t>
      </w:r>
      <w:r w:rsidR="00AF50A3">
        <w:t xml:space="preserve">distribution </w:t>
      </w:r>
      <w:r w:rsidR="00264617">
        <w:t>with traction</w:t>
      </w:r>
      <w:bookmarkEnd w:id="109"/>
      <w:r w:rsidR="00647D34">
        <w:t xml:space="preserve"> </w:t>
      </w:r>
      <w:r w:rsidR="00264617">
        <w:t xml:space="preserve"> </w:t>
      </w:r>
    </w:p>
    <w:p w14:paraId="0EC44742" w14:textId="4D15A754" w:rsidR="004119B9" w:rsidRDefault="00820104" w:rsidP="004B4C9D">
      <w:pPr>
        <w:pStyle w:val="a8"/>
        <w:rPr>
          <w:lang w:eastAsia="zh-CN"/>
        </w:rPr>
      </w:pPr>
      <w:r>
        <w:rPr>
          <w:lang w:eastAsia="zh-CN"/>
        </w:rPr>
        <w:t xml:space="preserve">As discussed in section 2.2, during the WTGB operation period, the rolling contact caused by the rollers will introduce </w:t>
      </w:r>
      <w:r w:rsidR="00F5037A">
        <w:rPr>
          <w:lang w:eastAsia="zh-CN"/>
        </w:rPr>
        <w:t xml:space="preserve">the </w:t>
      </w:r>
      <w:r>
        <w:rPr>
          <w:lang w:eastAsia="zh-CN"/>
        </w:rPr>
        <w:t>surface traction on the raceway surface due to friction. Assuming a linear relationship between the normal contact pressure and the traction pressure</w:t>
      </w:r>
      <w:r>
        <w:t>, the traction pressure can be expressed as:</w:t>
      </w:r>
      <w:r w:rsidR="00744339">
        <w:rPr>
          <w:lang w:eastAsia="zh-CN"/>
        </w:rPr>
        <w:t xml:space="preserve"> </w:t>
      </w:r>
      <w:r w:rsidR="00744339" w:rsidRPr="00136F5E">
        <w:fldChar w:fldCharType="begin" w:fldLock="1"/>
      </w:r>
      <w:r w:rsidR="00AE7C6F">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744339" w:rsidRPr="00136F5E">
        <w:fldChar w:fldCharType="separate"/>
      </w:r>
      <w:r w:rsidR="004A42CE" w:rsidRPr="004A42CE">
        <w:rPr>
          <w:noProof/>
        </w:rPr>
        <w:t>[54]</w:t>
      </w:r>
      <w:r w:rsidR="00744339" w:rsidRPr="00136F5E">
        <w:fldChar w:fldCharType="end"/>
      </w:r>
    </w:p>
    <w:p w14:paraId="4D039C4F" w14:textId="77777777" w:rsidR="00136F5E" w:rsidRDefault="004119B9" w:rsidP="00136F5E">
      <w:pPr>
        <w:pStyle w:val="a8"/>
        <w:jc w:val="right"/>
        <w:rPr>
          <w:rStyle w:val="EquationChar"/>
          <w:bCs/>
        </w:rPr>
      </w:pPr>
      <m:oMath>
        <m:r>
          <w:rPr>
            <w:rFonts w:ascii="Cambria Math" w:hAnsi="Cambria Math"/>
            <w:lang w:eastAsia="zh-CN"/>
          </w:rPr>
          <m:t>q</m:t>
        </m:r>
        <m:d>
          <m:dPr>
            <m:ctrlPr>
              <w:rPr>
                <w:rFonts w:ascii="Cambria Math" w:hAnsi="Cambria Math"/>
                <w:i/>
                <w:iCs/>
                <w:lang w:eastAsia="zh-CN"/>
              </w:rPr>
            </m:ctrlPr>
          </m:dPr>
          <m:e>
            <m:r>
              <w:rPr>
                <w:rFonts w:ascii="Cambria Math" w:hAnsi="Cambria Math"/>
                <w:lang w:eastAsia="zh-CN"/>
              </w:rPr>
              <m:t>x</m:t>
            </m:r>
          </m:e>
        </m:d>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μ</m:t>
            </m:r>
          </m:e>
          <m:sub>
            <m:r>
              <w:rPr>
                <w:rFonts w:ascii="Cambria Math" w:hAnsi="Cambria Math"/>
                <w:lang w:eastAsia="zh-CN"/>
              </w:rPr>
              <m:t>T</m:t>
            </m:r>
          </m:sub>
        </m:sSub>
        <m:r>
          <w:rPr>
            <w:rFonts w:ascii="Cambria Math" w:hAnsi="Cambria Math"/>
            <w:lang w:eastAsia="zh-CN"/>
          </w:rPr>
          <m:t>p(x)</m:t>
        </m:r>
      </m:oMath>
      <w:r>
        <w:rPr>
          <w:rFonts w:hint="eastAsia"/>
          <w:i/>
          <w:iCs/>
          <w:lang w:eastAsia="zh-CN"/>
        </w:rPr>
        <w:t xml:space="preserve"> </w:t>
      </w:r>
      <w:r>
        <w:rPr>
          <w:i/>
          <w:iCs/>
          <w:lang w:eastAsia="zh-CN"/>
        </w:rPr>
        <w:t xml:space="preserve">                                       </w:t>
      </w:r>
      <w:r w:rsidRPr="00B0571F">
        <w:rPr>
          <w:rStyle w:val="EquationChar"/>
          <w:bCs/>
        </w:rPr>
        <w:t>Equation 2.1</w:t>
      </w:r>
      <w:r w:rsidR="0048394B">
        <w:rPr>
          <w:rStyle w:val="EquationChar"/>
          <w:bCs/>
        </w:rPr>
        <w:t>3</w:t>
      </w:r>
    </w:p>
    <w:p w14:paraId="3E6DC374" w14:textId="1DEC48AD" w:rsidR="00647D34" w:rsidRPr="00136F5E" w:rsidRDefault="00647D34" w:rsidP="00136F5E">
      <w:pPr>
        <w:pStyle w:val="a8"/>
      </w:pPr>
      <w:r w:rsidRPr="00136F5E">
        <w:t xml:space="preserve">where </w:t>
      </w:r>
      <m:oMath>
        <m:r>
          <w:rPr>
            <w:rFonts w:ascii="Cambria Math" w:hAnsi="Cambria Math"/>
          </w:rPr>
          <m:t>q</m:t>
        </m:r>
        <m:d>
          <m:dPr>
            <m:ctrlPr>
              <w:rPr>
                <w:rFonts w:ascii="Cambria Math" w:hAnsi="Cambria Math"/>
              </w:rPr>
            </m:ctrlPr>
          </m:dPr>
          <m:e>
            <m:r>
              <w:rPr>
                <w:rFonts w:ascii="Cambria Math" w:hAnsi="Cambria Math"/>
              </w:rPr>
              <m:t>x</m:t>
            </m:r>
          </m:e>
        </m:d>
      </m:oMath>
      <w:r w:rsidRPr="00136F5E">
        <w:rPr>
          <w:rFonts w:hint="eastAsia"/>
        </w:rPr>
        <w:t xml:space="preserve"> </w:t>
      </w:r>
      <w:r w:rsidRPr="00136F5E">
        <w:t>is the expression of surface traction</w:t>
      </w:r>
      <w:r w:rsidR="00136F5E">
        <w:t xml:space="preserve"> </w:t>
      </w:r>
      <w:r w:rsidRPr="00136F5E">
        <w:t xml:space="preserve">and </w:t>
      </w:r>
      <m:oMath>
        <m:sSub>
          <m:sSubPr>
            <m:ctrlPr>
              <w:rPr>
                <w:rFonts w:ascii="Cambria Math" w:hAnsi="Cambria Math"/>
              </w:rPr>
            </m:ctrlPr>
          </m:sSubPr>
          <m:e>
            <m:r>
              <w:rPr>
                <w:rFonts w:ascii="Cambria Math" w:hAnsi="Cambria Math"/>
              </w:rPr>
              <m:t>μ</m:t>
            </m:r>
          </m:e>
          <m:sub>
            <m:r>
              <w:rPr>
                <w:rFonts w:ascii="Cambria Math" w:hAnsi="Cambria Math"/>
              </w:rPr>
              <m:t>T</m:t>
            </m:r>
          </m:sub>
        </m:sSub>
      </m:oMath>
      <w:r w:rsidRPr="00136F5E">
        <w:rPr>
          <w:rFonts w:hint="eastAsia"/>
        </w:rPr>
        <w:t xml:space="preserve"> </w:t>
      </w:r>
      <w:r w:rsidRPr="00136F5E">
        <w:t xml:space="preserve">represents the traction coefficient. </w:t>
      </w:r>
    </w:p>
    <w:p w14:paraId="0F21313C" w14:textId="673D2102" w:rsidR="00F5037A" w:rsidRDefault="00E47AC5" w:rsidP="00B706F1">
      <w:pPr>
        <w:pStyle w:val="a8"/>
        <w:rPr>
          <w:lang w:eastAsia="zh-CN"/>
        </w:rPr>
      </w:pPr>
      <w:r>
        <w:rPr>
          <w:lang w:eastAsia="zh-CN"/>
        </w:rPr>
        <w:t>A</w:t>
      </w:r>
      <w:r w:rsidR="006D4071">
        <w:rPr>
          <w:lang w:eastAsia="zh-CN"/>
        </w:rPr>
        <w:t>ssuming Hertz contact happens</w:t>
      </w:r>
      <w:r w:rsidR="003A052D">
        <w:rPr>
          <w:lang w:eastAsia="zh-CN"/>
        </w:rPr>
        <w:t xml:space="preserve"> within </w:t>
      </w:r>
      <w:r w:rsidR="00820104">
        <w:rPr>
          <w:lang w:eastAsia="zh-CN"/>
        </w:rPr>
        <w:t>the</w:t>
      </w:r>
      <w:r w:rsidR="003A052D">
        <w:rPr>
          <w:lang w:eastAsia="zh-CN"/>
        </w:rPr>
        <w:t xml:space="preserve"> x-z plane over the strip (-b&lt;x&lt;a)</w:t>
      </w:r>
      <w:r w:rsidR="006D4071">
        <w:rPr>
          <w:lang w:eastAsia="zh-CN"/>
        </w:rPr>
        <w:t xml:space="preserve"> </w:t>
      </w:r>
      <w:r w:rsidR="003A052D">
        <w:rPr>
          <w:lang w:eastAsia="zh-CN"/>
        </w:rPr>
        <w:t xml:space="preserve">with a </w:t>
      </w:r>
      <w:r w:rsidR="002228D5">
        <w:rPr>
          <w:lang w:eastAsia="zh-CN"/>
        </w:rPr>
        <w:t xml:space="preserve">distributed normal pressure </w:t>
      </w:r>
      <m:oMath>
        <m:r>
          <w:rPr>
            <w:rFonts w:ascii="Cambria Math" w:hAnsi="Cambria Math"/>
            <w:lang w:eastAsia="zh-CN"/>
          </w:rPr>
          <m:t>p(x)</m:t>
        </m:r>
      </m:oMath>
      <w:r w:rsidR="002228D5">
        <w:rPr>
          <w:rFonts w:hint="eastAsia"/>
          <w:iCs/>
          <w:lang w:eastAsia="zh-CN"/>
        </w:rPr>
        <w:t xml:space="preserve"> </w:t>
      </w:r>
      <w:r w:rsidR="003A052D">
        <w:rPr>
          <w:lang w:eastAsia="zh-CN"/>
        </w:rPr>
        <w:t>and</w:t>
      </w:r>
      <w:r w:rsidR="002228D5">
        <w:rPr>
          <w:lang w:eastAsia="zh-CN"/>
        </w:rPr>
        <w:t xml:space="preserve"> t</w:t>
      </w:r>
      <w:r w:rsidR="002228D5">
        <w:rPr>
          <w:rFonts w:hint="eastAsia"/>
          <w:lang w:eastAsia="zh-CN"/>
        </w:rPr>
        <w:t>he</w:t>
      </w:r>
      <w:r w:rsidR="003A052D">
        <w:rPr>
          <w:lang w:eastAsia="zh-CN"/>
        </w:rPr>
        <w:t xml:space="preserve"> </w:t>
      </w:r>
      <w:r w:rsidR="002228D5">
        <w:rPr>
          <w:lang w:eastAsia="zh-CN"/>
        </w:rPr>
        <w:t xml:space="preserve">traction </w:t>
      </w:r>
      <w:r w:rsidR="003A052D">
        <w:rPr>
          <w:lang w:eastAsia="zh-CN"/>
        </w:rPr>
        <w:t xml:space="preserve">pressure </w:t>
      </w:r>
      <m:oMath>
        <m:r>
          <w:rPr>
            <w:rFonts w:ascii="Cambria Math" w:hAnsi="Cambria Math"/>
            <w:lang w:eastAsia="zh-CN"/>
          </w:rPr>
          <m:t>q(x)</m:t>
        </m:r>
      </m:oMath>
      <w:r w:rsidR="0014423F">
        <w:rPr>
          <w:lang w:eastAsia="zh-CN"/>
        </w:rPr>
        <w:t>.</w:t>
      </w:r>
      <w:r w:rsidR="006D4071">
        <w:rPr>
          <w:lang w:eastAsia="zh-CN"/>
        </w:rPr>
        <w:t xml:space="preserve"> </w:t>
      </w:r>
      <w:r w:rsidR="00723580">
        <w:rPr>
          <w:lang w:eastAsia="zh-CN"/>
        </w:rPr>
        <w:t>To calculate the subsurface stress, a</w:t>
      </w:r>
      <w:r w:rsidR="0014423F">
        <w:rPr>
          <w:lang w:eastAsia="zh-CN"/>
        </w:rPr>
        <w:t>n</w:t>
      </w:r>
      <w:r w:rsidR="00F9509E">
        <w:rPr>
          <w:lang w:eastAsia="zh-CN"/>
        </w:rPr>
        <w:t xml:space="preserve"> </w:t>
      </w:r>
      <w:r w:rsidR="00227C61" w:rsidRPr="00E47AC5">
        <w:rPr>
          <w:lang w:eastAsia="zh-CN"/>
        </w:rPr>
        <w:t>infinitely small</w:t>
      </w:r>
      <w:r w:rsidR="00F9509E">
        <w:rPr>
          <w:lang w:eastAsia="zh-CN"/>
        </w:rPr>
        <w:t xml:space="preserve"> element</w:t>
      </w:r>
      <w:r w:rsidR="00C84520" w:rsidRPr="00C84520">
        <w:rPr>
          <w:rFonts w:ascii="Cambria Math" w:hAnsi="Cambria Math"/>
          <w:i/>
        </w:rPr>
        <w:t xml:space="preserve"> </w:t>
      </w:r>
      <m:oMath>
        <m:r>
          <w:rPr>
            <w:rFonts w:ascii="Cambria Math" w:hAnsi="Cambria Math"/>
          </w:rPr>
          <m:t>ds</m:t>
        </m:r>
      </m:oMath>
      <w:r w:rsidR="00F9509E">
        <w:rPr>
          <w:lang w:eastAsia="zh-CN"/>
        </w:rPr>
        <w:t xml:space="preserve"> can be selected</w:t>
      </w:r>
      <w:r w:rsidR="00252809">
        <w:rPr>
          <w:lang w:eastAsia="zh-CN"/>
        </w:rPr>
        <w:t>,</w:t>
      </w:r>
      <w:r w:rsidR="00F9509E">
        <w:rPr>
          <w:lang w:eastAsia="zh-CN"/>
        </w:rPr>
        <w:t xml:space="preserve"> </w:t>
      </w:r>
      <w:r w:rsidR="00061C51">
        <w:rPr>
          <w:lang w:eastAsia="zh-CN"/>
        </w:rPr>
        <w:t>where</w:t>
      </w:r>
      <w:r w:rsidR="00F9509E">
        <w:rPr>
          <w:lang w:eastAsia="zh-CN"/>
        </w:rPr>
        <w:t xml:space="preserve"> the</w:t>
      </w:r>
      <w:r w:rsidR="00723580">
        <w:rPr>
          <w:lang w:eastAsia="zh-CN"/>
        </w:rPr>
        <w:t xml:space="preserve"> normal</w:t>
      </w:r>
      <w:r w:rsidR="00F9509E">
        <w:rPr>
          <w:lang w:eastAsia="zh-CN"/>
        </w:rPr>
        <w:t xml:space="preserve"> and traction </w:t>
      </w:r>
      <w:r w:rsidR="00A94324">
        <w:rPr>
          <w:lang w:eastAsia="zh-CN"/>
        </w:rPr>
        <w:t xml:space="preserve">pressure </w:t>
      </w:r>
      <w:r w:rsidR="00C84520">
        <w:rPr>
          <w:lang w:eastAsia="zh-CN"/>
        </w:rPr>
        <w:t>is</w:t>
      </w:r>
      <w:r w:rsidR="00F9509E">
        <w:rPr>
          <w:lang w:eastAsia="zh-CN"/>
        </w:rPr>
        <w:t xml:space="preserve"> </w:t>
      </w:r>
      <w:r w:rsidR="00F978C0">
        <w:rPr>
          <w:lang w:eastAsia="zh-CN"/>
        </w:rPr>
        <w:t>assumed to be</w:t>
      </w:r>
      <w:r w:rsidR="00F9509E">
        <w:rPr>
          <w:lang w:eastAsia="zh-CN"/>
        </w:rPr>
        <w:t xml:space="preserve"> concentrated</w:t>
      </w:r>
      <w:r w:rsidR="00F978C0">
        <w:rPr>
          <w:lang w:eastAsia="zh-CN"/>
        </w:rPr>
        <w:t>, as shown in Figure 2.3.2</w:t>
      </w:r>
      <w:r w:rsidR="00F9509E">
        <w:rPr>
          <w:lang w:eastAsia="zh-CN"/>
        </w:rPr>
        <w:t xml:space="preserve">. </w:t>
      </w:r>
    </w:p>
    <w:p w14:paraId="335C12AA" w14:textId="77777777" w:rsidR="00252809" w:rsidRPr="00E47AC5" w:rsidRDefault="00252809" w:rsidP="00E1687B">
      <w:pPr>
        <w:ind w:left="0" w:right="480"/>
        <w:jc w:val="center"/>
      </w:pPr>
      <w:r>
        <w:rPr>
          <w:noProof/>
        </w:rPr>
        <w:lastRenderedPageBreak/>
        <w:drawing>
          <wp:inline distT="0" distB="0" distL="0" distR="0" wp14:anchorId="63B69F96" wp14:editId="6C87CFDF">
            <wp:extent cx="4667002" cy="2373863"/>
            <wp:effectExtent l="0" t="0" r="635" b="7620"/>
            <wp:docPr id="52" name="图片 52"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示, 工程绘图&#10;&#10;描述已自动生成"/>
                    <pic:cNvPicPr/>
                  </pic:nvPicPr>
                  <pic:blipFill>
                    <a:blip r:embed="rId41"/>
                    <a:stretch>
                      <a:fillRect/>
                    </a:stretch>
                  </pic:blipFill>
                  <pic:spPr>
                    <a:xfrm>
                      <a:off x="0" y="0"/>
                      <a:ext cx="4685177" cy="2383108"/>
                    </a:xfrm>
                    <a:prstGeom prst="rect">
                      <a:avLst/>
                    </a:prstGeom>
                  </pic:spPr>
                </pic:pic>
              </a:graphicData>
            </a:graphic>
          </wp:inline>
        </w:drawing>
      </w:r>
    </w:p>
    <w:p w14:paraId="2F282D3C" w14:textId="7BB475F5" w:rsidR="00252809" w:rsidRPr="00252809" w:rsidRDefault="00252809" w:rsidP="00252809">
      <w:pPr>
        <w:pStyle w:val="ab"/>
        <w:rPr>
          <w:lang w:eastAsia="zh-CN"/>
        </w:rPr>
      </w:pPr>
      <w:bookmarkStart w:id="110" w:name="_Toc133155895"/>
      <w:r>
        <w:t xml:space="preserve">Figure 2.3. </w:t>
      </w:r>
      <w:r w:rsidR="00000000">
        <w:fldChar w:fldCharType="begin"/>
      </w:r>
      <w:r w:rsidR="00000000">
        <w:instrText xml:space="preserve"> SEQ Figure_2.3. \* ARABIC </w:instrText>
      </w:r>
      <w:r w:rsidR="00000000">
        <w:fldChar w:fldCharType="separate"/>
      </w:r>
      <w:r w:rsidR="00EF0F5A">
        <w:rPr>
          <w:noProof/>
        </w:rPr>
        <w:t>2</w:t>
      </w:r>
      <w:r w:rsidR="00000000">
        <w:rPr>
          <w:noProof/>
        </w:rPr>
        <w:fldChar w:fldCharType="end"/>
      </w:r>
      <w:r>
        <w:t xml:space="preserve"> </w:t>
      </w:r>
      <w:r>
        <w:rPr>
          <w:lang w:eastAsia="zh-CN"/>
        </w:rPr>
        <w:t>Diagram for subsurface stress calculation in a distributed loading condition</w:t>
      </w:r>
      <w:r w:rsidR="00741497" w:rsidRPr="00BB69D3">
        <w:rPr>
          <w:b w:val="0"/>
          <w:noProof/>
          <w:lang w:eastAsia="zh-CN"/>
        </w:rPr>
        <w:t xml:space="preserve"> </w:t>
      </w:r>
      <w:r w:rsidR="00741497" w:rsidRPr="00BB69D3">
        <w:rPr>
          <w:b w:val="0"/>
          <w:noProof/>
          <w:lang w:eastAsia="zh-CN"/>
        </w:rPr>
        <w:fldChar w:fldCharType="begin" w:fldLock="1"/>
      </w:r>
      <w:r w:rsidR="00741497" w:rsidRPr="00BB69D3">
        <w:rPr>
          <w:b w:val="0"/>
          <w:noProof/>
          <w:lang w:eastAsia="zh-CN"/>
        </w:rPr>
        <w:instrText>ADDIN CSL_CITATION {"citationItems":[{"id":"ITEM-1","itemData":{"DOI":"10.1017/CBO9781139171731","ISBN":"9781139171731","author":[{"dropping-particle":"","family":"Johnson","given":"K. L.","non-dropping-particle":"","parse-names":false,"suffix":""}],"id":"ITEM-1","issued":{"date-parts":[["1985"]]},"publisher":"Cambridge University Press","publisher-place":"Cambridge","title":"Contact Mechanics","type":"book"},"uris":["http://www.mendeley.com/documents/?uuid=8c11baaa-a651-3737-8018-abe0a18c15eb"]}],"mendeley":{"formattedCitation":"[101]","plainTextFormattedCitation":"[101]","previouslyFormattedCitation":"[101]"},"properties":{"noteIndex":0},"schema":"https://github.com/citation-style-language/schema/raw/master/csl-citation.json"}</w:instrText>
      </w:r>
      <w:r w:rsidR="00741497" w:rsidRPr="00BB69D3">
        <w:rPr>
          <w:b w:val="0"/>
          <w:noProof/>
          <w:lang w:eastAsia="zh-CN"/>
        </w:rPr>
        <w:fldChar w:fldCharType="separate"/>
      </w:r>
      <w:r w:rsidR="00741497" w:rsidRPr="00BB69D3">
        <w:rPr>
          <w:b w:val="0"/>
          <w:noProof/>
          <w:lang w:eastAsia="zh-CN"/>
        </w:rPr>
        <w:t>[101]</w:t>
      </w:r>
      <w:bookmarkEnd w:id="110"/>
      <w:r w:rsidR="00741497" w:rsidRPr="00BB69D3">
        <w:rPr>
          <w:b w:val="0"/>
          <w:noProof/>
          <w:lang w:eastAsia="zh-CN"/>
        </w:rPr>
        <w:fldChar w:fldCharType="end"/>
      </w:r>
    </w:p>
    <w:p w14:paraId="65209F4C" w14:textId="5446E0A5" w:rsidR="00090D11" w:rsidRDefault="00F02AF9" w:rsidP="00B706F1">
      <w:pPr>
        <w:pStyle w:val="a8"/>
        <w:rPr>
          <w:lang w:eastAsia="zh-CN"/>
        </w:rPr>
      </w:pPr>
      <w:r>
        <w:rPr>
          <w:lang w:eastAsia="zh-CN"/>
        </w:rPr>
        <w:t>It can be seen from the figure that the</w:t>
      </w:r>
      <w:r w:rsidR="00F9509E">
        <w:rPr>
          <w:lang w:eastAsia="zh-CN"/>
        </w:rPr>
        <w:t xml:space="preserve"> </w:t>
      </w:r>
      <w:r w:rsidR="00783727">
        <w:rPr>
          <w:lang w:eastAsia="zh-CN"/>
        </w:rPr>
        <w:t>concentrated</w:t>
      </w:r>
      <w:r w:rsidR="00F9509E">
        <w:rPr>
          <w:lang w:eastAsia="zh-CN"/>
        </w:rPr>
        <w:t xml:space="preserve"> </w:t>
      </w:r>
      <w:r>
        <w:rPr>
          <w:lang w:eastAsia="zh-CN"/>
        </w:rPr>
        <w:t>pressure</w:t>
      </w:r>
      <w:r w:rsidR="00783727">
        <w:rPr>
          <w:lang w:eastAsia="zh-CN"/>
        </w:rPr>
        <w:t xml:space="preserve"> </w:t>
      </w:r>
      <w:r w:rsidR="00F9509E">
        <w:rPr>
          <w:lang w:eastAsia="zh-CN"/>
        </w:rPr>
        <w:t>act</w:t>
      </w:r>
      <w:r w:rsidR="00931923">
        <w:rPr>
          <w:lang w:eastAsia="zh-CN"/>
        </w:rPr>
        <w:t>s</w:t>
      </w:r>
      <w:r w:rsidR="00F9509E">
        <w:rPr>
          <w:lang w:eastAsia="zh-CN"/>
        </w:rPr>
        <w:t xml:space="preserve"> at point B</w:t>
      </w:r>
      <w:r w:rsidR="00BD7C90">
        <w:rPr>
          <w:lang w:eastAsia="zh-CN"/>
        </w:rPr>
        <w:t xml:space="preserve"> on the contact </w:t>
      </w:r>
      <w:r w:rsidR="00BD7C90" w:rsidRPr="00E968E4">
        <w:t>surface</w:t>
      </w:r>
      <w:r w:rsidR="00F9509E" w:rsidRPr="00E968E4">
        <w:t xml:space="preserve">, </w:t>
      </w:r>
      <w:r w:rsidR="00E968E4" w:rsidRPr="00E968E4">
        <w:t>and the distance between this point and the origin of the coordinate system is</w:t>
      </w:r>
      <w:r w:rsidR="00F9509E">
        <w:rPr>
          <w:lang w:eastAsia="zh-CN"/>
        </w:rPr>
        <w:t xml:space="preserve"> </w:t>
      </w:r>
      <m:oMath>
        <m:r>
          <w:rPr>
            <w:rFonts w:ascii="Cambria Math" w:hAnsi="Cambria Math"/>
            <w:lang w:eastAsia="zh-CN"/>
          </w:rPr>
          <m:t>s</m:t>
        </m:r>
      </m:oMath>
      <w:r w:rsidR="00061C51">
        <w:rPr>
          <w:lang w:eastAsia="zh-CN"/>
        </w:rPr>
        <w:t>.</w:t>
      </w:r>
      <w:r w:rsidR="00F9509E">
        <w:rPr>
          <w:lang w:eastAsia="zh-CN"/>
        </w:rPr>
        <w:t xml:space="preserve"> </w:t>
      </w:r>
      <w:r w:rsidR="00BC30DC">
        <w:rPr>
          <w:lang w:eastAsia="zh-CN"/>
        </w:rPr>
        <w:t>B</w:t>
      </w:r>
      <w:r w:rsidR="00B138E3">
        <w:rPr>
          <w:lang w:eastAsia="zh-CN"/>
        </w:rPr>
        <w:t>y integrating</w:t>
      </w:r>
      <w:r w:rsidR="00FA33EF">
        <w:rPr>
          <w:lang w:eastAsia="zh-CN"/>
        </w:rPr>
        <w:t xml:space="preserve"> the elemental area with width</w:t>
      </w:r>
      <m:oMath>
        <m:r>
          <w:rPr>
            <w:rFonts w:ascii="Cambria Math" w:hAnsi="Cambria Math"/>
            <w:lang w:eastAsia="zh-CN"/>
          </w:rPr>
          <m:t xml:space="preserve"> ds</m:t>
        </m:r>
      </m:oMath>
      <w:r w:rsidR="00061C51">
        <w:rPr>
          <w:rFonts w:hint="eastAsia"/>
          <w:iCs/>
          <w:lang w:eastAsia="zh-CN"/>
        </w:rPr>
        <w:t xml:space="preserve"> </w:t>
      </w:r>
      <w:r w:rsidR="00061C51">
        <w:rPr>
          <w:iCs/>
          <w:lang w:eastAsia="zh-CN"/>
        </w:rPr>
        <w:t xml:space="preserve">from </w:t>
      </w:r>
      <w:r w:rsidR="00061C51" w:rsidRPr="00061C51">
        <w:rPr>
          <w:i/>
          <w:lang w:eastAsia="zh-CN"/>
        </w:rPr>
        <w:t>-b</w:t>
      </w:r>
      <w:r w:rsidR="00061C51">
        <w:rPr>
          <w:iCs/>
          <w:lang w:eastAsia="zh-CN"/>
        </w:rPr>
        <w:t xml:space="preserve"> to </w:t>
      </w:r>
      <w:r w:rsidR="00061C51" w:rsidRPr="00061C51">
        <w:rPr>
          <w:i/>
          <w:lang w:eastAsia="zh-CN"/>
        </w:rPr>
        <w:t>a</w:t>
      </w:r>
      <w:r w:rsidR="00FA33EF">
        <w:rPr>
          <w:i/>
          <w:lang w:eastAsia="zh-CN"/>
        </w:rPr>
        <w:t xml:space="preserve">, </w:t>
      </w:r>
      <w:r w:rsidR="00FA33EF">
        <w:rPr>
          <w:lang w:eastAsia="zh-CN"/>
        </w:rPr>
        <w:t xml:space="preserve">the effect of distributed </w:t>
      </w:r>
      <w:r w:rsidR="00A72C84">
        <w:rPr>
          <w:lang w:eastAsia="zh-CN"/>
        </w:rPr>
        <w:t xml:space="preserve">pressure </w:t>
      </w:r>
      <w:r w:rsidR="00FA33EF">
        <w:rPr>
          <w:lang w:eastAsia="zh-CN"/>
        </w:rPr>
        <w:t>can be calculated</w:t>
      </w:r>
      <w:r w:rsidR="00061C51">
        <w:rPr>
          <w:lang w:eastAsia="zh-CN"/>
        </w:rPr>
        <w:t xml:space="preserve">. </w:t>
      </w:r>
      <w:r w:rsidR="003F5C20">
        <w:rPr>
          <w:lang w:eastAsia="zh-CN"/>
        </w:rPr>
        <w:t>Accordingly, the</w:t>
      </w:r>
      <w:r w:rsidR="00E47AC5">
        <w:rPr>
          <w:lang w:eastAsia="zh-CN"/>
        </w:rPr>
        <w:t xml:space="preserve"> stress </w:t>
      </w:r>
      <w:r w:rsidR="00BA065C">
        <w:rPr>
          <w:lang w:eastAsia="zh-CN"/>
        </w:rPr>
        <w:t xml:space="preserve">components </w:t>
      </w:r>
      <w:r w:rsidR="00E47AC5">
        <w:rPr>
          <w:lang w:eastAsia="zh-CN"/>
        </w:rPr>
        <w:t xml:space="preserve">of </w:t>
      </w:r>
      <w:r w:rsidR="00A72C84">
        <w:rPr>
          <w:lang w:eastAsia="zh-CN"/>
        </w:rPr>
        <w:t>a</w:t>
      </w:r>
      <w:r w:rsidR="00B95992">
        <w:rPr>
          <w:lang w:eastAsia="zh-CN"/>
        </w:rPr>
        <w:t xml:space="preserve"> random</w:t>
      </w:r>
      <w:r w:rsidR="00061C51">
        <w:rPr>
          <w:lang w:eastAsia="zh-CN"/>
        </w:rPr>
        <w:t xml:space="preserve"> </w:t>
      </w:r>
      <w:r w:rsidR="00E47AC5">
        <w:rPr>
          <w:lang w:eastAsia="zh-CN"/>
        </w:rPr>
        <w:t>subsurface point A</w:t>
      </w:r>
      <w:r w:rsidR="00061C51">
        <w:rPr>
          <w:lang w:eastAsia="zh-CN"/>
        </w:rPr>
        <w:t xml:space="preserve"> </w:t>
      </w:r>
      <w:r w:rsidR="00B95992">
        <w:rPr>
          <w:lang w:eastAsia="zh-CN"/>
        </w:rPr>
        <w:t xml:space="preserve">with the </w:t>
      </w:r>
      <w:r w:rsidR="00A72C84">
        <w:rPr>
          <w:lang w:eastAsia="zh-CN"/>
        </w:rPr>
        <w:t xml:space="preserve">coordinate </w:t>
      </w:r>
      <w:r w:rsidR="00061C51">
        <w:rPr>
          <w:lang w:eastAsia="zh-CN"/>
        </w:rPr>
        <w:t>(x,</w:t>
      </w:r>
      <w:r w:rsidR="00512B41">
        <w:rPr>
          <w:lang w:eastAsia="zh-CN"/>
        </w:rPr>
        <w:t xml:space="preserve"> </w:t>
      </w:r>
      <w:r w:rsidR="00061C51">
        <w:rPr>
          <w:lang w:eastAsia="zh-CN"/>
        </w:rPr>
        <w:t xml:space="preserve">z) </w:t>
      </w:r>
      <w:r w:rsidR="00B138E3">
        <w:rPr>
          <w:lang w:eastAsia="zh-CN"/>
        </w:rPr>
        <w:t xml:space="preserve">can be determined </w:t>
      </w:r>
      <w:r w:rsidR="003F5C20">
        <w:rPr>
          <w:lang w:eastAsia="zh-CN"/>
        </w:rPr>
        <w:t>from the</w:t>
      </w:r>
      <w:r w:rsidR="00411DDB">
        <w:rPr>
          <w:lang w:eastAsia="zh-CN"/>
        </w:rPr>
        <w:t xml:space="preserve"> integration of</w:t>
      </w:r>
      <w:r w:rsidR="003F5C20">
        <w:rPr>
          <w:lang w:eastAsia="zh-CN"/>
        </w:rPr>
        <w:t xml:space="preserve"> </w:t>
      </w:r>
      <m:oMath>
        <m:r>
          <w:rPr>
            <w:rFonts w:ascii="Cambria Math" w:hAnsi="Cambria Math"/>
            <w:lang w:eastAsia="zh-CN"/>
          </w:rPr>
          <m:t>ds</m:t>
        </m:r>
      </m:oMath>
      <w:r w:rsidR="00600779">
        <w:rPr>
          <w:rFonts w:hint="eastAsia"/>
          <w:lang w:eastAsia="zh-CN"/>
        </w:rPr>
        <w:t>,</w:t>
      </w:r>
      <w:r w:rsidR="00411DDB">
        <w:rPr>
          <w:rFonts w:hint="eastAsia"/>
          <w:iCs/>
          <w:lang w:eastAsia="zh-CN"/>
        </w:rPr>
        <w:t xml:space="preserve"> </w:t>
      </w:r>
      <w:r w:rsidR="00600779">
        <w:rPr>
          <w:lang w:eastAsia="zh-CN"/>
        </w:rPr>
        <w:t>with</w:t>
      </w:r>
      <w:r w:rsidR="00BA065C">
        <w:rPr>
          <w:lang w:eastAsia="zh-CN"/>
        </w:rPr>
        <w:t xml:space="preserve"> the following equations</w:t>
      </w:r>
      <w:r w:rsidR="003871B0">
        <w:rPr>
          <w:lang w:eastAsia="zh-CN"/>
        </w:rPr>
        <w:t xml:space="preserve"> </w:t>
      </w:r>
      <w:r w:rsidR="003871B0">
        <w:rPr>
          <w:lang w:eastAsia="zh-CN"/>
        </w:rPr>
        <w:fldChar w:fldCharType="begin" w:fldLock="1"/>
      </w:r>
      <w:r w:rsidR="00661FCB">
        <w:rPr>
          <w:lang w:eastAsia="zh-CN"/>
        </w:rPr>
        <w:instrText>ADDIN CSL_CITATION {"citationItems":[{"id":"ITEM-1","itemData":{"DOI":"10.1017/CBO9781139171731","ISBN":"9781139171731","author":[{"dropping-particle":"","family":"Johnson","given":"K. L.","non-dropping-particle":"","parse-names":false,"suffix":""}],"id":"ITEM-1","issued":{"date-parts":[["1985"]]},"publisher":"Cambridge University Press","publisher-place":"Cambridge","title":"Contact Mechanics","type":"book"},"uris":["http://www.mendeley.com/documents/?uuid=8c11baaa-a651-3737-8018-abe0a18c15eb"]}],"mendeley":{"formattedCitation":"[101]","plainTextFormattedCitation":"[101]","previouslyFormattedCitation":"[101]"},"properties":{"noteIndex":0},"schema":"https://github.com/citation-style-language/schema/raw/master/csl-citation.json"}</w:instrText>
      </w:r>
      <w:r w:rsidR="003871B0">
        <w:rPr>
          <w:lang w:eastAsia="zh-CN"/>
        </w:rPr>
        <w:fldChar w:fldCharType="separate"/>
      </w:r>
      <w:r w:rsidR="00661FCB" w:rsidRPr="00661FCB">
        <w:rPr>
          <w:noProof/>
          <w:lang w:eastAsia="zh-CN"/>
        </w:rPr>
        <w:t>[101]</w:t>
      </w:r>
      <w:r w:rsidR="003871B0">
        <w:rPr>
          <w:lang w:eastAsia="zh-CN"/>
        </w:rPr>
        <w:fldChar w:fldCharType="end"/>
      </w:r>
      <w:r w:rsidR="00DC4787">
        <w:rPr>
          <w:lang w:eastAsia="zh-CN"/>
        </w:rPr>
        <w:t>:</w:t>
      </w:r>
    </w:p>
    <w:p w14:paraId="1FF226E5" w14:textId="1284E63F" w:rsidR="006C07C4" w:rsidRPr="00D4523E" w:rsidRDefault="00000000" w:rsidP="00BA065C">
      <w:pPr>
        <w:ind w:left="0"/>
        <w:jc w:val="right"/>
        <w:rPr>
          <w:lang w:eastAsia="zh-CN"/>
        </w:rPr>
      </w:pPr>
      <m:oMath>
        <m:sSub>
          <m:sSubPr>
            <m:ctrlPr>
              <w:rPr>
                <w:rFonts w:ascii="Cambria Math" w:hAnsi="Cambria Math"/>
              </w:rPr>
            </m:ctrlPr>
          </m:sSubPr>
          <m:e>
            <m:r>
              <w:rPr>
                <w:rFonts w:ascii="Cambria Math" w:hAnsi="Cambria Math"/>
              </w:rPr>
              <m:t>σ</m:t>
            </m:r>
          </m:e>
          <m:sub>
            <m:r>
              <w:rPr>
                <w:rFonts w:ascii="Cambria Math" w:hAnsi="Cambria Math" w:hint="eastAsia"/>
                <w:lang w:eastAsia="zh-CN"/>
              </w:rPr>
              <m:t>x</m:t>
            </m:r>
            <m:r>
              <w:rPr>
                <w:rFonts w:ascii="Cambria Math" w:hAnsi="Cambria Math"/>
                <w:lang w:eastAsia="zh-CN"/>
              </w:rPr>
              <m:t>x</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lang w:eastAsia="zh-CN"/>
              </w:rPr>
              <m:t>r</m:t>
            </m:r>
          </m:sub>
        </m:sSub>
        <m:sSup>
          <m:sSupPr>
            <m:ctrlPr>
              <w:rPr>
                <w:rFonts w:ascii="Cambria Math" w:hAnsi="Cambria Math"/>
                <w:i/>
              </w:rPr>
            </m:ctrlPr>
          </m:sSupPr>
          <m:e>
            <m:r>
              <w:rPr>
                <w:rFonts w:ascii="Cambria Math" w:hAnsi="Cambria Math"/>
              </w:rPr>
              <m:t>∙sin</m:t>
            </m:r>
          </m:e>
          <m:sup>
            <m:r>
              <w:rPr>
                <w:rFonts w:ascii="Cambria Math" w:hAnsi="Cambria Math"/>
              </w:rPr>
              <m:t>2</m:t>
            </m:r>
          </m:sup>
        </m:sSup>
        <m:r>
          <w:rPr>
            <w:rFonts w:ascii="Cambria Math" w:hAnsi="Cambria Math"/>
          </w:rPr>
          <m:t>θ</m:t>
        </m:r>
        <m:r>
          <w:rPr>
            <w:rFonts w:ascii="Cambria Math" w:hAnsi="Cambria Math" w:hint="eastAsia"/>
            <w:lang w:eastAsia="zh-CN"/>
          </w:rPr>
          <m:t>=</m:t>
        </m:r>
        <m:r>
          <w:rPr>
            <w:rFonts w:ascii="Cambria Math" w:hAnsi="Cambria Math"/>
          </w:rPr>
          <m:t>-</m:t>
        </m:r>
        <m:f>
          <m:fPr>
            <m:ctrlPr>
              <w:rPr>
                <w:rFonts w:ascii="Cambria Math" w:hAnsi="Cambria Math"/>
                <w:i/>
              </w:rPr>
            </m:ctrlPr>
          </m:fPr>
          <m:num>
            <m:r>
              <w:rPr>
                <w:rFonts w:ascii="Cambria Math" w:hAnsi="Cambria Math"/>
              </w:rPr>
              <m:t>2z</m:t>
            </m:r>
          </m:num>
          <m:den>
            <m:r>
              <w:rPr>
                <w:rFonts w:ascii="Cambria Math" w:hAnsi="Cambria Math"/>
              </w:rPr>
              <m:t>π</m:t>
            </m:r>
          </m:den>
        </m:f>
        <m:nary>
          <m:naryPr>
            <m:limLoc m:val="subSup"/>
            <m:ctrlPr>
              <w:rPr>
                <w:rFonts w:ascii="Cambria Math" w:hAnsi="Cambria Math"/>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p(s)</m:t>
                </m:r>
                <m:sSup>
                  <m:sSupPr>
                    <m:ctrlPr>
                      <w:rPr>
                        <w:rFonts w:ascii="Cambria Math" w:hAnsi="Cambria Math"/>
                        <w:i/>
                      </w:rPr>
                    </m:ctrlPr>
                  </m:sSupPr>
                  <m:e>
                    <m:r>
                      <w:rPr>
                        <w:rFonts w:ascii="Cambria Math" w:hAnsi="Cambria Math"/>
                      </w:rPr>
                      <m:t>(x-s)</m:t>
                    </m:r>
                  </m:e>
                  <m:sup>
                    <m:r>
                      <w:rPr>
                        <w:rFonts w:ascii="Cambria Math" w:hAnsi="Cambria Math"/>
                      </w:rPr>
                      <m:t>2</m:t>
                    </m:r>
                  </m:sup>
                </m:sSup>
                <m:r>
                  <w:rPr>
                    <w:rFonts w:ascii="Cambria Math" w:hAnsi="Cambria Math"/>
                  </w:rPr>
                  <m:t>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π</m:t>
                </m:r>
              </m:den>
            </m:f>
            <m:nary>
              <m:naryPr>
                <m:limLoc m:val="subSup"/>
                <m:ctrlPr>
                  <w:rPr>
                    <w:rFonts w:ascii="Cambria Math" w:hAnsi="Cambria Math"/>
                    <w:i/>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q(s)</m:t>
                    </m:r>
                    <m:sSup>
                      <m:sSupPr>
                        <m:ctrlPr>
                          <w:rPr>
                            <w:rFonts w:ascii="Cambria Math" w:hAnsi="Cambria Math"/>
                            <w:i/>
                          </w:rPr>
                        </m:ctrlPr>
                      </m:sSupPr>
                      <m:e>
                        <m:r>
                          <w:rPr>
                            <w:rFonts w:ascii="Cambria Math" w:hAnsi="Cambria Math"/>
                          </w:rPr>
                          <m:t>(x-s)</m:t>
                        </m:r>
                      </m:e>
                      <m:sup>
                        <m:r>
                          <w:rPr>
                            <w:rFonts w:ascii="Cambria Math" w:hAnsi="Cambria Math"/>
                          </w:rPr>
                          <m:t>3</m:t>
                        </m:r>
                      </m:sup>
                    </m:sSup>
                    <m:r>
                      <w:rPr>
                        <w:rFonts w:ascii="Cambria Math" w:hAnsi="Cambria Math"/>
                      </w:rPr>
                      <m:t>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e>
            </m:nary>
          </m:e>
        </m:nary>
      </m:oMath>
      <w:r w:rsidR="00BA065C">
        <w:rPr>
          <w:rFonts w:hint="eastAsia"/>
          <w:lang w:eastAsia="zh-CN"/>
        </w:rPr>
        <w:t xml:space="preserve"> </w:t>
      </w:r>
      <w:r w:rsidR="00BA065C">
        <w:rPr>
          <w:lang w:eastAsia="zh-CN"/>
        </w:rPr>
        <w:t xml:space="preserve">     </w:t>
      </w:r>
      <w:r w:rsidR="00BA065C" w:rsidRPr="00B0571F">
        <w:rPr>
          <w:rStyle w:val="EquationChar"/>
          <w:bCs/>
        </w:rPr>
        <w:t>Equation 2.1</w:t>
      </w:r>
      <w:r w:rsidR="00600779">
        <w:rPr>
          <w:rStyle w:val="EquationChar"/>
          <w:bCs/>
        </w:rPr>
        <w:t>4</w:t>
      </w:r>
    </w:p>
    <w:p w14:paraId="0B5523C2" w14:textId="0075EB00" w:rsidR="00D4523E" w:rsidRPr="00D4523E" w:rsidRDefault="00000000" w:rsidP="00BA065C">
      <w:pPr>
        <w:ind w:left="0"/>
        <w:jc w:val="right"/>
        <w:rPr>
          <w:lang w:eastAsia="zh-CN"/>
        </w:rPr>
      </w:pPr>
      <m:oMath>
        <m:sSub>
          <m:sSubPr>
            <m:ctrlPr>
              <w:rPr>
                <w:rFonts w:ascii="Cambria Math" w:hAnsi="Cambria Math"/>
              </w:rPr>
            </m:ctrlPr>
          </m:sSubPr>
          <m:e>
            <m:r>
              <w:rPr>
                <w:rFonts w:ascii="Cambria Math" w:hAnsi="Cambria Math"/>
              </w:rPr>
              <m:t>σ</m:t>
            </m:r>
          </m:e>
          <m:sub>
            <m:r>
              <w:rPr>
                <w:rFonts w:ascii="Cambria Math" w:hAnsi="Cambria Math"/>
                <w:lang w:eastAsia="zh-CN"/>
              </w:rPr>
              <m:t>zz</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lang w:eastAsia="zh-CN"/>
              </w:rPr>
              <m:t>r</m:t>
            </m:r>
          </m:sub>
        </m:sSub>
        <m:r>
          <w:rPr>
            <w:rFonts w:ascii="Cambria Math" w:hAnsi="Cambria Math"/>
          </w:rPr>
          <m:t>∙</m:t>
        </m:r>
        <m:sSup>
          <m:sSupPr>
            <m:ctrlPr>
              <w:rPr>
                <w:rFonts w:ascii="Cambria Math" w:hAnsi="Cambria Math"/>
                <w:i/>
              </w:rPr>
            </m:ctrlPr>
          </m:sSupPr>
          <m:e>
            <m:r>
              <w:rPr>
                <w:rFonts w:ascii="Cambria Math" w:hAnsi="Cambria Math" w:hint="eastAsia"/>
                <w:lang w:eastAsia="zh-CN"/>
              </w:rPr>
              <m:t>c</m:t>
            </m:r>
            <m:r>
              <w:rPr>
                <w:rFonts w:ascii="Cambria Math" w:hAnsi="Cambria Math"/>
              </w:rPr>
              <m:t>os</m:t>
            </m:r>
          </m:e>
          <m:sup>
            <m:r>
              <w:rPr>
                <w:rFonts w:ascii="Cambria Math" w:hAnsi="Cambria Math"/>
              </w:rPr>
              <m:t>2</m:t>
            </m:r>
          </m:sup>
        </m:sSup>
        <m:r>
          <w:rPr>
            <w:rFonts w:ascii="Cambria Math" w:hAnsi="Cambria Math"/>
          </w:rPr>
          <m:t>θ=-</m:t>
        </m:r>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z</m:t>
                </m:r>
              </m:e>
              <m:sup>
                <m:r>
                  <w:rPr>
                    <w:rFonts w:ascii="Cambria Math" w:hAnsi="Cambria Math"/>
                  </w:rPr>
                  <m:t>3</m:t>
                </m:r>
              </m:sup>
            </m:sSup>
          </m:num>
          <m:den>
            <m:r>
              <w:rPr>
                <w:rFonts w:ascii="Cambria Math" w:hAnsi="Cambria Math"/>
              </w:rPr>
              <m:t>π</m:t>
            </m:r>
          </m:den>
        </m:f>
        <m:nary>
          <m:naryPr>
            <m:limLoc m:val="subSup"/>
            <m:ctrlPr>
              <w:rPr>
                <w:rFonts w:ascii="Cambria Math" w:hAnsi="Cambria Math"/>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p(s)ds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π</m:t>
                </m:r>
              </m:den>
            </m:f>
            <m:nary>
              <m:naryPr>
                <m:limLoc m:val="subSup"/>
                <m:ctrlPr>
                  <w:rPr>
                    <w:rFonts w:ascii="Cambria Math" w:hAnsi="Cambria Math"/>
                    <w:i/>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q(s)(x-s)ds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e>
            </m:nary>
          </m:e>
        </m:nary>
      </m:oMath>
      <w:r w:rsidR="00BA065C" w:rsidRPr="00BA065C">
        <w:rPr>
          <w:rStyle w:val="EquationChar"/>
          <w:bCs/>
        </w:rPr>
        <w:t xml:space="preserve"> </w:t>
      </w:r>
      <w:r w:rsidR="00BA065C">
        <w:rPr>
          <w:rStyle w:val="EquationChar"/>
          <w:bCs/>
        </w:rPr>
        <w:t xml:space="preserve">  </w:t>
      </w:r>
      <w:r w:rsidR="00BA065C" w:rsidRPr="00B0571F">
        <w:rPr>
          <w:rStyle w:val="EquationChar"/>
          <w:bCs/>
        </w:rPr>
        <w:t>Equation 2.1</w:t>
      </w:r>
      <w:r w:rsidR="00600779">
        <w:rPr>
          <w:rStyle w:val="EquationChar"/>
          <w:bCs/>
        </w:rPr>
        <w:t>5</w:t>
      </w:r>
    </w:p>
    <w:p w14:paraId="7FACCEF8" w14:textId="11880251" w:rsidR="00D4523E" w:rsidRDefault="00000000" w:rsidP="00BA065C">
      <w:pPr>
        <w:ind w:left="0"/>
        <w:jc w:val="right"/>
        <w:rPr>
          <w:rStyle w:val="EquationChar"/>
          <w:bCs/>
        </w:rPr>
      </w:pP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lang w:eastAsia="zh-CN"/>
              </w:rPr>
              <m:t>r</m:t>
            </m:r>
          </m:sub>
        </m:sSub>
        <m:r>
          <w:rPr>
            <w:rFonts w:ascii="Cambria Math" w:hAnsi="Cambria Math"/>
          </w:rPr>
          <m:t>∙sinθ∙cosθ=-</m:t>
        </m:r>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z</m:t>
                </m:r>
              </m:e>
              <m:sup>
                <m:r>
                  <w:rPr>
                    <w:rFonts w:ascii="Cambria Math" w:hAnsi="Cambria Math"/>
                  </w:rPr>
                  <m:t>2</m:t>
                </m:r>
              </m:sup>
            </m:sSup>
          </m:num>
          <m:den>
            <m:r>
              <w:rPr>
                <w:rFonts w:ascii="Cambria Math" w:hAnsi="Cambria Math"/>
              </w:rPr>
              <m:t>π</m:t>
            </m:r>
          </m:den>
        </m:f>
        <m:nary>
          <m:naryPr>
            <m:limLoc m:val="subSup"/>
            <m:ctrlPr>
              <w:rPr>
                <w:rFonts w:ascii="Cambria Math" w:hAnsi="Cambria Math"/>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p(s)(x-s)ds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2z</m:t>
                </m:r>
              </m:num>
              <m:den>
                <m:r>
                  <w:rPr>
                    <w:rFonts w:ascii="Cambria Math" w:hAnsi="Cambria Math"/>
                  </w:rPr>
                  <m:t>π</m:t>
                </m:r>
              </m:den>
            </m:f>
            <m:nary>
              <m:naryPr>
                <m:limLoc m:val="subSup"/>
                <m:ctrlPr>
                  <w:rPr>
                    <w:rFonts w:ascii="Cambria Math" w:hAnsi="Cambria Math"/>
                    <w:i/>
                  </w:rPr>
                </m:ctrlPr>
              </m:naryPr>
              <m:sub>
                <m:r>
                  <w:rPr>
                    <w:rFonts w:ascii="Cambria Math" w:hAnsi="Cambria Math"/>
                  </w:rPr>
                  <m:t>-b</m:t>
                </m:r>
              </m:sub>
              <m:sup>
                <m:r>
                  <w:rPr>
                    <w:rFonts w:ascii="Cambria Math" w:hAnsi="Cambria Math"/>
                  </w:rPr>
                  <m:t>a</m:t>
                </m:r>
              </m:sup>
              <m:e>
                <m:f>
                  <m:fPr>
                    <m:ctrlPr>
                      <w:rPr>
                        <w:rFonts w:ascii="Cambria Math" w:hAnsi="Cambria Math"/>
                        <w:i/>
                      </w:rPr>
                    </m:ctrlPr>
                  </m:fPr>
                  <m:num>
                    <m:r>
                      <w:rPr>
                        <w:rFonts w:ascii="Cambria Math" w:hAnsi="Cambria Math"/>
                      </w:rPr>
                      <m:t>q(s)</m:t>
                    </m:r>
                    <m:sSup>
                      <m:sSupPr>
                        <m:ctrlPr>
                          <w:rPr>
                            <w:rFonts w:ascii="Cambria Math" w:hAnsi="Cambria Math"/>
                            <w:i/>
                          </w:rPr>
                        </m:ctrlPr>
                      </m:sSupPr>
                      <m:e>
                        <m:r>
                          <w:rPr>
                            <w:rFonts w:ascii="Cambria Math" w:hAnsi="Cambria Math"/>
                          </w:rPr>
                          <m:t>(x-s)</m:t>
                        </m:r>
                      </m:e>
                      <m:sup>
                        <m:r>
                          <w:rPr>
                            <w:rFonts w:ascii="Cambria Math" w:hAnsi="Cambria Math"/>
                          </w:rPr>
                          <m:t>2</m:t>
                        </m:r>
                      </m:sup>
                    </m:sSup>
                    <m:r>
                      <w:rPr>
                        <w:rFonts w:ascii="Cambria Math" w:hAnsi="Cambria Math"/>
                      </w:rPr>
                      <m:t>ds</m:t>
                    </m:r>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lang w:eastAsia="zh-CN"/>
                                  </w:rPr>
                                  <m:t>(</m:t>
                                </m:r>
                                <m:r>
                                  <w:rPr>
                                    <w:rFonts w:ascii="Cambria Math" w:hAnsi="Cambria Math" w:hint="eastAsia"/>
                                    <w:lang w:eastAsia="zh-CN"/>
                                  </w:rPr>
                                  <m:t>x</m:t>
                                </m:r>
                                <m:r>
                                  <w:rPr>
                                    <w:rFonts w:ascii="微软雅黑" w:eastAsia="微软雅黑" w:hAnsi="微软雅黑" w:cs="微软雅黑" w:hint="eastAsia"/>
                                    <w:lang w:eastAsia="zh-CN"/>
                                  </w:rPr>
                                  <m:t>-</m:t>
                                </m:r>
                                <m:r>
                                  <w:rPr>
                                    <w:rFonts w:ascii="Cambria Math" w:hAnsi="Cambria Math" w:hint="eastAsia"/>
                                    <w:lang w:eastAsia="zh-CN"/>
                                  </w:rPr>
                                  <m:t>s</m:t>
                                </m:r>
                                <m:r>
                                  <w:rPr>
                                    <w:rFonts w:ascii="Cambria Math" w:hAnsi="Cambria Math"/>
                                    <w:lang w:eastAsia="zh-CN"/>
                                  </w:rPr>
                                  <m:t>)</m:t>
                                </m:r>
                              </m:e>
                              <m:sup>
                                <m:r>
                                  <w:rPr>
                                    <w:rFonts w:ascii="Cambria Math" w:hAnsi="Cambria Math" w:hint="eastAsia"/>
                                    <w:lang w:eastAsia="zh-CN"/>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d>
                      </m:e>
                      <m:sup>
                        <m:r>
                          <w:rPr>
                            <w:rFonts w:ascii="Cambria Math" w:hAnsi="Cambria Math"/>
                          </w:rPr>
                          <m:t>2</m:t>
                        </m:r>
                      </m:sup>
                    </m:sSup>
                  </m:den>
                </m:f>
              </m:e>
            </m:nary>
          </m:e>
        </m:nary>
      </m:oMath>
      <w:r w:rsidR="00BA065C">
        <w:rPr>
          <w:rStyle w:val="EquationChar"/>
          <w:bCs/>
        </w:rPr>
        <w:t xml:space="preserve"> </w:t>
      </w:r>
      <w:r w:rsidR="00BA065C" w:rsidRPr="00B0571F">
        <w:rPr>
          <w:rStyle w:val="EquationChar"/>
          <w:bCs/>
        </w:rPr>
        <w:t>Equation 2.1</w:t>
      </w:r>
      <w:r w:rsidR="00600779">
        <w:rPr>
          <w:rStyle w:val="EquationChar"/>
          <w:bCs/>
        </w:rPr>
        <w:t>6</w:t>
      </w:r>
    </w:p>
    <w:p w14:paraId="295649C1" w14:textId="49E8CB5C" w:rsidR="00820104" w:rsidRDefault="00820104" w:rsidP="00820104">
      <w:pPr>
        <w:pStyle w:val="a8"/>
        <w:rPr>
          <w:rStyle w:val="EquationChar"/>
          <w:bCs/>
          <w:lang w:eastAsia="zh-CN"/>
        </w:rPr>
      </w:pPr>
      <w:r>
        <w:rPr>
          <w:lang w:eastAsia="zh-CN"/>
        </w:rPr>
        <w:t>wh</w:t>
      </w:r>
      <w:r w:rsidRPr="0090199F">
        <w:t xml:space="preserve">ere </w:t>
      </w:r>
      <m:oMath>
        <m:sSub>
          <m:sSubPr>
            <m:ctrlPr>
              <w:rPr>
                <w:rFonts w:ascii="Cambria Math" w:hAnsi="Cambria Math"/>
              </w:rPr>
            </m:ctrlPr>
          </m:sSubPr>
          <m:e>
            <m:r>
              <w:rPr>
                <w:rFonts w:ascii="Cambria Math" w:hAnsi="Cambria Math"/>
              </w:rPr>
              <m:t>σ</m:t>
            </m:r>
          </m:e>
          <m:sub>
            <m:r>
              <w:rPr>
                <w:rFonts w:ascii="Cambria Math" w:hAnsi="Cambria Math" w:hint="eastAsia"/>
              </w:rPr>
              <m:t>x</m:t>
            </m:r>
            <m:r>
              <w:rPr>
                <w:rFonts w:ascii="Cambria Math" w:hAnsi="Cambria Math"/>
              </w:rPr>
              <m:t>x</m:t>
            </m:r>
          </m:sub>
        </m:sSub>
      </m:oMath>
      <w:r w:rsidRPr="0090199F">
        <w:rPr>
          <w:rFonts w:hint="eastAsia"/>
        </w:rPr>
        <w:t xml:space="preserve"> </w:t>
      </w:r>
      <w:r w:rsidRPr="0090199F">
        <w:t xml:space="preserve">and </w:t>
      </w:r>
      <m:oMath>
        <m:sSub>
          <m:sSubPr>
            <m:ctrlPr>
              <w:rPr>
                <w:rFonts w:ascii="Cambria Math" w:hAnsi="Cambria Math"/>
              </w:rPr>
            </m:ctrlPr>
          </m:sSubPr>
          <m:e>
            <m:r>
              <w:rPr>
                <w:rFonts w:ascii="Cambria Math" w:hAnsi="Cambria Math"/>
              </w:rPr>
              <m:t>σ</m:t>
            </m:r>
          </m:e>
          <m:sub>
            <m:r>
              <w:rPr>
                <w:rFonts w:ascii="Cambria Math" w:hAnsi="Cambria Math"/>
              </w:rPr>
              <m:t>zz</m:t>
            </m:r>
          </m:sub>
        </m:sSub>
      </m:oMath>
      <w:r w:rsidRPr="0090199F">
        <w:rPr>
          <w:rFonts w:hint="eastAsia"/>
        </w:rPr>
        <w:t xml:space="preserve"> </w:t>
      </w:r>
      <w:r>
        <w:t>are</w:t>
      </w:r>
      <w:r w:rsidRPr="0090199F">
        <w:t xml:space="preserve"> </w:t>
      </w:r>
      <w:r>
        <w:t>the stress</w:t>
      </w:r>
      <w:r w:rsidR="00BB59E2">
        <w:t xml:space="preserve"> values</w:t>
      </w:r>
      <w:r>
        <w:t xml:space="preserve"> in x and y directions respectively, </w:t>
      </w: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oMath>
      <w:r>
        <w:rPr>
          <w:rFonts w:hint="eastAsia"/>
          <w:lang w:eastAsia="zh-CN"/>
        </w:rPr>
        <w:t xml:space="preserve"> </w:t>
      </w:r>
      <w:r>
        <w:rPr>
          <w:lang w:eastAsia="zh-CN"/>
        </w:rPr>
        <w:t>is the orthogonal shear stress in the x-z plane</w:t>
      </w:r>
      <w:r w:rsidR="00435DD5">
        <w:rPr>
          <w:lang w:eastAsia="zh-CN"/>
        </w:rPr>
        <w:t>,</w:t>
      </w:r>
      <w:r>
        <w:rPr>
          <w:lang w:eastAsia="zh-CN"/>
        </w:rPr>
        <w:t xml:space="preserve"> </w:t>
      </w:r>
      <w:r>
        <w:t xml:space="preserve">and </w:t>
      </w:r>
      <m:oMath>
        <m:sSub>
          <m:sSubPr>
            <m:ctrlPr>
              <w:rPr>
                <w:rFonts w:ascii="Cambria Math" w:hAnsi="Cambria Math"/>
              </w:rPr>
            </m:ctrlPr>
          </m:sSubPr>
          <m:e>
            <m:r>
              <w:rPr>
                <w:rFonts w:ascii="Cambria Math" w:hAnsi="Cambria Math"/>
              </w:rPr>
              <m:t>σ</m:t>
            </m:r>
          </m:e>
          <m:sub>
            <m:r>
              <w:rPr>
                <w:rFonts w:ascii="Cambria Math" w:hAnsi="Cambria Math"/>
                <w:lang w:eastAsia="zh-CN"/>
              </w:rPr>
              <m:t>r</m:t>
            </m:r>
          </m:sub>
        </m:sSub>
      </m:oMath>
      <w:r>
        <w:rPr>
          <w:rFonts w:hint="eastAsia"/>
          <w:lang w:eastAsia="zh-CN"/>
        </w:rPr>
        <w:t xml:space="preserve"> </w:t>
      </w:r>
      <w:r>
        <w:rPr>
          <w:lang w:eastAsia="zh-CN"/>
        </w:rPr>
        <w:t>represents the stress component of point A in the radial stress distribution.</w:t>
      </w:r>
    </w:p>
    <w:p w14:paraId="78BF7FAC" w14:textId="237725D5" w:rsidR="00BA7FDB" w:rsidRPr="001D66E6" w:rsidRDefault="00BA7FDB" w:rsidP="00BA7FDB">
      <w:pPr>
        <w:pStyle w:val="a8"/>
        <w:rPr>
          <w:b/>
          <w:bCs/>
        </w:rPr>
      </w:pPr>
      <w:r>
        <w:rPr>
          <w:rFonts w:hint="eastAsia"/>
          <w:bCs/>
          <w:lang w:eastAsia="zh-CN"/>
        </w:rPr>
        <w:t>W</w:t>
      </w:r>
      <w:r>
        <w:rPr>
          <w:bCs/>
          <w:lang w:eastAsia="zh-CN"/>
        </w:rPr>
        <w:t xml:space="preserve">ith the known values of </w:t>
      </w:r>
      <m:oMath>
        <m:sSub>
          <m:sSubPr>
            <m:ctrlPr>
              <w:rPr>
                <w:rFonts w:ascii="Cambria Math" w:hAnsi="Cambria Math"/>
              </w:rPr>
            </m:ctrlPr>
          </m:sSubPr>
          <m:e>
            <m:r>
              <w:rPr>
                <w:rFonts w:ascii="Cambria Math" w:hAnsi="Cambria Math"/>
              </w:rPr>
              <m:t>σ</m:t>
            </m:r>
          </m:e>
          <m:sub>
            <m:r>
              <w:rPr>
                <w:rFonts w:ascii="Cambria Math" w:hAnsi="Cambria Math" w:hint="eastAsia"/>
                <w:lang w:eastAsia="zh-CN"/>
              </w:rPr>
              <m:t>x</m:t>
            </m:r>
            <m:r>
              <w:rPr>
                <w:rFonts w:ascii="Cambria Math" w:hAnsi="Cambria Math"/>
                <w:lang w:eastAsia="zh-CN"/>
              </w:rPr>
              <m:t>x</m:t>
            </m:r>
          </m:sub>
        </m:sSub>
      </m:oMath>
      <w:r>
        <w:rPr>
          <w:rFonts w:hint="eastAsia"/>
          <w:lang w:eastAsia="zh-CN"/>
        </w:rPr>
        <w:t>,</w:t>
      </w:r>
      <w:r>
        <w:rPr>
          <w:lang w:eastAsia="zh-CN"/>
        </w:rPr>
        <w:t xml:space="preserve"> </w:t>
      </w:r>
      <m:oMath>
        <m:sSub>
          <m:sSubPr>
            <m:ctrlPr>
              <w:rPr>
                <w:rFonts w:ascii="Cambria Math" w:hAnsi="Cambria Math"/>
              </w:rPr>
            </m:ctrlPr>
          </m:sSubPr>
          <m:e>
            <m:r>
              <w:rPr>
                <w:rFonts w:ascii="Cambria Math" w:hAnsi="Cambria Math"/>
              </w:rPr>
              <m:t>σ</m:t>
            </m:r>
          </m:e>
          <m:sub>
            <m:r>
              <w:rPr>
                <w:rFonts w:ascii="Cambria Math" w:hAnsi="Cambria Math"/>
                <w:lang w:eastAsia="zh-CN"/>
              </w:rPr>
              <m:t>zz</m:t>
            </m:r>
          </m:sub>
        </m:sSub>
      </m:oMath>
      <w:r>
        <w:rPr>
          <w:rFonts w:hint="eastAsia"/>
          <w:lang w:eastAsia="zh-CN"/>
        </w:rPr>
        <w:t>,</w:t>
      </w:r>
      <w:r>
        <w:rPr>
          <w:lang w:eastAsia="zh-CN"/>
        </w:rPr>
        <w:t xml:space="preserve"> and </w:t>
      </w: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oMath>
      <w:r>
        <w:rPr>
          <w:rFonts w:hint="eastAsia"/>
          <w:lang w:eastAsia="zh-CN"/>
        </w:rPr>
        <w:t>,</w:t>
      </w:r>
      <w:r>
        <w:rPr>
          <w:lang w:eastAsia="zh-CN"/>
        </w:rPr>
        <w:t xml:space="preserve"> the </w:t>
      </w:r>
      <w:r w:rsidR="00FD3E3F">
        <w:rPr>
          <w:lang w:eastAsia="zh-CN"/>
        </w:rPr>
        <w:t xml:space="preserve">value of </w:t>
      </w:r>
      <w:r>
        <w:rPr>
          <w:lang w:eastAsia="zh-CN"/>
        </w:rPr>
        <w:t xml:space="preserve">subsurface </w:t>
      </w:r>
      <w:r>
        <w:rPr>
          <w:bCs/>
          <w:lang w:eastAsia="zh-CN"/>
        </w:rPr>
        <w:t xml:space="preserve">maximum shearing stress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Pr>
          <w:rFonts w:hint="eastAsia"/>
          <w:lang w:eastAsia="zh-CN"/>
        </w:rPr>
        <w:t xml:space="preserve"> </w:t>
      </w:r>
      <w:r>
        <w:rPr>
          <w:lang w:eastAsia="zh-CN"/>
        </w:rPr>
        <w:t>can be determined</w:t>
      </w:r>
      <w:r w:rsidR="001D66E6">
        <w:rPr>
          <w:lang w:eastAsia="zh-CN"/>
        </w:rPr>
        <w:t xml:space="preserve">.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sidR="001D66E6">
        <w:rPr>
          <w:lang w:eastAsia="zh-CN"/>
        </w:rPr>
        <w:t xml:space="preserve"> is also known as the principal shear stress, which is calculated by the subtraction of the in-plane maximum and minimum principal stress vectors (</w:t>
      </w:r>
      <m:oMath>
        <m:sSub>
          <m:sSubPr>
            <m:ctrlPr>
              <w:rPr>
                <w:rFonts w:ascii="Cambria Math" w:hAnsi="Cambria Math"/>
              </w:rPr>
            </m:ctrlPr>
          </m:sSubPr>
          <m:e>
            <m:r>
              <w:rPr>
                <w:rFonts w:ascii="Cambria Math" w:hAnsi="Cambria Math"/>
              </w:rPr>
              <m:t>σ</m:t>
            </m:r>
          </m:e>
          <m:sub>
            <m:r>
              <w:rPr>
                <w:rFonts w:ascii="Cambria Math" w:hAnsi="Cambria Math"/>
              </w:rPr>
              <m:t>1</m:t>
            </m:r>
          </m:sub>
        </m:sSub>
      </m:oMath>
      <w:r w:rsidR="001D66E6">
        <w:rPr>
          <w:rFonts w:hint="eastAsia"/>
          <w:lang w:eastAsia="zh-CN"/>
        </w:rPr>
        <w:t xml:space="preserve"> </w:t>
      </w:r>
      <w:r w:rsidR="001D66E6">
        <w:rPr>
          <w:lang w:eastAsia="zh-CN"/>
        </w:rPr>
        <w:t xml:space="preserve">and </w:t>
      </w:r>
      <m:oMath>
        <m:sSub>
          <m:sSubPr>
            <m:ctrlPr>
              <w:rPr>
                <w:rFonts w:ascii="Cambria Math" w:hAnsi="Cambria Math"/>
              </w:rPr>
            </m:ctrlPr>
          </m:sSubPr>
          <m:e>
            <m:r>
              <w:rPr>
                <w:rFonts w:ascii="Cambria Math" w:hAnsi="Cambria Math"/>
              </w:rPr>
              <m:t>σ</m:t>
            </m:r>
          </m:e>
          <m:sub>
            <m:r>
              <w:rPr>
                <w:rFonts w:ascii="Cambria Math" w:hAnsi="Cambria Math"/>
              </w:rPr>
              <m:t>3</m:t>
            </m:r>
          </m:sub>
        </m:sSub>
      </m:oMath>
      <w:r w:rsidR="001D66E6">
        <w:rPr>
          <w:lang w:eastAsia="zh-CN"/>
        </w:rPr>
        <w:t>)</w:t>
      </w:r>
      <w:r w:rsidR="00687E92">
        <w:rPr>
          <w:lang w:eastAsia="zh-CN"/>
        </w:rPr>
        <w:t>:</w:t>
      </w:r>
    </w:p>
    <w:p w14:paraId="1B2F0436" w14:textId="7F5508C1" w:rsidR="00EB51FD" w:rsidRPr="007E1FE7" w:rsidRDefault="00000000" w:rsidP="00EB51FD">
      <w:pPr>
        <w:pStyle w:val="a8"/>
        <w:jc w:val="right"/>
      </w:pPr>
      <m:oMath>
        <m:sSub>
          <m:sSubPr>
            <m:ctrlPr>
              <w:rPr>
                <w:rFonts w:ascii="Cambria Math" w:hAnsi="Cambria Math"/>
              </w:rPr>
            </m:ctrlPr>
          </m:sSubPr>
          <m:e>
            <m:r>
              <w:rPr>
                <w:rFonts w:ascii="Cambria Math" w:hAnsi="Cambria Math"/>
              </w:rPr>
              <m:t>σ</m:t>
            </m:r>
          </m:e>
          <m:sub>
            <m:r>
              <w:rPr>
                <w:rFonts w:ascii="Cambria Math" w:hAnsi="Cambria Math"/>
              </w:rPr>
              <m:t>1,3</m:t>
            </m:r>
          </m:sub>
        </m:sSub>
        <m:r>
          <w:rPr>
            <w:rFonts w:ascii="Cambria Math" w:hAnsi="Cambria Math"/>
          </w:rPr>
          <m:t>=</m:t>
        </m:r>
        <m:f>
          <m:fPr>
            <m:ctrlPr>
              <w:rPr>
                <w:rFonts w:ascii="Cambria Math" w:hAnsi="Cambria Math"/>
                <w:i/>
              </w:rPr>
            </m:ctrlPr>
          </m:fPr>
          <m:num>
            <m:sSub>
              <m:sSubPr>
                <m:ctrlPr>
                  <w:rPr>
                    <w:rFonts w:ascii="Cambria Math" w:hAnsi="Cambria Math"/>
                  </w:rPr>
                </m:ctrlPr>
              </m:sSubPr>
              <m:e>
                <m:r>
                  <w:rPr>
                    <w:rFonts w:ascii="Cambria Math" w:hAnsi="Cambria Math"/>
                  </w:rPr>
                  <m:t>σ</m:t>
                </m:r>
              </m:e>
              <m:sub>
                <m:r>
                  <w:rPr>
                    <w:rFonts w:ascii="Cambria Math" w:hAnsi="Cambria Math"/>
                  </w:rPr>
                  <m:t>xx</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zz</m:t>
                </m:r>
              </m:sub>
            </m:sSub>
          </m:num>
          <m:den>
            <m:r>
              <w:rPr>
                <w:rFonts w:ascii="Cambria Math" w:hAnsi="Cambria Math"/>
              </w:rPr>
              <m:t>2</m:t>
            </m:r>
          </m:den>
        </m:f>
        <m:r>
          <w:rPr>
            <w:rFonts w:ascii="Cambria Math" w:hAnsi="Cambria Math"/>
          </w:rPr>
          <m:t>±</m:t>
        </m:r>
        <m:rad>
          <m:radPr>
            <m:degHide m:val="1"/>
            <m:ctrlPr>
              <w:rPr>
                <w:rFonts w:ascii="Cambria Math" w:hAnsi="Cambria Math"/>
                <w:i/>
              </w:rPr>
            </m:ctrlPr>
          </m:radPr>
          <m:deg/>
          <m:e>
            <m:r>
              <w:rPr>
                <w:rFonts w:ascii="Cambria Math" w:hAnsi="Cambria Math"/>
              </w:rPr>
              <m:t>(</m:t>
            </m:r>
            <m:sSup>
              <m:sSupPr>
                <m:ctrlPr>
                  <w:rPr>
                    <w:rFonts w:ascii="Cambria Math" w:hAnsi="Cambria Math"/>
                    <w:i/>
                  </w:rPr>
                </m:ctrlPr>
              </m:sSupPr>
              <m:e>
                <m:f>
                  <m:fPr>
                    <m:ctrlPr>
                      <w:rPr>
                        <w:rFonts w:ascii="Cambria Math" w:hAnsi="Cambria Math"/>
                        <w:i/>
                      </w:rPr>
                    </m:ctrlPr>
                  </m:fPr>
                  <m:num>
                    <m:sSub>
                      <m:sSubPr>
                        <m:ctrlPr>
                          <w:rPr>
                            <w:rFonts w:ascii="Cambria Math" w:hAnsi="Cambria Math"/>
                          </w:rPr>
                        </m:ctrlPr>
                      </m:sSubPr>
                      <m:e>
                        <m:r>
                          <w:rPr>
                            <w:rFonts w:ascii="Cambria Math" w:hAnsi="Cambria Math"/>
                          </w:rPr>
                          <m:t>σ</m:t>
                        </m:r>
                      </m:e>
                      <m:sub>
                        <m:r>
                          <w:rPr>
                            <w:rFonts w:ascii="Cambria Math" w:hAnsi="Cambria Math"/>
                          </w:rPr>
                          <m:t>xx</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zz</m:t>
                        </m:r>
                      </m:sub>
                    </m:sSub>
                  </m:num>
                  <m:den>
                    <m:r>
                      <w:rPr>
                        <w:rFonts w:ascii="Cambria Math" w:hAnsi="Cambria Math"/>
                      </w:rPr>
                      <m:t>2</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τ</m:t>
                    </m:r>
                  </m:e>
                  <m:sub>
                    <m:r>
                      <w:rPr>
                        <w:rFonts w:ascii="Cambria Math" w:hAnsi="Cambria Math"/>
                        <w:lang w:eastAsia="zh-CN"/>
                      </w:rPr>
                      <m:t>x</m:t>
                    </m:r>
                    <m:r>
                      <w:rPr>
                        <w:rFonts w:ascii="Cambria Math" w:hAnsi="Cambria Math" w:hint="eastAsia"/>
                        <w:lang w:eastAsia="zh-CN"/>
                      </w:rPr>
                      <m:t>z</m:t>
                    </m:r>
                  </m:sub>
                </m:sSub>
              </m:e>
              <m:sup>
                <m:r>
                  <w:rPr>
                    <w:rFonts w:ascii="Cambria Math" w:hAnsi="Cambria Math"/>
                  </w:rPr>
                  <m:t>2</m:t>
                </m:r>
              </m:sup>
            </m:sSup>
          </m:e>
        </m:rad>
      </m:oMath>
      <w:r w:rsidR="00E91FA1" w:rsidRPr="00E91FA1">
        <w:rPr>
          <w:rStyle w:val="EquationChar"/>
          <w:bCs/>
        </w:rPr>
        <w:t xml:space="preserve"> </w:t>
      </w:r>
      <w:r w:rsidR="00E91FA1">
        <w:rPr>
          <w:rStyle w:val="EquationChar"/>
          <w:bCs/>
        </w:rPr>
        <w:t xml:space="preserve">                      </w:t>
      </w:r>
      <w:r w:rsidR="00E91FA1" w:rsidRPr="00B0571F">
        <w:rPr>
          <w:rStyle w:val="EquationChar"/>
          <w:bCs/>
        </w:rPr>
        <w:t>Equation 2.1</w:t>
      </w:r>
      <w:r w:rsidR="00E91FA1">
        <w:rPr>
          <w:rStyle w:val="EquationChar"/>
          <w:bCs/>
        </w:rPr>
        <w:t>7</w:t>
      </w:r>
    </w:p>
    <w:p w14:paraId="76ECD2FA" w14:textId="57D27AB0" w:rsidR="00EB51FD" w:rsidRDefault="00000000" w:rsidP="00EB51FD">
      <w:pPr>
        <w:pStyle w:val="a8"/>
        <w:jc w:val="right"/>
        <w:rPr>
          <w:bCs/>
          <w:lang w:eastAsia="zh-CN"/>
        </w:rPr>
      </w:pP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r>
          <w:rPr>
            <w:rFonts w:ascii="Cambria Math" w:hAnsi="Cambria Math"/>
          </w:rPr>
          <m:t>=0.5</m:t>
        </m:r>
        <m:d>
          <m:dPr>
            <m:ctrlPr>
              <w:rPr>
                <w:rFonts w:ascii="Cambria Math" w:hAnsi="Cambria Math"/>
                <w:i/>
              </w:rPr>
            </m:ctrlPr>
          </m:dPr>
          <m:e>
            <m:sSub>
              <m:sSubPr>
                <m:ctrlPr>
                  <w:rPr>
                    <w:rFonts w:ascii="Cambria Math" w:hAnsi="Cambria Math"/>
                  </w:rPr>
                </m:ctrlPr>
              </m:sSubPr>
              <m:e>
                <m:r>
                  <w:rPr>
                    <w:rFonts w:ascii="Cambria Math" w:hAnsi="Cambria Math"/>
                  </w:rPr>
                  <m:t>σ</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3</m:t>
                </m:r>
              </m:sub>
            </m:sSub>
          </m:e>
        </m:d>
        <m:r>
          <w:rPr>
            <w:rFonts w:ascii="Cambria Math" w:hAnsi="Cambria Math"/>
          </w:rPr>
          <m:t>=</m:t>
        </m:r>
        <m:rad>
          <m:radPr>
            <m:degHide m:val="1"/>
            <m:ctrlPr>
              <w:rPr>
                <w:rFonts w:ascii="Cambria Math" w:hAnsi="Cambria Math"/>
                <w:i/>
              </w:rPr>
            </m:ctrlPr>
          </m:radPr>
          <m:deg/>
          <m:e>
            <m:r>
              <w:rPr>
                <w:rFonts w:ascii="Cambria Math" w:hAnsi="Cambria Math"/>
              </w:rPr>
              <m:t>(</m:t>
            </m:r>
            <m:sSup>
              <m:sSupPr>
                <m:ctrlPr>
                  <w:rPr>
                    <w:rFonts w:ascii="Cambria Math" w:hAnsi="Cambria Math"/>
                    <w:i/>
                  </w:rPr>
                </m:ctrlPr>
              </m:sSupPr>
              <m:e>
                <m:f>
                  <m:fPr>
                    <m:ctrlPr>
                      <w:rPr>
                        <w:rFonts w:ascii="Cambria Math" w:hAnsi="Cambria Math"/>
                        <w:i/>
                      </w:rPr>
                    </m:ctrlPr>
                  </m:fPr>
                  <m:num>
                    <m:sSub>
                      <m:sSubPr>
                        <m:ctrlPr>
                          <w:rPr>
                            <w:rFonts w:ascii="Cambria Math" w:hAnsi="Cambria Math"/>
                          </w:rPr>
                        </m:ctrlPr>
                      </m:sSubPr>
                      <m:e>
                        <m:r>
                          <w:rPr>
                            <w:rFonts w:ascii="Cambria Math" w:hAnsi="Cambria Math"/>
                          </w:rPr>
                          <m:t>σ</m:t>
                        </m:r>
                      </m:e>
                      <m:sub>
                        <m:r>
                          <w:rPr>
                            <w:rFonts w:ascii="Cambria Math" w:hAnsi="Cambria Math"/>
                          </w:rPr>
                          <m:t>xx</m:t>
                        </m:r>
                      </m:sub>
                    </m:sSub>
                    <m: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zz</m:t>
                        </m:r>
                      </m:sub>
                    </m:sSub>
                  </m:num>
                  <m:den>
                    <m:r>
                      <w:rPr>
                        <w:rFonts w:ascii="Cambria Math" w:hAnsi="Cambria Math"/>
                      </w:rPr>
                      <m:t>2</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τ</m:t>
                    </m:r>
                  </m:e>
                  <m:sub>
                    <m:r>
                      <w:rPr>
                        <w:rFonts w:ascii="Cambria Math" w:hAnsi="Cambria Math"/>
                        <w:lang w:eastAsia="zh-CN"/>
                      </w:rPr>
                      <m:t>x</m:t>
                    </m:r>
                    <m:r>
                      <w:rPr>
                        <w:rFonts w:ascii="Cambria Math" w:hAnsi="Cambria Math" w:hint="eastAsia"/>
                        <w:lang w:eastAsia="zh-CN"/>
                      </w:rPr>
                      <m:t>z</m:t>
                    </m:r>
                  </m:sub>
                </m:sSub>
              </m:e>
              <m:sup>
                <m:r>
                  <w:rPr>
                    <w:rFonts w:ascii="Cambria Math" w:hAnsi="Cambria Math"/>
                  </w:rPr>
                  <m:t>2</m:t>
                </m:r>
              </m:sup>
            </m:sSup>
          </m:e>
        </m:rad>
      </m:oMath>
      <w:r w:rsidR="00EB51FD" w:rsidRPr="00B0571F">
        <w:rPr>
          <w:rStyle w:val="EquationChar"/>
          <w:bCs/>
        </w:rPr>
        <w:t xml:space="preserve"> </w:t>
      </w:r>
      <w:r w:rsidR="00EB51FD">
        <w:rPr>
          <w:rStyle w:val="EquationChar"/>
          <w:bCs/>
        </w:rPr>
        <w:t xml:space="preserve">               </w:t>
      </w:r>
      <w:r w:rsidR="00EB51FD" w:rsidRPr="00B0571F">
        <w:rPr>
          <w:rStyle w:val="EquationChar"/>
          <w:bCs/>
        </w:rPr>
        <w:t>Equation 2.1</w:t>
      </w:r>
      <w:r w:rsidR="00E91FA1">
        <w:rPr>
          <w:rStyle w:val="EquationChar"/>
          <w:bCs/>
        </w:rPr>
        <w:t>8</w:t>
      </w:r>
    </w:p>
    <w:p w14:paraId="24DD5C62" w14:textId="2019A391" w:rsidR="0033748C" w:rsidRDefault="00637436" w:rsidP="003A1C5E">
      <w:pPr>
        <w:pStyle w:val="a8"/>
        <w:rPr>
          <w:lang w:eastAsia="zh-CN"/>
        </w:rPr>
      </w:pPr>
      <w:r>
        <w:rPr>
          <w:lang w:eastAsia="zh-CN"/>
        </w:rPr>
        <w:lastRenderedPageBreak/>
        <w:t xml:space="preserve">Figure 2.3.3 compares the directions, locations, and magnitudes of the subsurface </w:t>
      </w: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oMath>
      <w:r>
        <w:rPr>
          <w:lang w:eastAsia="zh-CN"/>
        </w:rPr>
        <w:t xml:space="preserve"> and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Pr>
          <w:rFonts w:hint="eastAsia"/>
          <w:lang w:eastAsia="zh-CN"/>
        </w:rPr>
        <w:t xml:space="preserve"> </w:t>
      </w:r>
      <w:r>
        <w:rPr>
          <w:lang w:eastAsia="zh-CN"/>
        </w:rPr>
        <w:t xml:space="preserve">without the consideration of the surface traction. </w:t>
      </w:r>
      <w:r w:rsidR="00126A37">
        <w:rPr>
          <w:lang w:eastAsia="zh-CN"/>
        </w:rPr>
        <w:t>T</w:t>
      </w:r>
      <w:r>
        <w:rPr>
          <w:lang w:eastAsia="zh-CN"/>
        </w:rPr>
        <w:t>he o</w:t>
      </w:r>
      <w:r w:rsidRPr="008572F0">
        <w:rPr>
          <w:lang w:eastAsia="zh-CN"/>
        </w:rPr>
        <w:t>rthogonal</w:t>
      </w:r>
      <w:r>
        <w:rPr>
          <w:lang w:eastAsia="zh-CN"/>
        </w:rPr>
        <w:t xml:space="preserve"> shear stress</w:t>
      </w:r>
      <w:r w:rsidR="00627DA6">
        <w:rPr>
          <w:lang w:eastAsia="zh-CN"/>
        </w:rPr>
        <w:t xml:space="preserve"> </w:t>
      </w: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oMath>
      <w:r w:rsidRPr="008572F0">
        <w:rPr>
          <w:lang w:eastAsia="zh-CN"/>
        </w:rPr>
        <w:t xml:space="preserve"> </w:t>
      </w:r>
      <w:r>
        <w:rPr>
          <w:lang w:eastAsia="zh-CN"/>
        </w:rPr>
        <w:t xml:space="preserve">is an </w:t>
      </w:r>
      <w:r w:rsidRPr="00E61D12">
        <w:rPr>
          <w:lang w:eastAsia="zh-CN"/>
        </w:rPr>
        <w:t>alternating</w:t>
      </w:r>
      <w:r>
        <w:rPr>
          <w:lang w:eastAsia="zh-CN"/>
        </w:rPr>
        <w:t xml:space="preserve"> stress</w:t>
      </w:r>
      <w:r w:rsidR="00353432">
        <w:rPr>
          <w:lang w:eastAsia="zh-CN"/>
        </w:rPr>
        <w:t>.</w:t>
      </w:r>
      <w:r w:rsidR="00FF4BE1">
        <w:rPr>
          <w:lang w:eastAsia="zh-CN"/>
        </w:rPr>
        <w:t xml:space="preserve"> I</w:t>
      </w:r>
      <w:r w:rsidR="00FD06B3">
        <w:rPr>
          <w:lang w:eastAsia="zh-CN"/>
        </w:rPr>
        <w:t>t</w:t>
      </w:r>
      <w:r w:rsidR="00EB6D44">
        <w:rPr>
          <w:lang w:eastAsia="zh-CN"/>
        </w:rPr>
        <w:t xml:space="preserve"> has both the</w:t>
      </w:r>
      <w:r w:rsidR="00FD06B3">
        <w:rPr>
          <w:lang w:eastAsia="zh-CN"/>
        </w:rPr>
        <w:t xml:space="preserve"> positive </w:t>
      </w:r>
      <w:r w:rsidR="00EB6D44">
        <w:rPr>
          <w:lang w:eastAsia="zh-CN"/>
        </w:rPr>
        <w:t>and</w:t>
      </w:r>
      <w:r w:rsidR="00FD06B3">
        <w:rPr>
          <w:lang w:eastAsia="zh-CN"/>
        </w:rPr>
        <w:t xml:space="preserve"> </w:t>
      </w:r>
      <w:r w:rsidR="00FF4BE1">
        <w:rPr>
          <w:lang w:eastAsia="zh-CN"/>
        </w:rPr>
        <w:t>negative</w:t>
      </w:r>
      <w:r w:rsidR="00FD06B3">
        <w:rPr>
          <w:lang w:eastAsia="zh-CN"/>
        </w:rPr>
        <w:t xml:space="preserve"> </w:t>
      </w:r>
      <w:r w:rsidR="00EB6D44">
        <w:rPr>
          <w:lang w:eastAsia="zh-CN"/>
        </w:rPr>
        <w:t xml:space="preserve">values on the </w:t>
      </w:r>
      <w:r w:rsidR="00FA7FEA">
        <w:rPr>
          <w:lang w:eastAsia="zh-CN"/>
        </w:rPr>
        <w:t xml:space="preserve">left- and right-hand </w:t>
      </w:r>
      <w:r w:rsidR="00EB6D44">
        <w:rPr>
          <w:lang w:eastAsia="zh-CN"/>
        </w:rPr>
        <w:t xml:space="preserve">sides </w:t>
      </w:r>
      <w:r w:rsidR="00FD06B3">
        <w:rPr>
          <w:lang w:eastAsia="zh-CN"/>
        </w:rPr>
        <w:t xml:space="preserve">of the Hertz </w:t>
      </w:r>
      <w:r w:rsidR="00DD261A">
        <w:rPr>
          <w:lang w:eastAsia="zh-CN"/>
        </w:rPr>
        <w:t>pressure; w</w:t>
      </w:r>
      <w:r w:rsidR="008D605F">
        <w:rPr>
          <w:lang w:eastAsia="zh-CN"/>
        </w:rPr>
        <w:t>hile</w:t>
      </w:r>
      <w:r w:rsidR="00FF4BE1">
        <w:rPr>
          <w:lang w:eastAsia="zh-CN"/>
        </w:rPr>
        <w:t xml:space="preserve"> the </w:t>
      </w:r>
      <w:r w:rsidR="00164A45">
        <w:rPr>
          <w:lang w:eastAsia="zh-CN"/>
        </w:rPr>
        <w:t xml:space="preserve">maximum shear stress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sidR="00164A45">
        <w:rPr>
          <w:rFonts w:hint="eastAsia"/>
          <w:lang w:eastAsia="zh-CN"/>
        </w:rPr>
        <w:t xml:space="preserve"> </w:t>
      </w:r>
      <w:r w:rsidR="00164A45">
        <w:rPr>
          <w:lang w:eastAsia="zh-CN"/>
        </w:rPr>
        <w:t>is determined by the principal stress</w:t>
      </w:r>
      <w:r w:rsidR="007D7D23">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oMath>
      <w:r w:rsidR="00F41B94">
        <w:rPr>
          <w:rFonts w:hint="eastAsia"/>
          <w:lang w:eastAsia="zh-CN"/>
        </w:rPr>
        <w:t xml:space="preserve"> </w:t>
      </w:r>
      <w:r w:rsidR="00F41B94">
        <w:rPr>
          <w:lang w:eastAsia="zh-CN"/>
        </w:rPr>
        <w:t xml:space="preserve">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oMath>
      <w:r w:rsidR="00164A45">
        <w:rPr>
          <w:lang w:eastAsia="zh-CN"/>
        </w:rPr>
        <w:t>.</w:t>
      </w:r>
      <w:r w:rsidR="00627DA6">
        <w:rPr>
          <w:rFonts w:hint="eastAsia"/>
          <w:lang w:eastAsia="zh-CN"/>
        </w:rPr>
        <w:t xml:space="preserve"> </w:t>
      </w:r>
    </w:p>
    <w:p w14:paraId="64A503B0" w14:textId="6F6BCD55" w:rsidR="003A1C5E" w:rsidRDefault="005205FF" w:rsidP="005205FF">
      <w:pPr>
        <w:pStyle w:val="a8"/>
        <w:jc w:val="center"/>
        <w:rPr>
          <w:lang w:eastAsia="zh-CN"/>
        </w:rPr>
      </w:pPr>
      <w:r>
        <w:rPr>
          <w:noProof/>
        </w:rPr>
        <w:drawing>
          <wp:inline distT="0" distB="0" distL="0" distR="0" wp14:anchorId="15B11E42" wp14:editId="635CB6FC">
            <wp:extent cx="4293429" cy="2707574"/>
            <wp:effectExtent l="0" t="0" r="0" b="0"/>
            <wp:docPr id="182" name="图片 18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图示&#10;&#10;描述已自动生成"/>
                    <pic:cNvPicPr/>
                  </pic:nvPicPr>
                  <pic:blipFill>
                    <a:blip r:embed="rId42"/>
                    <a:stretch>
                      <a:fillRect/>
                    </a:stretch>
                  </pic:blipFill>
                  <pic:spPr>
                    <a:xfrm>
                      <a:off x="0" y="0"/>
                      <a:ext cx="4324019" cy="2726865"/>
                    </a:xfrm>
                    <a:prstGeom prst="rect">
                      <a:avLst/>
                    </a:prstGeom>
                  </pic:spPr>
                </pic:pic>
              </a:graphicData>
            </a:graphic>
          </wp:inline>
        </w:drawing>
      </w:r>
    </w:p>
    <w:p w14:paraId="7D03DB63" w14:textId="2767CB3A" w:rsidR="00AA20C1" w:rsidRDefault="005205FF" w:rsidP="005205FF">
      <w:pPr>
        <w:pStyle w:val="a8"/>
        <w:jc w:val="center"/>
        <w:rPr>
          <w:lang w:eastAsia="zh-CN"/>
        </w:rPr>
      </w:pPr>
      <w:r>
        <w:rPr>
          <w:noProof/>
        </w:rPr>
        <w:drawing>
          <wp:inline distT="0" distB="0" distL="0" distR="0" wp14:anchorId="53EC4317" wp14:editId="340839FE">
            <wp:extent cx="3277589" cy="1497984"/>
            <wp:effectExtent l="0" t="0" r="0" b="6985"/>
            <wp:docPr id="187" name="图片 18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图片包含 图表&#10;&#10;描述已自动生成"/>
                    <pic:cNvPicPr/>
                  </pic:nvPicPr>
                  <pic:blipFill>
                    <a:blip r:embed="rId43"/>
                    <a:stretch>
                      <a:fillRect/>
                    </a:stretch>
                  </pic:blipFill>
                  <pic:spPr>
                    <a:xfrm>
                      <a:off x="0" y="0"/>
                      <a:ext cx="3306479" cy="1511188"/>
                    </a:xfrm>
                    <a:prstGeom prst="rect">
                      <a:avLst/>
                    </a:prstGeom>
                  </pic:spPr>
                </pic:pic>
              </a:graphicData>
            </a:graphic>
          </wp:inline>
        </w:drawing>
      </w:r>
    </w:p>
    <w:p w14:paraId="1E7018DE" w14:textId="27494D33" w:rsidR="0048394B" w:rsidRDefault="001D66E6" w:rsidP="00F36323">
      <w:pPr>
        <w:pStyle w:val="ab"/>
        <w:rPr>
          <w:lang w:eastAsia="zh-CN"/>
        </w:rPr>
      </w:pPr>
      <w:bookmarkStart w:id="111" w:name="_Toc133155896"/>
      <w:r>
        <w:t xml:space="preserve">Figure 2.3. </w:t>
      </w:r>
      <w:r w:rsidR="00000000">
        <w:fldChar w:fldCharType="begin"/>
      </w:r>
      <w:r w:rsidR="00000000">
        <w:instrText xml:space="preserve"> SEQ Figure_2.3. \* ARABIC </w:instrText>
      </w:r>
      <w:r w:rsidR="00000000">
        <w:fldChar w:fldCharType="separate"/>
      </w:r>
      <w:r w:rsidR="00EF0F5A">
        <w:rPr>
          <w:noProof/>
        </w:rPr>
        <w:t>3</w:t>
      </w:r>
      <w:r w:rsidR="00000000">
        <w:rPr>
          <w:noProof/>
        </w:rPr>
        <w:fldChar w:fldCharType="end"/>
      </w:r>
      <w:r>
        <w:t xml:space="preserve"> </w:t>
      </w:r>
      <w:r w:rsidR="0048394B">
        <w:rPr>
          <w:lang w:eastAsia="zh-CN"/>
        </w:rPr>
        <w:t>Orthogonal shear stress and maximum shear stress in Hertz contact</w:t>
      </w:r>
      <w:r w:rsidR="00F36323">
        <w:rPr>
          <w:lang w:eastAsia="zh-CN"/>
        </w:rPr>
        <w:t xml:space="preserve"> x-z plane without consideration of the traction pressure</w:t>
      </w:r>
      <w:r w:rsidR="006D18D7">
        <w:rPr>
          <w:lang w:eastAsia="zh-CN"/>
        </w:rPr>
        <w:t xml:space="preserve"> (a) subsurface stress distribution (b) definition and orientation of the orthogonal shear stress (c) definition and the possible orientation of the maximum shear stress</w:t>
      </w:r>
      <w:r w:rsidR="00AE7C6F">
        <w:rPr>
          <w:lang w:eastAsia="zh-CN"/>
        </w:rPr>
        <w:t xml:space="preserve"> </w:t>
      </w:r>
      <w:r w:rsidR="00AE7C6F">
        <w:rPr>
          <w:lang w:eastAsia="zh-CN"/>
        </w:rPr>
        <w:fldChar w:fldCharType="begin" w:fldLock="1"/>
      </w:r>
      <w:r w:rsidR="0092096A">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AE7C6F">
        <w:rPr>
          <w:lang w:eastAsia="zh-CN"/>
        </w:rPr>
        <w:fldChar w:fldCharType="separate"/>
      </w:r>
      <w:r w:rsidR="00AE7C6F" w:rsidRPr="00AE7C6F">
        <w:rPr>
          <w:b w:val="0"/>
          <w:noProof/>
          <w:lang w:eastAsia="zh-CN"/>
        </w:rPr>
        <w:t>[9]</w:t>
      </w:r>
      <w:bookmarkEnd w:id="111"/>
      <w:r w:rsidR="00AE7C6F">
        <w:rPr>
          <w:lang w:eastAsia="zh-CN"/>
        </w:rPr>
        <w:fldChar w:fldCharType="end"/>
      </w:r>
    </w:p>
    <w:p w14:paraId="7F3E0234" w14:textId="2DA6E083" w:rsidR="0082293A" w:rsidRPr="0082293A" w:rsidRDefault="0082293A" w:rsidP="0082293A">
      <w:pPr>
        <w:pStyle w:val="a8"/>
        <w:rPr>
          <w:lang w:eastAsia="zh-CN"/>
        </w:rPr>
      </w:pPr>
      <w:r w:rsidRPr="00353432">
        <w:rPr>
          <w:lang w:eastAsia="zh-CN"/>
        </w:rPr>
        <w:t xml:space="preserve">Moreover, the maximum magnitude of </w:t>
      </w:r>
      <m:oMath>
        <m:f>
          <m:fPr>
            <m:type m:val="skw"/>
            <m:ctrlPr>
              <w:rPr>
                <w:rFonts w:ascii="Cambria Math" w:hAnsi="Cambria Math"/>
                <w:i/>
                <w:lang w:eastAsia="zh-CN"/>
              </w:rPr>
            </m:ctrlPr>
          </m:fPr>
          <m:num>
            <m:sSub>
              <m:sSubPr>
                <m:ctrlPr>
                  <w:rPr>
                    <w:rFonts w:ascii="Cambria Math" w:hAnsi="Cambria Math"/>
                  </w:rPr>
                </m:ctrlPr>
              </m:sSubPr>
              <m:e>
                <m:r>
                  <w:rPr>
                    <w:rFonts w:ascii="Cambria Math" w:hAnsi="Cambria Math"/>
                  </w:rPr>
                  <m:t>τ</m:t>
                </m:r>
              </m:e>
              <m:sub>
                <m:r>
                  <w:rPr>
                    <w:rFonts w:ascii="Cambria Math" w:hAnsi="Cambria Math"/>
                    <w:lang w:eastAsia="zh-CN"/>
                  </w:rPr>
                  <m:t>xz</m:t>
                </m:r>
              </m:sub>
            </m:sSub>
          </m:num>
          <m:den>
            <m:sSub>
              <m:sSubPr>
                <m:ctrlPr>
                  <w:rPr>
                    <w:rFonts w:ascii="Cambria Math" w:hAnsi="Cambria Math"/>
                  </w:rPr>
                </m:ctrlPr>
              </m:sSubPr>
              <m:e>
                <m:r>
                  <w:rPr>
                    <w:rFonts w:ascii="Cambria Math" w:hAnsi="Cambria Math"/>
                  </w:rPr>
                  <m:t>p</m:t>
                </m:r>
              </m:e>
              <m:sub>
                <m:r>
                  <w:rPr>
                    <w:rFonts w:ascii="Cambria Math" w:hAnsi="Cambria Math"/>
                  </w:rPr>
                  <m:t>max</m:t>
                </m:r>
              </m:sub>
            </m:sSub>
          </m:den>
        </m:f>
      </m:oMath>
      <w:r w:rsidRPr="00353432">
        <w:rPr>
          <w:lang w:eastAsia="zh-CN"/>
        </w:rPr>
        <w:t xml:space="preserve"> is about</w:t>
      </w:r>
      <w:r>
        <w:rPr>
          <w:lang w:eastAsia="zh-CN"/>
        </w:rPr>
        <w:t xml:space="preserve"> 0.25</w:t>
      </w:r>
      <w:r w:rsidRPr="00353432">
        <w:t>, which loc</w:t>
      </w:r>
      <w:r>
        <w:rPr>
          <w:rStyle w:val="EquationChar"/>
          <w:b w:val="0"/>
          <w:bCs/>
          <w:lang w:eastAsia="zh-CN"/>
        </w:rPr>
        <w:t xml:space="preserve">ates at the position of (0.87b, 0.5b). But the magnitude of </w:t>
      </w:r>
      <m:oMath>
        <m:f>
          <m:fPr>
            <m:type m:val="skw"/>
            <m:ctrlPr>
              <w:rPr>
                <w:rFonts w:ascii="Cambria Math" w:hAnsi="Cambria Math"/>
                <w:i/>
                <w:lang w:eastAsia="zh-CN"/>
              </w:rPr>
            </m:ctrlPr>
          </m:fPr>
          <m:num>
            <m:sSub>
              <m:sSubPr>
                <m:ctrlPr>
                  <w:rPr>
                    <w:rFonts w:ascii="Cambria Math" w:hAnsi="Cambria Math"/>
                  </w:rPr>
                </m:ctrlPr>
              </m:sSubPr>
              <m:e>
                <m:r>
                  <w:rPr>
                    <w:rFonts w:ascii="Cambria Math" w:hAnsi="Cambria Math"/>
                  </w:rPr>
                  <m:t>τ</m:t>
                </m:r>
              </m:e>
              <m:sub>
                <m:r>
                  <w:rPr>
                    <w:rFonts w:ascii="Cambria Math" w:hAnsi="Cambria Math"/>
                    <w:lang w:eastAsia="zh-CN"/>
                  </w:rPr>
                  <m:t>max</m:t>
                </m:r>
              </m:sub>
            </m:sSub>
          </m:num>
          <m:den>
            <m:sSub>
              <m:sSubPr>
                <m:ctrlPr>
                  <w:rPr>
                    <w:rFonts w:ascii="Cambria Math" w:hAnsi="Cambria Math"/>
                  </w:rPr>
                </m:ctrlPr>
              </m:sSubPr>
              <m:e>
                <m:r>
                  <w:rPr>
                    <w:rFonts w:ascii="Cambria Math" w:hAnsi="Cambria Math"/>
                  </w:rPr>
                  <m:t>p</m:t>
                </m:r>
              </m:e>
              <m:sub>
                <m:r>
                  <w:rPr>
                    <w:rFonts w:ascii="Cambria Math" w:hAnsi="Cambria Math"/>
                  </w:rPr>
                  <m:t>max</m:t>
                </m:r>
              </m:sub>
            </m:sSub>
          </m:den>
        </m:f>
      </m:oMath>
      <w:r>
        <w:t xml:space="preserve"> can reach</w:t>
      </w:r>
      <w:r>
        <w:rPr>
          <w:rStyle w:val="EquationChar"/>
          <w:b w:val="0"/>
          <w:bCs/>
          <w:lang w:eastAsia="zh-CN"/>
        </w:rPr>
        <w:t xml:space="preserve"> </w:t>
      </w:r>
      <w:r w:rsidRPr="00AF7861">
        <w:rPr>
          <w:rStyle w:val="EquationChar"/>
          <w:b w:val="0"/>
          <w:bCs/>
          <w:lang w:eastAsia="zh-CN"/>
        </w:rPr>
        <w:t>approximately</w:t>
      </w:r>
      <w:r>
        <w:rPr>
          <w:rStyle w:val="EquationChar"/>
          <w:b w:val="0"/>
          <w:bCs/>
          <w:lang w:eastAsia="zh-CN"/>
        </w:rPr>
        <w:t xml:space="preserve"> 0.3,</w:t>
      </w:r>
      <w:r>
        <w:rPr>
          <w:rStyle w:val="EquationChar"/>
          <w:rFonts w:hint="eastAsia"/>
          <w:b w:val="0"/>
          <w:bCs/>
          <w:lang w:eastAsia="zh-CN"/>
        </w:rPr>
        <w:t xml:space="preserve"> </w:t>
      </w:r>
      <w:r>
        <w:rPr>
          <w:rStyle w:val="EquationChar"/>
          <w:b w:val="0"/>
          <w:bCs/>
          <w:lang w:eastAsia="zh-CN"/>
        </w:rPr>
        <w:t xml:space="preserve">and it locates directly below the contact centre with the coordinate of (0, </w:t>
      </w:r>
      <w:r>
        <w:rPr>
          <w:lang w:eastAsia="zh-CN"/>
        </w:rPr>
        <w:t xml:space="preserve">0.78b). </w:t>
      </w:r>
      <w:r>
        <w:rPr>
          <w:rFonts w:hint="eastAsia"/>
          <w:lang w:eastAsia="zh-CN"/>
        </w:rPr>
        <w:t>B</w:t>
      </w:r>
      <w:r>
        <w:rPr>
          <w:lang w:eastAsia="zh-CN"/>
        </w:rPr>
        <w:t xml:space="preserve">ecause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Pr>
          <w:lang w:eastAsia="zh-CN"/>
        </w:rPr>
        <w:t xml:space="preserve"> is the equivalent shear stress which can reflect the stress concentration of the subsurface area, it is normally used fo</w:t>
      </w:r>
      <w:r w:rsidRPr="003764CA">
        <w:rPr>
          <w:lang w:eastAsia="zh-CN"/>
        </w:rPr>
        <w:t xml:space="preserve">r the stress analysis in Hertz contact theory </w:t>
      </w:r>
      <w:r w:rsidRPr="003764CA">
        <w:rPr>
          <w:lang w:eastAsia="zh-CN"/>
        </w:rPr>
        <w:fldChar w:fldCharType="begin" w:fldLock="1"/>
      </w:r>
      <w:r w:rsidRPr="003764CA">
        <w:rPr>
          <w:lang w:eastAsia="zh-CN"/>
        </w:rPr>
        <w:instrText>ADDIN CSL_CITATION {"citationItems":[{"id":"ITEM-1","itemData":{"ISBN":"9780080875781","abstract":"\"Proceedings of the 15th Leeds-Lyon Symposium on Tribology held at Bodington Hall, the University of Leeds, UK, 6th-9th September 1988.\" On previous occasions each Symposium has focused attention on a current and significant research topic, usually reflecting the interests of the Leeds or Lyon research groups, however this time the main focus was on the vitally important subject of technology transfer, providing the 154 delegates from 21 countries with the rare opportunity to discuss the impact of their studies on machine design. Front Cover; Tribological Design of Machine Elements; Copyright Page; Contents; Introduction; Session I: Keynote Address; Session II: Review Papers; Session III: Seals; Session IV: Cams; Session V: Belts; Session VI: Gears; Session VII: Rolling Element Bearings [1]; Session VIII: Plain Bearings [1]; Session IX: Wear; Session X: Rolling Element Bearings [2]; Session XI: Plain Bearings [2]; Session XII: Ceramics; Session XIII: Review Papers; Session XIV: Hyrostatic Bearings; Session XV: Information storage and retrieval/magnetic bearings; Session XVI: Knowledge Based Systems.","author":[{"dropping-particle":"","family":"Dowson","given":"D.","non-dropping-particle":"","parse-names":false,"suffix":""}],"id":"ITEM-1","issued":{"date-parts":[["1989"]]},"number-of-pages":"522","publisher":"Elsevier for the Institute of Tribology, Leeds University and Institut national des Sciences appliquées de Lyon","title":"Tribological design of machine elements","type":"book"},"uris":["http://www.mendeley.com/documents/?uuid=67c02659-ad84-3c4e-a580-e32b6dd88fcd"]}],"mendeley":{"formattedCitation":"[102]","plainTextFormattedCitation":"[102]","previouslyFormattedCitation":"[102]"},"properties":{"noteIndex":0},"schema":"https://github.com/citation-style-language/schema/raw/master/csl-citation.json"}</w:instrText>
      </w:r>
      <w:r w:rsidRPr="003764CA">
        <w:rPr>
          <w:lang w:eastAsia="zh-CN"/>
        </w:rPr>
        <w:fldChar w:fldCharType="separate"/>
      </w:r>
      <w:r w:rsidRPr="003764CA">
        <w:rPr>
          <w:noProof/>
          <w:lang w:eastAsia="zh-CN"/>
        </w:rPr>
        <w:t>[102]</w:t>
      </w:r>
      <w:r w:rsidRPr="003764CA">
        <w:rPr>
          <w:lang w:eastAsia="zh-CN"/>
        </w:rPr>
        <w:fldChar w:fldCharType="end"/>
      </w:r>
      <w:r w:rsidRPr="003764CA">
        <w:rPr>
          <w:lang w:eastAsia="zh-CN"/>
        </w:rPr>
        <w:t xml:space="preserve">. Additionally, for </w:t>
      </w:r>
      <m:oMath>
        <m:sSub>
          <m:sSubPr>
            <m:ctrlPr>
              <w:rPr>
                <w:rFonts w:ascii="Cambria Math" w:hAnsi="Cambria Math"/>
              </w:rPr>
            </m:ctrlPr>
          </m:sSubPr>
          <m:e>
            <m:r>
              <w:rPr>
                <w:rFonts w:ascii="Cambria Math" w:hAnsi="Cambria Math"/>
              </w:rPr>
              <m:t>τ</m:t>
            </m:r>
          </m:e>
          <m:sub>
            <m:r>
              <w:rPr>
                <w:rFonts w:ascii="Cambria Math" w:hAnsi="Cambria Math" w:hint="eastAsia"/>
                <w:lang w:eastAsia="zh-CN"/>
              </w:rPr>
              <m:t>x</m:t>
            </m:r>
            <m:r>
              <w:rPr>
                <w:rFonts w:ascii="Cambria Math" w:hAnsi="Cambria Math"/>
                <w:lang w:eastAsia="zh-CN"/>
              </w:rPr>
              <m:t>z</m:t>
            </m:r>
          </m:sub>
        </m:sSub>
      </m:oMath>
      <w:r w:rsidRPr="003764CA">
        <w:rPr>
          <w:rFonts w:hint="eastAsia"/>
          <w:lang w:eastAsia="zh-CN"/>
        </w:rPr>
        <w:t>,</w:t>
      </w:r>
      <w:r w:rsidRPr="003764CA">
        <w:rPr>
          <w:lang w:eastAsia="zh-CN"/>
        </w:rPr>
        <w:t xml:space="preserve"> it can be used to analys</w:t>
      </w:r>
      <w:r w:rsidR="00F869DB" w:rsidRPr="003764CA">
        <w:rPr>
          <w:lang w:eastAsia="zh-CN"/>
        </w:rPr>
        <w:t>e</w:t>
      </w:r>
      <w:r w:rsidRPr="003764CA">
        <w:rPr>
          <w:lang w:eastAsia="zh-CN"/>
        </w:rPr>
        <w:t xml:space="preserve"> the possible RCF damage initiation because it is an alternating stress which represents the </w:t>
      </w:r>
      <w:r>
        <w:rPr>
          <w:lang w:eastAsia="zh-CN"/>
        </w:rPr>
        <w:t xml:space="preserve">stress variation within the cyclic loading </w:t>
      </w:r>
      <w:r>
        <w:rPr>
          <w:lang w:eastAsia="zh-CN"/>
        </w:rPr>
        <w:fldChar w:fldCharType="begin" w:fldLock="1"/>
      </w:r>
      <w:r>
        <w:rPr>
          <w:lang w:eastAsia="zh-CN"/>
        </w:rPr>
        <w:instrText>ADDIN CSL_CITATION {"citationItems":[{"id":"ITEM-1","itemData":{"DOI":"10.1016/J.IJFATIGUE.2014.12.002","ISSN":"01421123","abstract":"Rolling Contact Fatigue (RCF) is a commonly observed phenomenon in bearings that imposes a highly localized subsurface volume to a complex triaxial and non-proportional fatigue loading. Case-hardened M50-NiL steel, a widely used aerospace bearing material, when subjected to RCF loading shows a definite increase in hardness within the localized RCF-affected zone as a function of cycles. To simulate such cyclic hardening material response during RCF using finite element (FE) modeling, knowledge of localized cyclic hardening properties of bearing steels is required. However, these properties are not available for through-hardened and case hardened steels nor are they readily measurable from the conventional bulk specimen testing methods used in high cycle fatigue. To overcome this challenge, an alternative method to evaluate the material-specific localized cyclic hardening properties as a function of case-layer depth is presented. This method uses the experimentally measured increase in micro-hardness within the RCF-affected zone, in conjunction with elastic-plastic FE simulation of RCF cyclic hardening, to extract localized cyclic constitutive properties, and investigate the underlying physics associated with the local hardness increase. Case hardened bearing steels are complex composites having a heterogeneous graded microstructure with carbide precipitates ranging from nanometer to micrometer length scales that are largely responsible for the material hardening. Micro-plastic strain accumulation via ratcheting at the scale of the carbide microstructure is proposed to be the underlying mechanism for cyclic hardening. This manuscript presents for the first time a procedure to estimate microstructure-sensitive isotropic and kinematic cyclic hardening parameters, from a judicious combination of numerical and experimental methods. Methods presented are applicable to both through-hardened and case hardened bearing steels.","author":[{"dropping-particle":"","family":"Pandkar","given":"Anup S.","non-dropping-particle":"","parse-names":false,"suffix":""},{"dropping-particle":"","family":"Arakere","given":"Nagaraj","non-dropping-particle":"","parse-names":false,"suffix":""},{"dropping-particle":"","family":"Subhash","given":"Ghatu","non-dropping-particle":"","parse-names":false,"suffix":""}],"container-title":"International Journal of Fatigue","id":"ITEM-1","issued":{"date-parts":[["2015"]]},"page":"119-131","publisher":"Elsevier Ltd","title":"Ratcheting-based microstructure-sensitive modeling of the cyclic hardening response of case-hardened bearing steels subject to Rolling Contact Fatigue","type":"article-journal","volume":"73"},"uris":["http://www.mendeley.com/documents/?uuid=4684f37c-c8be-3c68-8f38-a3b0a4497cc9"]}],"mendeley":{"formattedCitation":"[103]","plainTextFormattedCitation":"[103]","previouslyFormattedCitation":"[103]"},"properties":{"noteIndex":0},"schema":"https://github.com/citation-style-language/schema/raw/master/csl-citation.json"}</w:instrText>
      </w:r>
      <w:r>
        <w:rPr>
          <w:lang w:eastAsia="zh-CN"/>
        </w:rPr>
        <w:fldChar w:fldCharType="separate"/>
      </w:r>
      <w:r w:rsidRPr="00661FCB">
        <w:rPr>
          <w:noProof/>
          <w:lang w:eastAsia="zh-CN"/>
        </w:rPr>
        <w:t>[103]</w:t>
      </w:r>
      <w:r>
        <w:rPr>
          <w:lang w:eastAsia="zh-CN"/>
        </w:rPr>
        <w:fldChar w:fldCharType="end"/>
      </w:r>
      <w:r>
        <w:rPr>
          <w:lang w:eastAsia="zh-CN"/>
        </w:rPr>
        <w:t xml:space="preserve">. </w:t>
      </w:r>
    </w:p>
    <w:p w14:paraId="524CFD33" w14:textId="232C8C80" w:rsidR="0001013C" w:rsidRDefault="0046515C" w:rsidP="006D266F">
      <w:pPr>
        <w:pStyle w:val="20"/>
      </w:pPr>
      <w:bookmarkStart w:id="112" w:name="_Toc133742980"/>
      <w:r>
        <w:rPr>
          <w:lang w:eastAsia="zh-CN"/>
        </w:rPr>
        <w:lastRenderedPageBreak/>
        <w:t xml:space="preserve">Subsurface </w:t>
      </w:r>
      <w:r w:rsidR="001E0A20">
        <w:rPr>
          <w:lang w:eastAsia="zh-CN"/>
        </w:rPr>
        <w:t>F</w:t>
      </w:r>
      <w:r>
        <w:rPr>
          <w:rFonts w:hint="eastAsia"/>
          <w:lang w:eastAsia="zh-CN"/>
        </w:rPr>
        <w:t>atigue</w:t>
      </w:r>
      <w:r>
        <w:rPr>
          <w:lang w:eastAsia="zh-CN"/>
        </w:rPr>
        <w:t xml:space="preserve"> </w:t>
      </w:r>
      <w:r w:rsidR="001E0A20">
        <w:rPr>
          <w:lang w:eastAsia="zh-CN"/>
        </w:rPr>
        <w:t>C</w:t>
      </w:r>
      <w:r>
        <w:rPr>
          <w:lang w:eastAsia="zh-CN"/>
        </w:rPr>
        <w:t>rack</w:t>
      </w:r>
      <w:r>
        <w:t xml:space="preserve"> </w:t>
      </w:r>
      <w:r w:rsidR="001E0A20">
        <w:t>I</w:t>
      </w:r>
      <w:r>
        <w:t xml:space="preserve">nitiation and </w:t>
      </w:r>
      <w:r w:rsidR="001E0A20">
        <w:t>P</w:t>
      </w:r>
      <w:r>
        <w:t>ropagation</w:t>
      </w:r>
      <w:bookmarkEnd w:id="112"/>
      <w:r w:rsidR="00BA6ECF" w:rsidRPr="00C356BF">
        <w:t xml:space="preserve"> </w:t>
      </w:r>
    </w:p>
    <w:p w14:paraId="7DC28F7A" w14:textId="2C91CA72" w:rsidR="0046515C" w:rsidRDefault="0046515C" w:rsidP="0046515C">
      <w:pPr>
        <w:pStyle w:val="3"/>
        <w:rPr>
          <w:lang w:eastAsia="zh-CN"/>
        </w:rPr>
      </w:pPr>
      <w:bookmarkStart w:id="113" w:name="_Toc133742981"/>
      <w:r>
        <w:rPr>
          <w:lang w:eastAsia="zh-CN"/>
        </w:rPr>
        <w:t>Fatigue damage and relevant models</w:t>
      </w:r>
      <w:bookmarkEnd w:id="113"/>
    </w:p>
    <w:p w14:paraId="701039B9" w14:textId="264B9BB4" w:rsidR="00331894" w:rsidRPr="00331894" w:rsidRDefault="00331894" w:rsidP="00331894">
      <w:pPr>
        <w:ind w:left="0"/>
        <w:rPr>
          <w:b/>
          <w:bCs/>
          <w:i/>
          <w:iCs/>
          <w:lang w:eastAsia="zh-CN"/>
        </w:rPr>
      </w:pPr>
      <w:r w:rsidRPr="00331894">
        <w:rPr>
          <w:rFonts w:hint="eastAsia"/>
          <w:b/>
          <w:bCs/>
          <w:i/>
          <w:iCs/>
          <w:lang w:eastAsia="zh-CN"/>
        </w:rPr>
        <w:t>D</w:t>
      </w:r>
      <w:r w:rsidRPr="00331894">
        <w:rPr>
          <w:b/>
          <w:bCs/>
          <w:i/>
          <w:iCs/>
          <w:lang w:eastAsia="zh-CN"/>
        </w:rPr>
        <w:t>efinitions</w:t>
      </w:r>
    </w:p>
    <w:p w14:paraId="551B67EC" w14:textId="6F8D27AE" w:rsidR="008E6F77" w:rsidRDefault="00810CEF" w:rsidP="003A297E">
      <w:pPr>
        <w:pStyle w:val="a8"/>
      </w:pPr>
      <w:r w:rsidRPr="003A297E">
        <w:t xml:space="preserve">Fatigue of the metal is defined as </w:t>
      </w:r>
      <w:r w:rsidR="000775F8">
        <w:t>the</w:t>
      </w:r>
      <w:r w:rsidR="003A297E" w:rsidRPr="003A297E">
        <w:t xml:space="preserve"> progressive structure damage that is usually caused by cyclic loadings. </w:t>
      </w:r>
      <w:r w:rsidR="00043916">
        <w:t>D</w:t>
      </w:r>
      <w:r w:rsidR="00542DCB">
        <w:t>uring the typical fatigue process, the</w:t>
      </w:r>
      <w:r w:rsidR="00043916">
        <w:t xml:space="preserve"> fluctuating stress</w:t>
      </w:r>
      <w:r w:rsidR="00542DCB">
        <w:t xml:space="preserve"> applied to the </w:t>
      </w:r>
      <w:r w:rsidR="00542DCB" w:rsidRPr="0030181D">
        <w:t>material</w:t>
      </w:r>
      <w:r w:rsidR="00043916" w:rsidRPr="0030181D">
        <w:t xml:space="preserve"> </w:t>
      </w:r>
      <w:r w:rsidR="00542DCB" w:rsidRPr="0030181D">
        <w:t xml:space="preserve">is normally </w:t>
      </w:r>
      <w:r w:rsidR="00DD46B5" w:rsidRPr="0030181D">
        <w:t xml:space="preserve">smaller than the yielding </w:t>
      </w:r>
      <w:r w:rsidR="00072932" w:rsidRPr="0030181D">
        <w:t>strength</w:t>
      </w:r>
      <w:r w:rsidR="00DD46B5" w:rsidRPr="0030181D">
        <w:t xml:space="preserve"> of</w:t>
      </w:r>
      <w:r w:rsidR="00AC3D22" w:rsidRPr="0030181D">
        <w:t xml:space="preserve"> the material.</w:t>
      </w:r>
      <w:r w:rsidR="002D1690" w:rsidRPr="0030181D">
        <w:t xml:space="preserve"> However, with the accumulation of the material damage, the </w:t>
      </w:r>
      <w:r w:rsidR="00EE1209" w:rsidRPr="0030181D">
        <w:t>cracks will initiate and propagate from the</w:t>
      </w:r>
      <w:r w:rsidR="00A02D06" w:rsidRPr="0030181D">
        <w:t xml:space="preserve"> </w:t>
      </w:r>
      <w:r w:rsidR="00BE50F0" w:rsidRPr="0030181D">
        <w:t>areas</w:t>
      </w:r>
      <w:r w:rsidR="004F2ACC">
        <w:t xml:space="preserve"> </w:t>
      </w:r>
      <w:r w:rsidR="00BE50F0" w:rsidRPr="0030181D">
        <w:t>m</w:t>
      </w:r>
      <w:r w:rsidR="00BE50F0" w:rsidRPr="004F2ACC">
        <w:t>ost affect</w:t>
      </w:r>
      <w:r w:rsidR="00BE50F0" w:rsidRPr="0030181D">
        <w:t xml:space="preserve">ed by </w:t>
      </w:r>
      <w:r w:rsidR="00D67182" w:rsidRPr="0030181D">
        <w:t xml:space="preserve">the </w:t>
      </w:r>
      <w:r w:rsidR="00A02D06" w:rsidRPr="0030181D">
        <w:t>stress</w:t>
      </w:r>
      <w:r w:rsidR="00D67182" w:rsidRPr="0030181D">
        <w:t>.</w:t>
      </w:r>
      <w:r w:rsidR="00043916" w:rsidRPr="0030181D">
        <w:t xml:space="preserve"> </w:t>
      </w:r>
      <w:r w:rsidR="003A297E" w:rsidRPr="0030181D">
        <w:t xml:space="preserve">As discussed in section 2.2, </w:t>
      </w:r>
      <w:r w:rsidR="00F858D0" w:rsidRPr="0030181D">
        <w:t xml:space="preserve">subsurface </w:t>
      </w:r>
      <w:r w:rsidR="003A297E" w:rsidRPr="0030181D">
        <w:t xml:space="preserve">RCF </w:t>
      </w:r>
      <w:r w:rsidR="00F858D0" w:rsidRPr="0030181D">
        <w:t xml:space="preserve">initiated by </w:t>
      </w:r>
      <w:r w:rsidR="00FB05C2" w:rsidRPr="0030181D">
        <w:t xml:space="preserve">material defects </w:t>
      </w:r>
      <w:r w:rsidR="003A297E" w:rsidRPr="0030181D">
        <w:t xml:space="preserve">is the most common fatigue </w:t>
      </w:r>
      <w:r w:rsidR="00072932" w:rsidRPr="0030181D">
        <w:t>process</w:t>
      </w:r>
      <w:r w:rsidR="00F858D0" w:rsidRPr="0030181D">
        <w:t xml:space="preserve"> observed in the </w:t>
      </w:r>
      <w:r w:rsidR="00FB05C2" w:rsidRPr="0030181D">
        <w:t>WTGBs</w:t>
      </w:r>
      <w:r w:rsidR="00F858D0" w:rsidRPr="0030181D">
        <w:t>.</w:t>
      </w:r>
    </w:p>
    <w:p w14:paraId="71C642E6" w14:textId="2EBFD0A0" w:rsidR="00845595" w:rsidRPr="0030181D" w:rsidRDefault="000775F8" w:rsidP="0030181D">
      <w:pPr>
        <w:pStyle w:val="a8"/>
      </w:pPr>
      <w:r w:rsidRPr="0030181D">
        <w:t>F</w:t>
      </w:r>
      <w:r w:rsidR="00B96E69" w:rsidRPr="0030181D">
        <w:t xml:space="preserve">atigue life of </w:t>
      </w:r>
      <w:r w:rsidRPr="0030181D">
        <w:t xml:space="preserve">the </w:t>
      </w:r>
      <w:r w:rsidR="00B96E69" w:rsidRPr="0030181D">
        <w:t>material means the number of loading cycles that the material can withstand before the final fatigue fracture happens</w:t>
      </w:r>
      <w:r w:rsidR="005B2B6D" w:rsidRPr="0030181D">
        <w:t xml:space="preserve">. Based on the number of cycles, </w:t>
      </w:r>
      <w:r w:rsidR="004E56B1" w:rsidRPr="0030181D">
        <w:t xml:space="preserve">material </w:t>
      </w:r>
      <w:r w:rsidR="005B2B6D" w:rsidRPr="0030181D">
        <w:t>fatigue can be divided into three sub-types: low cycle fatigue (LCF</w:t>
      </w:r>
      <w:r w:rsidR="00AE4546" w:rsidRPr="0030181D">
        <w:t xml:space="preserve">, fatigue life </w:t>
      </w:r>
      <m:oMath>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r w:rsidR="005B2B6D" w:rsidRPr="0030181D">
        <w:t>)</w:t>
      </w:r>
      <w:r w:rsidR="00AE4546" w:rsidRPr="0030181D">
        <w:t xml:space="preserve">, high cycle fatigue (HCF,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m:t>
        </m:r>
      </m:oMath>
      <w:r w:rsidR="00AE4546" w:rsidRPr="0030181D">
        <w:t xml:space="preserve"> fatigue life </w:t>
      </w:r>
      <m:oMath>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oMath>
      <w:r w:rsidR="00AE4546" w:rsidRPr="0030181D">
        <w:t xml:space="preserve">), and very </w:t>
      </w:r>
      <w:r w:rsidR="00E05EA5" w:rsidRPr="0030181D">
        <w:t>high cycle</w:t>
      </w:r>
      <w:r w:rsidR="00AE4546" w:rsidRPr="0030181D">
        <w:t xml:space="preserve"> </w:t>
      </w:r>
      <w:r w:rsidR="00E05EA5" w:rsidRPr="0030181D">
        <w:t xml:space="preserve">fatigue (VHCF, fatigue life </w:t>
      </w:r>
      <m:oMath>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oMath>
      <w:r w:rsidR="00E05EA5" w:rsidRPr="0030181D">
        <w:t>)</w:t>
      </w:r>
      <w:r w:rsidR="002614E7" w:rsidRPr="0030181D">
        <w:t xml:space="preserve"> </w:t>
      </w:r>
      <w:r w:rsidR="002614E7" w:rsidRPr="0030181D">
        <w:fldChar w:fldCharType="begin" w:fldLock="1"/>
      </w:r>
      <w:r w:rsidR="00661FCB" w:rsidRPr="0030181D">
        <w:instrText>ADDIN CSL_CITATION {"citationItems":[{"id":"ITEM-1","itemData":{"ISBN":"9789170632464","abstract":"This paper examines the development and present status of the Very High Cycle Fatigue (VHCF) phenomenon in engineering materials. The concept of ultrasonic fatigue testing is described in light of its historical appearance covering the main principles and equipment variations. The VHCF behaviour of the most important materials used for very long life applications is presented, with particular attention paid to steels. In section 3 the VHCF properties of titanium-, nickel-, aluminium- and magnesium alloys are described. Furthermore, the typical fatigue behaviour and mechanisms of pure metals are presented. Section 4 examines the VHCF properties of various types of steels e.g. low carbon steel, spring steel, stainless steel, bearing steel as well as tool steel. In addition to this, the main material defects that initiate VHCF failure are examined in this study. Furthermore, the different stages characteristic for fatigue crack development in VHCF are described in section 5 in terms of relative importance and sequence. Finally, a few fatigue crack evolution models, including hydrogen assisted crack growth as well as carbide decohesion model, are presented in section 6. The literature review is concluded by the challenges and ambiguities that surround the area of VHCF and the directions for the future work are identified.","author":[{"dropping-particle":"","family":"Kazymyrovych","given":"V.","non-dropping-particle":"","parse-names":false,"suffix":""}],"id":"ITEM-1","issued":{"date-parts":[["2009"]]},"number-of-pages":"1-37","title":"Very high cycle fatigue of engineering materials - A literature review","type":"book"},"uris":["http://www.mendeley.com/documents/?uuid=49a71780-605e-4a43-9ac9-7a127c732a02"]}],"mendeley":{"formattedCitation":"[104]","plainTextFormattedCitation":"[104]","previouslyFormattedCitation":"[104]"},"properties":{"noteIndex":0},"schema":"https://github.com/citation-style-language/schema/raw/master/csl-citation.json"}</w:instrText>
      </w:r>
      <w:r w:rsidR="002614E7" w:rsidRPr="0030181D">
        <w:fldChar w:fldCharType="separate"/>
      </w:r>
      <w:r w:rsidR="00661FCB" w:rsidRPr="0030181D">
        <w:rPr>
          <w:noProof/>
        </w:rPr>
        <w:t>[104]</w:t>
      </w:r>
      <w:r w:rsidR="002614E7" w:rsidRPr="0030181D">
        <w:fldChar w:fldCharType="end"/>
      </w:r>
      <w:r w:rsidR="00845595" w:rsidRPr="0030181D">
        <w:t xml:space="preserve">. Normally, RCF </w:t>
      </w:r>
      <w:r w:rsidR="002614E7" w:rsidRPr="0030181D">
        <w:t xml:space="preserve">in WTGB </w:t>
      </w:r>
      <w:r w:rsidR="008A31C5" w:rsidRPr="0030181D">
        <w:t>can be</w:t>
      </w:r>
      <w:r w:rsidR="00845595" w:rsidRPr="0030181D">
        <w:t xml:space="preserve"> considered as </w:t>
      </w:r>
      <w:r w:rsidR="004E56B1" w:rsidRPr="0030181D">
        <w:t>the</w:t>
      </w:r>
      <w:r w:rsidR="00845595" w:rsidRPr="0030181D">
        <w:t xml:space="preserve"> </w:t>
      </w:r>
      <w:r w:rsidR="002614E7" w:rsidRPr="0030181D">
        <w:t>high cycle fatigue</w:t>
      </w:r>
      <w:r w:rsidR="008A31C5" w:rsidRPr="0030181D">
        <w:t xml:space="preserve"> according to the RCF test results in </w:t>
      </w:r>
      <w:r w:rsidR="008A31C5" w:rsidRPr="0030181D">
        <w:fldChar w:fldCharType="begin" w:fldLock="1"/>
      </w:r>
      <w:r w:rsidR="00AE7C6F">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8A31C5" w:rsidRPr="0030181D">
        <w:fldChar w:fldCharType="separate"/>
      </w:r>
      <w:r w:rsidR="004A42CE" w:rsidRPr="004A42CE">
        <w:rPr>
          <w:noProof/>
        </w:rPr>
        <w:t>[54]</w:t>
      </w:r>
      <w:r w:rsidR="008A31C5" w:rsidRPr="0030181D">
        <w:fldChar w:fldCharType="end"/>
      </w:r>
      <w:r w:rsidR="008A31C5" w:rsidRPr="0030181D">
        <w:t xml:space="preserve"> and </w:t>
      </w:r>
      <w:r w:rsidR="008A31C5" w:rsidRPr="0030181D">
        <w:fldChar w:fldCharType="begin" w:fldLock="1"/>
      </w:r>
      <w:r w:rsidR="00661FCB" w:rsidRPr="0030181D">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008A31C5" w:rsidRPr="0030181D">
        <w:fldChar w:fldCharType="separate"/>
      </w:r>
      <w:r w:rsidR="00661FCB" w:rsidRPr="0030181D">
        <w:rPr>
          <w:noProof/>
        </w:rPr>
        <w:t>[97]</w:t>
      </w:r>
      <w:r w:rsidR="008A31C5" w:rsidRPr="0030181D">
        <w:fldChar w:fldCharType="end"/>
      </w:r>
      <w:r w:rsidR="008A31C5" w:rsidRPr="0030181D">
        <w:t>.</w:t>
      </w:r>
    </w:p>
    <w:p w14:paraId="14DEA2B9" w14:textId="1C0E43F8" w:rsidR="00CC2AC5" w:rsidRDefault="00331894" w:rsidP="00B96E69">
      <w:pPr>
        <w:pStyle w:val="a8"/>
        <w:rPr>
          <w:b/>
          <w:bCs/>
          <w:i/>
          <w:iCs/>
          <w:lang w:eastAsia="zh-CN"/>
        </w:rPr>
      </w:pPr>
      <w:r>
        <w:rPr>
          <w:b/>
          <w:bCs/>
          <w:i/>
          <w:iCs/>
          <w:lang w:eastAsia="zh-CN"/>
        </w:rPr>
        <w:t xml:space="preserve">Fatigue </w:t>
      </w:r>
      <w:r w:rsidRPr="00331894">
        <w:rPr>
          <w:rFonts w:hint="eastAsia"/>
          <w:b/>
          <w:bCs/>
          <w:i/>
          <w:iCs/>
          <w:lang w:eastAsia="zh-CN"/>
        </w:rPr>
        <w:t>T</w:t>
      </w:r>
      <w:r w:rsidRPr="00331894">
        <w:rPr>
          <w:b/>
          <w:bCs/>
          <w:i/>
          <w:iCs/>
          <w:lang w:eastAsia="zh-CN"/>
        </w:rPr>
        <w:t>esting method</w:t>
      </w:r>
      <w:r w:rsidR="00072932">
        <w:rPr>
          <w:b/>
          <w:bCs/>
          <w:i/>
          <w:iCs/>
          <w:lang w:eastAsia="zh-CN"/>
        </w:rPr>
        <w:t>s</w:t>
      </w:r>
    </w:p>
    <w:p w14:paraId="1754D7D7" w14:textId="77777777" w:rsidR="009F7238" w:rsidRDefault="00DB3BF8" w:rsidP="00C05A04">
      <w:pPr>
        <w:pStyle w:val="a8"/>
      </w:pPr>
      <w:r>
        <w:rPr>
          <w:rFonts w:hint="eastAsia"/>
          <w:lang w:eastAsia="zh-CN"/>
        </w:rPr>
        <w:t>To</w:t>
      </w:r>
      <w:r>
        <w:t xml:space="preserve"> identify the fatigue resistance of the material, </w:t>
      </w:r>
      <w:r w:rsidR="004E56B1">
        <w:t xml:space="preserve">the </w:t>
      </w:r>
      <w:r w:rsidR="00AA044D">
        <w:t>r</w:t>
      </w:r>
      <w:r w:rsidR="005B7FAC">
        <w:t xml:space="preserve">epetitive </w:t>
      </w:r>
      <w:r w:rsidR="00385014">
        <w:t xml:space="preserve">fluctuating stress should be </w:t>
      </w:r>
      <w:r w:rsidR="00CA3CAF">
        <w:t xml:space="preserve">applied </w:t>
      </w:r>
      <w:r w:rsidR="004E56B1">
        <w:t>to</w:t>
      </w:r>
      <w:r w:rsidR="00CA3CAF">
        <w:t xml:space="preserve"> the material until the </w:t>
      </w:r>
      <w:r w:rsidR="00306A8A">
        <w:t xml:space="preserve">occurrences of </w:t>
      </w:r>
      <w:r w:rsidR="00CA3CAF">
        <w:t xml:space="preserve">fatigue </w:t>
      </w:r>
      <w:r w:rsidR="00B26ED4">
        <w:t>cracks,</w:t>
      </w:r>
      <w:r w:rsidR="00CA3CAF">
        <w:t xml:space="preserve"> or the fracture</w:t>
      </w:r>
      <w:r w:rsidR="00385014">
        <w:t xml:space="preserve">. </w:t>
      </w:r>
      <w:r w:rsidR="00733D15">
        <w:t xml:space="preserve">The stress </w:t>
      </w:r>
      <w:r w:rsidR="000B1754">
        <w:t xml:space="preserve">in the test </w:t>
      </w:r>
      <w:r w:rsidR="00733D15">
        <w:t xml:space="preserve">is either </w:t>
      </w:r>
      <w:r w:rsidR="005B7FAC">
        <w:t>tensi</w:t>
      </w:r>
      <w:r w:rsidR="00794DA4">
        <w:t>on</w:t>
      </w:r>
      <w:r w:rsidR="005B7FAC">
        <w:t xml:space="preserve">, </w:t>
      </w:r>
      <w:r w:rsidR="00794DA4">
        <w:t>compression</w:t>
      </w:r>
      <w:r w:rsidR="005B7FAC">
        <w:t xml:space="preserve">, </w:t>
      </w:r>
      <w:r w:rsidR="00794DA4">
        <w:t xml:space="preserve">bending, or torsion. </w:t>
      </w:r>
    </w:p>
    <w:p w14:paraId="2CD1A2E3" w14:textId="2571BC63" w:rsidR="008B68EF" w:rsidRPr="009F7238" w:rsidRDefault="008B68EF" w:rsidP="009F7238">
      <w:pPr>
        <w:pStyle w:val="a8"/>
      </w:pPr>
      <w:r w:rsidRPr="009F7238">
        <w:t>As shown in Figure 2.4.1 (a), a typical loading cycle should vary periodically, and it can be characterised by the following parameters:</w:t>
      </w:r>
      <w:r w:rsidRPr="009F7238">
        <w:rPr>
          <w:rFonts w:hint="eastAsia"/>
        </w:rPr>
        <w:t xml:space="preserve"> </w:t>
      </w:r>
      <w:r w:rsidRPr="009F7238">
        <w:t xml:space="preserve">maximum and minimum load: </w:t>
      </w:r>
      <m:oMath>
        <m:sSub>
          <m:sSubPr>
            <m:ctrlPr>
              <w:rPr>
                <w:rFonts w:ascii="Cambria Math" w:hAnsi="Cambria Math"/>
              </w:rPr>
            </m:ctrlPr>
          </m:sSubPr>
          <m:e>
            <m:r>
              <w:rPr>
                <w:rFonts w:ascii="Cambria Math" w:hAnsi="Cambria Math"/>
              </w:rPr>
              <m:t>σ</m:t>
            </m:r>
          </m:e>
          <m:sub>
            <m:r>
              <w:rPr>
                <w:rFonts w:ascii="Cambria Math" w:hAnsi="Cambria Math"/>
              </w:rPr>
              <m:t>max</m:t>
            </m:r>
          </m:sub>
        </m:sSub>
      </m:oMath>
      <w:r w:rsidRPr="009F7238">
        <w:rPr>
          <w:rFonts w:hint="eastAsia"/>
        </w:rPr>
        <w:t xml:space="preserve"> </w:t>
      </w:r>
      <w:r w:rsidRPr="009F7238">
        <w:t xml:space="preserve">and </w:t>
      </w:r>
      <m:oMath>
        <m:sSub>
          <m:sSubPr>
            <m:ctrlPr>
              <w:rPr>
                <w:rFonts w:ascii="Cambria Math" w:hAnsi="Cambria Math"/>
              </w:rPr>
            </m:ctrlPr>
          </m:sSubPr>
          <m:e>
            <m:r>
              <w:rPr>
                <w:rFonts w:ascii="Cambria Math" w:hAnsi="Cambria Math"/>
              </w:rPr>
              <m:t>σ</m:t>
            </m:r>
          </m:e>
          <m:sub>
            <m:r>
              <w:rPr>
                <w:rFonts w:ascii="Cambria Math" w:hAnsi="Cambria Math"/>
              </w:rPr>
              <m:t>min</m:t>
            </m:r>
          </m:sub>
        </m:sSub>
      </m:oMath>
      <w:r w:rsidRPr="009F7238">
        <w:t>,</w:t>
      </w:r>
      <w:r w:rsidRPr="009F7238">
        <w:rPr>
          <w:rFonts w:hint="eastAsia"/>
        </w:rPr>
        <w:t xml:space="preserve"> s</w:t>
      </w:r>
      <w:r w:rsidRPr="009F7238">
        <w:t xml:space="preserve">tress range: </w:t>
      </w:r>
      <m:oMath>
        <m:r>
          <m:rPr>
            <m:sty m:val="p"/>
          </m:rPr>
          <w:rPr>
            <w:rFonts w:ascii="Cambria Math" w:hAnsi="Cambria Math"/>
          </w:rPr>
          <m:t>∆</m:t>
        </m:r>
        <m:r>
          <w:rPr>
            <w:rFonts w:ascii="Cambria Math" w:hAnsi="Cambria Math"/>
          </w:rPr>
          <m:t>σ</m:t>
        </m:r>
        <m:r>
          <m:rPr>
            <m:sty m:val="p"/>
          </m:rPr>
          <w:rPr>
            <w:rFonts w:ascii="Cambria Math" w:hAnsi="Cambria Math"/>
          </w:rPr>
          <m:t>=</m:t>
        </m:r>
      </m:oMath>
      <w:r w:rsidRPr="009F7238">
        <w:rPr>
          <w:rFonts w:hint="eastAsia"/>
        </w:rPr>
        <w:t xml:space="preserve"> </w:t>
      </w:r>
      <m:oMath>
        <m:sSub>
          <m:sSubPr>
            <m:ctrlPr>
              <w:rPr>
                <w:rFonts w:ascii="Cambria Math" w:hAnsi="Cambria Math"/>
              </w:rPr>
            </m:ctrlPr>
          </m:sSubPr>
          <m:e>
            <m:r>
              <w:rPr>
                <w:rFonts w:ascii="Cambria Math" w:hAnsi="Cambria Math"/>
              </w:rPr>
              <m:t>σ</m:t>
            </m:r>
          </m:e>
          <m:sub>
            <m:r>
              <w:rPr>
                <w:rFonts w:ascii="Cambria Math"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min</m:t>
            </m:r>
          </m:sub>
        </m:sSub>
      </m:oMath>
      <w:r w:rsidRPr="009F7238">
        <w:t xml:space="preserve">, mean stress during each loading: </w:t>
      </w:r>
      <m:oMath>
        <m:sSub>
          <m:sSubPr>
            <m:ctrlPr>
              <w:rPr>
                <w:rFonts w:ascii="Cambria Math" w:hAnsi="Cambria Math"/>
              </w:rPr>
            </m:ctrlPr>
          </m:sSubPr>
          <m:e>
            <m:r>
              <w:rPr>
                <w:rFonts w:ascii="Cambria Math" w:hAnsi="Cambria Math"/>
              </w:rPr>
              <m:t>σ</m:t>
            </m:r>
          </m:e>
          <m:sub>
            <m:r>
              <w:rPr>
                <w:rFonts w:ascii="Cambria Math" w:hAnsi="Cambria Math"/>
              </w:rPr>
              <m:t>mean</m:t>
            </m:r>
          </m:sub>
        </m:sSub>
      </m:oMath>
      <w:r w:rsidRPr="009F7238">
        <w:rPr>
          <w:rFonts w:hint="eastAsia"/>
        </w:rPr>
        <w:t xml:space="preserve">, </w:t>
      </w:r>
      <w:r w:rsidRPr="009F7238">
        <w:t xml:space="preserve">and stress amplitude: </w:t>
      </w:r>
      <m:oMath>
        <m:sSub>
          <m:sSubPr>
            <m:ctrlPr>
              <w:rPr>
                <w:rFonts w:ascii="Cambria Math" w:hAnsi="Cambria Math"/>
              </w:rPr>
            </m:ctrlPr>
          </m:sSubPr>
          <m:e>
            <m:r>
              <w:rPr>
                <w:rFonts w:ascii="Cambria Math" w:hAnsi="Cambria Math"/>
              </w:rPr>
              <m:t>σ</m:t>
            </m:r>
          </m:e>
          <m:sub>
            <m:r>
              <w:rPr>
                <w:rFonts w:ascii="Cambria Math" w:hAnsi="Cambria Math"/>
              </w:rPr>
              <m:t>alternating</m:t>
            </m:r>
          </m:sub>
        </m:sSub>
      </m:oMath>
      <w:r w:rsidRPr="009F7238">
        <w:t>= (</w:t>
      </w:r>
      <m:oMath>
        <m:sSub>
          <m:sSubPr>
            <m:ctrlPr>
              <w:rPr>
                <w:rFonts w:ascii="Cambria Math" w:hAnsi="Cambria Math"/>
              </w:rPr>
            </m:ctrlPr>
          </m:sSubPr>
          <m:e>
            <m:r>
              <w:rPr>
                <w:rFonts w:ascii="Cambria Math" w:hAnsi="Cambria Math"/>
              </w:rPr>
              <m:t>σ</m:t>
            </m:r>
          </m:e>
          <m:sub>
            <m:r>
              <w:rPr>
                <w:rFonts w:ascii="Cambria Math"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min</m:t>
            </m:r>
          </m:sub>
        </m:sSub>
      </m:oMath>
      <w:r w:rsidRPr="009F7238">
        <w:t>)/2.</w:t>
      </w:r>
      <w:r w:rsidRPr="009F7238">
        <w:rPr>
          <w:rFonts w:hint="eastAsia"/>
        </w:rPr>
        <w:t xml:space="preserve"> </w:t>
      </w:r>
    </w:p>
    <w:p w14:paraId="09EDD2F6" w14:textId="5EDFC271" w:rsidR="00E03C04" w:rsidRDefault="00AA044D" w:rsidP="00E1687B">
      <w:pPr>
        <w:pStyle w:val="a8"/>
        <w:jc w:val="center"/>
        <w:rPr>
          <w:noProof/>
          <w:lang w:eastAsia="zh-CN"/>
        </w:rPr>
      </w:pPr>
      <w:r>
        <w:rPr>
          <w:noProof/>
        </w:rPr>
        <w:drawing>
          <wp:inline distT="0" distB="0" distL="0" distR="0" wp14:anchorId="360F364C" wp14:editId="2CDA1B1E">
            <wp:extent cx="5593278" cy="1609627"/>
            <wp:effectExtent l="0" t="0" r="7620" b="0"/>
            <wp:docPr id="487" name="图片 487" descr="手机屏幕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手机屏幕的截图&#10;&#10;中度可信度描述已自动生成"/>
                    <pic:cNvPicPr/>
                  </pic:nvPicPr>
                  <pic:blipFill>
                    <a:blip r:embed="rId44"/>
                    <a:stretch>
                      <a:fillRect/>
                    </a:stretch>
                  </pic:blipFill>
                  <pic:spPr>
                    <a:xfrm>
                      <a:off x="0" y="0"/>
                      <a:ext cx="5669869" cy="1631668"/>
                    </a:xfrm>
                    <a:prstGeom prst="rect">
                      <a:avLst/>
                    </a:prstGeom>
                  </pic:spPr>
                </pic:pic>
              </a:graphicData>
            </a:graphic>
          </wp:inline>
        </w:drawing>
      </w:r>
    </w:p>
    <w:p w14:paraId="5AF6F0C1" w14:textId="73ABB598" w:rsidR="00AF5950" w:rsidRDefault="00E303E0" w:rsidP="00AF5950">
      <w:pPr>
        <w:pStyle w:val="ab"/>
      </w:pPr>
      <w:bookmarkStart w:id="114" w:name="_Toc133155897"/>
      <w:r>
        <w:t xml:space="preserve">Figure 2.4. </w:t>
      </w:r>
      <w:r w:rsidR="00000000">
        <w:fldChar w:fldCharType="begin"/>
      </w:r>
      <w:r w:rsidR="00000000">
        <w:instrText xml:space="preserve"> SEQ Figure_2.4. \* ARABIC </w:instrText>
      </w:r>
      <w:r w:rsidR="00000000">
        <w:fldChar w:fldCharType="separate"/>
      </w:r>
      <w:r w:rsidR="00EF0F5A">
        <w:rPr>
          <w:noProof/>
        </w:rPr>
        <w:t>1</w:t>
      </w:r>
      <w:r w:rsidR="00000000">
        <w:rPr>
          <w:noProof/>
        </w:rPr>
        <w:fldChar w:fldCharType="end"/>
      </w:r>
      <w:r w:rsidR="005F3AF1">
        <w:t xml:space="preserve"> Stress var</w:t>
      </w:r>
      <w:r w:rsidR="003D78CE">
        <w:t xml:space="preserve">iation during fatigue test and S-N curve (a) definitions in fatigue test (b) plotted material S-N curve </w:t>
      </w:r>
      <w:r w:rsidR="00BB69D3">
        <w:fldChar w:fldCharType="begin" w:fldLock="1"/>
      </w:r>
      <w:r w:rsidR="0063593E">
        <w:instrText>ADDIN CSL_CITATION {"citationItems":[{"id":"ITEM-1","itemData":{"DOI":"10.1016/B978-012471370-3/50004-8","author":[{"dropping-particle":"","family":"MARGHITU","given":"DAN B.","non-dropping-particle":"","parse-names":false,"suffix":""},{"dropping-particle":"","family":"DIACONESCU","given":"CRISTIAN I.","non-dropping-particle":"","parse-names":false,"suffix":""},{"dropping-particle":"","family":"CIOCIRLAN","given":"BOGDAN O.","non-dropping-particle":"","parse-names":false,"suffix":""}],"container-title":"Mechanical Engineer's Handbook","id":"ITEM-1","issued":{"date-parts":[["2001","1","1"]]},"page":"119-188","publisher":"Academic Press","title":"Mechanics of Materials","type":"article-journal"},"uris":["http://www.mendeley.com/documents/?uuid=61bc0c9e-66fa-3e7f-ab66-a9f0b6bfff9b"]}],"mendeley":{"formattedCitation":"[105]","plainTextFormattedCitation":"[105]","previouslyFormattedCitation":"[105]"},"properties":{"noteIndex":0},"schema":"https://github.com/citation-style-language/schema/raw/master/csl-citation.json"}</w:instrText>
      </w:r>
      <w:r w:rsidR="00BB69D3">
        <w:fldChar w:fldCharType="separate"/>
      </w:r>
      <w:r w:rsidR="00BB69D3" w:rsidRPr="00BB69D3">
        <w:rPr>
          <w:b w:val="0"/>
          <w:noProof/>
        </w:rPr>
        <w:t>[105]</w:t>
      </w:r>
      <w:bookmarkEnd w:id="114"/>
      <w:r w:rsidR="00BB69D3">
        <w:fldChar w:fldCharType="end"/>
      </w:r>
    </w:p>
    <w:p w14:paraId="0620CC1A" w14:textId="3342B54C" w:rsidR="009F7238" w:rsidRPr="009F7238" w:rsidRDefault="009F7238" w:rsidP="009F7238">
      <w:pPr>
        <w:pStyle w:val="a8"/>
      </w:pPr>
      <w:r>
        <w:rPr>
          <w:lang w:eastAsia="zh-CN"/>
        </w:rPr>
        <w:lastRenderedPageBreak/>
        <w:t xml:space="preserve">To better represent the fatigue strength of the material under different </w:t>
      </w:r>
      <w:r>
        <w:t>fluctuating</w:t>
      </w:r>
      <w:r>
        <w:rPr>
          <w:lang w:eastAsia="zh-CN"/>
        </w:rPr>
        <w:t xml:space="preserve"> stress levels, the S-N curve can be used which presents the stress magnitude (S) and fatigue life (N) under specific stress levels. Figure 2.4.1 (b) shows a typical S-N curve of the metal material. </w:t>
      </w:r>
      <w:r>
        <w:rPr>
          <w:rFonts w:hint="eastAsia"/>
          <w:lang w:eastAsia="zh-CN"/>
        </w:rPr>
        <w:t>In</w:t>
      </w:r>
      <w:r>
        <w:rPr>
          <w:lang w:eastAsia="zh-CN"/>
        </w:rPr>
        <w:t xml:space="preserve"> most cases, the fatigue stress is approximately linear to the log of fatigue life. However, when the stress magnitude decreases to a certain value (also known as the fatigue limit value), the material will have an unlimited fatigue life as shown in the figure.</w:t>
      </w:r>
    </w:p>
    <w:p w14:paraId="614138F3" w14:textId="1799D5C0" w:rsidR="0051474F" w:rsidRDefault="0051474F" w:rsidP="006766B3">
      <w:pPr>
        <w:pStyle w:val="a8"/>
        <w:rPr>
          <w:b/>
          <w:bCs/>
          <w:i/>
          <w:iCs/>
          <w:lang w:eastAsia="zh-CN"/>
        </w:rPr>
      </w:pPr>
      <w:r w:rsidRPr="0051474F">
        <w:rPr>
          <w:rFonts w:hint="eastAsia"/>
          <w:b/>
          <w:bCs/>
          <w:i/>
          <w:iCs/>
          <w:lang w:eastAsia="zh-CN"/>
        </w:rPr>
        <w:t>F</w:t>
      </w:r>
      <w:r w:rsidRPr="0051474F">
        <w:rPr>
          <w:b/>
          <w:bCs/>
          <w:i/>
          <w:iCs/>
          <w:lang w:eastAsia="zh-CN"/>
        </w:rPr>
        <w:t xml:space="preserve">atigue </w:t>
      </w:r>
      <w:r w:rsidR="00306A8A">
        <w:rPr>
          <w:b/>
          <w:bCs/>
          <w:i/>
          <w:iCs/>
          <w:lang w:eastAsia="zh-CN"/>
        </w:rPr>
        <w:t>criteria</w:t>
      </w:r>
    </w:p>
    <w:p w14:paraId="6F30538A" w14:textId="7736890B" w:rsidR="00DB536F" w:rsidRDefault="004B5659" w:rsidP="007805E6">
      <w:pPr>
        <w:pStyle w:val="a8"/>
        <w:rPr>
          <w:lang w:eastAsia="zh-CN"/>
        </w:rPr>
      </w:pPr>
      <w:r w:rsidRPr="004B5659">
        <w:rPr>
          <w:rFonts w:hint="eastAsia"/>
          <w:lang w:eastAsia="zh-CN"/>
        </w:rPr>
        <w:t>Fatigue failure of</w:t>
      </w:r>
      <w:r w:rsidR="00306A8A">
        <w:rPr>
          <w:lang w:eastAsia="zh-CN"/>
        </w:rPr>
        <w:t xml:space="preserve"> the</w:t>
      </w:r>
      <w:r w:rsidRPr="004B5659">
        <w:rPr>
          <w:rFonts w:hint="eastAsia"/>
          <w:lang w:eastAsia="zh-CN"/>
        </w:rPr>
        <w:t xml:space="preserve"> materials has been generally considered to be related to the amplitude and </w:t>
      </w:r>
      <w:r w:rsidR="00306A8A">
        <w:rPr>
          <w:lang w:eastAsia="zh-CN"/>
        </w:rPr>
        <w:t>mean</w:t>
      </w:r>
      <w:r w:rsidRPr="004B5659">
        <w:rPr>
          <w:rFonts w:hint="eastAsia"/>
          <w:lang w:eastAsia="zh-CN"/>
        </w:rPr>
        <w:t xml:space="preserve"> stress of cyclic loading</w:t>
      </w:r>
      <w:r w:rsidR="004C747D">
        <w:rPr>
          <w:lang w:eastAsia="zh-CN"/>
        </w:rPr>
        <w:t xml:space="preserve"> (</w:t>
      </w:r>
      <m:oMath>
        <m:sSub>
          <m:sSubPr>
            <m:ctrlPr>
              <w:rPr>
                <w:rFonts w:ascii="Cambria Math" w:hAnsi="Cambria Math"/>
                <w:i/>
              </w:rPr>
            </m:ctrlPr>
          </m:sSubPr>
          <m:e>
            <m:r>
              <w:rPr>
                <w:rFonts w:ascii="Cambria Math" w:hAnsi="Cambria Math"/>
              </w:rPr>
              <m:t>σ</m:t>
            </m:r>
          </m:e>
          <m:sub>
            <m:r>
              <w:rPr>
                <w:rFonts w:ascii="Cambria Math" w:hAnsi="Cambria Math"/>
              </w:rPr>
              <m:t>alternating</m:t>
            </m:r>
          </m:sub>
        </m:sSub>
      </m:oMath>
      <w:r w:rsidR="004C747D">
        <w:rPr>
          <w:rFonts w:hint="eastAsia"/>
          <w:lang w:eastAsia="zh-CN"/>
        </w:rPr>
        <w:t>a</w:t>
      </w:r>
      <w:r w:rsidR="004C747D">
        <w:rPr>
          <w:lang w:eastAsia="zh-CN"/>
        </w:rPr>
        <w:t xml:space="preserve">nd </w:t>
      </w:r>
      <m:oMath>
        <m:sSub>
          <m:sSubPr>
            <m:ctrlPr>
              <w:rPr>
                <w:rFonts w:ascii="Cambria Math" w:hAnsi="Cambria Math"/>
                <w:i/>
              </w:rPr>
            </m:ctrlPr>
          </m:sSubPr>
          <m:e>
            <m:r>
              <w:rPr>
                <w:rFonts w:ascii="Cambria Math" w:hAnsi="Cambria Math"/>
              </w:rPr>
              <m:t>σ</m:t>
            </m:r>
          </m:e>
          <m:sub>
            <m:r>
              <w:rPr>
                <w:rFonts w:ascii="Cambria Math" w:hAnsi="Cambria Math"/>
              </w:rPr>
              <m:t>mean</m:t>
            </m:r>
          </m:sub>
        </m:sSub>
      </m:oMath>
      <w:r w:rsidR="004C747D">
        <w:rPr>
          <w:lang w:eastAsia="zh-CN"/>
        </w:rPr>
        <w:t>)</w:t>
      </w:r>
      <w:r w:rsidRPr="004B5659">
        <w:rPr>
          <w:rFonts w:hint="eastAsia"/>
          <w:lang w:eastAsia="zh-CN"/>
        </w:rPr>
        <w:t xml:space="preserve">. Since the amplitude is usually greater than the </w:t>
      </w:r>
      <w:r w:rsidR="00F162E1">
        <w:rPr>
          <w:lang w:eastAsia="zh-CN"/>
        </w:rPr>
        <w:t>mean</w:t>
      </w:r>
      <w:r w:rsidRPr="004B5659">
        <w:rPr>
          <w:rFonts w:hint="eastAsia"/>
          <w:lang w:eastAsia="zh-CN"/>
        </w:rPr>
        <w:t xml:space="preserve"> stress of the material, it is considered to</w:t>
      </w:r>
      <w:r>
        <w:rPr>
          <w:lang w:eastAsia="zh-CN"/>
        </w:rPr>
        <w:t xml:space="preserve"> be</w:t>
      </w:r>
      <w:r w:rsidRPr="004B5659">
        <w:rPr>
          <w:rFonts w:hint="eastAsia"/>
          <w:lang w:eastAsia="zh-CN"/>
        </w:rPr>
        <w:t xml:space="preserve"> </w:t>
      </w:r>
      <w:r>
        <w:rPr>
          <w:lang w:eastAsia="zh-CN"/>
        </w:rPr>
        <w:t>dominating during</w:t>
      </w:r>
      <w:r w:rsidRPr="004B5659">
        <w:rPr>
          <w:rFonts w:hint="eastAsia"/>
          <w:lang w:eastAsia="zh-CN"/>
        </w:rPr>
        <w:t xml:space="preserve"> the accumulation</w:t>
      </w:r>
      <w:r>
        <w:rPr>
          <w:lang w:eastAsia="zh-CN"/>
        </w:rPr>
        <w:t xml:space="preserve"> process</w:t>
      </w:r>
      <w:r w:rsidRPr="004B5659">
        <w:rPr>
          <w:rFonts w:hint="eastAsia"/>
          <w:lang w:eastAsia="zh-CN"/>
        </w:rPr>
        <w:t xml:space="preserve"> </w:t>
      </w:r>
      <w:r w:rsidR="00F162E1">
        <w:rPr>
          <w:lang w:eastAsia="zh-CN"/>
        </w:rPr>
        <w:t>for</w:t>
      </w:r>
      <w:r w:rsidRPr="004B5659">
        <w:rPr>
          <w:rFonts w:hint="eastAsia"/>
          <w:lang w:eastAsia="zh-CN"/>
        </w:rPr>
        <w:t xml:space="preserve"> fatigue damage</w:t>
      </w:r>
      <w:r>
        <w:rPr>
          <w:lang w:eastAsia="zh-CN"/>
        </w:rPr>
        <w:t xml:space="preserve"> initiation</w:t>
      </w:r>
      <w:r w:rsidR="00B25BCC">
        <w:rPr>
          <w:lang w:eastAsia="zh-CN"/>
        </w:rPr>
        <w:t xml:space="preserve"> </w:t>
      </w:r>
      <w:r w:rsidR="00404516">
        <w:rPr>
          <w:lang w:eastAsia="zh-CN"/>
        </w:rPr>
        <w:fldChar w:fldCharType="begin" w:fldLock="1"/>
      </w:r>
      <w:r w:rsidR="0063593E">
        <w:rPr>
          <w:lang w:eastAsia="zh-CN"/>
        </w:rPr>
        <w:instrText>ADDIN CSL_CITATION {"citationItems":[{"id":"ITEM-1","itemData":{"ISBN":"9789028600256","abstract":"Rev. English version of Zmęczeniowe niszczenie metali.","author":[{"dropping-particle":"","family":"Kocańda","given":"Stanis</w:instrText>
      </w:r>
      <w:r w:rsidR="0063593E">
        <w:rPr>
          <w:rFonts w:hint="cs"/>
          <w:lang w:eastAsia="zh-CN"/>
        </w:rPr>
        <w:instrText>ł</w:instrText>
      </w:r>
      <w:r w:rsidR="0063593E">
        <w:rPr>
          <w:lang w:eastAsia="zh-CN"/>
        </w:rPr>
        <w:instrText>aw.","non-dropping-particle":"","parse-names":false,"suffix":""}],"id":"ITEM-1","issued":{"date-parts":[["1978"]]},"number-of-pages":"367","publisher":"Sijthoff &amp; Noordhoff International Publishers","title":"Fatigue failure of metals","type":"book"},"uris":["http://www.mendeley.com/documents/?uuid=587a99eb-0e1c-3dac-8ddf-15db4a034d4b"]}],"mendeley":{"formattedCitation":"[106]","plainTextFormattedCitation":"[106]","previouslyFormattedCitation":"[106]"},"properties":{"noteIndex":0},"schema":"https://github.com/citation-style-language/schema/raw/master/csl-citation.json"}</w:instrText>
      </w:r>
      <w:r w:rsidR="00404516">
        <w:rPr>
          <w:lang w:eastAsia="zh-CN"/>
        </w:rPr>
        <w:fldChar w:fldCharType="separate"/>
      </w:r>
      <w:r w:rsidR="00BB69D3" w:rsidRPr="00BB69D3">
        <w:rPr>
          <w:noProof/>
          <w:lang w:eastAsia="zh-CN"/>
        </w:rPr>
        <w:t>[106]</w:t>
      </w:r>
      <w:r w:rsidR="00404516">
        <w:rPr>
          <w:lang w:eastAsia="zh-CN"/>
        </w:rPr>
        <w:fldChar w:fldCharType="end"/>
      </w:r>
      <w:r>
        <w:rPr>
          <w:lang w:eastAsia="zh-CN"/>
        </w:rPr>
        <w:t>.</w:t>
      </w:r>
      <w:r w:rsidR="00B77CBF">
        <w:rPr>
          <w:lang w:eastAsia="zh-CN"/>
        </w:rPr>
        <w:t xml:space="preserve"> </w:t>
      </w:r>
      <w:r w:rsidR="004C747D">
        <w:rPr>
          <w:lang w:eastAsia="zh-CN"/>
        </w:rPr>
        <w:t>Typically, the relationship between the</w:t>
      </w:r>
      <w:r w:rsidR="0032482A">
        <w:rPr>
          <w:lang w:eastAsia="zh-CN"/>
        </w:rPr>
        <w:t xml:space="preserve"> relevant</w:t>
      </w:r>
      <w:r w:rsidR="00E97380">
        <w:rPr>
          <w:lang w:eastAsia="zh-CN"/>
        </w:rPr>
        <w:t xml:space="preserve"> stress</w:t>
      </w:r>
      <w:r w:rsidR="004C747D">
        <w:rPr>
          <w:lang w:eastAsia="zh-CN"/>
        </w:rPr>
        <w:t xml:space="preserve"> and</w:t>
      </w:r>
      <w:r w:rsidR="004253DE">
        <w:rPr>
          <w:lang w:eastAsia="zh-CN"/>
        </w:rPr>
        <w:t xml:space="preserve"> the</w:t>
      </w:r>
      <w:r w:rsidR="004C747D">
        <w:rPr>
          <w:lang w:eastAsia="zh-CN"/>
        </w:rPr>
        <w:t xml:space="preserve"> </w:t>
      </w:r>
      <w:r w:rsidR="004253DE">
        <w:rPr>
          <w:lang w:eastAsia="zh-CN"/>
        </w:rPr>
        <w:t>material</w:t>
      </w:r>
      <w:r w:rsidR="00E97380">
        <w:rPr>
          <w:lang w:eastAsia="zh-CN"/>
        </w:rPr>
        <w:t xml:space="preserve"> fatigue life is governed by </w:t>
      </w:r>
      <w:r w:rsidR="00620FAA">
        <w:rPr>
          <w:lang w:eastAsia="zh-CN"/>
        </w:rPr>
        <w:t xml:space="preserve">the </w:t>
      </w:r>
      <w:r w:rsidR="00294C92">
        <w:rPr>
          <w:lang w:eastAsia="zh-CN"/>
        </w:rPr>
        <w:t>Gerber line and its modified versions</w:t>
      </w:r>
      <w:r w:rsidR="004253DE">
        <w:rPr>
          <w:lang w:eastAsia="zh-CN"/>
        </w:rPr>
        <w:t xml:space="preserve">: </w:t>
      </w:r>
      <w:r w:rsidR="00620FAA">
        <w:rPr>
          <w:lang w:eastAsia="zh-CN"/>
        </w:rPr>
        <w:t xml:space="preserve">the </w:t>
      </w:r>
      <w:r w:rsidR="00294C92">
        <w:rPr>
          <w:lang w:eastAsia="zh-CN"/>
        </w:rPr>
        <w:t xml:space="preserve">Goodman line and </w:t>
      </w:r>
      <w:r w:rsidR="0032482A">
        <w:rPr>
          <w:lang w:eastAsia="zh-CN"/>
        </w:rPr>
        <w:t>Soderberg line</w:t>
      </w:r>
      <w:r w:rsidR="00CC0DAD">
        <w:rPr>
          <w:lang w:eastAsia="zh-CN"/>
        </w:rPr>
        <w:t xml:space="preserve"> </w:t>
      </w:r>
      <w:r w:rsidR="00CC0DAD">
        <w:rPr>
          <w:lang w:eastAsia="zh-CN"/>
        </w:rPr>
        <w:fldChar w:fldCharType="begin" w:fldLock="1"/>
      </w:r>
      <w:r w:rsidR="0063593E">
        <w:rPr>
          <w:lang w:eastAsia="zh-CN"/>
        </w:rPr>
        <w:instrText>ADDIN CSL_CITATION {"citationItems":[{"id":"ITEM-1","itemData":{"DOI":"10.1016/B978-012471370-3/50004-8","author":[{"dropping-particle":"","family":"MARGHITU","given":"DAN B.","non-dropping-particle":"","parse-names":false,"suffix":""},{"dropping-particle":"","family":"DIACONESCU","given":"CRISTIAN I.","non-dropping-particle":"","parse-names":false,"suffix":""},{"dropping-particle":"","family":"CIOCIRLAN","given":"BOGDAN O.","non-dropping-particle":"","parse-names":false,"suffix":""}],"container-title":"Mechanical Engineer's Handbook","id":"ITEM-1","issued":{"date-parts":[["2001","1","1"]]},"page":"119-188","publisher":"Academic Press","title":"Mechanics of Materials","type":"article-journal"},"uris":["http://www.mendeley.com/documents/?uuid=61bc0c9e-66fa-3e7f-ab66-a9f0b6bfff9b"]}],"mendeley":{"formattedCitation":"[105]","plainTextFormattedCitation":"[105]","previouslyFormattedCitation":"[105]"},"properties":{"noteIndex":0},"schema":"https://github.com/citation-style-language/schema/raw/master/csl-citation.json"}</w:instrText>
      </w:r>
      <w:r w:rsidR="00CC0DAD">
        <w:rPr>
          <w:lang w:eastAsia="zh-CN"/>
        </w:rPr>
        <w:fldChar w:fldCharType="separate"/>
      </w:r>
      <w:r w:rsidR="00BB69D3" w:rsidRPr="00BB69D3">
        <w:rPr>
          <w:noProof/>
          <w:lang w:eastAsia="zh-CN"/>
        </w:rPr>
        <w:t>[105]</w:t>
      </w:r>
      <w:r w:rsidR="00CC0DAD">
        <w:rPr>
          <w:lang w:eastAsia="zh-CN"/>
        </w:rPr>
        <w:fldChar w:fldCharType="end"/>
      </w:r>
      <w:r w:rsidR="004253DE">
        <w:rPr>
          <w:lang w:eastAsia="zh-CN"/>
        </w:rPr>
        <w:t>.</w:t>
      </w:r>
      <w:r w:rsidR="0032482A">
        <w:rPr>
          <w:lang w:eastAsia="zh-CN"/>
        </w:rPr>
        <w:t xml:space="preserve"> </w:t>
      </w:r>
      <w:r w:rsidR="00F162E1">
        <w:rPr>
          <w:lang w:eastAsia="zh-CN"/>
        </w:rPr>
        <w:t>These relationships are shown by the following equations</w:t>
      </w:r>
      <w:r w:rsidR="00297877">
        <w:rPr>
          <w:lang w:eastAsia="zh-CN"/>
        </w:rPr>
        <w:t>:</w:t>
      </w:r>
      <w:r w:rsidR="004253DE">
        <w:rPr>
          <w:lang w:eastAsia="zh-CN"/>
        </w:rPr>
        <w:t xml:space="preserve"> </w:t>
      </w:r>
    </w:p>
    <w:p w14:paraId="7C231DCD" w14:textId="324C1948" w:rsidR="007805E6" w:rsidRDefault="00000000" w:rsidP="008152E3">
      <w:pPr>
        <w:pStyle w:val="a8"/>
        <w:ind w:firstLineChars="1000" w:firstLine="2400"/>
        <w:rPr>
          <w:rStyle w:val="EquationChar"/>
        </w:rPr>
      </w:pPr>
      <m:oMath>
        <m:sSup>
          <m:sSupPr>
            <m:ctrlPr>
              <w:rPr>
                <w:rFonts w:ascii="Cambria Math" w:hAnsi="Cambria Math"/>
                <w:i/>
                <w:lang w:eastAsia="zh-CN"/>
              </w:rPr>
            </m:ctrlPr>
          </m:sSupPr>
          <m:e>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n</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UTS</m:t>
                    </m:r>
                  </m:sub>
                </m:sSub>
              </m:den>
            </m:f>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n</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altenating</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0</m:t>
                </m:r>
              </m:sub>
            </m:sSub>
          </m:den>
        </m:f>
        <m:r>
          <w:rPr>
            <w:rFonts w:ascii="Cambria Math" w:hAnsi="Cambria Math"/>
            <w:lang w:eastAsia="zh-CN"/>
          </w:rPr>
          <m:t>=1</m:t>
        </m:r>
      </m:oMath>
      <w:r w:rsidR="002C625D">
        <w:rPr>
          <w:lang w:eastAsia="zh-CN"/>
        </w:rPr>
        <w:t xml:space="preserve"> </w:t>
      </w:r>
      <w:r w:rsidR="008152E3">
        <w:rPr>
          <w:lang w:eastAsia="zh-CN"/>
        </w:rPr>
        <w:t xml:space="preserve"> Gerber line</w:t>
      </w:r>
      <w:r w:rsidR="004253DE">
        <w:rPr>
          <w:lang w:eastAsia="zh-CN"/>
        </w:rPr>
        <w:t xml:space="preserve"> </w:t>
      </w:r>
      <w:r w:rsidR="008152E3">
        <w:rPr>
          <w:lang w:eastAsia="zh-CN"/>
        </w:rPr>
        <w:t xml:space="preserve">                     </w:t>
      </w:r>
    </w:p>
    <w:p w14:paraId="1BC95FD9" w14:textId="65D9CB35" w:rsidR="008152E3" w:rsidRDefault="00000000" w:rsidP="002C625D">
      <w:pPr>
        <w:pStyle w:val="a8"/>
        <w:ind w:firstLineChars="1100" w:firstLine="2640"/>
        <w:rPr>
          <w:rStyle w:val="EquationChar"/>
        </w:rPr>
      </w:pPr>
      <m:oMath>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UTS</m:t>
                </m:r>
              </m:sub>
            </m:sSub>
          </m:den>
        </m:f>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altenating</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0</m:t>
                </m:r>
              </m:sub>
            </m:sSub>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n</m:t>
            </m:r>
          </m:den>
        </m:f>
      </m:oMath>
      <w:r w:rsidR="002C625D">
        <w:rPr>
          <w:lang w:eastAsia="zh-CN"/>
        </w:rPr>
        <w:t xml:space="preserve">   </w:t>
      </w:r>
      <w:r w:rsidR="008152E3">
        <w:rPr>
          <w:lang w:eastAsia="zh-CN"/>
        </w:rPr>
        <w:t xml:space="preserve"> </w:t>
      </w:r>
      <w:r w:rsidR="002C625D">
        <w:rPr>
          <w:lang w:eastAsia="zh-CN"/>
        </w:rPr>
        <w:t xml:space="preserve">    Goodman</w:t>
      </w:r>
      <w:r w:rsidR="008152E3">
        <w:rPr>
          <w:lang w:eastAsia="zh-CN"/>
        </w:rPr>
        <w:t xml:space="preserve"> line</w:t>
      </w:r>
      <w:r w:rsidR="002C625D">
        <w:rPr>
          <w:lang w:eastAsia="zh-CN"/>
        </w:rPr>
        <w:t xml:space="preserve">                </w:t>
      </w:r>
    </w:p>
    <w:p w14:paraId="42023828" w14:textId="79EFA474" w:rsidR="002C625D" w:rsidRDefault="00000000" w:rsidP="002C625D">
      <w:pPr>
        <w:pStyle w:val="a8"/>
        <w:ind w:firstLineChars="1100" w:firstLine="2640"/>
        <w:rPr>
          <w:lang w:eastAsia="zh-CN"/>
        </w:rPr>
      </w:pPr>
      <m:oMath>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den>
        </m:f>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altenating</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0</m:t>
                </m:r>
              </m:sub>
            </m:sSub>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n</m:t>
            </m:r>
          </m:den>
        </m:f>
      </m:oMath>
      <w:r w:rsidR="0049065A">
        <w:rPr>
          <w:rFonts w:hint="eastAsia"/>
          <w:lang w:eastAsia="zh-CN"/>
        </w:rPr>
        <w:t xml:space="preserve"> </w:t>
      </w:r>
      <w:r w:rsidR="0049065A">
        <w:rPr>
          <w:lang w:eastAsia="zh-CN"/>
        </w:rPr>
        <w:t xml:space="preserve">       Soderberg line            </w:t>
      </w:r>
      <w:r w:rsidR="0049065A" w:rsidRPr="0049065A">
        <w:rPr>
          <w:rStyle w:val="EquationChar"/>
        </w:rPr>
        <w:t xml:space="preserve"> </w:t>
      </w:r>
      <w:r w:rsidR="0049065A" w:rsidRPr="00AB04FE">
        <w:rPr>
          <w:rStyle w:val="EquationChar"/>
        </w:rPr>
        <w:t>Equation 2.19</w:t>
      </w:r>
    </w:p>
    <w:p w14:paraId="54D4CC60" w14:textId="381D58EC" w:rsidR="0032482A" w:rsidRDefault="00297877" w:rsidP="007805E6">
      <w:pPr>
        <w:pStyle w:val="a8"/>
        <w:rPr>
          <w:lang w:eastAsia="zh-CN"/>
        </w:rPr>
      </w:pPr>
      <w:r>
        <w:rPr>
          <w:lang w:eastAsia="zh-CN"/>
        </w:rPr>
        <w:t xml:space="preserve">where,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UTS</m:t>
            </m:r>
          </m:sub>
        </m:sSub>
      </m:oMath>
      <w:r>
        <w:rPr>
          <w:lang w:eastAsia="zh-CN"/>
        </w:rPr>
        <w:t xml:space="preserve"> is the ultimate tensile strength of the material,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0</m:t>
            </m:r>
          </m:sub>
        </m:sSub>
      </m:oMath>
      <w:r w:rsidR="009B3584">
        <w:rPr>
          <w:rFonts w:hint="eastAsia"/>
          <w:lang w:eastAsia="zh-CN"/>
        </w:rPr>
        <w:t xml:space="preserve"> </w:t>
      </w:r>
      <w:r w:rsidR="009B3584">
        <w:rPr>
          <w:lang w:eastAsia="zh-CN"/>
        </w:rPr>
        <w:t xml:space="preserve">is the fatigue limit </w:t>
      </w:r>
      <w:r w:rsidR="00884A7B">
        <w:rPr>
          <w:lang w:eastAsia="zh-CN"/>
        </w:rPr>
        <w:t xml:space="preserve">of </w:t>
      </w:r>
      <w:r w:rsidR="003D6B5C">
        <w:rPr>
          <w:lang w:eastAsia="zh-CN"/>
        </w:rPr>
        <w:t xml:space="preserve">the material,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oMath>
      <w:r w:rsidR="0049065A">
        <w:rPr>
          <w:rFonts w:hint="eastAsia"/>
          <w:lang w:eastAsia="zh-CN"/>
        </w:rPr>
        <w:t xml:space="preserve"> </w:t>
      </w:r>
      <w:r w:rsidR="0049065A">
        <w:rPr>
          <w:lang w:eastAsia="zh-CN"/>
        </w:rPr>
        <w:t xml:space="preserve">is the yielding </w:t>
      </w:r>
      <w:r w:rsidR="00F162E1">
        <w:rPr>
          <w:lang w:eastAsia="zh-CN"/>
        </w:rPr>
        <w:t xml:space="preserve">strength </w:t>
      </w:r>
      <w:r w:rsidR="006516FA">
        <w:rPr>
          <w:lang w:eastAsia="zh-CN"/>
        </w:rPr>
        <w:t xml:space="preserve">and </w:t>
      </w:r>
      <m:oMath>
        <m:r>
          <w:rPr>
            <w:rFonts w:ascii="Cambria Math" w:hAnsi="Cambria Math"/>
            <w:lang w:eastAsia="zh-CN"/>
          </w:rPr>
          <m:t>n</m:t>
        </m:r>
      </m:oMath>
      <w:r w:rsidR="006516FA">
        <w:rPr>
          <w:rFonts w:hint="eastAsia"/>
          <w:lang w:eastAsia="zh-CN"/>
        </w:rPr>
        <w:t xml:space="preserve"> </w:t>
      </w:r>
      <w:r w:rsidR="006516FA">
        <w:rPr>
          <w:lang w:eastAsia="zh-CN"/>
        </w:rPr>
        <w:t>is the safety factor.</w:t>
      </w:r>
      <w:r w:rsidR="00AA3D7C">
        <w:rPr>
          <w:rFonts w:hint="eastAsia"/>
          <w:lang w:eastAsia="zh-CN"/>
        </w:rPr>
        <w:t xml:space="preserve"> </w:t>
      </w:r>
      <w:r w:rsidR="00CE63B7">
        <w:rPr>
          <w:rFonts w:hint="eastAsia"/>
          <w:lang w:eastAsia="zh-CN"/>
        </w:rPr>
        <w:t>A</w:t>
      </w:r>
      <w:r w:rsidR="00CE63B7">
        <w:rPr>
          <w:lang w:eastAsia="zh-CN"/>
        </w:rPr>
        <w:t xml:space="preserve">s shown in Figure </w:t>
      </w:r>
      <w:r w:rsidR="000F1BB4">
        <w:rPr>
          <w:lang w:eastAsia="zh-CN"/>
        </w:rPr>
        <w:t xml:space="preserve">2.4.2, </w:t>
      </w:r>
      <w:r w:rsidR="00DA1F44">
        <w:rPr>
          <w:lang w:eastAsia="zh-CN"/>
        </w:rPr>
        <w:t xml:space="preserve">when the stress magnitudes of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altenating</m:t>
            </m:r>
          </m:sub>
        </m:sSub>
      </m:oMath>
      <w:r w:rsidR="00DA1F44">
        <w:rPr>
          <w:rFonts w:hint="eastAsia"/>
          <w:lang w:eastAsia="zh-CN"/>
        </w:rPr>
        <w:t xml:space="preserve"> </w:t>
      </w:r>
      <w:r w:rsidR="00DA1F44">
        <w:rPr>
          <w:lang w:eastAsia="zh-CN"/>
        </w:rPr>
        <w:t xml:space="preserve">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oMath>
      <w:r w:rsidR="00DA1F44">
        <w:rPr>
          <w:rFonts w:hint="eastAsia"/>
          <w:lang w:eastAsia="zh-CN"/>
        </w:rPr>
        <w:t xml:space="preserve"> </w:t>
      </w:r>
      <w:r w:rsidR="00DA1F44">
        <w:rPr>
          <w:lang w:eastAsia="zh-CN"/>
        </w:rPr>
        <w:t>exceed</w:t>
      </w:r>
      <w:r w:rsidR="00AA3D7C">
        <w:rPr>
          <w:lang w:eastAsia="zh-CN"/>
        </w:rPr>
        <w:t xml:space="preserve"> the allowed values defined by</w:t>
      </w:r>
      <w:r w:rsidR="0009285F">
        <w:rPr>
          <w:lang w:eastAsia="zh-CN"/>
        </w:rPr>
        <w:t xml:space="preserve"> the fatigue criteri</w:t>
      </w:r>
      <w:r w:rsidR="003E7909">
        <w:rPr>
          <w:lang w:eastAsia="zh-CN"/>
        </w:rPr>
        <w:t>on</w:t>
      </w:r>
      <w:r w:rsidR="00DA1F44">
        <w:rPr>
          <w:lang w:eastAsia="zh-CN"/>
        </w:rPr>
        <w:t xml:space="preserve"> lines</w:t>
      </w:r>
      <w:r w:rsidR="00AA3D7C">
        <w:rPr>
          <w:lang w:eastAsia="zh-CN"/>
        </w:rPr>
        <w:t xml:space="preserve">, possible fatigue damage will initiate </w:t>
      </w:r>
      <w:r w:rsidR="00E92889">
        <w:rPr>
          <w:lang w:eastAsia="zh-CN"/>
        </w:rPr>
        <w:t>due to</w:t>
      </w:r>
      <w:r w:rsidR="00AA3D7C">
        <w:rPr>
          <w:lang w:eastAsia="zh-CN"/>
        </w:rPr>
        <w:t xml:space="preserve"> the cyclic </w:t>
      </w:r>
      <w:r w:rsidR="00E92889">
        <w:rPr>
          <w:lang w:eastAsia="zh-CN"/>
        </w:rPr>
        <w:t>loading</w:t>
      </w:r>
      <w:r w:rsidR="00AA3D7C">
        <w:rPr>
          <w:lang w:eastAsia="zh-CN"/>
        </w:rPr>
        <w:t>.</w:t>
      </w:r>
    </w:p>
    <w:p w14:paraId="37BBDBEA" w14:textId="5FCF694A" w:rsidR="000F1BB4" w:rsidRDefault="000F1BB4" w:rsidP="000F1BB4">
      <w:pPr>
        <w:pStyle w:val="a8"/>
        <w:jc w:val="center"/>
        <w:rPr>
          <w:lang w:eastAsia="zh-CN"/>
        </w:rPr>
      </w:pPr>
      <w:r>
        <w:rPr>
          <w:noProof/>
        </w:rPr>
        <w:drawing>
          <wp:inline distT="0" distB="0" distL="0" distR="0" wp14:anchorId="4834C382" wp14:editId="1AA6A85E">
            <wp:extent cx="3906637" cy="2363189"/>
            <wp:effectExtent l="0" t="0" r="0" b="0"/>
            <wp:docPr id="499" name="图片 49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图示&#10;&#10;描述已自动生成"/>
                    <pic:cNvPicPr/>
                  </pic:nvPicPr>
                  <pic:blipFill>
                    <a:blip r:embed="rId45"/>
                    <a:stretch>
                      <a:fillRect/>
                    </a:stretch>
                  </pic:blipFill>
                  <pic:spPr>
                    <a:xfrm>
                      <a:off x="0" y="0"/>
                      <a:ext cx="4037055" cy="2442081"/>
                    </a:xfrm>
                    <a:prstGeom prst="rect">
                      <a:avLst/>
                    </a:prstGeom>
                  </pic:spPr>
                </pic:pic>
              </a:graphicData>
            </a:graphic>
          </wp:inline>
        </w:drawing>
      </w:r>
    </w:p>
    <w:p w14:paraId="7840B09E" w14:textId="0E00F3D1" w:rsidR="000F1BB4" w:rsidRDefault="000F1BB4" w:rsidP="000F1BB4">
      <w:pPr>
        <w:pStyle w:val="ab"/>
        <w:rPr>
          <w:lang w:eastAsia="zh-CN"/>
        </w:rPr>
      </w:pPr>
      <w:bookmarkStart w:id="115" w:name="_Toc133155898"/>
      <w:r>
        <w:t xml:space="preserve">Figure 2.4. </w:t>
      </w:r>
      <w:r w:rsidR="00000000">
        <w:fldChar w:fldCharType="begin"/>
      </w:r>
      <w:r w:rsidR="00000000">
        <w:instrText xml:space="preserve"> SEQ Figure_2.4. \* ARABIC </w:instrText>
      </w:r>
      <w:r w:rsidR="00000000">
        <w:fldChar w:fldCharType="separate"/>
      </w:r>
      <w:r w:rsidR="00EF0F5A">
        <w:rPr>
          <w:noProof/>
        </w:rPr>
        <w:t>2</w:t>
      </w:r>
      <w:r w:rsidR="00000000">
        <w:rPr>
          <w:noProof/>
        </w:rPr>
        <w:fldChar w:fldCharType="end"/>
      </w:r>
      <w:r w:rsidR="00E92889">
        <w:t xml:space="preserve"> Comparison between different fatigue criterions</w:t>
      </w:r>
      <w:r w:rsidR="007417A5">
        <w:rPr>
          <w:rFonts w:hint="eastAsia"/>
          <w:lang w:eastAsia="zh-CN"/>
        </w:rPr>
        <w:t>:</w:t>
      </w:r>
      <w:r w:rsidR="007417A5">
        <w:rPr>
          <w:lang w:eastAsia="zh-CN"/>
        </w:rPr>
        <w:t xml:space="preserve"> </w:t>
      </w:r>
      <w:r w:rsidR="009B2631">
        <w:rPr>
          <w:lang w:eastAsia="zh-CN"/>
        </w:rPr>
        <w:t>Gerber model, Goodman model, and Soderberg model</w:t>
      </w:r>
      <w:bookmarkEnd w:id="115"/>
    </w:p>
    <w:p w14:paraId="57BA6FB8" w14:textId="5726F1AB" w:rsidR="004064DB" w:rsidRDefault="008103C5" w:rsidP="004064DB">
      <w:pPr>
        <w:pStyle w:val="a8"/>
        <w:rPr>
          <w:lang w:eastAsia="zh-CN"/>
        </w:rPr>
      </w:pPr>
      <w:r>
        <w:rPr>
          <w:lang w:eastAsia="zh-CN"/>
        </w:rPr>
        <w:lastRenderedPageBreak/>
        <w:t xml:space="preserve">Apart from the traditional fatigue </w:t>
      </w:r>
      <w:bookmarkStart w:id="116" w:name="OLE_LINK40"/>
      <w:r>
        <w:rPr>
          <w:lang w:eastAsia="zh-CN"/>
        </w:rPr>
        <w:t>criteri</w:t>
      </w:r>
      <w:bookmarkEnd w:id="116"/>
      <w:r w:rsidR="008E3316">
        <w:rPr>
          <w:lang w:eastAsia="zh-CN"/>
        </w:rPr>
        <w:t>a</w:t>
      </w:r>
      <w:r>
        <w:rPr>
          <w:lang w:eastAsia="zh-CN"/>
        </w:rPr>
        <w:t xml:space="preserve">, some </w:t>
      </w:r>
      <w:r w:rsidR="00D36789">
        <w:rPr>
          <w:lang w:eastAsia="zh-CN"/>
        </w:rPr>
        <w:t>new</w:t>
      </w:r>
      <w:r w:rsidR="00FB28FF">
        <w:rPr>
          <w:lang w:eastAsia="zh-CN"/>
        </w:rPr>
        <w:t>ly</w:t>
      </w:r>
      <w:r w:rsidR="00D36789">
        <w:rPr>
          <w:lang w:eastAsia="zh-CN"/>
        </w:rPr>
        <w:t xml:space="preserve"> developed </w:t>
      </w:r>
      <w:r w:rsidR="00B60BB5">
        <w:rPr>
          <w:lang w:eastAsia="zh-CN"/>
        </w:rPr>
        <w:t>fatigue criteri</w:t>
      </w:r>
      <w:r w:rsidR="008E3316">
        <w:rPr>
          <w:lang w:eastAsia="zh-CN"/>
        </w:rPr>
        <w:t xml:space="preserve">a </w:t>
      </w:r>
      <w:r w:rsidR="00B60BB5">
        <w:rPr>
          <w:lang w:eastAsia="zh-CN"/>
        </w:rPr>
        <w:t xml:space="preserve">may use other </w:t>
      </w:r>
      <w:r w:rsidR="00DC0610">
        <w:rPr>
          <w:lang w:eastAsia="zh-CN"/>
        </w:rPr>
        <w:t>dominating stress</w:t>
      </w:r>
      <w:r w:rsidR="00EF7695">
        <w:rPr>
          <w:lang w:eastAsia="zh-CN"/>
        </w:rPr>
        <w:t>es</w:t>
      </w:r>
      <w:r w:rsidR="00DC0610">
        <w:rPr>
          <w:lang w:eastAsia="zh-CN"/>
        </w:rPr>
        <w:t xml:space="preserve"> instead of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altenating</m:t>
            </m:r>
          </m:sub>
        </m:sSub>
      </m:oMath>
      <w:r w:rsidR="00DC0610">
        <w:rPr>
          <w:rFonts w:hint="eastAsia"/>
          <w:lang w:eastAsia="zh-CN"/>
        </w:rPr>
        <w:t xml:space="preserve"> </w:t>
      </w:r>
      <w:r w:rsidR="00DC0610">
        <w:rPr>
          <w:lang w:eastAsia="zh-CN"/>
        </w:rPr>
        <w:t xml:space="preserve">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mean</m:t>
            </m:r>
          </m:sub>
        </m:sSub>
      </m:oMath>
      <w:r w:rsidR="00DC0610">
        <w:rPr>
          <w:rFonts w:hint="eastAsia"/>
          <w:lang w:eastAsia="zh-CN"/>
        </w:rPr>
        <w:t>.</w:t>
      </w:r>
      <w:r>
        <w:rPr>
          <w:lang w:eastAsia="zh-CN"/>
        </w:rPr>
        <w:t xml:space="preserve"> </w:t>
      </w:r>
      <w:r w:rsidR="00C4321A">
        <w:rPr>
          <w:lang w:eastAsia="zh-CN"/>
        </w:rPr>
        <w:t xml:space="preserve">The </w:t>
      </w:r>
      <w:r w:rsidR="00C4321A" w:rsidRPr="00C4321A">
        <w:rPr>
          <w:lang w:eastAsia="zh-CN"/>
        </w:rPr>
        <w:t xml:space="preserve">Fatemi–Socie multiaxial fatigue </w:t>
      </w:r>
      <w:r w:rsidR="00C4321A">
        <w:rPr>
          <w:lang w:eastAsia="zh-CN"/>
        </w:rPr>
        <w:t xml:space="preserve">criterion </w:t>
      </w:r>
      <w:r w:rsidR="00F778C5">
        <w:rPr>
          <w:lang w:eastAsia="zh-CN"/>
        </w:rPr>
        <w:t xml:space="preserve">follows the definition of the critical plane in which the </w:t>
      </w:r>
      <w:r w:rsidR="00160BCB" w:rsidRPr="00C4321A">
        <w:rPr>
          <w:lang w:eastAsia="zh-CN"/>
        </w:rPr>
        <w:t>multiaxial</w:t>
      </w:r>
      <w:r w:rsidR="00160BCB">
        <w:rPr>
          <w:lang w:eastAsia="zh-CN"/>
        </w:rPr>
        <w:t xml:space="preserve"> stress </w:t>
      </w:r>
      <w:r w:rsidR="007F6938">
        <w:rPr>
          <w:lang w:eastAsia="zh-CN"/>
        </w:rPr>
        <w:t>and</w:t>
      </w:r>
      <w:r w:rsidR="00160BCB">
        <w:rPr>
          <w:lang w:eastAsia="zh-CN"/>
        </w:rPr>
        <w:t xml:space="preserve"> strain will be firstly reduced to plane components and then to the equivalent s</w:t>
      </w:r>
      <w:r w:rsidR="009C2283">
        <w:rPr>
          <w:lang w:eastAsia="zh-CN"/>
        </w:rPr>
        <w:t xml:space="preserve">calar </w:t>
      </w:r>
      <w:r w:rsidR="009C2283">
        <w:rPr>
          <w:lang w:eastAsia="zh-CN"/>
        </w:rPr>
        <w:fldChar w:fldCharType="begin" w:fldLock="1"/>
      </w:r>
      <w:r w:rsidR="00CB3016">
        <w:rPr>
          <w:lang w:eastAsia="zh-CN"/>
        </w:rPr>
        <w:instrText>ADDIN CSL_CITATION {"citationItems":[{"id":"ITEM-1","itemData":{"DOI":"10.1111/FFE.12895","ISSN":"14602695","abstract":"This paper presents an approach to the evaluation of the Fatemi-Socie parameter applied to the lifetime calculation of specimens made of CuZn37 brass. In particular, two factors affecting the calculated fatigue lives are analysed: (i) the influence of stresses calculated by applying the Chaboche plasticity model on the computed lifetime and (ii) the influence of a variability of parameter k of material sensitivity to normal stress on the calculated lifetime. The novelty of the presented research is associated with the fatigue life calculation according to the Fatemi-Socie model with the introduced k dependence accounting for the lifetime. Underestimation of the calculated stresses results in the higher calculated fatigue lives but with acceptable scatter band. The parameter of material sensitivity to normal stress for the CuZn37 brass varies insignificantly having little impact on the calculated fatigue lives.","author":[{"dropping-particle":"","family":"Karolczuk","given":"Aleksander","non-dropping-particle":"","parse-names":false,"suffix":""},{"dropping-particle":"","family":"Skibicki","given":"Dariusz","non-dropping-particle":"","parse-names":false,"suffix":""},{"dropping-particle":"","family":"Pejkowski","given":"</w:instrText>
      </w:r>
      <w:r w:rsidR="00CB3016">
        <w:rPr>
          <w:rFonts w:hint="cs"/>
          <w:lang w:eastAsia="zh-CN"/>
        </w:rPr>
        <w:instrText>Ł</w:instrText>
      </w:r>
      <w:r w:rsidR="00CB3016">
        <w:rPr>
          <w:lang w:eastAsia="zh-CN"/>
        </w:rPr>
        <w:instrText>ukasz","non-dropping-particle":"","parse-names":false,"suffix":""}],"container-title":"Fatigue and Fracture of Engineering Materials and Structures","id":"ITEM-1","issue":"1","issued":{"date-parts":[["2019","1","1"]]},"page":"197-208","publisher":"Blackwell Publishing Ltd","title":"Evaluation of the Fatemi-Socie damage parameter for the fatigue life calculation with application of the Chaboche plasticity model","type":"article-journal","volume":"42"},"uris":["http://www.mendeley.com/documents/?uuid=73bf36af-317f-3fd0-8e45-17cdb7389a6e"]}],"mendeley":{"formattedCitation":"[107]","plainTextFormattedCitation":"[107]","previouslyFormattedCitation":"[107]"},"properties":{"noteIndex":0},"schema":"https://github.com/citation-style-language/schema/raw/master/csl-citation.json"}</w:instrText>
      </w:r>
      <w:r w:rsidR="009C2283">
        <w:rPr>
          <w:lang w:eastAsia="zh-CN"/>
        </w:rPr>
        <w:fldChar w:fldCharType="separate"/>
      </w:r>
      <w:r w:rsidR="00CC0DAD" w:rsidRPr="00CC0DAD">
        <w:rPr>
          <w:noProof/>
          <w:lang w:eastAsia="zh-CN"/>
        </w:rPr>
        <w:t>[107]</w:t>
      </w:r>
      <w:r w:rsidR="009C2283">
        <w:rPr>
          <w:lang w:eastAsia="zh-CN"/>
        </w:rPr>
        <w:fldChar w:fldCharType="end"/>
      </w:r>
      <w:r w:rsidR="009C2283">
        <w:rPr>
          <w:lang w:eastAsia="zh-CN"/>
        </w:rPr>
        <w:t>.</w:t>
      </w:r>
      <w:r w:rsidR="009C2283">
        <w:rPr>
          <w:rFonts w:hint="eastAsia"/>
          <w:lang w:eastAsia="zh-CN"/>
        </w:rPr>
        <w:t xml:space="preserve"> </w:t>
      </w:r>
      <w:r w:rsidR="00F31623">
        <w:rPr>
          <w:lang w:eastAsia="zh-CN"/>
        </w:rPr>
        <w:t xml:space="preserve">Additionally, it </w:t>
      </w:r>
      <w:r w:rsidR="00C4321A">
        <w:rPr>
          <w:lang w:eastAsia="zh-CN"/>
        </w:rPr>
        <w:t>use</w:t>
      </w:r>
      <w:r w:rsidR="00F31623">
        <w:rPr>
          <w:lang w:eastAsia="zh-CN"/>
        </w:rPr>
        <w:t>s</w:t>
      </w:r>
      <w:r w:rsidR="007F6938">
        <w:rPr>
          <w:lang w:eastAsia="zh-CN"/>
        </w:rPr>
        <w:t xml:space="preserve"> the</w:t>
      </w:r>
      <w:r w:rsidR="00C4321A">
        <w:rPr>
          <w:lang w:eastAsia="zh-CN"/>
        </w:rPr>
        <w:t xml:space="preserve"> </w:t>
      </w:r>
      <w:r w:rsidR="004064DB" w:rsidRPr="004064DB">
        <w:rPr>
          <w:rFonts w:hint="eastAsia"/>
          <w:lang w:eastAsia="zh-CN"/>
        </w:rPr>
        <w:t xml:space="preserve">maximum normal stress </w:t>
      </w:r>
      <w:r w:rsidR="004064DB">
        <w:rPr>
          <w:lang w:eastAsia="zh-CN"/>
        </w:rPr>
        <w:t>vertical</w:t>
      </w:r>
      <w:r w:rsidR="004064DB" w:rsidRPr="004064DB">
        <w:rPr>
          <w:rFonts w:hint="eastAsia"/>
          <w:lang w:eastAsia="zh-CN"/>
        </w:rPr>
        <w:t xml:space="preserve"> to the </w:t>
      </w:r>
      <w:r w:rsidR="00F31623">
        <w:rPr>
          <w:lang w:eastAsia="zh-CN"/>
        </w:rPr>
        <w:t>maximum shear strain</w:t>
      </w:r>
      <w:r w:rsidR="00F31623" w:rsidRPr="004064DB">
        <w:rPr>
          <w:rFonts w:hint="eastAsia"/>
          <w:lang w:eastAsia="zh-CN"/>
        </w:rPr>
        <w:t xml:space="preserve"> </w:t>
      </w:r>
      <w:r w:rsidR="004064DB" w:rsidRPr="004064DB">
        <w:rPr>
          <w:rFonts w:hint="eastAsia"/>
          <w:lang w:eastAsia="zh-CN"/>
        </w:rPr>
        <w:t xml:space="preserve">plane and </w:t>
      </w:r>
      <w:r w:rsidR="004064DB">
        <w:rPr>
          <w:lang w:eastAsia="zh-CN"/>
        </w:rPr>
        <w:t>the maximum shear str</w:t>
      </w:r>
      <w:r w:rsidR="00F31623">
        <w:rPr>
          <w:lang w:eastAsia="zh-CN"/>
        </w:rPr>
        <w:t xml:space="preserve">ain </w:t>
      </w:r>
      <w:r w:rsidR="004064DB">
        <w:rPr>
          <w:lang w:eastAsia="zh-CN"/>
        </w:rPr>
        <w:t xml:space="preserve">range to determine the </w:t>
      </w:r>
      <w:r w:rsidR="008F74C5">
        <w:rPr>
          <w:lang w:eastAsia="zh-CN"/>
        </w:rPr>
        <w:t xml:space="preserve">initiation of </w:t>
      </w:r>
      <w:r w:rsidR="004064DB">
        <w:rPr>
          <w:lang w:eastAsia="zh-CN"/>
        </w:rPr>
        <w:t>fatigue damage.</w:t>
      </w:r>
      <w:r w:rsidR="004064DB" w:rsidRPr="004064DB">
        <w:rPr>
          <w:lang w:eastAsia="zh-CN"/>
        </w:rPr>
        <w:t xml:space="preserve"> </w:t>
      </w:r>
      <w:r w:rsidR="004064DB">
        <w:rPr>
          <w:lang w:eastAsia="zh-CN"/>
        </w:rPr>
        <w:t>Different from the tradition</w:t>
      </w:r>
      <w:r w:rsidR="008F74C5">
        <w:rPr>
          <w:lang w:eastAsia="zh-CN"/>
        </w:rPr>
        <w:t>al</w:t>
      </w:r>
      <w:r w:rsidR="004064DB">
        <w:rPr>
          <w:lang w:eastAsia="zh-CN"/>
        </w:rPr>
        <w:t xml:space="preserve"> fatigue </w:t>
      </w:r>
      <w:r w:rsidR="004064DB" w:rsidRPr="00973B80">
        <w:rPr>
          <w:lang w:eastAsia="zh-CN"/>
        </w:rPr>
        <w:t>criteri</w:t>
      </w:r>
      <w:r w:rsidR="008E3316">
        <w:rPr>
          <w:lang w:eastAsia="zh-CN"/>
        </w:rPr>
        <w:t>a</w:t>
      </w:r>
      <w:r w:rsidR="004064DB">
        <w:rPr>
          <w:lang w:eastAsia="zh-CN"/>
        </w:rPr>
        <w:t xml:space="preserve">, it </w:t>
      </w:r>
      <w:r w:rsidR="008F74C5">
        <w:rPr>
          <w:lang w:eastAsia="zh-CN"/>
        </w:rPr>
        <w:t>define</w:t>
      </w:r>
      <w:r w:rsidR="00E550AC">
        <w:rPr>
          <w:lang w:eastAsia="zh-CN"/>
        </w:rPr>
        <w:t>s</w:t>
      </w:r>
      <w:r w:rsidR="008F74C5">
        <w:rPr>
          <w:lang w:eastAsia="zh-CN"/>
        </w:rPr>
        <w:t xml:space="preserve"> a parameter </w:t>
      </w:r>
      <m:oMath>
        <m:r>
          <w:rPr>
            <w:rFonts w:ascii="Cambria Math" w:hAnsi="Cambria Math"/>
            <w:lang w:eastAsia="zh-CN"/>
          </w:rPr>
          <m:t>FS</m:t>
        </m:r>
      </m:oMath>
      <w:r w:rsidR="00D849EC">
        <w:rPr>
          <w:rFonts w:hint="eastAsia"/>
          <w:lang w:eastAsia="zh-CN"/>
        </w:rPr>
        <w:t xml:space="preserve"> </w:t>
      </w:r>
      <w:r w:rsidR="00D849EC">
        <w:rPr>
          <w:lang w:eastAsia="zh-CN"/>
        </w:rPr>
        <w:t xml:space="preserve">to describe the accumulation of damage </w:t>
      </w:r>
      <w:r w:rsidR="00FF2291">
        <w:rPr>
          <w:lang w:eastAsia="zh-CN"/>
        </w:rPr>
        <w:fldChar w:fldCharType="begin" w:fldLock="1"/>
      </w:r>
      <w:r w:rsidR="00CB3016">
        <w:rPr>
          <w:lang w:eastAsia="zh-CN"/>
        </w:rPr>
        <w:instrText>ADDIN CSL_CITATION {"citationItems":[{"id":"ITEM-1","itemData":{"DOI":"10.1111/FFE.12895","ISSN":"14602695","abstract":"This paper presents an approach to the evaluation of the Fatemi-Socie parameter applied to the lifetime calculation of specimens made of CuZn37 brass. In particular, two factors affecting the calculated fatigue lives are analysed: (i) the influence of stresses calculated by applying the Chaboche plasticity model on the computed lifetime and (ii) the influence of a variability of parameter k of material sensitivity to normal stress on the calculated lifetime. The novelty of the presented research is associated with the fatigue life calculation according to the Fatemi-Socie model with the introduced k dependence accounting for the lifetime. Underestimation of the calculated stresses results in the higher calculated fatigue lives but with acceptable scatter band. The parameter of material sensitivity to normal stress for the CuZn37 brass varies insignificantly having little impact on the calculated fatigue lives.","author":[{"dropping-particle":"","family":"Karolczuk","given":"Aleksander","non-dropping-particle":"","parse-names":false,"suffix":""},{"dropping-particle":"","family":"Skibicki","given":"Dariusz","non-dropping-particle":"","parse-names":false,"suffix":""},{"dropping-particle":"","family":"Pejkowski","given":"</w:instrText>
      </w:r>
      <w:r w:rsidR="00CB3016">
        <w:rPr>
          <w:rFonts w:hint="cs"/>
          <w:lang w:eastAsia="zh-CN"/>
        </w:rPr>
        <w:instrText>Ł</w:instrText>
      </w:r>
      <w:r w:rsidR="00CB3016">
        <w:rPr>
          <w:lang w:eastAsia="zh-CN"/>
        </w:rPr>
        <w:instrText>ukasz","non-dropping-particle":"","parse-names":false,"suffix":""}],"container-title":"Fatigue and Fracture of Engineering Materials and Structures","id":"ITEM-1","issue":"1","issued":{"date-parts":[["2019","1","1"]]},"page":"197-208","publisher":"Blackwell Publishing Ltd","title":"Evaluation of the Fatemi-Socie damage parameter for the fatigue life calculation with application of the Chaboche plasticity model","type":"article-journal","volume":"42"},"uris":["http://www.mendeley.com/documents/?uuid=73bf36af-317f-3fd0-8e45-17cdb7389a6e"]}],"mendeley":{"formattedCitation":"[107]","plainTextFormattedCitation":"[107]","previouslyFormattedCitation":"[107]"},"properties":{"noteIndex":0},"schema":"https://github.com/citation-style-language/schema/raw/master/csl-citation.json"}</w:instrText>
      </w:r>
      <w:r w:rsidR="00FF2291">
        <w:rPr>
          <w:lang w:eastAsia="zh-CN"/>
        </w:rPr>
        <w:fldChar w:fldCharType="separate"/>
      </w:r>
      <w:r w:rsidR="00CC0DAD" w:rsidRPr="00CC0DAD">
        <w:rPr>
          <w:noProof/>
          <w:lang w:eastAsia="zh-CN"/>
        </w:rPr>
        <w:t>[107]</w:t>
      </w:r>
      <w:r w:rsidR="00FF2291">
        <w:rPr>
          <w:lang w:eastAsia="zh-CN"/>
        </w:rPr>
        <w:fldChar w:fldCharType="end"/>
      </w:r>
      <w:r w:rsidR="00D849EC">
        <w:rPr>
          <w:lang w:eastAsia="zh-CN"/>
        </w:rPr>
        <w:t>:</w:t>
      </w:r>
    </w:p>
    <w:p w14:paraId="3ECE5576" w14:textId="7061476C" w:rsidR="00D849EC" w:rsidRDefault="00CA23F2" w:rsidP="00CA23F2">
      <w:pPr>
        <w:pStyle w:val="a8"/>
        <w:ind w:firstLineChars="1500" w:firstLine="3600"/>
        <w:rPr>
          <w:lang w:eastAsia="zh-CN"/>
        </w:rPr>
      </w:pPr>
      <m:oMath>
        <m:r>
          <w:rPr>
            <w:rFonts w:ascii="Cambria Math" w:hAnsi="Cambria Math"/>
            <w:lang w:eastAsia="zh-CN"/>
          </w:rPr>
          <m:t xml:space="preserve"> FS=(1+k</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n</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∆γ</m:t>
            </m:r>
          </m:num>
          <m:den>
            <m:r>
              <w:rPr>
                <w:rFonts w:ascii="Cambria Math" w:hAnsi="Cambria Math"/>
                <w:lang w:eastAsia="zh-CN"/>
              </w:rPr>
              <m:t>2</m:t>
            </m:r>
          </m:den>
        </m:f>
      </m:oMath>
      <w:r w:rsidRPr="00CA23F2">
        <w:rPr>
          <w:rStyle w:val="EquationChar"/>
        </w:rPr>
        <w:t xml:space="preserve"> </w:t>
      </w:r>
      <w:r>
        <w:rPr>
          <w:rStyle w:val="EquationChar"/>
        </w:rPr>
        <w:t xml:space="preserve">                                </w:t>
      </w:r>
      <w:r w:rsidRPr="00AB04FE">
        <w:rPr>
          <w:rStyle w:val="EquationChar"/>
        </w:rPr>
        <w:t>Equation 2.</w:t>
      </w:r>
      <w:r>
        <w:rPr>
          <w:rStyle w:val="EquationChar"/>
        </w:rPr>
        <w:t>20</w:t>
      </w:r>
    </w:p>
    <w:p w14:paraId="55465C57" w14:textId="29534778" w:rsidR="00AF78D6" w:rsidRDefault="00FB28FF" w:rsidP="0051474F">
      <w:pPr>
        <w:pStyle w:val="a8"/>
        <w:rPr>
          <w:lang w:eastAsia="zh-CN"/>
        </w:rPr>
      </w:pPr>
      <w:r>
        <w:rPr>
          <w:lang w:eastAsia="zh-CN"/>
        </w:rPr>
        <w:t>w</w:t>
      </w:r>
      <w:r w:rsidR="00F035D6">
        <w:rPr>
          <w:lang w:eastAsia="zh-CN"/>
        </w:rPr>
        <w:t>here</w:t>
      </w:r>
      <w:r w:rsidR="00560B9F">
        <w:rPr>
          <w:lang w:eastAsia="zh-CN"/>
        </w:rPr>
        <w:t xml:space="preserve">, </w:t>
      </w:r>
      <m:oMath>
        <m:r>
          <w:rPr>
            <w:rFonts w:ascii="Cambria Math" w:hAnsi="Cambria Math"/>
            <w:lang w:eastAsia="zh-CN"/>
          </w:rPr>
          <m:t>k</m:t>
        </m:r>
      </m:oMath>
      <w:r w:rsidR="007E0548">
        <w:rPr>
          <w:rFonts w:hint="eastAsia"/>
          <w:lang w:eastAsia="zh-CN"/>
        </w:rPr>
        <w:t xml:space="preserve"> </w:t>
      </w:r>
      <w:r w:rsidR="00560B9F">
        <w:rPr>
          <w:lang w:eastAsia="zh-CN"/>
        </w:rPr>
        <w:t>is the material constant,</w:t>
      </w:r>
      <w:r w:rsidR="00F035D6">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n</m:t>
            </m:r>
          </m:sub>
        </m:sSub>
      </m:oMath>
      <w:r w:rsidR="00560B9F">
        <w:rPr>
          <w:rFonts w:hint="eastAsia"/>
          <w:lang w:eastAsia="zh-CN"/>
        </w:rPr>
        <w:t xml:space="preserve"> </w:t>
      </w:r>
      <w:r w:rsidR="00560B9F">
        <w:rPr>
          <w:lang w:eastAsia="zh-CN"/>
        </w:rPr>
        <w:t xml:space="preserve">is the </w:t>
      </w:r>
      <w:r w:rsidR="0008242F">
        <w:rPr>
          <w:lang w:eastAsia="zh-CN"/>
        </w:rPr>
        <w:t>maximum normal stress and</w:t>
      </w:r>
      <w:r w:rsidR="00560B9F">
        <w:rPr>
          <w:lang w:eastAsia="zh-CN"/>
        </w:rPr>
        <w:t xml:space="preserve"> </w:t>
      </w:r>
      <m:oMath>
        <m:r>
          <w:rPr>
            <w:rFonts w:ascii="Cambria Math" w:hAnsi="Cambria Math"/>
            <w:lang w:eastAsia="zh-CN"/>
          </w:rPr>
          <m:t>∆γ</m:t>
        </m:r>
      </m:oMath>
      <w:r w:rsidR="00560B9F" w:rsidRPr="004064DB">
        <w:rPr>
          <w:rFonts w:hint="eastAsia"/>
          <w:lang w:eastAsia="zh-CN"/>
        </w:rPr>
        <w:t xml:space="preserve"> </w:t>
      </w:r>
      <w:r w:rsidR="004064DB" w:rsidRPr="004064DB">
        <w:rPr>
          <w:rFonts w:hint="eastAsia"/>
          <w:lang w:eastAsia="zh-CN"/>
        </w:rPr>
        <w:t xml:space="preserve">is the shear strain range </w:t>
      </w:r>
      <w:r w:rsidR="00560B9F">
        <w:rPr>
          <w:lang w:eastAsia="zh-CN"/>
        </w:rPr>
        <w:t>within</w:t>
      </w:r>
      <w:r w:rsidR="004064DB" w:rsidRPr="004064DB">
        <w:rPr>
          <w:rFonts w:hint="eastAsia"/>
          <w:lang w:eastAsia="zh-CN"/>
        </w:rPr>
        <w:t xml:space="preserve"> the </w:t>
      </w:r>
      <w:r w:rsidR="00E550AC">
        <w:rPr>
          <w:lang w:eastAsia="zh-CN"/>
        </w:rPr>
        <w:t>maximum shear strain</w:t>
      </w:r>
      <w:r w:rsidR="00E550AC" w:rsidRPr="004064DB">
        <w:rPr>
          <w:rFonts w:hint="eastAsia"/>
          <w:lang w:eastAsia="zh-CN"/>
        </w:rPr>
        <w:t xml:space="preserve"> </w:t>
      </w:r>
      <w:r w:rsidR="00E550AC" w:rsidRPr="00E550AC">
        <w:rPr>
          <w:lang w:eastAsia="zh-CN"/>
        </w:rPr>
        <w:t xml:space="preserve">amplitude </w:t>
      </w:r>
      <w:r w:rsidR="004064DB" w:rsidRPr="004064DB">
        <w:rPr>
          <w:rFonts w:hint="eastAsia"/>
          <w:lang w:eastAsia="zh-CN"/>
        </w:rPr>
        <w:t>plane</w:t>
      </w:r>
      <w:r w:rsidR="00CA23F2">
        <w:rPr>
          <w:lang w:eastAsia="zh-CN"/>
        </w:rPr>
        <w:t>.</w:t>
      </w:r>
      <w:r w:rsidR="00C4321A">
        <w:rPr>
          <w:lang w:eastAsia="zh-CN"/>
        </w:rPr>
        <w:t xml:space="preserve"> </w:t>
      </w:r>
      <w:r w:rsidR="007E0548">
        <w:rPr>
          <w:lang w:eastAsia="zh-CN"/>
        </w:rPr>
        <w:t xml:space="preserve">When the value of parameter </w:t>
      </w:r>
      <m:oMath>
        <m:r>
          <w:rPr>
            <w:rFonts w:ascii="Cambria Math" w:hAnsi="Cambria Math"/>
            <w:lang w:eastAsia="zh-CN"/>
          </w:rPr>
          <m:t>FS</m:t>
        </m:r>
      </m:oMath>
      <w:r w:rsidR="007E0548">
        <w:rPr>
          <w:rFonts w:hint="eastAsia"/>
          <w:lang w:eastAsia="zh-CN"/>
        </w:rPr>
        <w:t xml:space="preserve"> </w:t>
      </w:r>
      <w:r w:rsidR="007E0548">
        <w:rPr>
          <w:lang w:eastAsia="zh-CN"/>
        </w:rPr>
        <w:t>exceed</w:t>
      </w:r>
      <w:r w:rsidR="002216FD">
        <w:rPr>
          <w:lang w:eastAsia="zh-CN"/>
        </w:rPr>
        <w:t>s</w:t>
      </w:r>
      <w:r w:rsidR="007E0548">
        <w:rPr>
          <w:lang w:eastAsia="zh-CN"/>
        </w:rPr>
        <w:t xml:space="preserve"> the maximum allowed value,</w:t>
      </w:r>
      <w:r w:rsidR="002216FD">
        <w:rPr>
          <w:lang w:eastAsia="zh-CN"/>
        </w:rPr>
        <w:t xml:space="preserve"> the</w:t>
      </w:r>
      <w:r w:rsidR="007E0548">
        <w:rPr>
          <w:lang w:eastAsia="zh-CN"/>
        </w:rPr>
        <w:t xml:space="preserve"> fatigue damage will initiate.</w:t>
      </w:r>
    </w:p>
    <w:p w14:paraId="3BFF9F85" w14:textId="7B6FB607" w:rsidR="009C73CD" w:rsidRDefault="00CA23F2" w:rsidP="0051474F">
      <w:pPr>
        <w:pStyle w:val="a8"/>
        <w:rPr>
          <w:lang w:eastAsia="zh-CN"/>
        </w:rPr>
      </w:pPr>
      <w:r>
        <w:rPr>
          <w:lang w:eastAsia="zh-CN"/>
        </w:rPr>
        <w:t>Similarly, a</w:t>
      </w:r>
      <w:r w:rsidR="00DC0610">
        <w:rPr>
          <w:lang w:eastAsia="zh-CN"/>
        </w:rPr>
        <w:t xml:space="preserve">nother </w:t>
      </w:r>
      <w:r w:rsidR="00AF78D6">
        <w:rPr>
          <w:lang w:eastAsia="zh-CN"/>
        </w:rPr>
        <w:t>criterion named</w:t>
      </w:r>
      <w:r w:rsidR="00FB28FF">
        <w:rPr>
          <w:lang w:eastAsia="zh-CN"/>
        </w:rPr>
        <w:t xml:space="preserve"> as</w:t>
      </w:r>
      <w:r w:rsidR="00AF78D6">
        <w:rPr>
          <w:lang w:eastAsia="zh-CN"/>
        </w:rPr>
        <w:t xml:space="preserve"> </w:t>
      </w:r>
      <w:r w:rsidR="00F9329E">
        <w:rPr>
          <w:lang w:eastAsia="zh-CN"/>
        </w:rPr>
        <w:t xml:space="preserve">the </w:t>
      </w:r>
      <w:r w:rsidR="0040108C">
        <w:rPr>
          <w:rFonts w:hint="eastAsia"/>
          <w:lang w:eastAsia="zh-CN"/>
        </w:rPr>
        <w:t>D</w:t>
      </w:r>
      <w:r w:rsidR="0040108C">
        <w:rPr>
          <w:lang w:eastAsia="zh-CN"/>
        </w:rPr>
        <w:t>ang Van</w:t>
      </w:r>
      <w:r w:rsidR="00AF78D6">
        <w:rPr>
          <w:lang w:eastAsia="zh-CN"/>
        </w:rPr>
        <w:t xml:space="preserve"> fatigue</w:t>
      </w:r>
      <w:r w:rsidR="0040108C">
        <w:rPr>
          <w:lang w:eastAsia="zh-CN"/>
        </w:rPr>
        <w:t xml:space="preserve"> criterion define</w:t>
      </w:r>
      <w:r>
        <w:rPr>
          <w:lang w:eastAsia="zh-CN"/>
        </w:rPr>
        <w:t>s</w:t>
      </w:r>
      <w:r w:rsidR="0040108C">
        <w:rPr>
          <w:lang w:eastAsia="zh-CN"/>
        </w:rPr>
        <w:t xml:space="preserve"> a damage parameter</w:t>
      </w:r>
      <w:r w:rsidR="0040108C" w:rsidRPr="008021DE">
        <w:rPr>
          <w:rFonts w:ascii="Cambria Math" w:hAnsi="Cambria Math"/>
          <w:i/>
          <w:iCs/>
        </w:rPr>
        <w:t xml:space="preserve"> </w:t>
      </w:r>
      <m:oMath>
        <m:r>
          <w:rPr>
            <w:rFonts w:ascii="Cambria Math" w:hAnsi="Cambria Math"/>
          </w:rPr>
          <m:t>DV</m:t>
        </m:r>
      </m:oMath>
      <w:r w:rsidR="0040108C">
        <w:rPr>
          <w:lang w:eastAsia="zh-CN"/>
        </w:rPr>
        <w:t xml:space="preserve"> by combining the effect of the maximum shear stress and the effect of the </w:t>
      </w:r>
      <w:r w:rsidR="0040108C" w:rsidRPr="0097165A">
        <w:rPr>
          <w:lang w:eastAsia="zh-CN"/>
        </w:rPr>
        <w:t>hydrostatic stress</w:t>
      </w:r>
      <w:r w:rsidR="007805E6">
        <w:rPr>
          <w:lang w:eastAsia="zh-CN"/>
        </w:rPr>
        <w:t xml:space="preserve">, as shown in Equation </w:t>
      </w:r>
      <w:r w:rsidR="007E0548">
        <w:rPr>
          <w:lang w:eastAsia="zh-CN"/>
        </w:rPr>
        <w:t>2.21</w:t>
      </w:r>
      <w:r w:rsidR="008E0259">
        <w:rPr>
          <w:lang w:eastAsia="zh-CN"/>
        </w:rPr>
        <w:t xml:space="preserve"> </w:t>
      </w:r>
      <w:r w:rsidR="008E0259">
        <w:rPr>
          <w:lang w:eastAsia="zh-CN"/>
        </w:rPr>
        <w:fldChar w:fldCharType="begin" w:fldLock="1"/>
      </w:r>
      <w:r w:rsidR="00CB3016">
        <w:rPr>
          <w:lang w:eastAsia="zh-CN"/>
        </w:rPr>
        <w:instrText>ADDIN CSL_CITATION {"citationItems":[{"id":"ITEM-1","itemData":{"DOI":"10.1243/030932403765310536","ISSN":"03093247","abstract":"A formal relationship is established between the traditional bulk fatigue criteria such as the Goodman rule and the Sines criterion, and the recent crack initiation criterion of Dang Van. The constants implied by the Dang Van procedure may be formally connected to the fatigue limit and means stress dependence given by the Goodman rule, under conditions of uniaxial loading. The biaxial fatigue criterion of Sines is also compared with the Dang Van procedure. The similarity in the approaches may be further extended to permit finite initiation to be estimated by the Dang Van criterion when the fatigue limit is exceeded.","author":[{"dropping-particle":"","family":"Peridas","given":"G.","non-dropping-particle":"","parse-names":false,"suffix":""},{"dropping-particle":"","family":"Korsunksy","given":"A. M.","non-dropping-particle":"","parse-names":false,"suffix":""},{"dropping-particle":"","family":"Hills","given":"D. A.","non-dropping-particle":"","parse-names":false,"suffix":""}],"container-title":"Journal of Strain Analysis for Engineering Design","id":"ITEM-1","issue":"3","issued":{"date-parts":[["2003","5"]]},"page":"201-206","title":"The relationship between the Dang Van criterion and the traditional bulk fatigue criteria","type":"article-journal","volume":"38"},"uris":["http://www.mendeley.com/documents/?uuid=3e2c41c4-2404-3b06-a03c-55d5ece436c3"]}],"mendeley":{"formattedCitation":"[108]","plainTextFormattedCitation":"[108]","previouslyFormattedCitation":"[108]"},"properties":{"noteIndex":0},"schema":"https://github.com/citation-style-language/schema/raw/master/csl-citation.json"}</w:instrText>
      </w:r>
      <w:r w:rsidR="008E0259">
        <w:rPr>
          <w:lang w:eastAsia="zh-CN"/>
        </w:rPr>
        <w:fldChar w:fldCharType="separate"/>
      </w:r>
      <w:r w:rsidR="00CC0DAD" w:rsidRPr="00CC0DAD">
        <w:rPr>
          <w:noProof/>
          <w:lang w:eastAsia="zh-CN"/>
        </w:rPr>
        <w:t>[108]</w:t>
      </w:r>
      <w:r w:rsidR="008E0259">
        <w:rPr>
          <w:lang w:eastAsia="zh-CN"/>
        </w:rPr>
        <w:fldChar w:fldCharType="end"/>
      </w:r>
      <w:r w:rsidR="0040108C">
        <w:rPr>
          <w:lang w:eastAsia="zh-CN"/>
        </w:rPr>
        <w:t xml:space="preserve">. </w:t>
      </w:r>
    </w:p>
    <w:p w14:paraId="49C7E36F" w14:textId="0FD13678" w:rsidR="009C73CD" w:rsidRDefault="006E1F4A" w:rsidP="009F650F">
      <w:pPr>
        <w:pStyle w:val="a8"/>
        <w:ind w:firstLineChars="1100" w:firstLine="2640"/>
        <w:rPr>
          <w:lang w:eastAsia="zh-CN"/>
        </w:rPr>
      </w:pPr>
      <m:oMath>
        <m:r>
          <w:rPr>
            <w:rFonts w:ascii="Cambria Math" w:hAnsi="Cambria Math"/>
            <w:lang w:eastAsia="zh-CN"/>
          </w:rPr>
          <m:t>DV=</m:t>
        </m:r>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max</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mean</m:t>
            </m:r>
          </m:sub>
        </m:sSub>
        <m:r>
          <w:rPr>
            <w:rFonts w:ascii="Cambria Math" w:hAnsi="Cambria Math"/>
            <w:lang w:eastAsia="zh-CN"/>
          </w:rPr>
          <m:t>)+ρ∙</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hydrostatic</m:t>
            </m:r>
          </m:sub>
        </m:sSub>
      </m:oMath>
      <w:r w:rsidR="006A3434">
        <w:rPr>
          <w:rStyle w:val="EquationChar"/>
        </w:rPr>
        <w:t xml:space="preserve">       </w:t>
      </w:r>
      <w:r w:rsidR="009F650F">
        <w:rPr>
          <w:rStyle w:val="EquationChar"/>
        </w:rPr>
        <w:t xml:space="preserve">   </w:t>
      </w:r>
      <w:r w:rsidR="006A3434">
        <w:rPr>
          <w:rStyle w:val="EquationChar"/>
        </w:rPr>
        <w:t xml:space="preserve">    </w:t>
      </w:r>
      <w:r w:rsidR="006A3434" w:rsidRPr="00AB04FE">
        <w:rPr>
          <w:rStyle w:val="EquationChar"/>
        </w:rPr>
        <w:t>Equation 2.</w:t>
      </w:r>
      <w:r w:rsidR="006A3434">
        <w:rPr>
          <w:rStyle w:val="EquationChar"/>
        </w:rPr>
        <w:t>21</w:t>
      </w:r>
    </w:p>
    <w:p w14:paraId="3C1159CC" w14:textId="3D336063" w:rsidR="007E0548" w:rsidRPr="009F650F" w:rsidRDefault="00F9329E" w:rsidP="0051474F">
      <w:pPr>
        <w:pStyle w:val="a8"/>
        <w:rPr>
          <w:iCs/>
          <w:lang w:eastAsia="zh-CN"/>
        </w:rPr>
      </w:pPr>
      <w:r>
        <w:rPr>
          <w:lang w:eastAsia="zh-CN"/>
        </w:rPr>
        <w:t xml:space="preserve">In Equation 2.21, </w:t>
      </w:r>
      <w:r w:rsidR="006A3434">
        <w:rPr>
          <w:lang w:eastAsia="zh-CN"/>
        </w:rPr>
        <w:t xml:space="preserve">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maximum</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mean</m:t>
            </m:r>
          </m:sub>
        </m:sSub>
        <m:r>
          <w:rPr>
            <w:rFonts w:ascii="Cambria Math" w:hAnsi="Cambria Math"/>
            <w:lang w:eastAsia="zh-CN"/>
          </w:rPr>
          <m:t>)</m:t>
        </m:r>
      </m:oMath>
      <w:r w:rsidR="006A3434">
        <w:rPr>
          <w:rFonts w:hint="eastAsia"/>
          <w:lang w:eastAsia="zh-CN"/>
        </w:rPr>
        <w:t xml:space="preserve"> </w:t>
      </w:r>
      <w:r w:rsidR="004E1005">
        <w:rPr>
          <w:lang w:eastAsia="zh-CN"/>
        </w:rPr>
        <w:t xml:space="preserve">considers </w:t>
      </w:r>
      <w:r w:rsidR="006A3434">
        <w:rPr>
          <w:lang w:eastAsia="zh-CN"/>
        </w:rPr>
        <w:t>the</w:t>
      </w:r>
      <w:r w:rsidR="00353860">
        <w:rPr>
          <w:lang w:eastAsia="zh-CN"/>
        </w:rPr>
        <w:t xml:space="preserve"> difference between the</w:t>
      </w:r>
      <w:r w:rsidR="006A3434">
        <w:rPr>
          <w:lang w:eastAsia="zh-CN"/>
        </w:rPr>
        <w:t xml:space="preserve"> </w:t>
      </w:r>
      <w:r w:rsidR="00D364FF">
        <w:rPr>
          <w:lang w:eastAsia="zh-CN"/>
        </w:rPr>
        <w:t>maximum</w:t>
      </w:r>
      <w:r w:rsidR="006A3434">
        <w:rPr>
          <w:lang w:eastAsia="zh-CN"/>
        </w:rPr>
        <w:t xml:space="preserve"> shear stress </w:t>
      </w:r>
      <w:r w:rsidR="00353860">
        <w:rPr>
          <w:lang w:eastAsia="zh-CN"/>
        </w:rPr>
        <w:t xml:space="preserve">and the mean shear stress, </w:t>
      </w:r>
      <w:r w:rsidR="006A3434">
        <w:rPr>
          <w:lang w:eastAsia="zh-CN"/>
        </w:rPr>
        <w:t xml:space="preserve"> </w:t>
      </w:r>
      <m:oMath>
        <m:r>
          <w:rPr>
            <w:rFonts w:ascii="Cambria Math" w:hAnsi="Cambria Math"/>
            <w:lang w:eastAsia="zh-CN"/>
          </w:rPr>
          <m:t>ρ</m:t>
        </m:r>
      </m:oMath>
      <w:r w:rsidR="00353860">
        <w:rPr>
          <w:rFonts w:hint="eastAsia"/>
          <w:lang w:eastAsia="zh-CN"/>
        </w:rPr>
        <w:t xml:space="preserve"> </w:t>
      </w:r>
      <w:r w:rsidR="00353860">
        <w:rPr>
          <w:lang w:eastAsia="zh-CN"/>
        </w:rPr>
        <w:t xml:space="preserve">is the material constant, 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hydrostatic</m:t>
            </m:r>
          </m:sub>
        </m:sSub>
        <m:r>
          <w:rPr>
            <w:rFonts w:ascii="Cambria Math" w:hAnsi="Cambria Math"/>
            <w:lang w:eastAsia="zh-CN"/>
          </w:rPr>
          <m:t xml:space="preserve"> </m:t>
        </m:r>
      </m:oMath>
      <w:r w:rsidR="004E1005">
        <w:rPr>
          <w:lang w:eastAsia="zh-CN"/>
        </w:rPr>
        <w:t>is</w:t>
      </w:r>
      <w:r w:rsidR="00353860">
        <w:rPr>
          <w:lang w:eastAsia="zh-CN"/>
        </w:rPr>
        <w:t xml:space="preserve"> the </w:t>
      </w:r>
      <w:r w:rsidR="009F650F">
        <w:rPr>
          <w:lang w:eastAsia="zh-CN"/>
        </w:rPr>
        <w:t xml:space="preserve">material </w:t>
      </w:r>
      <w:r w:rsidR="009F650F" w:rsidRPr="0097165A">
        <w:rPr>
          <w:lang w:eastAsia="zh-CN"/>
        </w:rPr>
        <w:t>hydrostatic stress</w:t>
      </w:r>
      <w:r w:rsidR="009F650F">
        <w:rPr>
          <w:lang w:eastAsia="zh-CN"/>
        </w:rPr>
        <w:t xml:space="preserve">. </w:t>
      </w:r>
      <w:r w:rsidR="004E1005">
        <w:rPr>
          <w:lang w:eastAsia="zh-CN"/>
        </w:rPr>
        <w:t>S</w:t>
      </w:r>
      <w:r w:rsidR="009F650F">
        <w:rPr>
          <w:lang w:eastAsia="zh-CN"/>
        </w:rPr>
        <w:t xml:space="preserve">ame as </w:t>
      </w:r>
      <w:r w:rsidR="00454733">
        <w:rPr>
          <w:lang w:eastAsia="zh-CN"/>
        </w:rPr>
        <w:t xml:space="preserve">the </w:t>
      </w:r>
      <w:r w:rsidR="009F650F" w:rsidRPr="00C4321A">
        <w:rPr>
          <w:lang w:eastAsia="zh-CN"/>
        </w:rPr>
        <w:t>Fatemi–Socie</w:t>
      </w:r>
      <w:r w:rsidR="009F650F">
        <w:rPr>
          <w:lang w:eastAsia="zh-CN"/>
        </w:rPr>
        <w:t xml:space="preserve"> criterion, </w:t>
      </w:r>
      <w:r w:rsidR="00454733">
        <w:rPr>
          <w:lang w:eastAsia="zh-CN"/>
        </w:rPr>
        <w:t xml:space="preserve">the </w:t>
      </w:r>
      <w:r w:rsidR="009F650F">
        <w:rPr>
          <w:lang w:eastAsia="zh-CN"/>
        </w:rPr>
        <w:t>damage will initiate when the</w:t>
      </w:r>
      <w:r w:rsidR="00406CDA">
        <w:rPr>
          <w:lang w:eastAsia="zh-CN"/>
        </w:rPr>
        <w:t xml:space="preserve"> value of</w:t>
      </w:r>
      <w:r w:rsidR="009F650F">
        <w:rPr>
          <w:lang w:eastAsia="zh-CN"/>
        </w:rPr>
        <w:t xml:space="preserve"> </w:t>
      </w:r>
      <m:oMath>
        <m:r>
          <w:rPr>
            <w:rFonts w:ascii="Cambria Math" w:hAnsi="Cambria Math"/>
            <w:lang w:eastAsia="zh-CN"/>
          </w:rPr>
          <m:t>DV</m:t>
        </m:r>
      </m:oMath>
      <w:r w:rsidR="009F650F">
        <w:rPr>
          <w:rFonts w:hint="eastAsia"/>
          <w:lang w:eastAsia="zh-CN"/>
        </w:rPr>
        <w:t xml:space="preserve"> </w:t>
      </w:r>
      <w:r w:rsidR="009F650F">
        <w:rPr>
          <w:lang w:eastAsia="zh-CN"/>
        </w:rPr>
        <w:t>exceed</w:t>
      </w:r>
      <w:r w:rsidR="00454733">
        <w:rPr>
          <w:lang w:eastAsia="zh-CN"/>
        </w:rPr>
        <w:t>s</w:t>
      </w:r>
      <w:r w:rsidR="009F650F">
        <w:rPr>
          <w:lang w:eastAsia="zh-CN"/>
        </w:rPr>
        <w:t xml:space="preserve"> the critical </w:t>
      </w:r>
      <w:r w:rsidR="00FC3968">
        <w:rPr>
          <w:lang w:eastAsia="zh-CN"/>
        </w:rPr>
        <w:t>threshold</w:t>
      </w:r>
      <w:r w:rsidR="009F650F">
        <w:rPr>
          <w:lang w:eastAsia="zh-CN"/>
        </w:rPr>
        <w:t>.</w:t>
      </w:r>
    </w:p>
    <w:p w14:paraId="5217CEC7" w14:textId="59FB8B2C" w:rsidR="00680B72" w:rsidRDefault="00535C31" w:rsidP="00680B72">
      <w:pPr>
        <w:pStyle w:val="a8"/>
        <w:rPr>
          <w:b/>
          <w:bCs/>
          <w:i/>
          <w:iCs/>
          <w:lang w:eastAsia="zh-CN"/>
        </w:rPr>
      </w:pPr>
      <w:r w:rsidRPr="00535C31">
        <w:rPr>
          <w:b/>
          <w:bCs/>
          <w:i/>
          <w:iCs/>
          <w:lang w:eastAsia="zh-CN"/>
        </w:rPr>
        <w:t>Fatigue with Continuum</w:t>
      </w:r>
      <w:r w:rsidR="00EA40C2" w:rsidRPr="00535C31">
        <w:rPr>
          <w:b/>
          <w:bCs/>
          <w:i/>
          <w:iCs/>
          <w:lang w:eastAsia="zh-CN"/>
        </w:rPr>
        <w:t xml:space="preserve"> </w:t>
      </w:r>
      <w:r w:rsidR="00C12BD6">
        <w:rPr>
          <w:b/>
          <w:bCs/>
          <w:i/>
          <w:iCs/>
          <w:lang w:eastAsia="zh-CN"/>
        </w:rPr>
        <w:t>D</w:t>
      </w:r>
      <w:r w:rsidR="00EA40C2" w:rsidRPr="00535C31">
        <w:rPr>
          <w:b/>
          <w:bCs/>
          <w:i/>
          <w:iCs/>
          <w:lang w:eastAsia="zh-CN"/>
        </w:rPr>
        <w:t xml:space="preserve">amage </w:t>
      </w:r>
      <w:r w:rsidR="00C12BD6">
        <w:rPr>
          <w:b/>
          <w:bCs/>
          <w:i/>
          <w:iCs/>
          <w:lang w:eastAsia="zh-CN"/>
        </w:rPr>
        <w:t>M</w:t>
      </w:r>
      <w:r w:rsidR="00EA40C2" w:rsidRPr="00535C31">
        <w:rPr>
          <w:b/>
          <w:bCs/>
          <w:i/>
          <w:iCs/>
          <w:lang w:eastAsia="zh-CN"/>
        </w:rPr>
        <w:t>echani</w:t>
      </w:r>
      <w:r w:rsidR="00E550AC">
        <w:rPr>
          <w:b/>
          <w:bCs/>
          <w:i/>
          <w:iCs/>
          <w:lang w:eastAsia="zh-CN"/>
        </w:rPr>
        <w:t>cs</w:t>
      </w:r>
      <w:r w:rsidR="00EA40C2" w:rsidRPr="00535C31">
        <w:rPr>
          <w:b/>
          <w:bCs/>
          <w:i/>
          <w:iCs/>
          <w:lang w:eastAsia="zh-CN"/>
        </w:rPr>
        <w:t xml:space="preserve"> </w:t>
      </w:r>
    </w:p>
    <w:p w14:paraId="22693BD7" w14:textId="59F6C8C9" w:rsidR="001833FE" w:rsidRDefault="005607A6" w:rsidP="001833FE">
      <w:pPr>
        <w:pStyle w:val="a8"/>
        <w:rPr>
          <w:lang w:eastAsia="zh-CN"/>
        </w:rPr>
      </w:pPr>
      <w:r>
        <w:rPr>
          <w:lang w:eastAsia="zh-CN"/>
        </w:rPr>
        <w:t xml:space="preserve">To </w:t>
      </w:r>
      <w:r w:rsidR="00471DF2">
        <w:rPr>
          <w:lang w:eastAsia="zh-CN"/>
        </w:rPr>
        <w:t>model the</w:t>
      </w:r>
      <w:r>
        <w:rPr>
          <w:lang w:eastAsia="zh-CN"/>
        </w:rPr>
        <w:t xml:space="preserve"> fatigue </w:t>
      </w:r>
      <w:r w:rsidR="00471DF2">
        <w:rPr>
          <w:lang w:eastAsia="zh-CN"/>
        </w:rPr>
        <w:t>failure</w:t>
      </w:r>
      <w:r>
        <w:rPr>
          <w:lang w:eastAsia="zh-CN"/>
        </w:rPr>
        <w:t xml:space="preserve"> of the material, </w:t>
      </w:r>
      <w:r w:rsidR="00C12BD6">
        <w:rPr>
          <w:lang w:eastAsia="zh-CN"/>
        </w:rPr>
        <w:t>the</w:t>
      </w:r>
      <w:r>
        <w:rPr>
          <w:lang w:eastAsia="zh-CN"/>
        </w:rPr>
        <w:t xml:space="preserve"> Continuum Damage Mechani</w:t>
      </w:r>
      <w:r w:rsidR="00E550AC">
        <w:rPr>
          <w:lang w:eastAsia="zh-CN"/>
        </w:rPr>
        <w:t>cs</w:t>
      </w:r>
      <w:r>
        <w:rPr>
          <w:lang w:eastAsia="zh-CN"/>
        </w:rPr>
        <w:t xml:space="preserve"> (CDM) </w:t>
      </w:r>
      <w:r w:rsidR="00471DF2">
        <w:rPr>
          <w:lang w:eastAsia="zh-CN"/>
        </w:rPr>
        <w:t xml:space="preserve">is </w:t>
      </w:r>
      <w:r w:rsidR="00DC0610">
        <w:rPr>
          <w:lang w:eastAsia="zh-CN"/>
        </w:rPr>
        <w:t>also</w:t>
      </w:r>
      <w:r w:rsidR="00D36789">
        <w:rPr>
          <w:lang w:eastAsia="zh-CN"/>
        </w:rPr>
        <w:t xml:space="preserve"> </w:t>
      </w:r>
      <w:r w:rsidR="00471DF2">
        <w:rPr>
          <w:lang w:eastAsia="zh-CN"/>
        </w:rPr>
        <w:t xml:space="preserve">widely utilised </w:t>
      </w:r>
      <w:r w:rsidR="004E1005">
        <w:rPr>
          <w:lang w:eastAsia="zh-CN"/>
        </w:rPr>
        <w:t>to study</w:t>
      </w:r>
      <w:r w:rsidR="00471DF2">
        <w:rPr>
          <w:lang w:eastAsia="zh-CN"/>
        </w:rPr>
        <w:t xml:space="preserve"> </w:t>
      </w:r>
      <w:r w:rsidR="00FC3968">
        <w:rPr>
          <w:lang w:eastAsia="zh-CN"/>
        </w:rPr>
        <w:t xml:space="preserve">this </w:t>
      </w:r>
      <w:r w:rsidR="00005F5D">
        <w:rPr>
          <w:lang w:eastAsia="zh-CN"/>
        </w:rPr>
        <w:t>behaviour</w:t>
      </w:r>
      <w:r w:rsidR="00F11433">
        <w:rPr>
          <w:lang w:eastAsia="zh-CN"/>
        </w:rPr>
        <w:t>. CDM is</w:t>
      </w:r>
      <w:r w:rsidR="00D35CCB">
        <w:rPr>
          <w:lang w:eastAsia="zh-CN"/>
        </w:rPr>
        <w:t xml:space="preserve"> firstly</w:t>
      </w:r>
      <w:r w:rsidR="0019496B">
        <w:rPr>
          <w:lang w:eastAsia="zh-CN"/>
        </w:rPr>
        <w:t xml:space="preserve"> introduced by </w:t>
      </w:r>
      <w:proofErr w:type="spellStart"/>
      <w:r w:rsidR="0019496B">
        <w:rPr>
          <w:lang w:eastAsia="zh-CN"/>
        </w:rPr>
        <w:t>Kachanov</w:t>
      </w:r>
      <w:proofErr w:type="spellEnd"/>
      <w:r w:rsidR="0019496B">
        <w:rPr>
          <w:lang w:eastAsia="zh-CN"/>
        </w:rPr>
        <w:t xml:space="preserve"> in 1958</w:t>
      </w:r>
      <w:r w:rsidR="008C6161">
        <w:rPr>
          <w:lang w:eastAsia="zh-CN"/>
        </w:rPr>
        <w:t xml:space="preserve">, which </w:t>
      </w:r>
      <w:r w:rsidR="0019496B">
        <w:rPr>
          <w:lang w:eastAsia="zh-CN"/>
        </w:rPr>
        <w:t>assumes th</w:t>
      </w:r>
      <w:r w:rsidR="00F11433">
        <w:rPr>
          <w:lang w:eastAsia="zh-CN"/>
        </w:rPr>
        <w:t xml:space="preserve">at the material will </w:t>
      </w:r>
      <w:r w:rsidR="00005F5D">
        <w:rPr>
          <w:lang w:eastAsia="zh-CN"/>
        </w:rPr>
        <w:t>withstand the loading through its effective area</w:t>
      </w:r>
      <w:r w:rsidR="00D36789">
        <w:rPr>
          <w:lang w:eastAsia="zh-CN"/>
        </w:rPr>
        <w:t xml:space="preserve"> </w:t>
      </w:r>
      <w:r w:rsidR="00D36789">
        <w:rPr>
          <w:lang w:eastAsia="zh-CN"/>
        </w:rPr>
        <w:fldChar w:fldCharType="begin" w:fldLock="1"/>
      </w:r>
      <w:r w:rsidR="00CB3016">
        <w:rPr>
          <w:lang w:eastAsia="zh-CN"/>
        </w:rPr>
        <w:instrText>ADDIN CSL_CITATION {"citationItems":[{"id":"ITEM-1","itemData":{"DOI":"10.1023/A:1018671022008","ISSN":"03769429","abstract":"The problem of long time strength (evaluation of time to rupture) is of obvious relevance for various machine parts working under high temperature conditions. The existing data on specimens tested under uniaxial tension are insufficient for general loading conditions and inhomogeneous stress states: intensive experimental investigations are being conducted in this direction. Theoretical modelling of long time strength in the framework of continuum mechanics appears to be important. In recently published work of Hoff (1953), the moment of failure of a rod under tension is defined as the one at which the cross-sectional area becomes zero as a result of quasiviscous flow. His result is in satisfactory agreement with experimental data. A similar concept was used by Katz (1957) and by Rosenblum (1957) in their studies of times to rupture of thick-walled pipes and of a rotating disk with a hole. We note, however, that the experimental data points typically lie below the theoretical predictions and that rupture occurs at elongations not exceeding several tens per cent. The concept of Hoff has certain limitations. It predicts, for example, that creep under torsion does not result in rupture, contrary to observations. Also, his scheme does not explain fractures at small strains ('brittle' ruptures) and the change of character of rupture (from 'viscous' to 'brittle') if the material is not sufficiently stable. Here, we suggest a theoretical model for the time to rupture with the account of embrittlement. We emphasize that the physics of such phenomena is very complex and has not been studied sufficiently. Although we discuss microcracking, the results can be interpreted in a more general way, in terms of development of damage.","author":[{"dropping-particle":"","family":"Kachanov","given":"Lazar M.","non-dropping-particle":"","parse-names":false,"suffix":""}],"container-title":"International Journal of Fracture","id":"ITEM-1","issue":"1-4","issued":{"date-parts":[["1999"]]},"publisher":"Kluwer Academic Publishers","title":"Rupture time under creep conditions","type":"article-journal","volume":"97"},"uris":["http://www.mendeley.com/documents/?uuid=e4294e13-af7a-35cf-9a5f-7ea03dc975c2"]}],"mendeley":{"formattedCitation":"[109]","plainTextFormattedCitation":"[109]","previouslyFormattedCitation":"[109]"},"properties":{"noteIndex":0},"schema":"https://github.com/citation-style-language/schema/raw/master/csl-citation.json"}</w:instrText>
      </w:r>
      <w:r w:rsidR="00D36789">
        <w:rPr>
          <w:lang w:eastAsia="zh-CN"/>
        </w:rPr>
        <w:fldChar w:fldCharType="separate"/>
      </w:r>
      <w:r w:rsidR="00CC0DAD" w:rsidRPr="00CC0DAD">
        <w:rPr>
          <w:noProof/>
          <w:lang w:eastAsia="zh-CN"/>
        </w:rPr>
        <w:t>[109]</w:t>
      </w:r>
      <w:r w:rsidR="00D36789">
        <w:rPr>
          <w:lang w:eastAsia="zh-CN"/>
        </w:rPr>
        <w:fldChar w:fldCharType="end"/>
      </w:r>
      <w:r w:rsidR="008C6161">
        <w:rPr>
          <w:lang w:eastAsia="zh-CN"/>
        </w:rPr>
        <w:t xml:space="preserve">. </w:t>
      </w:r>
      <w:r w:rsidR="00EC6D2B">
        <w:rPr>
          <w:lang w:eastAsia="zh-CN"/>
        </w:rPr>
        <w:t xml:space="preserve">In addition, </w:t>
      </w:r>
      <w:r w:rsidR="00E66804">
        <w:rPr>
          <w:lang w:eastAsia="zh-CN"/>
        </w:rPr>
        <w:t xml:space="preserve">damage of the </w:t>
      </w:r>
      <w:r w:rsidR="004E1005">
        <w:rPr>
          <w:lang w:eastAsia="zh-CN"/>
        </w:rPr>
        <w:t>material</w:t>
      </w:r>
      <w:r w:rsidR="008C6161">
        <w:rPr>
          <w:lang w:eastAsia="zh-CN"/>
        </w:rPr>
        <w:t xml:space="preserve"> </w:t>
      </w:r>
      <w:r w:rsidR="00EC6D2B">
        <w:rPr>
          <w:lang w:eastAsia="zh-CN"/>
        </w:rPr>
        <w:t>is considered as</w:t>
      </w:r>
      <w:r w:rsidR="00E66804">
        <w:rPr>
          <w:lang w:eastAsia="zh-CN"/>
        </w:rPr>
        <w:t xml:space="preserve"> the reduction of the effective area</w:t>
      </w:r>
      <w:r w:rsidR="0092101F">
        <w:rPr>
          <w:lang w:eastAsia="zh-CN"/>
        </w:rPr>
        <w:t xml:space="preserve">, which will result in </w:t>
      </w:r>
      <w:r w:rsidR="00454733">
        <w:rPr>
          <w:lang w:eastAsia="zh-CN"/>
        </w:rPr>
        <w:t>a</w:t>
      </w:r>
      <w:r w:rsidR="0092101F">
        <w:rPr>
          <w:lang w:eastAsia="zh-CN"/>
        </w:rPr>
        <w:t xml:space="preserve"> decrease </w:t>
      </w:r>
      <w:r w:rsidR="00454733">
        <w:rPr>
          <w:lang w:eastAsia="zh-CN"/>
        </w:rPr>
        <w:t>in</w:t>
      </w:r>
      <w:r w:rsidR="0092101F">
        <w:rPr>
          <w:lang w:eastAsia="zh-CN"/>
        </w:rPr>
        <w:t xml:space="preserve"> the material stiffness</w:t>
      </w:r>
      <w:r w:rsidR="004A4594">
        <w:rPr>
          <w:rFonts w:hint="eastAsia"/>
          <w:lang w:eastAsia="zh-CN"/>
        </w:rPr>
        <w:t>.</w:t>
      </w:r>
      <w:r w:rsidR="00EC6D2B">
        <w:rPr>
          <w:lang w:eastAsia="zh-CN"/>
        </w:rPr>
        <w:t xml:space="preserve"> </w:t>
      </w:r>
      <w:r w:rsidR="00633170">
        <w:rPr>
          <w:lang w:eastAsia="zh-CN"/>
        </w:rPr>
        <w:t>W</w:t>
      </w:r>
      <w:r w:rsidR="006C14F2">
        <w:rPr>
          <w:lang w:eastAsia="zh-CN"/>
        </w:rPr>
        <w:t xml:space="preserve">hen the material structure has no damage, </w:t>
      </w:r>
      <w:r w:rsidR="001833FE">
        <w:rPr>
          <w:lang w:eastAsia="zh-CN"/>
        </w:rPr>
        <w:t xml:space="preserve">the stress </w:t>
      </w:r>
      <m:oMath>
        <m:r>
          <w:rPr>
            <w:rFonts w:ascii="Cambria Math" w:hAnsi="Cambria Math"/>
          </w:rPr>
          <m:t>σ</m:t>
        </m:r>
      </m:oMath>
      <w:r w:rsidR="001833FE">
        <w:rPr>
          <w:lang w:eastAsia="zh-CN"/>
        </w:rPr>
        <w:t xml:space="preserve"> caused by the applied force </w:t>
      </w:r>
      <m:oMath>
        <m:r>
          <w:rPr>
            <w:rFonts w:ascii="Cambria Math" w:hAnsi="Cambria Math"/>
          </w:rPr>
          <m:t>F</m:t>
        </m:r>
      </m:oMath>
      <w:r w:rsidR="001833FE">
        <w:rPr>
          <w:rFonts w:hint="eastAsia"/>
          <w:lang w:eastAsia="zh-CN"/>
        </w:rPr>
        <w:t xml:space="preserve"> </w:t>
      </w:r>
      <w:r w:rsidR="001833FE">
        <w:rPr>
          <w:lang w:eastAsia="zh-CN"/>
        </w:rPr>
        <w:t xml:space="preserve">with the effective area </w:t>
      </w:r>
      <m:oMath>
        <m:r>
          <w:rPr>
            <w:rFonts w:ascii="Cambria Math" w:hAnsi="Cambria Math"/>
            <w:lang w:eastAsia="zh-CN"/>
          </w:rPr>
          <m:t>A</m:t>
        </m:r>
      </m:oMath>
      <w:r w:rsidR="001833FE">
        <w:rPr>
          <w:rFonts w:hint="eastAsia"/>
          <w:lang w:eastAsia="zh-CN"/>
        </w:rPr>
        <w:t xml:space="preserve"> is</w:t>
      </w:r>
      <w:r w:rsidR="001833FE">
        <w:rPr>
          <w:lang w:eastAsia="zh-CN"/>
        </w:rPr>
        <w:t>:</w:t>
      </w:r>
    </w:p>
    <w:p w14:paraId="703C6123" w14:textId="6D39ECF6" w:rsidR="001833FE" w:rsidRDefault="00AC71FE" w:rsidP="00AC71FE">
      <w:pPr>
        <w:pStyle w:val="a8"/>
        <w:ind w:firstLineChars="1700" w:firstLine="4080"/>
        <w:rPr>
          <w:rStyle w:val="EquationChar"/>
          <w:bCs/>
        </w:rPr>
      </w:pPr>
      <m:oMath>
        <m:r>
          <w:rPr>
            <w:rFonts w:ascii="Cambria Math" w:hAnsi="Cambria Math"/>
          </w:rPr>
          <m:t xml:space="preserve"> σ=</m:t>
        </m:r>
        <m:f>
          <m:fPr>
            <m:ctrlPr>
              <w:rPr>
                <w:rFonts w:ascii="Cambria Math" w:hAnsi="Cambria Math"/>
              </w:rPr>
            </m:ctrlPr>
          </m:fPr>
          <m:num>
            <m:r>
              <w:rPr>
                <w:rFonts w:ascii="Cambria Math" w:hAnsi="Cambria Math"/>
              </w:rPr>
              <m:t>F</m:t>
            </m:r>
          </m:num>
          <m:den>
            <m:r>
              <w:rPr>
                <w:rFonts w:ascii="Cambria Math" w:hAnsi="Cambria Math"/>
              </w:rPr>
              <m:t>A</m:t>
            </m:r>
          </m:den>
        </m:f>
      </m:oMath>
      <w:r w:rsidR="001833FE" w:rsidRPr="00AB04FE">
        <w:rPr>
          <w:sz w:val="28"/>
          <w:szCs w:val="21"/>
        </w:rPr>
        <w:t xml:space="preserve">     </w:t>
      </w:r>
      <w:r w:rsidR="001833FE">
        <w:rPr>
          <w:rStyle w:val="EquationChar"/>
          <w:bCs/>
        </w:rPr>
        <w:t xml:space="preserve">       </w:t>
      </w:r>
      <w:r w:rsidR="00AB04FE">
        <w:rPr>
          <w:rStyle w:val="EquationChar"/>
          <w:bCs/>
        </w:rPr>
        <w:t xml:space="preserve">    </w:t>
      </w:r>
      <w:r w:rsidR="001833FE">
        <w:rPr>
          <w:rStyle w:val="EquationChar"/>
          <w:bCs/>
        </w:rPr>
        <w:t xml:space="preserve"> </w:t>
      </w:r>
      <w:r w:rsidR="00AB04FE">
        <w:rPr>
          <w:rStyle w:val="EquationChar"/>
          <w:bCs/>
        </w:rPr>
        <w:t xml:space="preserve">          </w:t>
      </w:r>
      <w:r w:rsidR="001833FE">
        <w:rPr>
          <w:rStyle w:val="EquationChar"/>
          <w:bCs/>
        </w:rPr>
        <w:t xml:space="preserve">      </w:t>
      </w:r>
      <w:r>
        <w:rPr>
          <w:rStyle w:val="EquationChar"/>
          <w:bCs/>
        </w:rPr>
        <w:t xml:space="preserve">        </w:t>
      </w:r>
      <w:r w:rsidR="001833FE">
        <w:rPr>
          <w:rStyle w:val="EquationChar"/>
          <w:bCs/>
        </w:rPr>
        <w:t xml:space="preserve">       </w:t>
      </w:r>
      <w:r w:rsidR="001833FE" w:rsidRPr="00AB04FE">
        <w:rPr>
          <w:rStyle w:val="EquationChar"/>
        </w:rPr>
        <w:t xml:space="preserve"> Equation 2.</w:t>
      </w:r>
      <w:r w:rsidR="006141B2">
        <w:rPr>
          <w:rStyle w:val="EquationChar"/>
        </w:rPr>
        <w:t>22</w:t>
      </w:r>
    </w:p>
    <w:p w14:paraId="1B5D2A6D" w14:textId="12ED8E03" w:rsidR="00335D85" w:rsidRDefault="00335D85" w:rsidP="00335D85">
      <w:pPr>
        <w:pStyle w:val="a8"/>
        <w:rPr>
          <w:rStyle w:val="EquationChar"/>
          <w:b w:val="0"/>
        </w:rPr>
      </w:pPr>
      <w:r w:rsidRPr="00335D85">
        <w:rPr>
          <w:rStyle w:val="EquationChar"/>
          <w:rFonts w:hint="eastAsia"/>
          <w:b w:val="0"/>
        </w:rPr>
        <w:t>H</w:t>
      </w:r>
      <w:r w:rsidRPr="00335D85">
        <w:rPr>
          <w:rStyle w:val="EquationChar"/>
          <w:b w:val="0"/>
        </w:rPr>
        <w:t xml:space="preserve">owever, </w:t>
      </w:r>
      <w:r>
        <w:rPr>
          <w:rStyle w:val="EquationChar"/>
          <w:b w:val="0"/>
        </w:rPr>
        <w:t xml:space="preserve">if the accumulated </w:t>
      </w:r>
      <w:r w:rsidR="0077095B">
        <w:rPr>
          <w:rStyle w:val="EquationChar"/>
          <w:b w:val="0"/>
        </w:rPr>
        <w:t>damage</w:t>
      </w:r>
      <w:r>
        <w:rPr>
          <w:rStyle w:val="EquationChar"/>
          <w:b w:val="0"/>
        </w:rPr>
        <w:t xml:space="preserve"> occurs after </w:t>
      </w:r>
      <w:r w:rsidR="0077095B">
        <w:rPr>
          <w:rStyle w:val="EquationChar"/>
          <w:b w:val="0"/>
        </w:rPr>
        <w:t xml:space="preserve">a certain number of loading cycles, </w:t>
      </w:r>
      <w:r w:rsidR="00883C20">
        <w:rPr>
          <w:rStyle w:val="EquationChar"/>
          <w:b w:val="0"/>
        </w:rPr>
        <w:t xml:space="preserve">cavities will form from the grain boundaries, as shown in Figure 2.4.3. Therefore, </w:t>
      </w:r>
      <w:r w:rsidR="0077095B">
        <w:rPr>
          <w:rStyle w:val="EquationChar"/>
          <w:b w:val="0"/>
        </w:rPr>
        <w:t xml:space="preserve">the </w:t>
      </w:r>
      <w:r w:rsidR="007A2397">
        <w:rPr>
          <w:rStyle w:val="EquationChar"/>
          <w:b w:val="0"/>
        </w:rPr>
        <w:t xml:space="preserve">new </w:t>
      </w:r>
      <w:r w:rsidR="000F0B3E">
        <w:rPr>
          <w:rStyle w:val="EquationChar"/>
          <w:b w:val="0"/>
        </w:rPr>
        <w:t>stress in the structure</w:t>
      </w:r>
      <w:r w:rsidR="0077095B">
        <w:rPr>
          <w:rStyle w:val="EquationChar"/>
          <w:b w:val="0"/>
        </w:rPr>
        <w:t xml:space="preserve"> </w:t>
      </w:r>
      <w:r w:rsidR="00AF5950">
        <w:rPr>
          <w:rStyle w:val="EquationChar"/>
          <w:b w:val="0"/>
        </w:rPr>
        <w:t>becomes:</w:t>
      </w:r>
    </w:p>
    <w:p w14:paraId="4E6D7630" w14:textId="34CBECD6" w:rsidR="00AB04FE" w:rsidRDefault="000F0B3E" w:rsidP="00AC71FE">
      <w:pPr>
        <w:pStyle w:val="a8"/>
        <w:ind w:firstLineChars="1600" w:firstLine="3840"/>
        <w:rPr>
          <w:rStyle w:val="EquationChar"/>
          <w:b w:val="0"/>
        </w:rPr>
      </w:pPr>
      <m:oMath>
        <m:r>
          <w:rPr>
            <w:rFonts w:ascii="Cambria Math" w:hAnsi="Cambria Math"/>
            <w:lang w:eastAsia="zh-CN"/>
          </w:rPr>
          <m:t>σ=</m:t>
        </m:r>
        <m:f>
          <m:fPr>
            <m:ctrlPr>
              <w:rPr>
                <w:rFonts w:ascii="Cambria Math" w:hAnsi="Cambria Math"/>
                <w:i/>
                <w:lang w:eastAsia="zh-CN"/>
              </w:rPr>
            </m:ctrlPr>
          </m:fPr>
          <m:num>
            <m:r>
              <w:rPr>
                <w:rFonts w:ascii="Cambria Math" w:hAnsi="Cambria Math"/>
                <w:lang w:eastAsia="zh-CN"/>
              </w:rPr>
              <m:t>F</m:t>
            </m:r>
          </m:num>
          <m:den>
            <m:r>
              <w:rPr>
                <w:rFonts w:ascii="Cambria Math" w:hAnsi="Cambria Math"/>
                <w:lang w:eastAsia="zh-CN"/>
              </w:rPr>
              <m:t>A-</m:t>
            </m:r>
            <m:sSub>
              <m:sSubPr>
                <m:ctrlPr>
                  <w:rPr>
                    <w:rFonts w:ascii="Cambria Math" w:hAnsi="Cambria Math"/>
                    <w:i/>
                    <w:lang w:eastAsia="zh-CN"/>
                  </w:rPr>
                </m:ctrlPr>
              </m:sSubPr>
              <m:e>
                <m:r>
                  <w:rPr>
                    <w:rFonts w:ascii="Cambria Math" w:hAnsi="Cambria Math"/>
                    <w:lang w:eastAsia="zh-CN"/>
                  </w:rPr>
                  <m:t>A</m:t>
                </m:r>
              </m:e>
              <m:sub>
                <m:r>
                  <w:rPr>
                    <w:rFonts w:ascii="Cambria Math" w:hAnsi="Cambria Math"/>
                    <w:lang w:eastAsia="zh-CN"/>
                  </w:rPr>
                  <m:t>D</m:t>
                </m:r>
              </m:sub>
            </m:sSub>
          </m:den>
        </m:f>
      </m:oMath>
      <w:r w:rsidRPr="000F0B3E">
        <w:rPr>
          <w:rStyle w:val="EquationChar"/>
        </w:rPr>
        <w:t xml:space="preserve"> </w:t>
      </w:r>
      <w:r>
        <w:rPr>
          <w:rStyle w:val="EquationChar"/>
        </w:rPr>
        <w:t xml:space="preserve">                              </w:t>
      </w:r>
      <w:r w:rsidR="00AC71FE">
        <w:rPr>
          <w:rStyle w:val="EquationChar"/>
        </w:rPr>
        <w:t xml:space="preserve">         </w:t>
      </w:r>
      <w:r>
        <w:rPr>
          <w:rStyle w:val="EquationChar"/>
        </w:rPr>
        <w:t xml:space="preserve">         </w:t>
      </w:r>
      <w:r w:rsidRPr="00AB04FE">
        <w:rPr>
          <w:rStyle w:val="EquationChar"/>
        </w:rPr>
        <w:t>Equation 2.</w:t>
      </w:r>
      <w:r w:rsidR="006141B2">
        <w:rPr>
          <w:rStyle w:val="EquationChar"/>
        </w:rPr>
        <w:t>23</w:t>
      </w:r>
    </w:p>
    <w:p w14:paraId="1094614A" w14:textId="77777777" w:rsidR="009A165A" w:rsidRDefault="009B0EC9" w:rsidP="00AB04FE">
      <w:pPr>
        <w:pStyle w:val="a8"/>
        <w:rPr>
          <w:lang w:eastAsia="zh-CN"/>
        </w:rPr>
      </w:pPr>
      <w:r>
        <w:lastRenderedPageBreak/>
        <w:t>where</w:t>
      </w:r>
      <w:r w:rsidR="000F0B3E" w:rsidRPr="000F0B3E">
        <w:t xml:space="preserve"> </w:t>
      </w:r>
      <m:oMath>
        <m:sSub>
          <m:sSubPr>
            <m:ctrlPr>
              <w:rPr>
                <w:rFonts w:ascii="Cambria Math" w:hAnsi="Cambria Math"/>
                <w:lang w:eastAsia="zh-CN"/>
              </w:rPr>
            </m:ctrlPr>
          </m:sSubPr>
          <m:e>
            <m:r>
              <w:rPr>
                <w:rFonts w:ascii="Cambria Math" w:hAnsi="Cambria Math"/>
              </w:rPr>
              <m:t>A</m:t>
            </m:r>
          </m:e>
          <m:sub>
            <m:r>
              <w:rPr>
                <w:rFonts w:ascii="Cambria Math" w:hAnsi="Cambria Math"/>
              </w:rPr>
              <m:t>D</m:t>
            </m:r>
          </m:sub>
        </m:sSub>
      </m:oMath>
      <w:r w:rsidR="000F0B3E" w:rsidRPr="000F0B3E">
        <w:rPr>
          <w:rFonts w:hint="eastAsia"/>
        </w:rPr>
        <w:t xml:space="preserve"> </w:t>
      </w:r>
      <w:r w:rsidR="000F0B3E" w:rsidRPr="000F0B3E">
        <w:t>means the reduction of th</w:t>
      </w:r>
      <w:r w:rsidR="000F0B3E">
        <w:t>e effective area</w:t>
      </w:r>
      <w:r>
        <w:rPr>
          <w:lang w:eastAsia="zh-CN"/>
        </w:rPr>
        <w:t xml:space="preserve">. </w:t>
      </w:r>
    </w:p>
    <w:p w14:paraId="1E18AC64" w14:textId="387A5EBF" w:rsidR="002B1A99" w:rsidRDefault="00647F2C" w:rsidP="009A165A">
      <w:pPr>
        <w:pStyle w:val="ab"/>
      </w:pPr>
      <w:r>
        <w:rPr>
          <w:noProof/>
        </w:rPr>
        <w:drawing>
          <wp:inline distT="0" distB="0" distL="0" distR="0" wp14:anchorId="49918AC5" wp14:editId="4971A914">
            <wp:extent cx="4121532" cy="2256312"/>
            <wp:effectExtent l="0" t="0" r="0" b="0"/>
            <wp:docPr id="293" name="图片 293" descr="篮球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篮球框&#10;&#10;描述已自动生成"/>
                    <pic:cNvPicPr/>
                  </pic:nvPicPr>
                  <pic:blipFill>
                    <a:blip r:embed="rId46"/>
                    <a:stretch>
                      <a:fillRect/>
                    </a:stretch>
                  </pic:blipFill>
                  <pic:spPr>
                    <a:xfrm>
                      <a:off x="0" y="0"/>
                      <a:ext cx="4134316" cy="2263311"/>
                    </a:xfrm>
                    <a:prstGeom prst="rect">
                      <a:avLst/>
                    </a:prstGeom>
                  </pic:spPr>
                </pic:pic>
              </a:graphicData>
            </a:graphic>
          </wp:inline>
        </w:drawing>
      </w:r>
    </w:p>
    <w:p w14:paraId="3D406A70" w14:textId="5BA56177" w:rsidR="009A165A" w:rsidRDefault="009A165A" w:rsidP="009A165A">
      <w:pPr>
        <w:pStyle w:val="ab"/>
      </w:pPr>
      <w:bookmarkStart w:id="117" w:name="_Toc133155899"/>
      <w:r>
        <w:t xml:space="preserve">Figure 2.4. </w:t>
      </w:r>
      <w:r w:rsidR="00000000">
        <w:fldChar w:fldCharType="begin"/>
      </w:r>
      <w:r w:rsidR="00000000">
        <w:instrText xml:space="preserve"> SEQ Figure_2.4. \* ARABIC </w:instrText>
      </w:r>
      <w:r w:rsidR="00000000">
        <w:fldChar w:fldCharType="separate"/>
      </w:r>
      <w:r w:rsidR="00EF0F5A">
        <w:rPr>
          <w:noProof/>
        </w:rPr>
        <w:t>3</w:t>
      </w:r>
      <w:r w:rsidR="00000000">
        <w:rPr>
          <w:noProof/>
        </w:rPr>
        <w:fldChar w:fldCharType="end"/>
      </w:r>
      <w:r>
        <w:t xml:space="preserve"> </w:t>
      </w:r>
      <w:r w:rsidR="0066137F">
        <w:t xml:space="preserve">Reduction of </w:t>
      </w:r>
      <w:r w:rsidR="00454733">
        <w:t xml:space="preserve">the </w:t>
      </w:r>
      <w:r w:rsidR="0066137F">
        <w:t xml:space="preserve">effective area </w:t>
      </w:r>
      <w:r w:rsidR="002B1A99">
        <w:t>(initiated from the material grain boundaries)</w:t>
      </w:r>
      <w:r w:rsidR="00647F2C">
        <w:t xml:space="preserve"> </w:t>
      </w:r>
      <w:r w:rsidR="00297ACF">
        <w:fldChar w:fldCharType="begin" w:fldLock="1"/>
      </w:r>
      <w:r w:rsidR="00CB3016">
        <w:instrText>ADDIN CSL_CITATION {"citationItems":[{"id":"ITEM-1","itemData":{"DOI":"10.1115/1.3173662","ISSN":"15289036","abstract":"Continuum Damage Mechanics (CDM) allows the description of the influence of damage on the stress-strain behavior of materials. In the present part, some practical damage growth equations are reviewed for creep, fatigue, creep-fatigue interaction, ductile damage, and brittle damage. The capabilities of CDM to improve both the crack initiation and crack propagation predictive tools are then discussed. Particular attention is given to the new developments of the “local approaches to fracture.\" © 1988 by ASME.","author":[{"dropping-particle":"","family":"Chaboche","given":"J. L.","non-dropping-particle":"","parse-names":false,"suffix":""}],"container-title":"Journal of Applied Mechanics, Transactions ASME","id":"ITEM-1","issue":"1","issued":{"date-parts":[["1988"]]},"page":"65-72","title":"Continuum damage mechanics: Part II-damage growth, crack initiation and crack growth","type":"article","volume":"55"},"uris":["http://www.mendeley.com/documents/?uuid=3fb93e49-f169-4705-9b5a-abcec336ec1e"]}],"mendeley":{"formattedCitation":"[110]","plainTextFormattedCitation":"[110]","previouslyFormattedCitation":"[110]"},"properties":{"noteIndex":0},"schema":"https://github.com/citation-style-language/schema/raw/master/csl-citation.json"}</w:instrText>
      </w:r>
      <w:r w:rsidR="00297ACF">
        <w:fldChar w:fldCharType="separate"/>
      </w:r>
      <w:r w:rsidR="00CC0DAD" w:rsidRPr="00CC0DAD">
        <w:rPr>
          <w:b w:val="0"/>
          <w:noProof/>
        </w:rPr>
        <w:t>[110]</w:t>
      </w:r>
      <w:bookmarkEnd w:id="117"/>
      <w:r w:rsidR="00297ACF">
        <w:fldChar w:fldCharType="end"/>
      </w:r>
    </w:p>
    <w:p w14:paraId="1AC0D306" w14:textId="77777777" w:rsidR="00AC71FE" w:rsidRDefault="00190755" w:rsidP="00AC71FE">
      <w:pPr>
        <w:pStyle w:val="a8"/>
        <w:rPr>
          <w:lang w:eastAsia="zh-CN"/>
        </w:rPr>
      </w:pPr>
      <w:r>
        <w:rPr>
          <w:rFonts w:hint="eastAsia"/>
          <w:lang w:eastAsia="zh-CN"/>
        </w:rPr>
        <w:t>The</w:t>
      </w:r>
      <w:r>
        <w:rPr>
          <w:lang w:eastAsia="zh-CN"/>
        </w:rPr>
        <w:t xml:space="preserve"> </w:t>
      </w:r>
      <w:r w:rsidRPr="00190755">
        <w:rPr>
          <w:lang w:eastAsia="zh-CN"/>
        </w:rPr>
        <w:t>ratio</w:t>
      </w:r>
      <w:r>
        <w:rPr>
          <w:lang w:eastAsia="zh-CN"/>
        </w:rPr>
        <w:t xml:space="preserve"> between</w:t>
      </w:r>
      <w:r w:rsidR="00992D18" w:rsidRPr="00992D18">
        <w:rPr>
          <w:noProof/>
        </w:rPr>
        <w:t xml:space="preserve"> </w:t>
      </w:r>
      <w:r>
        <w:rPr>
          <w:lang w:eastAsia="zh-CN"/>
        </w:rPr>
        <w:t>the reduced area</w:t>
      </w:r>
      <w:r w:rsidR="00FA2735">
        <w:rPr>
          <w:lang w:eastAsia="zh-CN"/>
        </w:rPr>
        <w:t xml:space="preserve"> </w:t>
      </w:r>
      <m:oMath>
        <m:sSub>
          <m:sSubPr>
            <m:ctrlPr>
              <w:rPr>
                <w:rFonts w:ascii="Cambria Math" w:hAnsi="Cambria Math"/>
                <w:lang w:eastAsia="zh-CN"/>
              </w:rPr>
            </m:ctrlPr>
          </m:sSubPr>
          <m:e>
            <m:r>
              <w:rPr>
                <w:rFonts w:ascii="Cambria Math" w:hAnsi="Cambria Math"/>
              </w:rPr>
              <m:t>A</m:t>
            </m:r>
          </m:e>
          <m:sub>
            <m:r>
              <w:rPr>
                <w:rFonts w:ascii="Cambria Math" w:hAnsi="Cambria Math"/>
              </w:rPr>
              <m:t>D</m:t>
            </m:r>
          </m:sub>
        </m:sSub>
      </m:oMath>
      <w:r>
        <w:rPr>
          <w:lang w:eastAsia="zh-CN"/>
        </w:rPr>
        <w:t xml:space="preserve"> </w:t>
      </w:r>
      <w:r w:rsidR="00FA2735">
        <w:rPr>
          <w:lang w:eastAsia="zh-CN"/>
        </w:rPr>
        <w:t xml:space="preserve">and the original effective area </w:t>
      </w:r>
      <m:oMath>
        <m:r>
          <w:rPr>
            <w:rFonts w:ascii="Cambria Math" w:hAnsi="Cambria Math"/>
            <w:lang w:eastAsia="zh-CN"/>
          </w:rPr>
          <m:t>A</m:t>
        </m:r>
      </m:oMath>
      <w:r w:rsidR="00FA2735">
        <w:rPr>
          <w:lang w:eastAsia="zh-CN"/>
        </w:rPr>
        <w:t xml:space="preserve"> is known</w:t>
      </w:r>
      <w:r w:rsidR="00AB04FE">
        <w:rPr>
          <w:lang w:eastAsia="zh-CN"/>
        </w:rPr>
        <w:t xml:space="preserve"> </w:t>
      </w:r>
      <w:r>
        <w:rPr>
          <w:lang w:eastAsia="zh-CN"/>
        </w:rPr>
        <w:t>as</w:t>
      </w:r>
      <w:r w:rsidR="00AB04FE">
        <w:rPr>
          <w:lang w:eastAsia="zh-CN"/>
        </w:rPr>
        <w:t xml:space="preserve"> the damage variable </w:t>
      </w:r>
      <m:oMath>
        <m:r>
          <w:rPr>
            <w:rFonts w:ascii="Cambria Math" w:hAnsi="Cambria Math"/>
            <w:lang w:eastAsia="zh-CN"/>
          </w:rPr>
          <m:t>D</m:t>
        </m:r>
      </m:oMath>
      <w:r>
        <w:rPr>
          <w:lang w:eastAsia="zh-CN"/>
        </w:rPr>
        <w:t>, which</w:t>
      </w:r>
      <w:r w:rsidR="00AB04FE">
        <w:rPr>
          <w:lang w:eastAsia="zh-CN"/>
        </w:rPr>
        <w:t xml:space="preserve"> </w:t>
      </w:r>
      <w:r>
        <w:rPr>
          <w:lang w:eastAsia="zh-CN"/>
        </w:rPr>
        <w:t>is</w:t>
      </w:r>
      <w:r w:rsidR="00AB04FE" w:rsidRPr="00BD417B">
        <w:rPr>
          <w:lang w:eastAsia="zh-CN"/>
        </w:rPr>
        <w:t xml:space="preserve"> </w:t>
      </w:r>
      <w:r w:rsidR="0070026F">
        <w:rPr>
          <w:lang w:eastAsia="zh-CN"/>
        </w:rPr>
        <w:t xml:space="preserve">defined as </w:t>
      </w:r>
      <w:r w:rsidR="00AB04FE">
        <w:rPr>
          <w:lang w:eastAsia="zh-CN"/>
        </w:rPr>
        <w:fldChar w:fldCharType="begin" w:fldLock="1"/>
      </w:r>
      <w:r w:rsidR="00CB3016">
        <w:rPr>
          <w:lang w:eastAsia="zh-CN"/>
        </w:rPr>
        <w:instrText>ADDIN CSL_CITATION {"citationItems":[{"id":"ITEM-1","itemData":{"DOI":"10.1023/A:1018671022008","ISSN":"1573-2673","abstract":"The problem of long time strength (evaluation of time to rupture) is of obvious relevance for various machine parts working under high temperature conditions. The existing data on specimens tested under uniaxial tension are insufficient for general loading conditions and inhomogeneous stress states: intensive experimental investigations are being conducted in this direction. Theoretical modelling of long time strength in the framework of continuum mechanics appears to be important. In recently published work of Hoff (1953), the moment of failure of a rod under tension is defined as the one at which the cross-sectional area becomes zero as a result of quasiviscous flow. His result is in satisfactory agreement with experimental data. A similar concept was used by Katz (1957) and by Rosenblum (1957) in their studies of times to rupture of thick-walled pipes and of a rotating disk with a hole. We note, however, that the experimental data points typically lie below the theoretical predictions and that rupture occurs at elongations not exceeding several tens per cent. The concept of Hoff has certain limitations. It predicts, for example, that creep under torsion does not result in rupture, contrary to observations. Also, his scheme does not explain fractures at small strains (‘brittle’ ruptures) and the change of character of rupture (from ‘viscous’ to ‘brittle’) if the material is not sufficiently stable. Here, we suggest a theoretical model for the time to rupture with the account of embrittlement. We emphasize that the physics of such phenomena is very complex and has not been studied sufficiently. Although we discuss microcracking, the results can be interpreted in a more general way, in terms of development of damage.","author":[{"dropping-particle":"","family":"Kachanov","given":"Lazar M.","non-dropping-particle":"","parse-names":false,"suffix":""}],"container-title":"International Journal of Fracture 1999 97:1","id":"ITEM-1","issue":"1","issued":{"date-parts":[["1999"]]},"page":"11-18","publisher":"Springer","title":"Rupture Time Under Creep Conditions","type":"article-journal","volume":"97"},"uris":["http://www.mendeley.com/documents/?uuid=80576250-882a-3f3d-9601-9823f3aceed2"]}],"mendeley":{"formattedCitation":"[111]","plainTextFormattedCitation":"[111]","previouslyFormattedCitation":"[111]"},"properties":{"noteIndex":0},"schema":"https://github.com/citation-style-language/schema/raw/master/csl-citation.json"}</w:instrText>
      </w:r>
      <w:r w:rsidR="00AB04FE">
        <w:rPr>
          <w:lang w:eastAsia="zh-CN"/>
        </w:rPr>
        <w:fldChar w:fldCharType="separate"/>
      </w:r>
      <w:r w:rsidR="00CC0DAD" w:rsidRPr="00CC0DAD">
        <w:rPr>
          <w:noProof/>
          <w:lang w:eastAsia="zh-CN"/>
        </w:rPr>
        <w:t>[111]</w:t>
      </w:r>
      <w:r w:rsidR="00AB04FE">
        <w:rPr>
          <w:lang w:eastAsia="zh-CN"/>
        </w:rPr>
        <w:fldChar w:fldCharType="end"/>
      </w:r>
      <w:r w:rsidR="00AB04FE">
        <w:rPr>
          <w:lang w:eastAsia="zh-CN"/>
        </w:rPr>
        <w:t xml:space="preserve"> :</w:t>
      </w:r>
    </w:p>
    <w:p w14:paraId="3C979956" w14:textId="56A1D19E" w:rsidR="00AB04FE" w:rsidRPr="00BD417B" w:rsidRDefault="00AB04FE" w:rsidP="00AC71FE">
      <w:pPr>
        <w:pStyle w:val="a8"/>
        <w:ind w:firstLineChars="1700" w:firstLine="4080"/>
        <w:rPr>
          <w:lang w:eastAsia="zh-CN"/>
        </w:rPr>
      </w:pPr>
      <m:oMath>
        <m:r>
          <w:rPr>
            <w:rFonts w:ascii="Cambria Math" w:hAnsi="Cambria Math"/>
            <w:lang w:eastAsia="zh-CN"/>
          </w:rPr>
          <m:t>D=</m:t>
        </m:r>
        <m:f>
          <m:fPr>
            <m:ctrlPr>
              <w:rPr>
                <w:rFonts w:ascii="Cambria Math" w:hAnsi="Cambria Math"/>
                <w:i/>
                <w:lang w:eastAsia="zh-CN"/>
              </w:rPr>
            </m:ctrlPr>
          </m:fPr>
          <m:num>
            <m:sSub>
              <m:sSubPr>
                <m:ctrlPr>
                  <w:rPr>
                    <w:rFonts w:ascii="Cambria Math" w:hAnsi="Cambria Math"/>
                    <w:lang w:eastAsia="zh-CN"/>
                  </w:rPr>
                </m:ctrlPr>
              </m:sSubPr>
              <m:e>
                <m:r>
                  <w:rPr>
                    <w:rFonts w:ascii="Cambria Math" w:hAnsi="Cambria Math"/>
                  </w:rPr>
                  <m:t>A</m:t>
                </m:r>
              </m:e>
              <m:sub>
                <m:r>
                  <w:rPr>
                    <w:rFonts w:ascii="Cambria Math" w:hAnsi="Cambria Math"/>
                  </w:rPr>
                  <m:t>D</m:t>
                </m:r>
              </m:sub>
            </m:sSub>
          </m:num>
          <m:den>
            <m:r>
              <w:rPr>
                <w:rFonts w:ascii="Cambria Math" w:hAnsi="Cambria Math"/>
                <w:lang w:eastAsia="zh-CN"/>
              </w:rPr>
              <m:t>A</m:t>
            </m:r>
          </m:den>
        </m:f>
      </m:oMath>
      <w:r w:rsidRPr="00361103">
        <w:rPr>
          <w:rFonts w:hint="eastAsia"/>
          <w:sz w:val="28"/>
          <w:szCs w:val="21"/>
          <w:lang w:eastAsia="zh-CN"/>
        </w:rPr>
        <w:t xml:space="preserve"> </w:t>
      </w:r>
      <w:r w:rsidRPr="00361103">
        <w:rPr>
          <w:rStyle w:val="EquationChar"/>
          <w:sz w:val="28"/>
          <w:szCs w:val="21"/>
          <w:lang w:eastAsia="zh-CN"/>
        </w:rPr>
        <w:t xml:space="preserve">   </w:t>
      </w:r>
      <w:r>
        <w:rPr>
          <w:rStyle w:val="EquationChar"/>
          <w:lang w:eastAsia="zh-CN"/>
        </w:rPr>
        <w:t xml:space="preserve">                               </w:t>
      </w:r>
      <w:r w:rsidR="00AC71FE">
        <w:rPr>
          <w:rStyle w:val="EquationChar"/>
          <w:lang w:eastAsia="zh-CN"/>
        </w:rPr>
        <w:t xml:space="preserve">      </w:t>
      </w:r>
      <w:r w:rsidR="009A165A">
        <w:rPr>
          <w:rStyle w:val="EquationChar"/>
          <w:lang w:eastAsia="zh-CN"/>
        </w:rPr>
        <w:t xml:space="preserve">  </w:t>
      </w:r>
      <w:r>
        <w:rPr>
          <w:rStyle w:val="EquationChar"/>
          <w:lang w:eastAsia="zh-CN"/>
        </w:rPr>
        <w:t xml:space="preserve"> </w:t>
      </w:r>
      <w:r w:rsidR="009A165A">
        <w:rPr>
          <w:rStyle w:val="EquationChar"/>
          <w:lang w:eastAsia="zh-CN"/>
        </w:rPr>
        <w:t xml:space="preserve">  </w:t>
      </w:r>
      <w:r>
        <w:rPr>
          <w:rStyle w:val="EquationChar"/>
          <w:lang w:eastAsia="zh-CN"/>
        </w:rPr>
        <w:t xml:space="preserve">  </w:t>
      </w:r>
      <w:r w:rsidRPr="00A6518E">
        <w:rPr>
          <w:rStyle w:val="EquationChar"/>
          <w:lang w:eastAsia="zh-CN"/>
        </w:rPr>
        <w:t xml:space="preserve">Equation </w:t>
      </w:r>
      <w:r w:rsidR="00FA2735">
        <w:rPr>
          <w:rStyle w:val="EquationChar"/>
          <w:lang w:eastAsia="zh-CN"/>
        </w:rPr>
        <w:t>2</w:t>
      </w:r>
      <w:r w:rsidRPr="00A6518E">
        <w:rPr>
          <w:rStyle w:val="EquationChar"/>
          <w:lang w:eastAsia="zh-CN"/>
        </w:rPr>
        <w:t>.</w:t>
      </w:r>
      <w:r w:rsidR="009A165A">
        <w:rPr>
          <w:rStyle w:val="EquationChar"/>
          <w:lang w:eastAsia="zh-CN"/>
        </w:rPr>
        <w:t>2</w:t>
      </w:r>
      <w:r w:rsidR="006D62F4">
        <w:rPr>
          <w:rStyle w:val="EquationChar"/>
          <w:lang w:eastAsia="zh-CN"/>
        </w:rPr>
        <w:t>4</w:t>
      </w:r>
    </w:p>
    <w:p w14:paraId="5B50BA84" w14:textId="5BF52189" w:rsidR="00DB1F41" w:rsidRDefault="0070026F" w:rsidP="00273F4E">
      <w:pPr>
        <w:pStyle w:val="a8"/>
        <w:tabs>
          <w:tab w:val="clear" w:pos="1418"/>
        </w:tabs>
        <w:rPr>
          <w:lang w:eastAsia="zh-CN"/>
        </w:rPr>
      </w:pPr>
      <w:r>
        <w:rPr>
          <w:rFonts w:hint="eastAsia"/>
          <w:lang w:eastAsia="zh-CN"/>
        </w:rPr>
        <w:t>Normally</w:t>
      </w:r>
      <w:r>
        <w:rPr>
          <w:lang w:eastAsia="zh-CN"/>
        </w:rPr>
        <w:t xml:space="preserve">, </w:t>
      </w:r>
      <w:r>
        <w:rPr>
          <w:rFonts w:hint="eastAsia"/>
          <w:lang w:eastAsia="zh-CN"/>
        </w:rPr>
        <w:t>t</w:t>
      </w:r>
      <w:r>
        <w:rPr>
          <w:lang w:eastAsia="zh-CN"/>
        </w:rPr>
        <w:t xml:space="preserve">he value of </w:t>
      </w:r>
      <m:oMath>
        <m:r>
          <w:rPr>
            <w:rFonts w:ascii="Cambria Math" w:hAnsi="Cambria Math"/>
            <w:lang w:eastAsia="zh-CN"/>
          </w:rPr>
          <m:t>D</m:t>
        </m:r>
      </m:oMath>
      <w:r>
        <w:rPr>
          <w:rFonts w:hint="eastAsia"/>
          <w:lang w:eastAsia="zh-CN"/>
        </w:rPr>
        <w:t xml:space="preserve"> </w:t>
      </w:r>
      <w:r w:rsidR="006570D5">
        <w:rPr>
          <w:lang w:eastAsia="zh-CN"/>
        </w:rPr>
        <w:t>does</w:t>
      </w:r>
      <w:r>
        <w:rPr>
          <w:lang w:eastAsia="zh-CN"/>
        </w:rPr>
        <w:t xml:space="preserve"> not exceed 1. In the fatigue damage, this value will increase continuously due to the cyclic loading applied </w:t>
      </w:r>
      <w:r w:rsidR="00352C86">
        <w:rPr>
          <w:lang w:eastAsia="zh-CN"/>
        </w:rPr>
        <w:t>to</w:t>
      </w:r>
      <w:r>
        <w:rPr>
          <w:lang w:eastAsia="zh-CN"/>
        </w:rPr>
        <w:t xml:space="preserve"> the material. Table 2.6 describes some existing models that developed to calculate the increment of </w:t>
      </w:r>
      <m:oMath>
        <m:r>
          <w:rPr>
            <w:rFonts w:ascii="Cambria Math" w:hAnsi="Cambria Math"/>
            <w:lang w:eastAsia="zh-CN"/>
          </w:rPr>
          <m:t>D</m:t>
        </m:r>
      </m:oMath>
      <w:r>
        <w:rPr>
          <w:rFonts w:hint="eastAsia"/>
          <w:lang w:eastAsia="zh-CN"/>
        </w:rPr>
        <w:t xml:space="preserve"> </w:t>
      </w:r>
      <w:r>
        <w:rPr>
          <w:lang w:eastAsia="zh-CN"/>
        </w:rPr>
        <w:t xml:space="preserve">value during each loading cycle, </w:t>
      </w:r>
      <m:oMath>
        <m:r>
          <w:rPr>
            <w:rFonts w:ascii="Cambria Math" w:hAnsi="Cambria Math"/>
            <w:lang w:eastAsia="zh-CN"/>
          </w:rPr>
          <m:t>dD/dN</m:t>
        </m:r>
      </m:oMath>
      <w:r w:rsidR="00823598">
        <w:rPr>
          <w:lang w:eastAsia="zh-CN"/>
        </w:rPr>
        <w:t>.</w:t>
      </w:r>
      <w:r w:rsidR="0025441A">
        <w:rPr>
          <w:lang w:eastAsia="zh-CN"/>
        </w:rPr>
        <w:t xml:space="preserve"> </w:t>
      </w:r>
      <w:r w:rsidR="00273F4E">
        <w:rPr>
          <w:lang w:eastAsia="zh-CN"/>
        </w:rPr>
        <w:t>Model</w:t>
      </w:r>
      <w:r w:rsidR="000C0270">
        <w:rPr>
          <w:lang w:eastAsia="zh-CN"/>
        </w:rPr>
        <w:t>s</w:t>
      </w:r>
      <w:r w:rsidR="00273F4E">
        <w:rPr>
          <w:lang w:eastAsia="zh-CN"/>
        </w:rPr>
        <w:t xml:space="preserve"> listed and compared in the table include </w:t>
      </w:r>
      <w:r w:rsidR="00571415">
        <w:rPr>
          <w:lang w:eastAsia="zh-CN"/>
        </w:rPr>
        <w:t xml:space="preserve">the </w:t>
      </w:r>
      <w:proofErr w:type="spellStart"/>
      <w:r w:rsidR="00786F55">
        <w:rPr>
          <w:lang w:eastAsia="zh-CN"/>
        </w:rPr>
        <w:t>Chaboche</w:t>
      </w:r>
      <w:r w:rsidR="00A03B78">
        <w:rPr>
          <w:lang w:eastAsia="zh-CN"/>
        </w:rPr>
        <w:t>’s</w:t>
      </w:r>
      <w:proofErr w:type="spellEnd"/>
      <w:r w:rsidR="00786F55">
        <w:rPr>
          <w:lang w:eastAsia="zh-CN"/>
        </w:rPr>
        <w:t xml:space="preserve"> </w:t>
      </w:r>
      <w:r w:rsidR="00A83F59">
        <w:rPr>
          <w:lang w:eastAsia="zh-CN"/>
        </w:rPr>
        <w:t>m</w:t>
      </w:r>
      <w:r w:rsidR="00786F55">
        <w:rPr>
          <w:lang w:eastAsia="zh-CN"/>
        </w:rPr>
        <w:t>odel</w:t>
      </w:r>
      <w:r w:rsidR="00BA4F5A">
        <w:rPr>
          <w:lang w:eastAsia="zh-CN"/>
        </w:rPr>
        <w:t xml:space="preserve"> </w:t>
      </w:r>
      <w:r w:rsidR="00BA4F5A">
        <w:rPr>
          <w:lang w:eastAsia="zh-CN"/>
        </w:rPr>
        <w:fldChar w:fldCharType="begin" w:fldLock="1"/>
      </w:r>
      <w:r w:rsidR="00CB3016">
        <w:rPr>
          <w:rFonts w:hint="eastAsia"/>
          <w:lang w:eastAsia="zh-CN"/>
        </w:rPr>
        <w:instrText>ADDIN CSL_CITATION {"citationItems":[{"id":"ITEM-1","itemData":{"DOI":"10.1111/J.1460-2695.1988.TB01216.X","ISSN":"1460-2695","abstract":"Abstract</w:instrText>
      </w:r>
      <w:r w:rsidR="00CB3016">
        <w:rPr>
          <w:rFonts w:hint="eastAsia"/>
          <w:lang w:eastAsia="zh-CN"/>
        </w:rPr>
        <w:instrText>—</w:instrText>
      </w:r>
      <w:r w:rsidR="00CB3016">
        <w:rPr>
          <w:rFonts w:hint="eastAsia"/>
          <w:lang w:eastAsia="zh-CN"/>
        </w:rPr>
        <w:instrText xml:space="preserve"> </w:instrText>
      </w:r>
      <w:r w:rsidR="00CB3016">
        <w:rPr>
          <w:rFonts w:hint="eastAsia"/>
          <w:lang w:eastAsia="zh-CN"/>
        </w:rPr>
        <w:instrText>‐</w:instrText>
      </w:r>
      <w:r w:rsidR="00CB3016">
        <w:rPr>
          <w:rFonts w:hint="eastAsia"/>
          <w:lang w:eastAsia="zh-CN"/>
        </w:rPr>
        <w:instrText>A non</w:instrText>
      </w:r>
      <w:r w:rsidR="00CB3016">
        <w:rPr>
          <w:rFonts w:hint="eastAsia"/>
          <w:lang w:eastAsia="zh-CN"/>
        </w:rPr>
        <w:instrText>‐</w:instrText>
      </w:r>
      <w:r w:rsidR="00CB3016">
        <w:rPr>
          <w:rFonts w:hint="eastAsia"/>
          <w:lang w:eastAsia="zh-CN"/>
        </w:rPr>
        <w:instrText>linear cumulative fatigue damage model proposed previously is applied to different steels and various loading situations, including two</w:instrText>
      </w:r>
      <w:r w:rsidR="00CB3016">
        <w:rPr>
          <w:rFonts w:hint="eastAsia"/>
          <w:lang w:eastAsia="zh-CN"/>
        </w:rPr>
        <w:instrText>‐</w:instrText>
      </w:r>
      <w:r w:rsidR="00CB3016">
        <w:rPr>
          <w:rFonts w:hint="eastAsia"/>
          <w:lang w:eastAsia="zh-CN"/>
        </w:rPr>
        <w:instrText>level tests and block</w:instrText>
      </w:r>
      <w:r w:rsidR="00CB3016">
        <w:rPr>
          <w:rFonts w:hint="eastAsia"/>
          <w:lang w:eastAsia="zh-CN"/>
        </w:rPr>
        <w:instrText>‐</w:instrText>
      </w:r>
      <w:r w:rsidR="00CB3016">
        <w:rPr>
          <w:rFonts w:hint="eastAsia"/>
          <w:lang w:eastAsia="zh-CN"/>
        </w:rPr>
        <w:instrText>programs. Its ability to describe all the main features of fatigue damage and the ease of its practical use for engineers are discussed and several examples cited. The relationship with other formu</w:instrText>
      </w:r>
      <w:r w:rsidR="00CB3016">
        <w:rPr>
          <w:lang w:eastAsia="zh-CN"/>
        </w:rPr>
        <w:instrText>lations are pointed out together with the main advantages of the proposed model. A generalization is proposed for both cyclic temperature and multiaxial loading conditions. Copyright © 1988, Wiley Blackwell. All rights reserved","author":[{"dropping-particle":"","family":"Chaboche","given":"J. L.","non-dropping-particle":"","parse-names":false,"suffix":""},{"dropping-particle":"","family":"Lesne","given":"P. M.","non-dropping-particle":"","parse-names":false,"suffix":""}],"container-title":"Fatigue &amp; Fracture of Engineering Materials &amp; Structures","id":"ITEM-1","issue":"1","issued":{"date-parts":[["1988","1","1"]]},"page":"1-17","publisher":"John Wiley &amp; Sons, Ltd","title":"A NON-LINEAR CONTINUOUS FATIGUE DAMAGE MODEL","type":"article-journal","volume":"11"},"uris":["http://www.mendeley.com/documents/?uuid=06a3eac8-c5f3-309f-a6da-1ecfd1b4fa2f"]}],"mendeley":{"formattedCitation":"[112]","plainTextFormattedCitation":"[112]","previouslyFormattedCitation":"[112]"},"properties":{"noteIndex":0},"schema":"https://github.com/citation-style-language/schema/raw/master/csl-citation.json"}</w:instrText>
      </w:r>
      <w:r w:rsidR="00BA4F5A">
        <w:rPr>
          <w:lang w:eastAsia="zh-CN"/>
        </w:rPr>
        <w:fldChar w:fldCharType="separate"/>
      </w:r>
      <w:r w:rsidR="00CC0DAD" w:rsidRPr="00CC0DAD">
        <w:rPr>
          <w:noProof/>
          <w:lang w:eastAsia="zh-CN"/>
        </w:rPr>
        <w:t>[112]</w:t>
      </w:r>
      <w:r w:rsidR="00BA4F5A">
        <w:rPr>
          <w:lang w:eastAsia="zh-CN"/>
        </w:rPr>
        <w:fldChar w:fldCharType="end"/>
      </w:r>
      <w:r w:rsidR="00BE2D85">
        <w:rPr>
          <w:lang w:eastAsia="zh-CN"/>
        </w:rPr>
        <w:t xml:space="preserve">, Lemaitre’s model </w:t>
      </w:r>
      <w:r w:rsidR="00BE2D85">
        <w:rPr>
          <w:lang w:eastAsia="zh-CN"/>
        </w:rPr>
        <w:fldChar w:fldCharType="begin" w:fldLock="1"/>
      </w:r>
      <w:r w:rsidR="00CB3016">
        <w:rPr>
          <w:lang w:eastAsia="zh-CN"/>
        </w:rPr>
        <w:instrText>ADDIN CSL_CITATION {"citationItems":[{"id":"ITEM-1","itemData":{"DOI":"10.1023/A:1018641414428","ISSN":"03769429","abstract":"The ductile type of damage is a phenomenon now well understood. Once the fully coupled set of constitutive equations is identified. Damage Mechanics is a powerful tool to predict failure. Brittle materials do not exhibit such a damageable macroscopic behavior. Nevertheless, they still fail. On the idea that damage is localized at the microscopic scale, a scale smaller than the mesoscopic one of the Representative Volume Element (RVE), we propose a three-dimensional failure modeling for monotonic as well as for fatigue loading. We develop a two scale model of what we shall call brittle damage: at the microscopic scale, micro-cracks or micro-voids exhibit a damageable plastic-like behavior with no effect on the global (mesoscopic) elastic behavior. Microscopic failure is assumed to coincide with the RVE failure. This model turns out to represent quite well physical phenomena related to high cycle fatigue such as the mean stress effect, the nonlinear accumulation of damage, initial strain hardening or damage effect and the nonproportional loading effect for bi-axial fatigue. The model has been implemented as a post-processor computer code. A simplified identification procedure for the determination of the material properties is given.","author":[{"dropping-particle":"","family":"Lemaitre","given":"J.","non-dropping-particle":"","parse-names":false,"suffix":""},{"dropping-particle":"","family":"Sermage","given":"J. P.","non-dropping-particle":"","parse-names":false,"suffix":""},{"dropping-particle":"","family":"Desmorat","given":"R.","non-dropping-particle":"","parse-names":false,"suffix":""}],"container-title":"International Journal of Fracture","id":"ITEM-1","issue":"1-4","issued":{"date-parts":[["1999"]]},"page":"67-81","publisher":"Kluwer Academic Publishers","title":"A two scale damage concept applied to fatigue","type":"article-journal","volume":"97"},"uris":["http://www.mendeley.com/documents/?uuid=f175689c-98d0-3192-aa42-871b0f043a06"]}],"mendeley":{"formattedCitation":"[113]","plainTextFormattedCitation":"[113]","previouslyFormattedCitation":"[113]"},"properties":{"noteIndex":0},"schema":"https://github.com/citation-style-language/schema/raw/master/csl-citation.json"}</w:instrText>
      </w:r>
      <w:r w:rsidR="00BE2D85">
        <w:rPr>
          <w:lang w:eastAsia="zh-CN"/>
        </w:rPr>
        <w:fldChar w:fldCharType="separate"/>
      </w:r>
      <w:r w:rsidR="00CC0DAD" w:rsidRPr="00CC0DAD">
        <w:rPr>
          <w:noProof/>
          <w:lang w:eastAsia="zh-CN"/>
        </w:rPr>
        <w:t>[113]</w:t>
      </w:r>
      <w:r w:rsidR="00BE2D85">
        <w:rPr>
          <w:lang w:eastAsia="zh-CN"/>
        </w:rPr>
        <w:fldChar w:fldCharType="end"/>
      </w:r>
      <w:r w:rsidR="00F14C85">
        <w:rPr>
          <w:lang w:eastAsia="zh-CN"/>
        </w:rPr>
        <w:t xml:space="preserve">, </w:t>
      </w:r>
      <w:r w:rsidR="006B7831">
        <w:rPr>
          <w:lang w:eastAsia="zh-CN"/>
        </w:rPr>
        <w:t xml:space="preserve">Xiao’s model </w:t>
      </w:r>
      <w:r w:rsidR="006B7831">
        <w:rPr>
          <w:lang w:eastAsia="zh-CN"/>
        </w:rPr>
        <w:fldChar w:fldCharType="begin" w:fldLock="1"/>
      </w:r>
      <w:r w:rsidR="00CB3016">
        <w:rPr>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sidR="006B7831">
        <w:rPr>
          <w:lang w:eastAsia="zh-CN"/>
        </w:rPr>
        <w:fldChar w:fldCharType="separate"/>
      </w:r>
      <w:r w:rsidR="00CC0DAD" w:rsidRPr="00CC0DAD">
        <w:rPr>
          <w:noProof/>
          <w:lang w:eastAsia="zh-CN"/>
        </w:rPr>
        <w:t>[114]</w:t>
      </w:r>
      <w:r w:rsidR="006B7831">
        <w:rPr>
          <w:lang w:eastAsia="zh-CN"/>
        </w:rPr>
        <w:fldChar w:fldCharType="end"/>
      </w:r>
      <w:r w:rsidR="00A45716">
        <w:rPr>
          <w:lang w:eastAsia="zh-CN"/>
        </w:rPr>
        <w:t>,</w:t>
      </w:r>
      <w:r w:rsidR="006B7831">
        <w:rPr>
          <w:lang w:eastAsia="zh-CN"/>
        </w:rPr>
        <w:t xml:space="preserve"> </w:t>
      </w:r>
      <w:proofErr w:type="spellStart"/>
      <w:r w:rsidR="00A03B78">
        <w:rPr>
          <w:lang w:eastAsia="zh-CN"/>
        </w:rPr>
        <w:t>Paas’s</w:t>
      </w:r>
      <w:proofErr w:type="spellEnd"/>
      <w:r w:rsidR="00A03B78">
        <w:rPr>
          <w:lang w:eastAsia="zh-CN"/>
        </w:rPr>
        <w:t xml:space="preserve"> </w:t>
      </w:r>
      <w:r w:rsidR="00A83F59">
        <w:rPr>
          <w:lang w:eastAsia="zh-CN"/>
        </w:rPr>
        <w:t>m</w:t>
      </w:r>
      <w:r w:rsidR="00A03B78">
        <w:rPr>
          <w:lang w:eastAsia="zh-CN"/>
        </w:rPr>
        <w:t>odel</w:t>
      </w:r>
      <w:r w:rsidR="00BA4F5A">
        <w:rPr>
          <w:lang w:eastAsia="zh-CN"/>
        </w:rPr>
        <w:t xml:space="preserve"> </w:t>
      </w:r>
      <w:r w:rsidR="00350381">
        <w:rPr>
          <w:lang w:eastAsia="zh-CN"/>
        </w:rPr>
        <w:fldChar w:fldCharType="begin" w:fldLock="1"/>
      </w:r>
      <w:r w:rsidR="00CB3016">
        <w:rPr>
          <w:lang w:eastAsia="zh-CN"/>
        </w:rPr>
        <w:instrText>ADDIN CSL_CITATION {"citationItems":[{"id":"ITEM-1","itemData":{"DOI":"10.1016/0020-7683(93)90189-E","ISSN":"00207683","abstract":"A unified continuum approach to brittle and fatigue damage is presented. A scalar variable is used to represent the damage state. General forms of the constitutive equations are established on a thermodynamic basis. Specific evolution laws are postulated and used to illustrate the capacity of the model. The governing equations are solved numerically. The computational effort is reduced by the application of an adaptive stepsize selection procedure for the integration of the rate equations and by uncoupling the constitutive equations. The response of a plate with an induced crack subjected to periodic loading is studied. © 1992.","author":[{"dropping-particle":"","family":"Paas","given":"M. H.J.W.","non-dropping-particle":"","parse-names":false,"suffix":""},{"dropping-particle":"","family":"Schreurs","given":"P. J.G.","non-dropping-particle":"","parse-names":false,"suffix":""},{"dropping-particle":"","family":"Brekelmans","given":"W. A.M.","non-dropping-particle":"","parse-names":false,"suffix":""}],"container-title":"International Journal of Solids and Structures","id":"ITEM-1","issue":"4","issued":{"date-parts":[["1993"]]},"page":"579-599","title":"A continuum approach to brittle and fatigue damage: Theory and numerical procedures","type":"article-journal","volume":"30"},"uris":["http://www.mendeley.com/documents/?uuid=c474d7ea-3dca-3b9b-94f6-49f1dd38de57"]}],"mendeley":{"formattedCitation":"[115]","plainTextFormattedCitation":"[115]","previouslyFormattedCitation":"[115]"},"properties":{"noteIndex":0},"schema":"https://github.com/citation-style-language/schema/raw/master/csl-citation.json"}</w:instrText>
      </w:r>
      <w:r w:rsidR="00350381">
        <w:rPr>
          <w:lang w:eastAsia="zh-CN"/>
        </w:rPr>
        <w:fldChar w:fldCharType="separate"/>
      </w:r>
      <w:r w:rsidR="00CC0DAD" w:rsidRPr="00CC0DAD">
        <w:rPr>
          <w:noProof/>
          <w:lang w:eastAsia="zh-CN"/>
        </w:rPr>
        <w:t>[115]</w:t>
      </w:r>
      <w:r w:rsidR="00350381">
        <w:rPr>
          <w:lang w:eastAsia="zh-CN"/>
        </w:rPr>
        <w:fldChar w:fldCharType="end"/>
      </w:r>
      <w:r w:rsidR="00A03B78">
        <w:rPr>
          <w:lang w:eastAsia="zh-CN"/>
        </w:rPr>
        <w:t xml:space="preserve">, </w:t>
      </w:r>
      <w:proofErr w:type="spellStart"/>
      <w:r w:rsidR="00A83F59">
        <w:rPr>
          <w:lang w:eastAsia="zh-CN"/>
        </w:rPr>
        <w:t>Peerlings</w:t>
      </w:r>
      <w:r w:rsidR="00101135">
        <w:rPr>
          <w:lang w:eastAsia="zh-CN"/>
        </w:rPr>
        <w:t>’s</w:t>
      </w:r>
      <w:proofErr w:type="spellEnd"/>
      <w:r w:rsidR="00A83F59">
        <w:rPr>
          <w:lang w:eastAsia="zh-CN"/>
        </w:rPr>
        <w:t xml:space="preserve"> model</w:t>
      </w:r>
      <w:r w:rsidR="00A516B4">
        <w:rPr>
          <w:lang w:eastAsia="zh-CN"/>
        </w:rPr>
        <w:t xml:space="preserve"> </w:t>
      </w:r>
      <w:r w:rsidR="00A516B4">
        <w:rPr>
          <w:lang w:eastAsia="zh-CN"/>
        </w:rPr>
        <w:fldChar w:fldCharType="begin" w:fldLock="1"/>
      </w:r>
      <w:r w:rsidR="00CB3016">
        <w:rPr>
          <w:lang w:eastAsia="zh-CN"/>
        </w:rPr>
        <w:instrText>ADDIN CSL_CITATION {"citationItems":[{"id":"ITEM-1","itemData":{"DOI":"10.1002/1097-0207","abstract":"Continuum damage mechanics can be used to model the initiation and growth of fatigue cracks. However, ÿnite element analyses using standard fatigue damage formulations exhibit an extreme sensitivity to the spatial discretisation of the problem. The mesh sensitivity is caused by the fact that the underlying continuum model predicts instantaneous, perfectly brittle crack growth as soon as a crack has been initiated. The growth of damage localizes in a vanishing volume during this instantaneous growth. This localization is not so much due to loss of ellipticity of the problem, but is caused by the fact that the damage rate is singular at the crack tip. The damage rate singularity can be removed by the introduction of higher-order deformation gradients in the constitutive modelling. As a result, crack growth at a ÿnite rate and with a positive amount of energy dissipation is predicted. Finite element analyses converge to this solution and are thus no longer pathologically dependent on the spatial discretization.","author":[{"dropping-particle":"","family":"Peerlings","given":"R H J","non-dropping-particle":"","parse-names":false,"suffix":""},{"dropping-particle":"","family":"Brekelmans","given":"W A M","non-dropping-particle":"","parse-names":false,"suffix":""},{"dropping-particle":"","family":"Borst","given":"R","non-dropping-particle":"De","parse-names":false,"suffix":""},{"dropping-particle":"","family":"Geers","given":"M G D","non-dropping-particle":"","parse-names":false,"suffix":""}],"container-title":"INTERNATIONAL JOURNAL FOR NUMERICAL METHODS IN ENGINEERING Int. J. Numer. Meth. Engng","id":"ITEM-1","issued":{"date-parts":[["2000"]]},"page":"1547-1569","title":"Gradient-enhanced damage modelling of high-cycle fatigue","type":"article-journal","volume":"49"},"uris":["http://www.mendeley.com/documents/?uuid=ff07ada4-a0f5-30e6-86f6-2eabb27100ae"]}],"mendeley":{"formattedCitation":"[116]","plainTextFormattedCitation":"[116]","previouslyFormattedCitation":"[116]"},"properties":{"noteIndex":0},"schema":"https://github.com/citation-style-language/schema/raw/master/csl-citation.json"}</w:instrText>
      </w:r>
      <w:r w:rsidR="00A516B4">
        <w:rPr>
          <w:lang w:eastAsia="zh-CN"/>
        </w:rPr>
        <w:fldChar w:fldCharType="separate"/>
      </w:r>
      <w:r w:rsidR="00CC0DAD" w:rsidRPr="00CC0DAD">
        <w:rPr>
          <w:noProof/>
          <w:lang w:eastAsia="zh-CN"/>
        </w:rPr>
        <w:t>[116]</w:t>
      </w:r>
      <w:r w:rsidR="00A516B4">
        <w:rPr>
          <w:lang w:eastAsia="zh-CN"/>
        </w:rPr>
        <w:fldChar w:fldCharType="end"/>
      </w:r>
      <w:r w:rsidR="00A83F59">
        <w:rPr>
          <w:lang w:eastAsia="zh-CN"/>
        </w:rPr>
        <w:t>, and Wahab’s model</w:t>
      </w:r>
      <w:r w:rsidR="003458BF">
        <w:rPr>
          <w:lang w:eastAsia="zh-CN"/>
        </w:rPr>
        <w:t xml:space="preserve"> </w:t>
      </w:r>
      <w:r w:rsidR="003458BF">
        <w:rPr>
          <w:lang w:eastAsia="zh-CN"/>
        </w:rPr>
        <w:fldChar w:fldCharType="begin" w:fldLock="1"/>
      </w:r>
      <w:r w:rsidR="00CB3016">
        <w:rPr>
          <w:lang w:eastAsia="zh-CN"/>
        </w:rPr>
        <w:instrText>ADDIN CSL_CITATION {"citationItems":[{"id":"ITEM-1","itemData":{"DOI":"10.1163/15685610152540830","abstract":"The prediction of fatigue threshold in composite adhesively bonded joints using continuum damage mechanics (CDM) and fracture mechanics (FM) approaches has been investigated. Two joint types were considered in this study: double lap (DL) and lap strap (LS) joints. The sub-strates, which were made of uni-directional (UD) or multi-directional (MD) composite laminates, were bonded together using an epoxy lm adhesive. The joints were tested under fatigue loading with a load amplitude ratio of 0.1 at various test temperatures. Damage evolution laws were derived using thermodynamics principles. The number of cycles to failure was then expressed in terms of the stresses in the adhesive layer and material constants. The stresses were calculated from non-linear nite element analyses, considering both geometrical and material non-linearities. The damage laws generated for the UD/ DL joint data were then used to predict the fatigue crack initiation thresholds for the MD / DL, UD / LS, and MD / LS joints. The FM approach uses the crack closure integral method to compute the strain energy release rate at the threshold load (G th) from the results of geometrical non-linear nite element analysis. The G th value for an inherent crack size at the centre of the bond-line in the UD / LS joint is used as the failure criterion in order to predict the fatigue threshold for the MD / LS, UD/ DL, and MD / DL joints. It was found that the predictions using CDM were slightly more accurate than those obtained using the FM approach. In general, when predicting the fatigue thresholds of the LS joints using the DL joints data, or vice versa, good agreement was obtained between the measured and predicted thresholds at ambient and low temperatures, but poor agreement was seen at the high test temperature. This was attributed to the deleterious effect of creep, which was greater in the DL joints than in the LS joints. 764 M. M. Abdel Wahab et al.","author":[{"dropping-particle":"","family":"Wahab","given":"MMA","non-dropping-particle":"","parse-names":false,"suffix":""},{"dropping-particle":"","family":"Ashcroft","given":"IA","non-dropping-particle":"","parse-names":false,"suffix":""},{"dropping-particle":"","family":"…","given":"AD Crocombe - Journal of adhesion","non-dropping-particle":"","parse-names":false,"suffix":""},{"dropping-particle":"","family":"2001","given":"undefined","non-dropping-particle":"","parse-names":false,"suffix":""}],"container-title":"Taylor &amp; Francis","id":"ITEM-1","issue":"7","issued":{"date-parts":[["2001"]]},"page":"763-781","title":"Prediction of fatigue thresholds in adhesively bonded joints using damage mechanics and fracture mechanics","type":"article-journal","volume":"15"},"uris":["http://www.mendeley.com/documents/?uuid=6886a49d-52ee-3c95-b230-ddc5193b2f6b"]}],"mendeley":{"formattedCitation":"[117]","plainTextFormattedCitation":"[117]","previouslyFormattedCitation":"[117]"},"properties":{"noteIndex":0},"schema":"https://github.com/citation-style-language/schema/raw/master/csl-citation.json"}</w:instrText>
      </w:r>
      <w:r w:rsidR="003458BF">
        <w:rPr>
          <w:lang w:eastAsia="zh-CN"/>
        </w:rPr>
        <w:fldChar w:fldCharType="separate"/>
      </w:r>
      <w:r w:rsidR="00CC0DAD" w:rsidRPr="00CC0DAD">
        <w:rPr>
          <w:noProof/>
          <w:lang w:eastAsia="zh-CN"/>
        </w:rPr>
        <w:t>[117]</w:t>
      </w:r>
      <w:r w:rsidR="003458BF">
        <w:rPr>
          <w:lang w:eastAsia="zh-CN"/>
        </w:rPr>
        <w:fldChar w:fldCharType="end"/>
      </w:r>
      <w:r w:rsidR="00273F4E">
        <w:rPr>
          <w:lang w:eastAsia="zh-CN"/>
        </w:rPr>
        <w:t>.</w:t>
      </w:r>
    </w:p>
    <w:p w14:paraId="58B92A2C" w14:textId="77777777" w:rsidR="00222920" w:rsidRPr="008B6C91" w:rsidRDefault="00222920" w:rsidP="008B6C91">
      <w:pPr>
        <w:pStyle w:val="a8"/>
      </w:pPr>
      <w:bookmarkStart w:id="118" w:name="OLE_LINK43"/>
      <w:r w:rsidRPr="008B6C91">
        <w:t xml:space="preserve">Typically, Wahab’s model is widely used for the fatigue modelling of the adhesive relationship between interfaces, while </w:t>
      </w:r>
      <w:proofErr w:type="spellStart"/>
      <w:r w:rsidRPr="008B6C91">
        <w:t>Paas’s</w:t>
      </w:r>
      <w:proofErr w:type="spellEnd"/>
      <w:r w:rsidRPr="008B6C91">
        <w:t xml:space="preserve"> and </w:t>
      </w:r>
      <w:proofErr w:type="spellStart"/>
      <w:r w:rsidRPr="008B6C91">
        <w:rPr>
          <w:rFonts w:hint="eastAsia"/>
        </w:rPr>
        <w:t>P</w:t>
      </w:r>
      <w:r w:rsidRPr="008B6C91">
        <w:t>eerlings’s</w:t>
      </w:r>
      <w:proofErr w:type="spellEnd"/>
      <w:r w:rsidRPr="008B6C91">
        <w:t xml:space="preserve"> models are used for the simulations of fractures of brittle materials such as ceramic or glass. </w:t>
      </w:r>
    </w:p>
    <w:bookmarkEnd w:id="118"/>
    <w:p w14:paraId="5293CC79" w14:textId="77777777" w:rsidR="00222920" w:rsidRDefault="00222920" w:rsidP="00222920">
      <w:pPr>
        <w:pStyle w:val="a8"/>
        <w:rPr>
          <w:lang w:eastAsia="zh-CN"/>
        </w:rPr>
      </w:pPr>
      <w:r>
        <w:rPr>
          <w:rFonts w:hint="eastAsia"/>
          <w:lang w:eastAsia="zh-CN"/>
        </w:rPr>
        <w:t>B</w:t>
      </w:r>
      <w:r>
        <w:rPr>
          <w:lang w:eastAsia="zh-CN"/>
        </w:rPr>
        <w:t xml:space="preserve">oth </w:t>
      </w:r>
      <w:proofErr w:type="spellStart"/>
      <w:r>
        <w:rPr>
          <w:lang w:eastAsia="zh-CN"/>
        </w:rPr>
        <w:t>Chaboche’s</w:t>
      </w:r>
      <w:proofErr w:type="spellEnd"/>
      <w:r>
        <w:rPr>
          <w:lang w:eastAsia="zh-CN"/>
        </w:rPr>
        <w:t xml:space="preserve"> and Lemaitre’s models can be used to simulate the high cycle fatigue behaviours of metals. The only difference between them is that the Lemaitre’s model includes the consideration of the stress </w:t>
      </w:r>
      <w:r w:rsidRPr="003979BE">
        <w:rPr>
          <w:lang w:eastAsia="zh-CN"/>
        </w:rPr>
        <w:t>triaxiality</w:t>
      </w:r>
      <w:r>
        <w:rPr>
          <w:lang w:eastAsia="zh-CN"/>
        </w:rPr>
        <w:t xml:space="preserve">, which may help to calculate the fatigue damage of the 3D stress cases. </w:t>
      </w:r>
    </w:p>
    <w:p w14:paraId="09B03C24" w14:textId="397A9A92" w:rsidR="00222920" w:rsidRPr="00222920" w:rsidRDefault="00222920" w:rsidP="00222920">
      <w:pPr>
        <w:pStyle w:val="a8"/>
        <w:rPr>
          <w:lang w:eastAsia="zh-CN"/>
        </w:rPr>
      </w:pPr>
      <w:r>
        <w:rPr>
          <w:lang w:eastAsia="zh-CN"/>
        </w:rPr>
        <w:t xml:space="preserve">Xiao’s model is a modification and simplification of both </w:t>
      </w:r>
      <w:proofErr w:type="spellStart"/>
      <w:r>
        <w:rPr>
          <w:lang w:eastAsia="zh-CN"/>
        </w:rPr>
        <w:t>Chaboche</w:t>
      </w:r>
      <w:proofErr w:type="spellEnd"/>
      <w:r>
        <w:rPr>
          <w:lang w:eastAsia="zh-CN"/>
        </w:rPr>
        <w:t xml:space="preserve"> and Lemaitre’s models, it only has two material parameters that need to be determined by the experiments </w:t>
      </w:r>
      <w:r>
        <w:rPr>
          <w:lang w:eastAsia="zh-CN"/>
        </w:rPr>
        <w:fldChar w:fldCharType="begin" w:fldLock="1"/>
      </w:r>
      <w:r>
        <w:rPr>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Pr>
          <w:lang w:eastAsia="zh-CN"/>
        </w:rPr>
        <w:fldChar w:fldCharType="separate"/>
      </w:r>
      <w:r w:rsidRPr="00CC0DAD">
        <w:rPr>
          <w:noProof/>
          <w:lang w:eastAsia="zh-CN"/>
        </w:rPr>
        <w:t>[114]</w:t>
      </w:r>
      <w:r>
        <w:rPr>
          <w:lang w:eastAsia="zh-CN"/>
        </w:rPr>
        <w:fldChar w:fldCharType="end"/>
      </w:r>
      <w:r>
        <w:rPr>
          <w:lang w:eastAsia="zh-CN"/>
        </w:rPr>
        <w:t>. Additionally, because Xiao’s model does not consider the stress in 3D conditions, so it is only suitable for solving 2D in-</w:t>
      </w:r>
      <w:r w:rsidRPr="00612092">
        <w:rPr>
          <w:lang w:eastAsia="zh-CN"/>
        </w:rPr>
        <w:t>plane</w:t>
      </w:r>
      <w:r>
        <w:rPr>
          <w:lang w:eastAsia="zh-CN"/>
        </w:rPr>
        <w:t xml:space="preserve"> fatigue problems.</w:t>
      </w:r>
    </w:p>
    <w:p w14:paraId="0CA4A9C2" w14:textId="33AF1346" w:rsidR="00DB1F41" w:rsidRDefault="004110CE" w:rsidP="00DB1F41">
      <w:pPr>
        <w:pStyle w:val="ab"/>
      </w:pPr>
      <w:bookmarkStart w:id="119" w:name="_Toc133080601"/>
      <w:r>
        <w:lastRenderedPageBreak/>
        <w:t xml:space="preserve">Table 2. </w:t>
      </w:r>
      <w:r w:rsidR="00000000">
        <w:fldChar w:fldCharType="begin"/>
      </w:r>
      <w:r w:rsidR="00000000">
        <w:instrText xml:space="preserve"> SEQ Table_2. \* ARABIC </w:instrText>
      </w:r>
      <w:r w:rsidR="00000000">
        <w:fldChar w:fldCharType="separate"/>
      </w:r>
      <w:r w:rsidR="00EF0F5A">
        <w:rPr>
          <w:noProof/>
        </w:rPr>
        <w:t>6</w:t>
      </w:r>
      <w:r w:rsidR="00000000">
        <w:rPr>
          <w:noProof/>
        </w:rPr>
        <w:fldChar w:fldCharType="end"/>
      </w:r>
      <w:r>
        <w:t xml:space="preserve"> </w:t>
      </w:r>
      <w:r w:rsidR="00784E38">
        <w:t xml:space="preserve">Calculation </w:t>
      </w:r>
      <w:r w:rsidR="00784E38" w:rsidRPr="00784E38">
        <w:t xml:space="preserve">of </w:t>
      </w:r>
      <m:oMath>
        <m:r>
          <m:rPr>
            <m:sty m:val="bi"/>
          </m:rPr>
          <w:rPr>
            <w:rFonts w:ascii="Cambria Math" w:hAnsi="Cambria Math"/>
            <w:lang w:eastAsia="zh-CN"/>
          </w:rPr>
          <m:t>dD/dN</m:t>
        </m:r>
      </m:oMath>
      <w:r w:rsidR="00784E38">
        <w:t xml:space="preserve"> in different</w:t>
      </w:r>
      <w:r>
        <w:t xml:space="preserve"> High </w:t>
      </w:r>
      <w:r w:rsidR="00784E38">
        <w:t>C</w:t>
      </w:r>
      <w:r>
        <w:t xml:space="preserve">ycle </w:t>
      </w:r>
      <w:r w:rsidR="00784E38">
        <w:t>F</w:t>
      </w:r>
      <w:r>
        <w:t>atigue model</w:t>
      </w:r>
      <w:r w:rsidR="00784E38">
        <w:t>s developed</w:t>
      </w:r>
      <w:r w:rsidR="00800CB6">
        <w:t xml:space="preserve"> </w:t>
      </w:r>
      <w:r w:rsidR="00800CB6" w:rsidRPr="00800CB6">
        <w:rPr>
          <w:b w:val="0"/>
          <w:bCs/>
          <w:lang w:eastAsia="zh-CN"/>
        </w:rPr>
        <w:fldChar w:fldCharType="begin" w:fldLock="1"/>
      </w:r>
      <w:r w:rsidR="00800CB6" w:rsidRPr="00800CB6">
        <w:rPr>
          <w:rFonts w:hint="eastAsia"/>
          <w:b w:val="0"/>
          <w:bCs/>
          <w:lang w:eastAsia="zh-CN"/>
        </w:rPr>
        <w:instrText>ADDIN CSL_CITATION {"citationItems":[{"id":"ITEM-1","itemData":{"DOI":"10.1111/J.1460-2695.1988.TB01216.X","ISSN":"1460-2695","abstract":"Abstract</w:instrText>
      </w:r>
      <w:r w:rsidR="00800CB6" w:rsidRPr="00800CB6">
        <w:rPr>
          <w:rFonts w:hint="eastAsia"/>
          <w:b w:val="0"/>
          <w:bCs/>
          <w:lang w:eastAsia="zh-CN"/>
        </w:rPr>
        <w:instrText>—</w:instrText>
      </w:r>
      <w:r w:rsidR="00800CB6" w:rsidRPr="00800CB6">
        <w:rPr>
          <w:rFonts w:hint="eastAsia"/>
          <w:b w:val="0"/>
          <w:bCs/>
          <w:lang w:eastAsia="zh-CN"/>
        </w:rPr>
        <w:instrText xml:space="preserve"> </w:instrText>
      </w:r>
      <w:r w:rsidR="00800CB6" w:rsidRPr="00800CB6">
        <w:rPr>
          <w:rFonts w:hint="eastAsia"/>
          <w:b w:val="0"/>
          <w:bCs/>
          <w:lang w:eastAsia="zh-CN"/>
        </w:rPr>
        <w:instrText>‐</w:instrText>
      </w:r>
      <w:r w:rsidR="00800CB6" w:rsidRPr="00800CB6">
        <w:rPr>
          <w:rFonts w:hint="eastAsia"/>
          <w:b w:val="0"/>
          <w:bCs/>
          <w:lang w:eastAsia="zh-CN"/>
        </w:rPr>
        <w:instrText>A non</w:instrText>
      </w:r>
      <w:r w:rsidR="00800CB6" w:rsidRPr="00800CB6">
        <w:rPr>
          <w:rFonts w:hint="eastAsia"/>
          <w:b w:val="0"/>
          <w:bCs/>
          <w:lang w:eastAsia="zh-CN"/>
        </w:rPr>
        <w:instrText>‐</w:instrText>
      </w:r>
      <w:r w:rsidR="00800CB6" w:rsidRPr="00800CB6">
        <w:rPr>
          <w:rFonts w:hint="eastAsia"/>
          <w:b w:val="0"/>
          <w:bCs/>
          <w:lang w:eastAsia="zh-CN"/>
        </w:rPr>
        <w:instrText>linear cumulative fatigue damage model proposed previously is applied to different steels and various loading situations, including two</w:instrText>
      </w:r>
      <w:r w:rsidR="00800CB6" w:rsidRPr="00800CB6">
        <w:rPr>
          <w:rFonts w:hint="eastAsia"/>
          <w:b w:val="0"/>
          <w:bCs/>
          <w:lang w:eastAsia="zh-CN"/>
        </w:rPr>
        <w:instrText>‐</w:instrText>
      </w:r>
      <w:r w:rsidR="00800CB6" w:rsidRPr="00800CB6">
        <w:rPr>
          <w:rFonts w:hint="eastAsia"/>
          <w:b w:val="0"/>
          <w:bCs/>
          <w:lang w:eastAsia="zh-CN"/>
        </w:rPr>
        <w:instrText>level tests and block</w:instrText>
      </w:r>
      <w:r w:rsidR="00800CB6" w:rsidRPr="00800CB6">
        <w:rPr>
          <w:rFonts w:hint="eastAsia"/>
          <w:b w:val="0"/>
          <w:bCs/>
          <w:lang w:eastAsia="zh-CN"/>
        </w:rPr>
        <w:instrText>‐</w:instrText>
      </w:r>
      <w:r w:rsidR="00800CB6" w:rsidRPr="00800CB6">
        <w:rPr>
          <w:rFonts w:hint="eastAsia"/>
          <w:b w:val="0"/>
          <w:bCs/>
          <w:lang w:eastAsia="zh-CN"/>
        </w:rPr>
        <w:instrText>programs. Its ability to describe all the main features of fatigue damage and the ease of its practical use for engineers are discussed and several examples cited. The relationship with other formu</w:instrText>
      </w:r>
      <w:r w:rsidR="00800CB6" w:rsidRPr="00800CB6">
        <w:rPr>
          <w:b w:val="0"/>
          <w:bCs/>
          <w:lang w:eastAsia="zh-CN"/>
        </w:rPr>
        <w:instrText>lations are pointed out together with the main advantages of the proposed model. A generalization is proposed for both cyclic temperature and multiaxial loading conditions. Copyright © 1988, Wiley Blackwell. All rights reserved","author":[{"dropping-particle":"","family":"Chaboche","given":"J. L.","non-dropping-particle":"","parse-names":false,"suffix":""},{"dropping-particle":"","family":"Lesne","given":"P. M.","non-dropping-particle":"","parse-names":false,"suffix":""}],"container-title":"Fatigue &amp; Fracture of Engineering Materials &amp; Structures","id":"ITEM-1","issue":"1","issued":{"date-parts":[["1988","1","1"]]},"page":"1-17","publisher":"John Wiley &amp; Sons, Ltd","title":"A NON-LINEAR CONTINUOUS FATIGUE DAMAGE MODEL","type":"article-journal","volume":"11"},"uris":["http://www.mendeley.com/documents/?uuid=06a3eac8-c5f3-309f-a6da-1ecfd1b4fa2f"]}],"mendeley":{"formattedCitation":"[112]","plainTextFormattedCitation":"[112]","previouslyFormattedCitation":"[112]"},"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[112]</w:t>
      </w:r>
      <w:r w:rsidR="00800CB6" w:rsidRPr="00800CB6">
        <w:rPr>
          <w:b w:val="0"/>
          <w:bCs/>
          <w:lang w:eastAsia="zh-CN"/>
        </w:rPr>
        <w:fldChar w:fldCharType="end"/>
      </w:r>
      <w:r w:rsidR="00800CB6" w:rsidRPr="00800CB6">
        <w:rPr>
          <w:b w:val="0"/>
          <w:bCs/>
          <w:lang w:eastAsia="zh-CN"/>
        </w:rPr>
        <w:t xml:space="preserve"> </w:t>
      </w:r>
      <w:r w:rsidR="00800CB6" w:rsidRPr="00800CB6">
        <w:rPr>
          <w:b w:val="0"/>
          <w:bCs/>
          <w:lang w:eastAsia="zh-CN"/>
        </w:rPr>
        <w:fldChar w:fldCharType="begin" w:fldLock="1"/>
      </w:r>
      <w:r w:rsidR="00800CB6" w:rsidRPr="00800CB6">
        <w:rPr>
          <w:b w:val="0"/>
          <w:bCs/>
          <w:lang w:eastAsia="zh-CN"/>
        </w:rPr>
        <w:instrText>ADDIN CSL_CITATION {"citationItems":[{"id":"ITEM-1","itemData":{"DOI":"10.1023/A:1018641414428","ISSN":"03769429","abstract":"The ductile type of damage is a phenomenon now well understood. Once the fully coupled set of constitutive equations is identified. Damage Mechanics is a powerful tool to predict failure. Brittle materials do not exhibit such a damageable macroscopic behavior. Nevertheless, they still fail. On the idea that damage is localized at the microscopic scale, a scale smaller than the mesoscopic one of the Representative Volume Element (RVE), we propose a three-dimensional failure modeling for monotonic as well as for fatigue loading. We develop a two scale model of what we shall call brittle damage: at the microscopic scale, micro-cracks or micro-voids exhibit a damageable plastic-like behavior with no effect on the global (mesoscopic) elastic behavior. Microscopic failure is assumed to coincide with the RVE failure. This model turns out to represent quite well physical phenomena related to high cycle fatigue such as the mean stress effect, the nonlinear accumulation of damage, initial strain hardening or damage effect and the nonproportional loading effect for bi-axial fatigue. The model has been implemented as a post-processor computer code. A simplified identification procedure for the determination of the material properties is given.","author":[{"dropping-particle":"","family":"Lemaitre","given":"J.","non-dropping-particle":"","parse-names":false,"suffix":""},{"dropping-particle":"","family":"Sermage","given":"J. P.","non-dropping-particle":"","parse-names":false,"suffix":""},{"dropping-particle":"","family":"Desmorat","given":"R.","non-dropping-particle":"","parse-names":false,"suffix":""}],"container-title":"International Journal of Fracture","id":"ITEM-1","issue":"1-4","issued":{"date-parts":[["1999"]]},"page":"67-81","publisher":"Kluwer Academic Publishers","title":"A two scale damage concept applied to fatigue","type":"article-journal","volume":"97"},"uris":["http://www.mendeley.com/documents/?uuid=f175689c-98d0-3192-aa42-871b0f043a06"]}],"mendeley":{"formattedCitation":"[113]","plainTextFormattedCitation":"[113]","previouslyFormattedCitation":"[113]"},"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[113]</w:t>
      </w:r>
      <w:r w:rsidR="00800CB6" w:rsidRPr="00800CB6">
        <w:rPr>
          <w:b w:val="0"/>
          <w:bCs/>
          <w:lang w:eastAsia="zh-CN"/>
        </w:rPr>
        <w:fldChar w:fldCharType="end"/>
      </w:r>
      <w:r w:rsidR="00800CB6" w:rsidRPr="00800CB6">
        <w:rPr>
          <w:b w:val="0"/>
          <w:bCs/>
          <w:lang w:eastAsia="zh-CN"/>
        </w:rPr>
        <w:t xml:space="preserve"> </w:t>
      </w:r>
      <w:r w:rsidR="00800CB6" w:rsidRPr="00800CB6">
        <w:rPr>
          <w:b w:val="0"/>
          <w:bCs/>
          <w:lang w:eastAsia="zh-CN"/>
        </w:rPr>
        <w:fldChar w:fldCharType="begin" w:fldLock="1"/>
      </w:r>
      <w:r w:rsidR="00800CB6" w:rsidRPr="00800CB6">
        <w:rPr>
          <w:b w:val="0"/>
          <w:bCs/>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[114]</w:t>
      </w:r>
      <w:r w:rsidR="00800CB6" w:rsidRPr="00800CB6">
        <w:rPr>
          <w:b w:val="0"/>
          <w:bCs/>
          <w:lang w:eastAsia="zh-CN"/>
        </w:rPr>
        <w:fldChar w:fldCharType="end"/>
      </w:r>
      <w:r w:rsidR="00800CB6" w:rsidRPr="00800CB6">
        <w:rPr>
          <w:b w:val="0"/>
          <w:bCs/>
          <w:lang w:eastAsia="zh-CN"/>
        </w:rPr>
        <w:t xml:space="preserve"> </w:t>
      </w:r>
      <w:r w:rsidR="00800CB6" w:rsidRPr="00800CB6">
        <w:rPr>
          <w:b w:val="0"/>
          <w:bCs/>
          <w:lang w:eastAsia="zh-CN"/>
        </w:rPr>
        <w:fldChar w:fldCharType="begin" w:fldLock="1"/>
      </w:r>
      <w:r w:rsidR="00800CB6" w:rsidRPr="00800CB6">
        <w:rPr>
          <w:b w:val="0"/>
          <w:bCs/>
          <w:lang w:eastAsia="zh-CN"/>
        </w:rPr>
        <w:instrText>ADDIN CSL_CITATION {"citationItems":[{"id":"ITEM-1","itemData":{"DOI":"10.1016/0020-7683(93)90189-E","ISSN":"00207683","abstract":"A unified continuum approach to brittle and fatigue damage is presented. A scalar variable is used to represent the damage state. General forms of the constitutive equations are established on a thermodynamic basis. Specific evolution laws are postulated and used to illustrate the capacity of the model. The governing equations are solved numerically. The computational effort is reduced by the application of an adaptive stepsize selection procedure for the integration of the rate equations and by uncoupling the constitutive equations. The response of a plate with an induced crack subjected to periodic loading is studied. © 1992.","author":[{"dropping-particle":"","family":"Paas","given":"M. H.J.W.","non-dropping-particle":"","parse-names":false,"suffix":""},{"dropping-particle":"","family":"Schreurs","given":"P. J.G.","non-dropping-particle":"","parse-names":false,"suffix":""},{"dropping-particle":"","family":"Brekelmans","given":"W. A.M.","non-dropping-particle":"","parse-names":false,"suffix":""}],"container-title":"International Journal of Solids and Structures","id":"ITEM-1","issue":"4","issued":{"date-parts":[["1993"]]},"page":"579-599","title":"A continuum approach to brittle and fatigue damage: Theory and numerical procedures","type":"article-journal","volume":"30"},"uris":["http://www.mendeley.com/documents/?uuid=c474d7ea-3dca-3b9b-94f6-49f1dd38de57"]}],"mendeley":{"formattedCitation":"[115]","plainTextFormattedCitation":"[115]","previouslyFormattedCitation":"[115]"},"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[115]</w:t>
      </w:r>
      <w:r w:rsidR="00800CB6" w:rsidRPr="00800CB6">
        <w:rPr>
          <w:b w:val="0"/>
          <w:bCs/>
          <w:lang w:eastAsia="zh-CN"/>
        </w:rPr>
        <w:fldChar w:fldCharType="end"/>
      </w:r>
      <w:r w:rsidR="00800CB6" w:rsidRPr="00800CB6">
        <w:rPr>
          <w:b w:val="0"/>
          <w:bCs/>
          <w:lang w:eastAsia="zh-CN"/>
        </w:rPr>
        <w:t xml:space="preserve"> </w:t>
      </w:r>
      <w:r w:rsidR="00800CB6" w:rsidRPr="00800CB6">
        <w:rPr>
          <w:b w:val="0"/>
          <w:bCs/>
          <w:lang w:eastAsia="zh-CN"/>
        </w:rPr>
        <w:fldChar w:fldCharType="begin" w:fldLock="1"/>
      </w:r>
      <w:r w:rsidR="00800CB6" w:rsidRPr="00800CB6">
        <w:rPr>
          <w:b w:val="0"/>
          <w:bCs/>
          <w:lang w:eastAsia="zh-CN"/>
        </w:rPr>
        <w:instrText>ADDIN CSL_CITATION {"citationItems":[{"id":"ITEM-1","itemData":{"DOI":"10.1002/1097-0207","abstract":"Continuum damage mechanics can be used to model the initiation and growth of fatigue cracks. However, ÿnite element analyses using standard fatigue damage formulations exhibit an extreme sensitivity to the spatial discretisation of the problem. The mesh sensitivity is caused by the fact that the underlying continuum model predicts instantaneous, perfectly brittle crack growth as soon as a crack has been initiated. The growth of damage localizes in a vanishing volume during this instantaneous growth. This localization is not so much due to loss of ellipticity of the problem, but is caused by the fact that the damage rate is singular at the crack tip. The damage rate singularity can be removed by the introduction of higher-order deformation gradients in the constitutive modelling. As a result, crack growth at a ÿnite rate and with a positive amount of energy dissipation is predicted. Finite element analyses converge to this solution and are thus no longer pathologically dependent on the spatial discretization.","author":[{"dropping-particle":"","family":"Peerlings","given":"R H J","non-dropping-particle":"","parse-names":false,"suffix":""},{"dropping-particle":"","family":"Brekelmans","given":"W A M","non-dropping-particle":"","parse-names":false,"suffix":""},{"dropping-particle":"","family":"Borst","given":"R","non-dropping-particle":"De","parse-names":false,"suffix":""},{"dropping-particle":"","family":"Geers","given":"M G D","non-dropping-particle":"","parse-names":false,"suffix":""}],"container-title":"INTERNATIONAL JOURNAL FOR NUMERICAL METHODS IN ENGINEERING Int. J. Numer. Meth. Engng","id":"ITEM-1","issued":{"date-parts":[["2000"]]},"page":"1547-1569","title":"Gradient-enhanced damage modelling of high-cycle fatigue","type":"article-journal","volume":"49"},"uris":["http://www.mendeley.com/documents/?uuid=ff07ada4-a0f5-30e6-86f6-2eabb27100ae"]}],"mendeley":{"formattedCitation":"[116]","plainTextFormattedCitation":"[116]","previouslyFormattedCitation":"[116]"},"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[116]</w:t>
      </w:r>
      <w:r w:rsidR="00800CB6" w:rsidRPr="00800CB6">
        <w:rPr>
          <w:b w:val="0"/>
          <w:bCs/>
          <w:lang w:eastAsia="zh-CN"/>
        </w:rPr>
        <w:fldChar w:fldCharType="end"/>
      </w:r>
      <w:r w:rsidR="00800CB6" w:rsidRPr="00800CB6">
        <w:rPr>
          <w:b w:val="0"/>
          <w:bCs/>
          <w:lang w:eastAsia="zh-CN"/>
        </w:rPr>
        <w:t xml:space="preserve"> </w:t>
      </w:r>
      <w:r w:rsidR="00800CB6" w:rsidRPr="00800CB6">
        <w:rPr>
          <w:b w:val="0"/>
          <w:bCs/>
          <w:lang w:eastAsia="zh-CN"/>
        </w:rPr>
        <w:fldChar w:fldCharType="begin" w:fldLock="1"/>
      </w:r>
      <w:r w:rsidR="00800CB6" w:rsidRPr="00800CB6">
        <w:rPr>
          <w:b w:val="0"/>
          <w:bCs/>
          <w:lang w:eastAsia="zh-CN"/>
        </w:rPr>
        <w:instrText>ADDIN CSL_CITATION {"citationItems":[{"id":"ITEM-1","itemData":{"DOI":"10.1163/15685610152540830","abstract":"The prediction of fatigue threshold in composite adhesively bonded joints using continuum damage mechanics (CDM) and fracture mechanics (FM) approaches has been investigated. Two joint types were considered in this study: double lap (DL) and lap strap (LS) joints. The sub-strates, which were made of uni-directional (UD) or multi-directional (MD) composite laminates, were bonded together using an epoxy lm adhesive. The joints were tested under fatigue loading with a load amplitude ratio of 0.1 at various test temperatures. Damage evolution laws were derived using thermodynamics principles. The number of cycles to failure was then expressed in terms of the stresses in the adhesive layer and material constants. The stresses were calculated from non-linear nite element analyses, considering both geometrical and material non-linearities. The damage laws generated for the UD/ DL joint data were then used to predict the fatigue crack initiation thresholds for the MD / DL, UD / LS, and MD / LS joints. The FM approach uses the crack closure integral method to compute the strain energy release rate at the threshold load (G th) from the results of geometrical non-linear nite element analysis. The G th value for an inherent crack size at the centre of the bond-line in the UD / LS joint is used as the failure criterion in order to predict the fatigue threshold for the MD / LS, UD/ DL, and MD / DL joints. It was found that the predictions using CDM were slightly more accurate than those obtained using the FM approach. In general, when predicting the fatigue thresholds of the LS joints using the DL joints data, or vice versa, good agreement was obtained between the measured and predicted thresholds at ambient and low temperatures, but poor agreement was seen at the high test temperature. This was attributed to the deleterious effect of creep, which was greater in the DL joints than in the LS joints. 764 M. M. Abdel Wahab et al.","author":[{"dropping-particle":"","family":"Wahab","given":"MMA","non-dropping-particle":"","parse-names":false,"suffix":""},{"dropping-particle":"","family":"Ashcroft","given":"IA","non-dropping-particle":"","parse-names":false,"suffix":""},{"dropping-particle":"","family":"…","given":"AD Crocombe - Journal of adhesion","non-dropping-particle":"","parse-names":false,"suffix":""},{"dropping-particle":"","family":"2001","given":"undefined","non-dropping-particle":"","parse-names":false,"suffix":""}],"container-title":"Taylor &amp; Francis","id":"ITEM-1","issue":"7","issued":{"date-parts":[["2001"]]},"page":"763-781","title":"Prediction of fatigue thresholds in adhesively bonded joints using damage mechanics and fracture mechanics","type":"article-journal","volume":"15"},"uris":["http://www.mendeley.com/documents/?uuid=6886a49d-52ee-3c95-b230-ddc5193b2f6b"]}],"mendeley":{"formattedCitation":"[117]","plainTextFormattedCitation":"[117]","previouslyFormattedCitation":"[117]"},"properties":{"noteIndex":0},"schema":"https://github.com/citation-style-language/schema/raw/master/csl-citation.json"}</w:instrText>
      </w:r>
      <w:r w:rsidR="00800CB6" w:rsidRPr="00800CB6">
        <w:rPr>
          <w:b w:val="0"/>
          <w:bCs/>
          <w:lang w:eastAsia="zh-CN"/>
        </w:rPr>
        <w:fldChar w:fldCharType="separate"/>
      </w:r>
      <w:r w:rsidR="00800CB6" w:rsidRPr="00800CB6">
        <w:rPr>
          <w:b w:val="0"/>
          <w:bCs/>
          <w:noProof/>
          <w:lang w:eastAsia="zh-CN"/>
        </w:rPr>
        <w:t>[117]</w:t>
      </w:r>
      <w:bookmarkEnd w:id="119"/>
      <w:r w:rsidR="00800CB6" w:rsidRPr="00800CB6">
        <w:rPr>
          <w:b w:val="0"/>
          <w:bCs/>
          <w:lang w:eastAsia="zh-CN"/>
        </w:rPr>
        <w:fldChar w:fldCharType="end"/>
      </w:r>
    </w:p>
    <w:tbl>
      <w:tblPr>
        <w:tblStyle w:val="2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2122"/>
        <w:gridCol w:w="5102"/>
        <w:gridCol w:w="1554"/>
      </w:tblGrid>
      <w:tr w:rsidR="00DD3955" w:rsidRPr="00F27EE8" w14:paraId="6BD6836D" w14:textId="77777777" w:rsidTr="007517A9">
        <w:trPr>
          <w:cnfStyle w:val="100000000000" w:firstRow="1" w:lastRow="0" w:firstColumn="0" w:lastColumn="0" w:oddVBand="0" w:evenVBand="0" w:oddHBand="0" w:evenHBand="0" w:firstRowFirstColumn="0" w:firstRowLastColumn="0" w:lastRowFirstColumn="0" w:lastRowLastColumn="0"/>
        </w:trPr>
        <w:tc>
          <w:tcPr>
            <w:tcW w:w="1209" w:type="pct"/>
            <w:tcBorders>
              <w:top w:val="none" w:sz="0" w:space="0" w:color="auto"/>
              <w:bottom w:val="none" w:sz="0" w:space="0" w:color="auto"/>
              <w:right w:val="none" w:sz="0" w:space="0" w:color="auto"/>
            </w:tcBorders>
            <w:noWrap/>
            <w:vAlign w:val="center"/>
          </w:tcPr>
          <w:p w14:paraId="76C569EB" w14:textId="60BBCB54" w:rsidR="00A5308A" w:rsidRPr="00F27EE8" w:rsidRDefault="00CF483C" w:rsidP="00A5308A">
            <w:pPr>
              <w:pStyle w:val="a8"/>
              <w:jc w:val="center"/>
              <w:rPr>
                <w:b w:val="0"/>
                <w:bCs w:val="0"/>
              </w:rPr>
            </w:pPr>
            <w:r w:rsidRPr="00F27EE8">
              <w:rPr>
                <w:rFonts w:hint="eastAsia"/>
                <w:b w:val="0"/>
                <w:bCs w:val="0"/>
                <w:lang w:eastAsia="zh-CN"/>
              </w:rPr>
              <w:t>D</w:t>
            </w:r>
            <w:r w:rsidRPr="00F27EE8">
              <w:rPr>
                <w:b w:val="0"/>
                <w:bCs w:val="0"/>
                <w:lang w:eastAsia="zh-CN"/>
              </w:rPr>
              <w:t>amage model</w:t>
            </w:r>
          </w:p>
        </w:tc>
        <w:tc>
          <w:tcPr>
            <w:tcW w:w="2906" w:type="pct"/>
            <w:tcBorders>
              <w:top w:val="none" w:sz="0" w:space="0" w:color="auto"/>
              <w:left w:val="none" w:sz="0" w:space="0" w:color="auto"/>
              <w:bottom w:val="none" w:sz="0" w:space="0" w:color="auto"/>
              <w:right w:val="none" w:sz="0" w:space="0" w:color="auto"/>
            </w:tcBorders>
            <w:vAlign w:val="center"/>
          </w:tcPr>
          <w:p w14:paraId="40ACAFB2" w14:textId="78424BE6" w:rsidR="00A5308A" w:rsidRPr="00F27EE8" w:rsidRDefault="00F27EE8" w:rsidP="00A5308A">
            <w:pPr>
              <w:pStyle w:val="a8"/>
              <w:jc w:val="center"/>
              <w:rPr>
                <w:b w:val="0"/>
                <w:bCs w:val="0"/>
              </w:rPr>
            </w:pPr>
            <m:oMathPara>
              <m:oMath>
                <m:r>
                  <m:rPr>
                    <m:sty m:val="bi"/>
                  </m:rPr>
                  <w:rPr>
                    <w:rFonts w:ascii="Cambria Math" w:hAnsi="Cambria Math"/>
                    <w:lang w:eastAsia="zh-CN"/>
                  </w:rPr>
                  <m:t>dD/dN</m:t>
                </m:r>
              </m:oMath>
            </m:oMathPara>
          </w:p>
        </w:tc>
        <w:tc>
          <w:tcPr>
            <w:tcW w:w="885" w:type="pct"/>
            <w:tcBorders>
              <w:top w:val="none" w:sz="0" w:space="0" w:color="auto"/>
              <w:left w:val="none" w:sz="0" w:space="0" w:color="auto"/>
              <w:bottom w:val="none" w:sz="0" w:space="0" w:color="auto"/>
            </w:tcBorders>
            <w:vAlign w:val="center"/>
          </w:tcPr>
          <w:p w14:paraId="28F22086" w14:textId="1D584A6D" w:rsidR="00A5308A" w:rsidRPr="00F27EE8" w:rsidRDefault="00A5308A" w:rsidP="00A5308A">
            <w:pPr>
              <w:pStyle w:val="a8"/>
              <w:jc w:val="center"/>
              <w:rPr>
                <w:b w:val="0"/>
                <w:bCs w:val="0"/>
              </w:rPr>
            </w:pPr>
            <w:r w:rsidRPr="00F27EE8">
              <w:rPr>
                <w:rFonts w:hint="eastAsia"/>
                <w:b w:val="0"/>
                <w:bCs w:val="0"/>
                <w:lang w:eastAsia="zh-CN"/>
              </w:rPr>
              <w:t>M</w:t>
            </w:r>
            <w:r w:rsidRPr="00F27EE8">
              <w:rPr>
                <w:b w:val="0"/>
                <w:bCs w:val="0"/>
                <w:lang w:eastAsia="zh-CN"/>
              </w:rPr>
              <w:t>aterial constant</w:t>
            </w:r>
          </w:p>
        </w:tc>
      </w:tr>
      <w:tr w:rsidR="00DD3955" w:rsidRPr="00F27EE8" w14:paraId="269A84F6" w14:textId="77777777" w:rsidTr="007517A9">
        <w:tc>
          <w:tcPr>
            <w:tcW w:w="1209" w:type="pct"/>
            <w:noWrap/>
            <w:vAlign w:val="center"/>
          </w:tcPr>
          <w:p w14:paraId="2A8BA6F3" w14:textId="35AB8DB4" w:rsidR="00D43C04" w:rsidRPr="00F27EE8" w:rsidRDefault="00D43C04" w:rsidP="00A5308A">
            <w:pPr>
              <w:pStyle w:val="a8"/>
              <w:jc w:val="center"/>
              <w:rPr>
                <w:lang w:eastAsia="zh-CN"/>
              </w:rPr>
            </w:pPr>
            <w:proofErr w:type="spellStart"/>
            <w:r w:rsidRPr="00F27EE8">
              <w:rPr>
                <w:lang w:eastAsia="zh-CN"/>
              </w:rPr>
              <w:t>Chaboche</w:t>
            </w:r>
            <w:r w:rsidR="00F01F3B" w:rsidRPr="00F27EE8">
              <w:rPr>
                <w:lang w:eastAsia="zh-CN"/>
              </w:rPr>
              <w:t>’s</w:t>
            </w:r>
            <w:proofErr w:type="spellEnd"/>
            <w:r w:rsidR="00D812D6" w:rsidRPr="00F27EE8">
              <w:rPr>
                <w:lang w:eastAsia="zh-CN"/>
              </w:rPr>
              <w:t xml:space="preserve"> </w:t>
            </w:r>
            <w:r w:rsidR="00F01F3B" w:rsidRPr="00F27EE8">
              <w:rPr>
                <w:lang w:eastAsia="zh-CN"/>
              </w:rPr>
              <w:t>model</w:t>
            </w:r>
          </w:p>
        </w:tc>
        <w:tc>
          <w:tcPr>
            <w:tcW w:w="2906" w:type="pct"/>
            <w:vAlign w:val="center"/>
          </w:tcPr>
          <w:p w14:paraId="4A9074F8" w14:textId="7E618C8E" w:rsidR="00D43C04" w:rsidRPr="00F27EE8" w:rsidRDefault="00F43046" w:rsidP="00A5308A">
            <w:pPr>
              <w:pStyle w:val="a8"/>
              <w:jc w:val="center"/>
              <w:rPr>
                <w:lang w:eastAsia="zh-CN"/>
              </w:rPr>
            </w:pPr>
            <w:r w:rsidRPr="00F27EE8">
              <w:rPr>
                <w:noProof/>
              </w:rPr>
              <w:drawing>
                <wp:inline distT="0" distB="0" distL="0" distR="0" wp14:anchorId="240DB9C4" wp14:editId="45E21DEB">
                  <wp:extent cx="3088257" cy="397510"/>
                  <wp:effectExtent l="0" t="0" r="0" b="254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44879" cy="469157"/>
                          </a:xfrm>
                          <a:prstGeom prst="rect">
                            <a:avLst/>
                          </a:prstGeom>
                        </pic:spPr>
                      </pic:pic>
                    </a:graphicData>
                  </a:graphic>
                </wp:inline>
              </w:drawing>
            </w:r>
          </w:p>
        </w:tc>
        <w:tc>
          <w:tcPr>
            <w:tcW w:w="885" w:type="pct"/>
            <w:vAlign w:val="center"/>
          </w:tcPr>
          <w:p w14:paraId="22E42CE1" w14:textId="77DE68E8" w:rsidR="00D43C04" w:rsidRPr="00FB4348" w:rsidRDefault="00FB4348" w:rsidP="00A5308A">
            <w:pPr>
              <w:pStyle w:val="a8"/>
              <w:jc w:val="center"/>
              <w:rPr>
                <w:b/>
                <w:bCs/>
                <w:lang w:eastAsia="zh-CN"/>
              </w:rPr>
            </w:pPr>
            <m:oMathPara>
              <m:oMath>
                <m:r>
                  <m:rPr>
                    <m:sty m:val="bi"/>
                  </m:rPr>
                  <w:rPr>
                    <w:rFonts w:ascii="Cambria Math" w:hAnsi="Cambria Math"/>
                    <w:lang w:eastAsia="zh-CN"/>
                  </w:rPr>
                  <m:t xml:space="preserve">α, β, </m:t>
                </m:r>
                <m:sSub>
                  <m:sSubPr>
                    <m:ctrlPr>
                      <w:rPr>
                        <w:rFonts w:ascii="Cambria Math" w:hAnsi="Cambria Math"/>
                        <w:b/>
                        <w:bCs/>
                        <w:i/>
                        <w:lang w:eastAsia="zh-CN"/>
                      </w:rPr>
                    </m:ctrlPr>
                  </m:sSubPr>
                  <m:e>
                    <m:r>
                      <m:rPr>
                        <m:sty m:val="bi"/>
                      </m:rPr>
                      <w:rPr>
                        <w:rFonts w:ascii="Cambria Math" w:hAnsi="Cambria Math"/>
                        <w:lang w:eastAsia="zh-CN"/>
                      </w:rPr>
                      <m:t>M</m:t>
                    </m:r>
                  </m:e>
                  <m:sub>
                    <m:r>
                      <m:rPr>
                        <m:sty m:val="bi"/>
                      </m:rPr>
                      <w:rPr>
                        <w:rFonts w:ascii="Cambria Math" w:hAnsi="Cambria Math"/>
                        <w:lang w:eastAsia="zh-CN"/>
                      </w:rPr>
                      <m:t>0</m:t>
                    </m:r>
                  </m:sub>
                </m:sSub>
                <m:r>
                  <m:rPr>
                    <m:sty m:val="bi"/>
                  </m:rPr>
                  <w:rPr>
                    <w:rFonts w:ascii="Cambria Math" w:hAnsi="Cambria Math"/>
                    <w:lang w:eastAsia="zh-CN"/>
                  </w:rPr>
                  <m:t>, b</m:t>
                </m:r>
              </m:oMath>
            </m:oMathPara>
          </w:p>
        </w:tc>
      </w:tr>
      <w:tr w:rsidR="00BE2D85" w:rsidRPr="00F27EE8" w14:paraId="291FCA08" w14:textId="77777777" w:rsidTr="007517A9">
        <w:tc>
          <w:tcPr>
            <w:tcW w:w="1209" w:type="pct"/>
            <w:noWrap/>
            <w:vAlign w:val="center"/>
          </w:tcPr>
          <w:p w14:paraId="11A274BA" w14:textId="34457AB1" w:rsidR="00BE2D85" w:rsidRPr="00F27EE8" w:rsidRDefault="00BE2D85" w:rsidP="00BE2D85">
            <w:pPr>
              <w:pStyle w:val="a8"/>
              <w:jc w:val="center"/>
              <w:rPr>
                <w:lang w:eastAsia="zh-CN"/>
              </w:rPr>
            </w:pPr>
            <w:r w:rsidRPr="00F27EE8">
              <w:rPr>
                <w:rFonts w:hint="eastAsia"/>
                <w:lang w:eastAsia="zh-CN"/>
              </w:rPr>
              <w:t>L</w:t>
            </w:r>
            <w:r w:rsidRPr="00F27EE8">
              <w:rPr>
                <w:lang w:eastAsia="zh-CN"/>
              </w:rPr>
              <w:t>emaitre’s model</w:t>
            </w:r>
          </w:p>
        </w:tc>
        <w:tc>
          <w:tcPr>
            <w:tcW w:w="2906" w:type="pct"/>
            <w:vAlign w:val="center"/>
          </w:tcPr>
          <w:p w14:paraId="2064B52D" w14:textId="6880A58D" w:rsidR="00BE2D85" w:rsidRPr="00F27EE8" w:rsidRDefault="00BE2D85" w:rsidP="00BE2D85">
            <w:pPr>
              <w:pStyle w:val="a8"/>
              <w:jc w:val="center"/>
              <w:rPr>
                <w:noProof/>
              </w:rPr>
            </w:pPr>
            <w:r w:rsidRPr="00F27EE8">
              <w:rPr>
                <w:noProof/>
              </w:rPr>
              <w:drawing>
                <wp:inline distT="0" distB="0" distL="0" distR="0" wp14:anchorId="2A5BF67A" wp14:editId="7571F781">
                  <wp:extent cx="2743200" cy="478814"/>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19745" cy="492175"/>
                          </a:xfrm>
                          <a:prstGeom prst="rect">
                            <a:avLst/>
                          </a:prstGeom>
                        </pic:spPr>
                      </pic:pic>
                    </a:graphicData>
                  </a:graphic>
                </wp:inline>
              </w:drawing>
            </w:r>
          </w:p>
        </w:tc>
        <w:tc>
          <w:tcPr>
            <w:tcW w:w="885" w:type="pct"/>
            <w:vAlign w:val="center"/>
          </w:tcPr>
          <w:p w14:paraId="52873C43" w14:textId="7070250A" w:rsidR="00BE2D85" w:rsidRPr="00FB4348" w:rsidRDefault="00000000" w:rsidP="00BE2D85">
            <w:pPr>
              <w:pStyle w:val="a8"/>
              <w:jc w:val="center"/>
              <w:rPr>
                <w:rFonts w:ascii="Cambria Math" w:hAnsi="Cambria Math"/>
                <w:b/>
                <w:bCs/>
                <w:i/>
                <w:lang w:eastAsia="zh-CN"/>
              </w:rPr>
            </w:pPr>
            <m:oMathPara>
              <m:oMath>
                <m:sSub>
                  <m:sSubPr>
                    <m:ctrlPr>
                      <w:rPr>
                        <w:rFonts w:ascii="Cambria Math" w:hAnsi="Cambria Math"/>
                        <w:b/>
                        <w:bCs/>
                        <w:i/>
                        <w:lang w:eastAsia="zh-CN"/>
                      </w:rPr>
                    </m:ctrlPr>
                  </m:sSubPr>
                  <m:e>
                    <m:r>
                      <m:rPr>
                        <m:sty m:val="bi"/>
                      </m:rPr>
                      <w:rPr>
                        <w:rFonts w:ascii="Cambria Math" w:hAnsi="Cambria Math"/>
                        <w:lang w:eastAsia="zh-CN"/>
                      </w:rPr>
                      <m:t>R</m:t>
                    </m:r>
                  </m:e>
                  <m:sub>
                    <m:r>
                      <m:rPr>
                        <m:sty m:val="bi"/>
                      </m:rPr>
                      <w:rPr>
                        <w:rFonts w:ascii="Cambria Math" w:hAnsi="Cambria Math"/>
                        <w:lang w:eastAsia="zh-CN"/>
                      </w:rPr>
                      <m:t>v</m:t>
                    </m:r>
                  </m:sub>
                </m:sSub>
                <m:r>
                  <m:rPr>
                    <m:sty m:val="bi"/>
                  </m:rPr>
                  <w:rPr>
                    <w:rFonts w:ascii="Cambria Math" w:hAnsi="Cambria Math"/>
                    <w:lang w:eastAsia="zh-CN"/>
                  </w:rPr>
                  <m:t>, k, s, C, ES</m:t>
                </m:r>
              </m:oMath>
            </m:oMathPara>
          </w:p>
        </w:tc>
      </w:tr>
      <w:tr w:rsidR="00BE2D85" w:rsidRPr="00F27EE8" w14:paraId="64249D3B" w14:textId="77777777" w:rsidTr="007517A9">
        <w:tc>
          <w:tcPr>
            <w:tcW w:w="1209" w:type="pct"/>
            <w:noWrap/>
            <w:vAlign w:val="center"/>
          </w:tcPr>
          <w:p w14:paraId="7A4528B2" w14:textId="188D5198" w:rsidR="00BE2D85" w:rsidRPr="00F27EE8" w:rsidRDefault="00BE2D85" w:rsidP="00BE2D85">
            <w:pPr>
              <w:pStyle w:val="a8"/>
              <w:jc w:val="center"/>
              <w:rPr>
                <w:lang w:eastAsia="zh-CN"/>
              </w:rPr>
            </w:pPr>
            <w:r w:rsidRPr="00F27EE8">
              <w:rPr>
                <w:rFonts w:hint="eastAsia"/>
                <w:lang w:eastAsia="zh-CN"/>
              </w:rPr>
              <w:t>X</w:t>
            </w:r>
            <w:r w:rsidRPr="00F27EE8">
              <w:rPr>
                <w:lang w:eastAsia="zh-CN"/>
              </w:rPr>
              <w:t>iao’s model</w:t>
            </w:r>
          </w:p>
        </w:tc>
        <w:tc>
          <w:tcPr>
            <w:tcW w:w="2906" w:type="pct"/>
            <w:vAlign w:val="center"/>
          </w:tcPr>
          <w:p w14:paraId="4A3729C7" w14:textId="0CC9CA91" w:rsidR="00ED7CE6" w:rsidRPr="00F27EE8" w:rsidRDefault="004C3DC0" w:rsidP="004C3DC0">
            <w:pPr>
              <w:pStyle w:val="a8"/>
              <w:jc w:val="center"/>
              <w:rPr>
                <w:noProof/>
              </w:rPr>
            </w:pPr>
            <w:r w:rsidRPr="00F27EE8">
              <w:rPr>
                <w:noProof/>
              </w:rPr>
              <w:drawing>
                <wp:inline distT="0" distB="0" distL="0" distR="0" wp14:anchorId="346CE7AE" wp14:editId="5100D13B">
                  <wp:extent cx="2083242" cy="371165"/>
                  <wp:effectExtent l="0" t="0" r="0" b="0"/>
                  <wp:docPr id="375" name="图片 375"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徽标&#10;&#10;描述已自动生成"/>
                          <pic:cNvPicPr/>
                        </pic:nvPicPr>
                        <pic:blipFill>
                          <a:blip r:embed="rId49"/>
                          <a:stretch>
                            <a:fillRect/>
                          </a:stretch>
                        </pic:blipFill>
                        <pic:spPr>
                          <a:xfrm>
                            <a:off x="0" y="0"/>
                            <a:ext cx="2143671" cy="381931"/>
                          </a:xfrm>
                          <a:prstGeom prst="rect">
                            <a:avLst/>
                          </a:prstGeom>
                        </pic:spPr>
                      </pic:pic>
                    </a:graphicData>
                  </a:graphic>
                </wp:inline>
              </w:drawing>
            </w:r>
          </w:p>
        </w:tc>
        <w:tc>
          <w:tcPr>
            <w:tcW w:w="885" w:type="pct"/>
            <w:vAlign w:val="center"/>
          </w:tcPr>
          <w:p w14:paraId="414A8D89" w14:textId="14C21617" w:rsidR="00BE2D85" w:rsidRPr="00FB4348" w:rsidRDefault="00000000" w:rsidP="00BE2D85">
            <w:pPr>
              <w:pStyle w:val="a8"/>
              <w:jc w:val="center"/>
              <w:rPr>
                <w:b/>
                <w:bCs/>
                <w:lang w:eastAsia="zh-CN"/>
              </w:rPr>
            </w:pPr>
            <m:oMathPara>
              <m:oMath>
                <m:acc>
                  <m:accPr>
                    <m:chr m:val="̅"/>
                    <m:ctrlPr>
                      <w:rPr>
                        <w:rFonts w:ascii="Cambria Math" w:hAnsi="Cambria Math"/>
                        <w:b/>
                        <w:bCs/>
                        <w:i/>
                        <w:lang w:eastAsia="zh-CN"/>
                      </w:rPr>
                    </m:ctrlPr>
                  </m:accPr>
                  <m:e>
                    <m:r>
                      <m:rPr>
                        <m:sty m:val="bi"/>
                      </m:rPr>
                      <w:rPr>
                        <w:rFonts w:ascii="Cambria Math" w:hAnsi="Cambria Math" w:hint="eastAsia"/>
                        <w:lang w:eastAsia="zh-CN"/>
                      </w:rPr>
                      <m:t>B</m:t>
                    </m:r>
                  </m:e>
                </m:acc>
                <m:r>
                  <m:rPr>
                    <m:sty m:val="bi"/>
                  </m:rPr>
                  <w:rPr>
                    <w:rFonts w:ascii="Cambria Math" w:hAnsi="Cambria Math"/>
                    <w:lang w:eastAsia="zh-CN"/>
                  </w:rPr>
                  <m:t>, q</m:t>
                </m:r>
              </m:oMath>
            </m:oMathPara>
          </w:p>
        </w:tc>
      </w:tr>
      <w:tr w:rsidR="00BE2D85" w:rsidRPr="00F27EE8" w14:paraId="0239B47D" w14:textId="77777777" w:rsidTr="007517A9">
        <w:tc>
          <w:tcPr>
            <w:tcW w:w="1209" w:type="pct"/>
            <w:noWrap/>
            <w:vAlign w:val="center"/>
          </w:tcPr>
          <w:p w14:paraId="1D33CB6A" w14:textId="41EFFE11" w:rsidR="00BE2D85" w:rsidRPr="00F27EE8" w:rsidRDefault="00BE2D85" w:rsidP="00BE2D85">
            <w:pPr>
              <w:pStyle w:val="a8"/>
              <w:jc w:val="center"/>
              <w:rPr>
                <w:lang w:eastAsia="zh-CN"/>
              </w:rPr>
            </w:pPr>
            <w:proofErr w:type="spellStart"/>
            <w:r w:rsidRPr="00F27EE8">
              <w:rPr>
                <w:rFonts w:hint="eastAsia"/>
                <w:lang w:eastAsia="zh-CN"/>
              </w:rPr>
              <w:t>P</w:t>
            </w:r>
            <w:r w:rsidRPr="00F27EE8">
              <w:rPr>
                <w:lang w:eastAsia="zh-CN"/>
              </w:rPr>
              <w:t>aas’s</w:t>
            </w:r>
            <w:proofErr w:type="spellEnd"/>
            <w:r w:rsidRPr="00F27EE8">
              <w:rPr>
                <w:lang w:eastAsia="zh-CN"/>
              </w:rPr>
              <w:t xml:space="preserve"> model</w:t>
            </w:r>
          </w:p>
        </w:tc>
        <w:tc>
          <w:tcPr>
            <w:tcW w:w="2906" w:type="pct"/>
            <w:vAlign w:val="center"/>
          </w:tcPr>
          <w:p w14:paraId="670F53C8" w14:textId="0350E083" w:rsidR="00BE2D85" w:rsidRPr="00F27EE8" w:rsidRDefault="00BE2D85" w:rsidP="00BE2D85">
            <w:pPr>
              <w:pStyle w:val="a8"/>
              <w:jc w:val="center"/>
              <w:rPr>
                <w:noProof/>
              </w:rPr>
            </w:pPr>
            <w:r w:rsidRPr="00F27EE8">
              <w:rPr>
                <w:noProof/>
              </w:rPr>
              <w:drawing>
                <wp:inline distT="0" distB="0" distL="0" distR="0" wp14:anchorId="2E64CB23" wp14:editId="23A1B9AC">
                  <wp:extent cx="1407381" cy="377822"/>
                  <wp:effectExtent l="0" t="0" r="2540" b="381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97781" cy="402091"/>
                          </a:xfrm>
                          <a:prstGeom prst="rect">
                            <a:avLst/>
                          </a:prstGeom>
                        </pic:spPr>
                      </pic:pic>
                    </a:graphicData>
                  </a:graphic>
                </wp:inline>
              </w:drawing>
            </w:r>
          </w:p>
        </w:tc>
        <w:tc>
          <w:tcPr>
            <w:tcW w:w="885" w:type="pct"/>
            <w:vAlign w:val="center"/>
          </w:tcPr>
          <w:p w14:paraId="520E1B4A" w14:textId="716CA806" w:rsidR="00BE2D85" w:rsidRPr="00FB4348" w:rsidRDefault="00FB4348" w:rsidP="00BE2D85">
            <w:pPr>
              <w:pStyle w:val="a8"/>
              <w:jc w:val="center"/>
              <w:rPr>
                <w:b/>
                <w:bCs/>
                <w:lang w:eastAsia="zh-CN"/>
              </w:rPr>
            </w:pPr>
            <m:oMathPara>
              <m:oMath>
                <m:r>
                  <m:rPr>
                    <m:sty m:val="bi"/>
                  </m:rPr>
                  <w:rPr>
                    <w:rFonts w:ascii="Cambria Math" w:hAnsi="Cambria Math"/>
                    <w:lang w:eastAsia="zh-CN"/>
                  </w:rPr>
                  <m:t>C, α, β</m:t>
                </m:r>
              </m:oMath>
            </m:oMathPara>
          </w:p>
        </w:tc>
      </w:tr>
      <w:tr w:rsidR="00BE2D85" w:rsidRPr="00F27EE8" w14:paraId="1B5EC18C" w14:textId="77777777" w:rsidTr="007517A9">
        <w:tc>
          <w:tcPr>
            <w:tcW w:w="1209" w:type="pct"/>
            <w:noWrap/>
            <w:vAlign w:val="center"/>
          </w:tcPr>
          <w:p w14:paraId="6A340D22" w14:textId="2CAE459A" w:rsidR="00BE2D85" w:rsidRPr="00F27EE8" w:rsidRDefault="00BE2D85" w:rsidP="00BE2D85">
            <w:pPr>
              <w:pStyle w:val="a8"/>
              <w:jc w:val="center"/>
              <w:rPr>
                <w:lang w:eastAsia="zh-CN"/>
              </w:rPr>
            </w:pPr>
            <w:proofErr w:type="spellStart"/>
            <w:r w:rsidRPr="00F27EE8">
              <w:rPr>
                <w:rFonts w:hint="eastAsia"/>
                <w:lang w:eastAsia="zh-CN"/>
              </w:rPr>
              <w:t>P</w:t>
            </w:r>
            <w:r w:rsidRPr="00F27EE8">
              <w:rPr>
                <w:lang w:eastAsia="zh-CN"/>
              </w:rPr>
              <w:t>eerlings’s</w:t>
            </w:r>
            <w:proofErr w:type="spellEnd"/>
            <w:r w:rsidRPr="00F27EE8">
              <w:rPr>
                <w:lang w:eastAsia="zh-CN"/>
              </w:rPr>
              <w:t xml:space="preserve"> model</w:t>
            </w:r>
          </w:p>
        </w:tc>
        <w:tc>
          <w:tcPr>
            <w:tcW w:w="2906" w:type="pct"/>
            <w:vAlign w:val="center"/>
          </w:tcPr>
          <w:p w14:paraId="69E8BCDF" w14:textId="34B0EA7B" w:rsidR="00BE2D85" w:rsidRPr="00F27EE8" w:rsidRDefault="00BE2D85" w:rsidP="00BE2D85">
            <w:pPr>
              <w:pStyle w:val="a8"/>
              <w:jc w:val="center"/>
              <w:rPr>
                <w:noProof/>
              </w:rPr>
            </w:pPr>
            <w:r w:rsidRPr="00F27EE8">
              <w:rPr>
                <w:noProof/>
              </w:rPr>
              <w:drawing>
                <wp:inline distT="0" distB="0" distL="0" distR="0" wp14:anchorId="022039BE" wp14:editId="62D12FDF">
                  <wp:extent cx="1454868" cy="423569"/>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56816" cy="424136"/>
                          </a:xfrm>
                          <a:prstGeom prst="rect">
                            <a:avLst/>
                          </a:prstGeom>
                        </pic:spPr>
                      </pic:pic>
                    </a:graphicData>
                  </a:graphic>
                </wp:inline>
              </w:drawing>
            </w:r>
          </w:p>
        </w:tc>
        <w:tc>
          <w:tcPr>
            <w:tcW w:w="885" w:type="pct"/>
            <w:vAlign w:val="center"/>
          </w:tcPr>
          <w:p w14:paraId="20A2A9F4" w14:textId="60DB5408" w:rsidR="00BE2D85" w:rsidRPr="00FB4348" w:rsidRDefault="00FB4348" w:rsidP="00BE2D85">
            <w:pPr>
              <w:pStyle w:val="a8"/>
              <w:jc w:val="center"/>
              <w:rPr>
                <w:b/>
                <w:bCs/>
                <w:lang w:eastAsia="zh-CN"/>
              </w:rPr>
            </w:pPr>
            <m:oMathPara>
              <m:oMath>
                <m:r>
                  <m:rPr>
                    <m:sty m:val="bi"/>
                  </m:rPr>
                  <w:rPr>
                    <w:rFonts w:ascii="Cambria Math" w:hAnsi="Cambria Math"/>
                    <w:lang w:eastAsia="zh-CN"/>
                  </w:rPr>
                  <m:t>C, α, β</m:t>
                </m:r>
              </m:oMath>
            </m:oMathPara>
          </w:p>
        </w:tc>
      </w:tr>
      <w:tr w:rsidR="007517A9" w:rsidRPr="00F27EE8" w14:paraId="22F9A62A" w14:textId="77777777" w:rsidTr="007517A9">
        <w:trPr>
          <w:cnfStyle w:val="010000000000" w:firstRow="0" w:lastRow="1" w:firstColumn="0" w:lastColumn="0" w:oddVBand="0" w:evenVBand="0" w:oddHBand="0" w:evenHBand="0" w:firstRowFirstColumn="0" w:firstRowLastColumn="0" w:lastRowFirstColumn="0" w:lastRowLastColumn="0"/>
        </w:trPr>
        <w:tc>
          <w:tcPr>
            <w:tcW w:w="1209" w:type="pct"/>
            <w:tcBorders>
              <w:top w:val="none" w:sz="0" w:space="0" w:color="auto"/>
              <w:bottom w:val="none" w:sz="0" w:space="0" w:color="auto"/>
              <w:right w:val="none" w:sz="0" w:space="0" w:color="auto"/>
            </w:tcBorders>
            <w:noWrap/>
            <w:vAlign w:val="center"/>
          </w:tcPr>
          <w:p w14:paraId="5AF7E1FC" w14:textId="76311F04" w:rsidR="007517A9" w:rsidRPr="00F27EE8" w:rsidRDefault="007517A9" w:rsidP="007517A9">
            <w:pPr>
              <w:pStyle w:val="a8"/>
              <w:jc w:val="center"/>
              <w:rPr>
                <w:lang w:eastAsia="zh-CN"/>
              </w:rPr>
            </w:pPr>
            <w:r w:rsidRPr="00F27EE8">
              <w:rPr>
                <w:b w:val="0"/>
                <w:bCs w:val="0"/>
                <w:lang w:eastAsia="zh-CN"/>
              </w:rPr>
              <w:t>Wahab’s model</w:t>
            </w:r>
          </w:p>
        </w:tc>
        <w:tc>
          <w:tcPr>
            <w:tcW w:w="2906" w:type="pct"/>
            <w:tcBorders>
              <w:top w:val="none" w:sz="0" w:space="0" w:color="auto"/>
              <w:left w:val="none" w:sz="0" w:space="0" w:color="auto"/>
              <w:bottom w:val="none" w:sz="0" w:space="0" w:color="auto"/>
              <w:right w:val="none" w:sz="0" w:space="0" w:color="auto"/>
            </w:tcBorders>
            <w:vAlign w:val="center"/>
          </w:tcPr>
          <w:p w14:paraId="72A55750" w14:textId="557FDEC1" w:rsidR="007517A9" w:rsidRPr="00F27EE8" w:rsidRDefault="007517A9" w:rsidP="007517A9">
            <w:pPr>
              <w:pStyle w:val="a8"/>
              <w:jc w:val="center"/>
              <w:rPr>
                <w:noProof/>
              </w:rPr>
            </w:pPr>
            <w:r w:rsidRPr="00F27EE8">
              <w:rPr>
                <w:noProof/>
                <w:lang w:eastAsia="zh-CN"/>
              </w:rPr>
              <w:drawing>
                <wp:inline distT="0" distB="0" distL="0" distR="0" wp14:anchorId="25916729" wp14:editId="4049E251">
                  <wp:extent cx="2506598" cy="373711"/>
                  <wp:effectExtent l="0" t="0" r="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18836" cy="375536"/>
                          </a:xfrm>
                          <a:prstGeom prst="rect">
                            <a:avLst/>
                          </a:prstGeom>
                        </pic:spPr>
                      </pic:pic>
                    </a:graphicData>
                  </a:graphic>
                </wp:inline>
              </w:drawing>
            </w:r>
          </w:p>
        </w:tc>
        <w:tc>
          <w:tcPr>
            <w:tcW w:w="885" w:type="pct"/>
            <w:tcBorders>
              <w:top w:val="none" w:sz="0" w:space="0" w:color="auto"/>
              <w:left w:val="none" w:sz="0" w:space="0" w:color="auto"/>
              <w:bottom w:val="none" w:sz="0" w:space="0" w:color="auto"/>
            </w:tcBorders>
            <w:vAlign w:val="center"/>
          </w:tcPr>
          <w:p w14:paraId="4C137EF0" w14:textId="6F26FA72" w:rsidR="007517A9" w:rsidRPr="00F27EE8" w:rsidRDefault="007517A9" w:rsidP="007517A9">
            <w:pPr>
              <w:pStyle w:val="a8"/>
              <w:jc w:val="center"/>
              <w:rPr>
                <w:lang w:eastAsia="zh-CN"/>
              </w:rPr>
            </w:pPr>
            <m:oMathPara>
              <m:oMath>
                <m:r>
                  <m:rPr>
                    <m:sty m:val="bi"/>
                  </m:rPr>
                  <w:rPr>
                    <w:rFonts w:ascii="Cambria Math" w:hAnsi="Cambria Math"/>
                  </w:rPr>
                  <m:t>A</m:t>
                </m:r>
                <m:r>
                  <m:rPr>
                    <m:sty m:val="b"/>
                  </m:rPr>
                  <w:rPr>
                    <w:rFonts w:ascii="Cambria Math" w:hAnsi="Cambria Math"/>
                  </w:rPr>
                  <m:t xml:space="preserve">, </m:t>
                </m:r>
                <m:sSub>
                  <m:sSubPr>
                    <m:ctrlPr>
                      <w:rPr>
                        <w:rFonts w:ascii="Cambria Math" w:hAnsi="Cambria Math"/>
                        <w:b w:val="0"/>
                        <w:bCs w:val="0"/>
                      </w:rPr>
                    </m:ctrlPr>
                  </m:sSubPr>
                  <m:e>
                    <m:r>
                      <m:rPr>
                        <m:sty m:val="bi"/>
                      </m:rPr>
                      <w:rPr>
                        <w:rFonts w:ascii="Cambria Math" w:hAnsi="Cambria Math"/>
                      </w:rPr>
                      <m:t>R</m:t>
                    </m:r>
                  </m:e>
                  <m:sub>
                    <m:r>
                      <m:rPr>
                        <m:sty m:val="bi"/>
                      </m:rPr>
                      <w:rPr>
                        <w:rFonts w:ascii="Cambria Math" w:hAnsi="Cambria Math"/>
                      </w:rPr>
                      <m:t>v</m:t>
                    </m:r>
                  </m:sub>
                </m:sSub>
                <m:r>
                  <m:rPr>
                    <m:sty m:val="b"/>
                  </m:rPr>
                  <w:rPr>
                    <w:rFonts w:ascii="Cambria Math" w:hAnsi="Cambria Math"/>
                  </w:rPr>
                  <m:t xml:space="preserve">, </m:t>
                </m:r>
                <m:r>
                  <m:rPr>
                    <m:sty m:val="bi"/>
                  </m:rPr>
                  <w:rPr>
                    <w:rFonts w:ascii="Cambria Math" w:hAnsi="Cambria Math"/>
                  </w:rPr>
                  <m:t>φ</m:t>
                </m:r>
                <m:r>
                  <m:rPr>
                    <m:sty m:val="b"/>
                  </m:rPr>
                  <w:rPr>
                    <w:rFonts w:ascii="Cambria Math" w:hAnsi="Cambria Math"/>
                  </w:rPr>
                  <m:t xml:space="preserve">, </m:t>
                </m:r>
                <m:r>
                  <m:rPr>
                    <m:sty m:val="bi"/>
                  </m:rPr>
                  <w:rPr>
                    <w:rFonts w:ascii="Cambria Math" w:hAnsi="Cambria Math"/>
                  </w:rPr>
                  <m:t>m</m:t>
                </m:r>
              </m:oMath>
            </m:oMathPara>
          </w:p>
        </w:tc>
      </w:tr>
    </w:tbl>
    <w:p w14:paraId="342678A7" w14:textId="7B6E6FC8" w:rsidR="006D266F" w:rsidRPr="0068525E" w:rsidRDefault="001628E1" w:rsidP="00C048D7">
      <w:pPr>
        <w:pStyle w:val="3"/>
        <w:rPr>
          <w:lang w:eastAsia="en-GB"/>
        </w:rPr>
      </w:pPr>
      <w:bookmarkStart w:id="120" w:name="_Toc133742982"/>
      <w:r w:rsidRPr="0068525E">
        <w:rPr>
          <w:lang w:eastAsia="en-GB"/>
        </w:rPr>
        <w:t xml:space="preserve">Fatigue crack propagation </w:t>
      </w:r>
      <w:r w:rsidR="00335179" w:rsidRPr="0068525E">
        <w:rPr>
          <w:lang w:eastAsia="en-GB"/>
        </w:rPr>
        <w:t xml:space="preserve">with LEFM and </w:t>
      </w:r>
      <w:r w:rsidR="00574A36" w:rsidRPr="0068525E">
        <w:rPr>
          <w:lang w:eastAsia="en-GB"/>
        </w:rPr>
        <w:t>EPFM</w:t>
      </w:r>
      <w:bookmarkEnd w:id="120"/>
    </w:p>
    <w:p w14:paraId="68C428E8" w14:textId="40C50B39" w:rsidR="00297ACF" w:rsidRDefault="00297ACF" w:rsidP="00297ACF">
      <w:pPr>
        <w:pStyle w:val="a8"/>
        <w:rPr>
          <w:lang w:eastAsia="zh-CN"/>
        </w:rPr>
      </w:pPr>
      <w:r>
        <w:rPr>
          <w:rFonts w:hint="eastAsia"/>
          <w:lang w:eastAsia="zh-CN"/>
        </w:rPr>
        <w:t>A</w:t>
      </w:r>
      <w:r>
        <w:rPr>
          <w:lang w:eastAsia="zh-CN"/>
        </w:rPr>
        <w:t xml:space="preserve">fter the fatigue damage </w:t>
      </w:r>
      <w:r w:rsidRPr="007718FC">
        <w:rPr>
          <w:rFonts w:hint="eastAsia"/>
          <w:lang w:eastAsia="zh-CN"/>
        </w:rPr>
        <w:t>nucleation</w:t>
      </w:r>
      <w:r>
        <w:rPr>
          <w:lang w:eastAsia="zh-CN"/>
        </w:rPr>
        <w:t xml:space="preserve">, the crack propagation will happen due to the continuous loading cycles. In general, </w:t>
      </w:r>
      <w:r w:rsidR="00A76370">
        <w:rPr>
          <w:rFonts w:hint="eastAsia"/>
          <w:lang w:eastAsia="zh-CN"/>
        </w:rPr>
        <w:t>the</w:t>
      </w:r>
      <w:r w:rsidR="00A76370">
        <w:rPr>
          <w:lang w:eastAsia="zh-CN"/>
        </w:rPr>
        <w:t xml:space="preserve"> </w:t>
      </w:r>
      <w:r>
        <w:rPr>
          <w:rFonts w:hint="eastAsia"/>
          <w:lang w:eastAsia="zh-CN"/>
        </w:rPr>
        <w:t>Linear</w:t>
      </w:r>
      <w:r>
        <w:rPr>
          <w:lang w:eastAsia="zh-CN"/>
        </w:rPr>
        <w:t xml:space="preserve"> Elastic Fracture Mechanics (LEFM) is used to identify the possible dominating stress and propagation </w:t>
      </w:r>
      <w:r>
        <w:rPr>
          <w:rFonts w:hint="eastAsia"/>
          <w:lang w:eastAsia="zh-CN"/>
        </w:rPr>
        <w:t>direction</w:t>
      </w:r>
      <w:r>
        <w:rPr>
          <w:lang w:eastAsia="zh-CN"/>
        </w:rPr>
        <w:t>.</w:t>
      </w:r>
    </w:p>
    <w:p w14:paraId="486242E4" w14:textId="5FCF300B" w:rsidR="00297ACF" w:rsidRPr="00C00435" w:rsidRDefault="00297ACF" w:rsidP="00297ACF">
      <w:pPr>
        <w:pStyle w:val="a8"/>
        <w:rPr>
          <w:lang w:eastAsia="zh-CN"/>
        </w:rPr>
      </w:pPr>
      <w:r>
        <w:rPr>
          <w:lang w:eastAsia="zh-CN"/>
        </w:rPr>
        <w:t xml:space="preserve">LEFM assumes the material is isotropic and linearly elastic. In the theory, </w:t>
      </w:r>
      <w:r w:rsidRPr="00C00435">
        <w:rPr>
          <w:lang w:eastAsia="zh-CN"/>
        </w:rPr>
        <w:t xml:space="preserve">the </w:t>
      </w:r>
      <w:r>
        <w:rPr>
          <w:lang w:eastAsia="zh-CN"/>
        </w:rPr>
        <w:t>crack</w:t>
      </w:r>
      <w:r w:rsidRPr="00C00435">
        <w:rPr>
          <w:lang w:eastAsia="zh-CN"/>
        </w:rPr>
        <w:t xml:space="preserve"> </w:t>
      </w:r>
      <w:r>
        <w:rPr>
          <w:lang w:eastAsia="zh-CN"/>
        </w:rPr>
        <w:t>propagation</w:t>
      </w:r>
      <w:r w:rsidRPr="00C00435">
        <w:rPr>
          <w:lang w:eastAsia="zh-CN"/>
        </w:rPr>
        <w:t xml:space="preserve"> is caused by the </w:t>
      </w:r>
      <w:r>
        <w:rPr>
          <w:lang w:eastAsia="zh-CN"/>
        </w:rPr>
        <w:t xml:space="preserve">localised </w:t>
      </w:r>
      <w:r w:rsidRPr="00C00435">
        <w:rPr>
          <w:lang w:eastAsia="zh-CN"/>
        </w:rPr>
        <w:t xml:space="preserve">loading applied. Typical loading </w:t>
      </w:r>
      <w:r>
        <w:rPr>
          <w:lang w:eastAsia="zh-CN"/>
        </w:rPr>
        <w:t xml:space="preserve">modes </w:t>
      </w:r>
      <w:r w:rsidRPr="00C00435">
        <w:rPr>
          <w:lang w:eastAsia="zh-CN"/>
        </w:rPr>
        <w:t>for crack</w:t>
      </w:r>
      <w:r>
        <w:rPr>
          <w:lang w:eastAsia="zh-CN"/>
        </w:rPr>
        <w:t xml:space="preserve"> propagation</w:t>
      </w:r>
      <w:r w:rsidRPr="00C00435">
        <w:rPr>
          <w:lang w:eastAsia="zh-CN"/>
        </w:rPr>
        <w:t xml:space="preserve"> include </w:t>
      </w:r>
      <w:r>
        <w:rPr>
          <w:lang w:eastAsia="zh-CN"/>
        </w:rPr>
        <w:t xml:space="preserve">the </w:t>
      </w:r>
      <w:r w:rsidRPr="00C00435">
        <w:rPr>
          <w:lang w:eastAsia="zh-CN"/>
        </w:rPr>
        <w:t>in-plane tensile loading (Mode I),</w:t>
      </w:r>
      <w:r>
        <w:rPr>
          <w:lang w:eastAsia="zh-CN"/>
        </w:rPr>
        <w:t xml:space="preserve"> </w:t>
      </w:r>
      <w:r w:rsidRPr="00C00435">
        <w:rPr>
          <w:lang w:eastAsia="zh-CN"/>
        </w:rPr>
        <w:t xml:space="preserve">in-plane shear loading (Mode II), and off-plane shear loading (Mode III), as illustrated </w:t>
      </w:r>
      <w:r w:rsidR="00A35506">
        <w:rPr>
          <w:lang w:eastAsia="zh-CN"/>
        </w:rPr>
        <w:t>by</w:t>
      </w:r>
      <w:r w:rsidRPr="00C00435">
        <w:rPr>
          <w:lang w:eastAsia="zh-CN"/>
        </w:rPr>
        <w:t xml:space="preserve"> Figure 2.</w:t>
      </w:r>
      <w:r>
        <w:rPr>
          <w:lang w:eastAsia="zh-CN"/>
        </w:rPr>
        <w:t>4.4</w:t>
      </w:r>
      <w:r w:rsidRPr="00C00435">
        <w:rPr>
          <w:lang w:eastAsia="zh-CN"/>
        </w:rPr>
        <w:t>.</w:t>
      </w:r>
    </w:p>
    <w:p w14:paraId="227041BA" w14:textId="77777777" w:rsidR="00E5120A" w:rsidRDefault="00E5120A" w:rsidP="00A71C88">
      <w:pPr>
        <w:pStyle w:val="a8"/>
        <w:jc w:val="center"/>
        <w:rPr>
          <w:lang w:eastAsia="zh-CN"/>
        </w:rPr>
      </w:pPr>
      <w:r>
        <w:rPr>
          <w:noProof/>
        </w:rPr>
        <w:drawing>
          <wp:inline distT="0" distB="0" distL="0" distR="0" wp14:anchorId="37E3715E" wp14:editId="139E1A6C">
            <wp:extent cx="5506186" cy="1270660"/>
            <wp:effectExtent l="0" t="0" r="0" b="5715"/>
            <wp:docPr id="4" name="图片 4" descr="卡通人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卡通人物&#10;&#10;描述已自动生成"/>
                    <pic:cNvPicPr/>
                  </pic:nvPicPr>
                  <pic:blipFill>
                    <a:blip r:embed="rId53"/>
                    <a:stretch>
                      <a:fillRect/>
                    </a:stretch>
                  </pic:blipFill>
                  <pic:spPr>
                    <a:xfrm>
                      <a:off x="0" y="0"/>
                      <a:ext cx="5555011" cy="1281927"/>
                    </a:xfrm>
                    <a:prstGeom prst="rect">
                      <a:avLst/>
                    </a:prstGeom>
                  </pic:spPr>
                </pic:pic>
              </a:graphicData>
            </a:graphic>
          </wp:inline>
        </w:drawing>
      </w:r>
    </w:p>
    <w:p w14:paraId="04677F1A" w14:textId="34BD12C8" w:rsidR="00E5120A" w:rsidRDefault="00E303E0" w:rsidP="00E303E0">
      <w:pPr>
        <w:pStyle w:val="ab"/>
        <w:rPr>
          <w:lang w:eastAsia="zh-CN"/>
        </w:rPr>
      </w:pPr>
      <w:bookmarkStart w:id="121" w:name="_Toc133155900"/>
      <w:r>
        <w:t xml:space="preserve">Figure 2.4. </w:t>
      </w:r>
      <w:r w:rsidR="00000000">
        <w:fldChar w:fldCharType="begin"/>
      </w:r>
      <w:r w:rsidR="00000000">
        <w:instrText xml:space="preserve"> SEQ Figure_2.4. \* ARABIC </w:instrText>
      </w:r>
      <w:r w:rsidR="00000000">
        <w:fldChar w:fldCharType="separate"/>
      </w:r>
      <w:r w:rsidR="00EF0F5A">
        <w:rPr>
          <w:noProof/>
        </w:rPr>
        <w:t>4</w:t>
      </w:r>
      <w:r w:rsidR="00000000">
        <w:rPr>
          <w:noProof/>
        </w:rPr>
        <w:fldChar w:fldCharType="end"/>
      </w:r>
      <w:r>
        <w:t xml:space="preserve"> </w:t>
      </w:r>
      <w:r w:rsidR="00E5120A">
        <w:rPr>
          <w:lang w:eastAsia="zh-CN"/>
        </w:rPr>
        <w:t>Material crack</w:t>
      </w:r>
      <w:r w:rsidR="000E4125">
        <w:rPr>
          <w:lang w:eastAsia="zh-CN"/>
        </w:rPr>
        <w:t xml:space="preserve"> propagation </w:t>
      </w:r>
      <w:r w:rsidR="00E5120A">
        <w:rPr>
          <w:lang w:eastAsia="zh-CN"/>
        </w:rPr>
        <w:t>modes due to different loadings</w:t>
      </w:r>
      <w:r w:rsidR="000E4125">
        <w:rPr>
          <w:lang w:eastAsia="zh-CN"/>
        </w:rPr>
        <w:t xml:space="preserve"> in LEFM</w:t>
      </w:r>
      <w:r w:rsidR="0063593E">
        <w:rPr>
          <w:lang w:eastAsia="zh-CN"/>
        </w:rPr>
        <w:t xml:space="preserve"> </w:t>
      </w:r>
      <w:r w:rsidR="0063593E">
        <w:rPr>
          <w:lang w:eastAsia="zh-CN"/>
        </w:rPr>
        <w:fldChar w:fldCharType="begin" w:fldLock="1"/>
      </w:r>
      <w:r w:rsidR="006D388B">
        <w:rPr>
          <w:lang w:eastAsia="zh-CN"/>
        </w:rPr>
        <w:instrText>ADDIN CSL_CITATION {"citationItems":[{"id":"ITEM-1","itemData":{"ISBN":"9781119130536","abstract":"Predicting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6D388B">
        <w:rPr>
          <w:rFonts w:hint="eastAsia"/>
          <w:lang w:eastAsia="zh-CN"/>
        </w:rPr>
        <w:instrText>α</w:instrText>
      </w:r>
      <w:r w:rsidR="006D388B">
        <w:rPr>
          <w:lang w:eastAsia="zh-CN"/>
        </w:rPr>
        <w:instrText>-helical peptides and systematically improve pose prediction accuracy bynhancing Glide sampling for flexible polypeptides. In add</w:instrText>
      </w:r>
      <w:r w:rsidR="006D388B">
        <w:rPr>
          <w:rFonts w:hint="eastAsia"/>
          <w:lang w:eastAsia="zh-CN"/>
        </w:rPr>
        <w:instrText xml:space="preserve">ition, scoring of the poses was improved by post-processing with physics-based implicit solvent MM- GBSA calculations. Using the best RMSD among the top 10 scoring poses as a metric, the success rate (RMSD </w:instrText>
      </w:r>
      <w:r w:rsidR="006D388B">
        <w:rPr>
          <w:rFonts w:hint="eastAsia"/>
          <w:lang w:eastAsia="zh-CN"/>
        </w:rPr>
        <w:instrText>≤</w:instrText>
      </w:r>
      <w:r w:rsidR="006D388B">
        <w:rPr>
          <w:rFonts w:hint="eastAsia"/>
          <w:lang w:eastAsia="zh-CN"/>
        </w:rPr>
        <w:instrText xml:space="preserve"> 2.0 Å for the interface backbone atoms) increas</w:instrText>
      </w:r>
      <w:r w:rsidR="006D388B">
        <w:rPr>
          <w:lang w:eastAsia="zh-CN"/>
        </w:rPr>
        <w:instrText>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approach.","author":[{"dropping-particle":"","family":"T.L. Anderson","given":"","non-</w:instrText>
      </w:r>
      <w:r w:rsidR="006D388B">
        <w:rPr>
          <w:rFonts w:hint="eastAsia"/>
          <w:lang w:eastAsia="zh-CN"/>
        </w:rPr>
        <w:instrText>dropping-particle":"","parse-names":false,"suffix":""}],"id":"ITEM-1","issued":{"date-parts":[["2011"]]},"number-of-pages":"108","title":"FRACTURE MECHANICS</w:instrText>
      </w:r>
      <w:r w:rsidR="006D388B">
        <w:rPr>
          <w:rFonts w:hint="eastAsia"/>
          <w:lang w:eastAsia="zh-CN"/>
        </w:rPr>
        <w:instrText>：</w:instrText>
      </w:r>
      <w:r w:rsidR="006D388B">
        <w:rPr>
          <w:rFonts w:hint="eastAsia"/>
          <w:lang w:eastAsia="zh-CN"/>
        </w:rPr>
        <w:instrText>Fundamentals and Applications","type":"book"},"uris":["http://www.mendeley.com/documents/?uuid=2a7</w:instrText>
      </w:r>
      <w:r w:rsidR="006D388B">
        <w:rPr>
          <w:lang w:eastAsia="zh-CN"/>
        </w:rPr>
        <w:instrText>d3242-e5b7-4724-b939-18b63ff44b42"]}],"mendeley":{"formattedCitation":"[118]","plainTextFormattedCitation":"[118]","previouslyFormattedCitation":"[118]"},"properties":{"noteIndex":0},"schema":"https://github.com/citation-style-language/schema/raw/master/csl-citation.json"}</w:instrText>
      </w:r>
      <w:r w:rsidR="0063593E">
        <w:rPr>
          <w:lang w:eastAsia="zh-CN"/>
        </w:rPr>
        <w:fldChar w:fldCharType="separate"/>
      </w:r>
      <w:r w:rsidR="0063593E" w:rsidRPr="0063593E">
        <w:rPr>
          <w:b w:val="0"/>
          <w:noProof/>
          <w:lang w:eastAsia="zh-CN"/>
        </w:rPr>
        <w:t>[118]</w:t>
      </w:r>
      <w:bookmarkEnd w:id="121"/>
      <w:r w:rsidR="0063593E">
        <w:rPr>
          <w:lang w:eastAsia="zh-CN"/>
        </w:rPr>
        <w:fldChar w:fldCharType="end"/>
      </w:r>
    </w:p>
    <w:p w14:paraId="671F3DAB" w14:textId="04935CA4" w:rsidR="00E5120A" w:rsidRDefault="00251A44" w:rsidP="00E5120A">
      <w:pPr>
        <w:pStyle w:val="a8"/>
        <w:rPr>
          <w:lang w:eastAsia="zh-CN"/>
        </w:rPr>
      </w:pPr>
      <w:r>
        <w:rPr>
          <w:lang w:eastAsia="zh-CN"/>
        </w:rPr>
        <w:lastRenderedPageBreak/>
        <w:t xml:space="preserve">To identify the occurrence of the damage propagation, the stress field near the crack tip is calculated based on the elasticity theory. </w:t>
      </w:r>
      <w:r w:rsidR="00A35506">
        <w:rPr>
          <w:lang w:eastAsia="zh-CN"/>
        </w:rPr>
        <w:t>Generally</w:t>
      </w:r>
      <w:r w:rsidR="00521C1B">
        <w:rPr>
          <w:lang w:eastAsia="zh-CN"/>
        </w:rPr>
        <w:t xml:space="preserve">, the stress is determined by the location of </w:t>
      </w:r>
      <w:r w:rsidR="00880C20">
        <w:rPr>
          <w:lang w:eastAsia="zh-CN"/>
        </w:rPr>
        <w:t xml:space="preserve">the </w:t>
      </w:r>
      <w:r w:rsidR="00521C1B">
        <w:rPr>
          <w:lang w:eastAsia="zh-CN"/>
        </w:rPr>
        <w:t>crack, specimen geometry, and the</w:t>
      </w:r>
      <w:r w:rsidR="00960252">
        <w:rPr>
          <w:lang w:eastAsia="zh-CN"/>
        </w:rPr>
        <w:t xml:space="preserve"> remote</w:t>
      </w:r>
      <w:r w:rsidR="00521C1B">
        <w:rPr>
          <w:lang w:eastAsia="zh-CN"/>
        </w:rPr>
        <w:t xml:space="preserve"> loading conditions</w:t>
      </w:r>
      <w:bookmarkStart w:id="122" w:name="OLE_LINK14"/>
      <w:r w:rsidR="000E4125">
        <w:rPr>
          <w:lang w:eastAsia="zh-CN"/>
        </w:rPr>
        <w:t>:</w:t>
      </w:r>
    </w:p>
    <w:p w14:paraId="7661CD9A" w14:textId="47DFC07A" w:rsidR="00521C1B" w:rsidRPr="00E5120A" w:rsidRDefault="00000000" w:rsidP="00AF69C6">
      <w:pPr>
        <w:pStyle w:val="a8"/>
        <w:ind w:firstLineChars="1200" w:firstLine="2640"/>
        <w:rPr>
          <w:sz w:val="22"/>
          <w:szCs w:val="18"/>
          <w:lang w:eastAsia="zh-CN"/>
        </w:rPr>
      </w:pPr>
      <m:oMath>
        <m:sSubSup>
          <m:sSubSupPr>
            <m:ctrlPr>
              <w:rPr>
                <w:rFonts w:ascii="Cambria Math" w:hAnsi="Cambria Math"/>
                <w:i/>
                <w:sz w:val="22"/>
                <w:szCs w:val="18"/>
                <w:lang w:eastAsia="zh-CN"/>
              </w:rPr>
            </m:ctrlPr>
          </m:sSubSupPr>
          <m:e>
            <m:r>
              <w:rPr>
                <w:rFonts w:ascii="Cambria Math" w:hAnsi="Cambria Math"/>
                <w:sz w:val="22"/>
                <w:szCs w:val="18"/>
                <w:lang w:eastAsia="zh-CN"/>
              </w:rPr>
              <m:t>σ</m:t>
            </m:r>
          </m:e>
          <m:sub>
            <m:r>
              <w:rPr>
                <w:rFonts w:ascii="Cambria Math" w:hAnsi="Cambria Math"/>
                <w:sz w:val="22"/>
                <w:szCs w:val="18"/>
                <w:lang w:eastAsia="zh-CN"/>
              </w:rPr>
              <m:t>ij</m:t>
            </m:r>
          </m:sub>
          <m:sup>
            <m:r>
              <w:rPr>
                <w:rFonts w:ascii="Cambria Math" w:hAnsi="Cambria Math"/>
                <w:sz w:val="22"/>
                <w:szCs w:val="18"/>
                <w:lang w:eastAsia="zh-CN"/>
              </w:rPr>
              <m:t>Tip</m:t>
            </m:r>
          </m:sup>
        </m:sSubSup>
        <w:bookmarkEnd w:id="122"/>
        <m:r>
          <w:rPr>
            <w:rFonts w:ascii="Cambria Math" w:hAnsi="Cambria Math"/>
            <w:sz w:val="22"/>
            <w:szCs w:val="18"/>
            <w:lang w:eastAsia="zh-CN"/>
          </w:rPr>
          <m:t>≡</m:t>
        </m:r>
        <m:sSubSup>
          <m:sSubSupPr>
            <m:ctrlPr>
              <w:rPr>
                <w:rFonts w:ascii="Cambria Math" w:hAnsi="Cambria Math"/>
                <w:i/>
                <w:sz w:val="22"/>
                <w:szCs w:val="18"/>
                <w:lang w:eastAsia="zh-CN"/>
              </w:rPr>
            </m:ctrlPr>
          </m:sSubSupPr>
          <m:e>
            <m:r>
              <w:rPr>
                <w:rFonts w:ascii="Cambria Math" w:hAnsi="Cambria Math"/>
                <w:sz w:val="22"/>
                <w:szCs w:val="18"/>
                <w:lang w:eastAsia="zh-CN"/>
              </w:rPr>
              <m:t>σ</m:t>
            </m:r>
          </m:e>
          <m:sub>
            <m:r>
              <w:rPr>
                <w:rFonts w:ascii="Cambria Math" w:hAnsi="Cambria Math"/>
                <w:sz w:val="22"/>
                <w:szCs w:val="18"/>
                <w:lang w:eastAsia="zh-CN"/>
              </w:rPr>
              <m:t>ij</m:t>
            </m:r>
          </m:sub>
          <m:sup>
            <m:r>
              <w:rPr>
                <w:rFonts w:ascii="Cambria Math" w:hAnsi="Cambria Math"/>
                <w:sz w:val="22"/>
                <w:szCs w:val="18"/>
                <w:lang w:eastAsia="zh-CN"/>
              </w:rPr>
              <m:t>Tip</m:t>
            </m:r>
          </m:sup>
        </m:sSubSup>
        <m:r>
          <w:rPr>
            <w:rFonts w:ascii="Cambria Math" w:hAnsi="Cambria Math"/>
            <w:sz w:val="22"/>
            <w:szCs w:val="18"/>
            <w:lang w:eastAsia="zh-CN"/>
          </w:rPr>
          <m:t>(Location,Geometry,Loading)</m:t>
        </m:r>
      </m:oMath>
      <w:r w:rsidR="00AF69C6">
        <w:rPr>
          <w:rStyle w:val="EquationChar"/>
          <w:bCs/>
        </w:rPr>
        <w:t xml:space="preserve">             </w:t>
      </w:r>
      <w:r w:rsidR="00AF69C6" w:rsidRPr="00B0571F">
        <w:rPr>
          <w:rStyle w:val="EquationChar"/>
          <w:bCs/>
        </w:rPr>
        <w:t>Equation 2.</w:t>
      </w:r>
      <w:r w:rsidR="006D62F4">
        <w:rPr>
          <w:rStyle w:val="EquationChar"/>
          <w:bCs/>
        </w:rPr>
        <w:t>25</w:t>
      </w:r>
    </w:p>
    <w:p w14:paraId="03E146B1" w14:textId="09B45A77" w:rsidR="00297ACF" w:rsidRDefault="00297ACF" w:rsidP="00297ACF">
      <w:pPr>
        <w:pStyle w:val="a8"/>
        <w:rPr>
          <w:lang w:eastAsia="zh-CN"/>
        </w:rPr>
      </w:pPr>
      <w:r>
        <w:rPr>
          <w:lang w:eastAsia="zh-CN"/>
        </w:rPr>
        <w:t>For the</w:t>
      </w:r>
      <w:r w:rsidRPr="00CC75FE">
        <w:rPr>
          <w:lang w:eastAsia="zh-CN"/>
        </w:rPr>
        <w:t xml:space="preserve"> quantitative description</w:t>
      </w:r>
      <w:r>
        <w:rPr>
          <w:lang w:eastAsia="zh-CN"/>
        </w:rPr>
        <w:t xml:space="preserve">, the location of the crack tip can be defined by </w:t>
      </w:r>
      <m:oMath>
        <m:r>
          <w:rPr>
            <w:rFonts w:ascii="Cambria Math" w:hAnsi="Cambria Math"/>
            <w:lang w:eastAsia="zh-CN"/>
          </w:rPr>
          <m:t>r</m:t>
        </m:r>
      </m:oMath>
      <w:r>
        <w:rPr>
          <w:lang w:eastAsia="zh-CN"/>
        </w:rPr>
        <w:t xml:space="preserve"> and </w:t>
      </w:r>
      <m:oMath>
        <m:r>
          <w:rPr>
            <w:rFonts w:ascii="Cambria Math" w:hAnsi="Cambria Math"/>
            <w:lang w:eastAsia="zh-CN"/>
          </w:rPr>
          <m:t>θ</m:t>
        </m:r>
      </m:oMath>
      <w:r>
        <w:rPr>
          <w:lang w:eastAsia="zh-CN"/>
        </w:rPr>
        <w:t>, which are two parameters in the polar coordinate system defined at the crack tip. Additionally, the remote loading (</w:t>
      </w:r>
      <m:oMath>
        <m:sSup>
          <m:sSupPr>
            <m:ctrlPr>
              <w:rPr>
                <w:rFonts w:ascii="Cambria Math" w:hAnsi="Cambria Math"/>
                <w:i/>
                <w:iCs/>
                <w:sz w:val="22"/>
                <w:szCs w:val="18"/>
                <w:lang w:eastAsia="zh-CN"/>
              </w:rPr>
            </m:ctrlPr>
          </m:sSupPr>
          <m:e>
            <m:r>
              <w:rPr>
                <w:rFonts w:ascii="Cambria Math" w:hAnsi="Cambria Math"/>
                <w:sz w:val="22"/>
                <w:szCs w:val="18"/>
                <w:lang w:eastAsia="zh-CN"/>
              </w:rPr>
              <m:t>σ</m:t>
            </m:r>
          </m:e>
          <m:sup>
            <m:r>
              <w:rPr>
                <w:rFonts w:ascii="Cambria Math" w:hAnsi="Cambria Math"/>
                <w:sz w:val="22"/>
                <w:szCs w:val="18"/>
                <w:lang w:eastAsia="zh-CN"/>
              </w:rPr>
              <m:t>loading</m:t>
            </m:r>
          </m:sup>
        </m:sSup>
      </m:oMath>
      <w:r>
        <w:rPr>
          <w:lang w:eastAsia="zh-CN"/>
        </w:rPr>
        <w:t>) and the specimen geometry can be grouped into the other parameter</w:t>
      </w:r>
      <w:r w:rsidRPr="00DB4F6F">
        <w:rPr>
          <w:rFonts w:ascii="Cambria Math" w:hAnsi="Cambria Math"/>
          <w:i/>
          <w:lang w:eastAsia="zh-CN"/>
        </w:rPr>
        <w:t xml:space="preserve"> </w:t>
      </w:r>
      <m:oMath>
        <m:r>
          <w:rPr>
            <w:rFonts w:ascii="Cambria Math" w:hAnsi="Cambria Math"/>
            <w:lang w:eastAsia="zh-CN"/>
          </w:rPr>
          <m:t>K</m:t>
        </m:r>
      </m:oMath>
      <w:r>
        <w:rPr>
          <w:lang w:eastAsia="zh-CN"/>
        </w:rPr>
        <w:t>, which is known as the stress intensity factor. The</w:t>
      </w:r>
      <w:r w:rsidR="008A4E25">
        <w:rPr>
          <w:lang w:eastAsia="zh-CN"/>
        </w:rPr>
        <w:t>refore, the</w:t>
      </w:r>
      <w:r>
        <w:rPr>
          <w:lang w:eastAsia="zh-CN"/>
        </w:rPr>
        <w:t xml:space="preserve"> modified version of Equation 2.25 is:</w:t>
      </w:r>
    </w:p>
    <w:p w14:paraId="5B7300DE" w14:textId="3717CC5B" w:rsidR="00DB4F6F" w:rsidRPr="00E5120A" w:rsidRDefault="00000000" w:rsidP="00AF69C6">
      <w:pPr>
        <w:pStyle w:val="a8"/>
        <w:ind w:firstLineChars="800" w:firstLine="1760"/>
        <w:rPr>
          <w:sz w:val="22"/>
          <w:szCs w:val="18"/>
          <w:lang w:eastAsia="zh-CN"/>
        </w:rPr>
      </w:pPr>
      <m:oMath>
        <m:sSubSup>
          <m:sSubSupPr>
            <m:ctrlPr>
              <w:rPr>
                <w:rFonts w:ascii="Cambria Math" w:hAnsi="Cambria Math"/>
                <w:i/>
                <w:sz w:val="22"/>
                <w:szCs w:val="18"/>
                <w:lang w:eastAsia="zh-CN"/>
              </w:rPr>
            </m:ctrlPr>
          </m:sSubSupPr>
          <m:e>
            <m:r>
              <w:rPr>
                <w:rFonts w:ascii="Cambria Math" w:hAnsi="Cambria Math"/>
                <w:sz w:val="22"/>
                <w:szCs w:val="18"/>
                <w:lang w:eastAsia="zh-CN"/>
              </w:rPr>
              <m:t>σ</m:t>
            </m:r>
          </m:e>
          <m:sub>
            <m:r>
              <w:rPr>
                <w:rFonts w:ascii="Cambria Math" w:hAnsi="Cambria Math"/>
                <w:sz w:val="22"/>
                <w:szCs w:val="18"/>
                <w:lang w:eastAsia="zh-CN"/>
              </w:rPr>
              <m:t>ij</m:t>
            </m:r>
          </m:sub>
          <m:sup>
            <m:r>
              <w:rPr>
                <w:rFonts w:ascii="Cambria Math" w:hAnsi="Cambria Math"/>
                <w:sz w:val="22"/>
                <w:szCs w:val="18"/>
                <w:lang w:eastAsia="zh-CN"/>
              </w:rPr>
              <m:t>Tip</m:t>
            </m:r>
          </m:sup>
        </m:sSubSup>
        <m:r>
          <w:rPr>
            <w:rFonts w:ascii="Cambria Math" w:hAnsi="Cambria Math"/>
            <w:sz w:val="22"/>
            <w:szCs w:val="18"/>
            <w:lang w:eastAsia="zh-CN"/>
          </w:rPr>
          <m:t>≡</m:t>
        </m:r>
        <m:sSubSup>
          <m:sSubSupPr>
            <m:ctrlPr>
              <w:rPr>
                <w:rFonts w:ascii="Cambria Math" w:hAnsi="Cambria Math"/>
                <w:i/>
                <w:sz w:val="22"/>
                <w:szCs w:val="18"/>
                <w:lang w:eastAsia="zh-CN"/>
              </w:rPr>
            </m:ctrlPr>
          </m:sSubSupPr>
          <m:e>
            <m:r>
              <w:rPr>
                <w:rFonts w:ascii="Cambria Math" w:hAnsi="Cambria Math"/>
                <w:sz w:val="22"/>
                <w:szCs w:val="18"/>
                <w:lang w:eastAsia="zh-CN"/>
              </w:rPr>
              <m:t>σ</m:t>
            </m:r>
          </m:e>
          <m:sub>
            <m:r>
              <w:rPr>
                <w:rFonts w:ascii="Cambria Math" w:hAnsi="Cambria Math"/>
                <w:sz w:val="22"/>
                <w:szCs w:val="18"/>
                <w:lang w:eastAsia="zh-CN"/>
              </w:rPr>
              <m:t>ij</m:t>
            </m:r>
          </m:sub>
          <m:sup>
            <m:r>
              <w:rPr>
                <w:rFonts w:ascii="Cambria Math" w:hAnsi="Cambria Math"/>
                <w:sz w:val="22"/>
                <w:szCs w:val="18"/>
                <w:lang w:eastAsia="zh-CN"/>
              </w:rPr>
              <m:t>Tip</m:t>
            </m:r>
          </m:sup>
        </m:sSubSup>
        <m:d>
          <m:dPr>
            <m:ctrlPr>
              <w:rPr>
                <w:rFonts w:ascii="Cambria Math" w:hAnsi="Cambria Math"/>
                <w:i/>
                <w:sz w:val="22"/>
                <w:szCs w:val="18"/>
                <w:lang w:eastAsia="zh-CN"/>
              </w:rPr>
            </m:ctrlPr>
          </m:dPr>
          <m:e>
            <m:r>
              <w:rPr>
                <w:rFonts w:ascii="Cambria Math" w:hAnsi="Cambria Math"/>
                <w:sz w:val="22"/>
                <w:szCs w:val="18"/>
                <w:lang w:eastAsia="zh-CN"/>
              </w:rPr>
              <m:t>Location,Geometry,Loading</m:t>
            </m:r>
          </m:e>
        </m:d>
        <m:r>
          <w:rPr>
            <w:rFonts w:ascii="Cambria Math" w:hAnsi="Cambria Math"/>
            <w:sz w:val="22"/>
            <w:szCs w:val="18"/>
            <w:lang w:eastAsia="zh-CN"/>
          </w:rPr>
          <m:t>≡</m:t>
        </m:r>
        <m:sSubSup>
          <m:sSubSupPr>
            <m:ctrlPr>
              <w:rPr>
                <w:rFonts w:ascii="Cambria Math" w:hAnsi="Cambria Math"/>
                <w:i/>
                <w:sz w:val="22"/>
                <w:szCs w:val="18"/>
                <w:lang w:eastAsia="zh-CN"/>
              </w:rPr>
            </m:ctrlPr>
          </m:sSubSupPr>
          <m:e>
            <m:r>
              <w:rPr>
                <w:rFonts w:ascii="Cambria Math" w:hAnsi="Cambria Math"/>
                <w:sz w:val="22"/>
                <w:szCs w:val="18"/>
                <w:lang w:eastAsia="zh-CN"/>
              </w:rPr>
              <m:t>σ</m:t>
            </m:r>
          </m:e>
          <m:sub>
            <m:r>
              <w:rPr>
                <w:rFonts w:ascii="Cambria Math" w:hAnsi="Cambria Math"/>
                <w:sz w:val="22"/>
                <w:szCs w:val="18"/>
                <w:lang w:eastAsia="zh-CN"/>
              </w:rPr>
              <m:t>ij</m:t>
            </m:r>
          </m:sub>
          <m:sup>
            <m:r>
              <w:rPr>
                <w:rFonts w:ascii="Cambria Math" w:hAnsi="Cambria Math"/>
                <w:sz w:val="22"/>
                <w:szCs w:val="18"/>
                <w:lang w:eastAsia="zh-CN"/>
              </w:rPr>
              <m:t>Tip</m:t>
            </m:r>
          </m:sup>
        </m:sSubSup>
        <m:r>
          <w:rPr>
            <w:rFonts w:ascii="Cambria Math" w:hAnsi="Cambria Math"/>
            <w:sz w:val="22"/>
            <w:szCs w:val="18"/>
            <w:lang w:eastAsia="zh-CN"/>
          </w:rPr>
          <m:t>(r,θ,K)</m:t>
        </m:r>
      </m:oMath>
      <w:r w:rsidR="00DB4F6F" w:rsidRPr="00E5120A">
        <w:rPr>
          <w:sz w:val="22"/>
          <w:szCs w:val="18"/>
          <w:lang w:eastAsia="zh-CN"/>
        </w:rPr>
        <w:t xml:space="preserve">  </w:t>
      </w:r>
      <w:r w:rsidR="00AF69C6" w:rsidRPr="00B0571F">
        <w:rPr>
          <w:rStyle w:val="EquationChar"/>
          <w:bCs/>
        </w:rPr>
        <w:t>Equation 2.</w:t>
      </w:r>
      <w:r w:rsidR="0039619E">
        <w:rPr>
          <w:rStyle w:val="EquationChar"/>
          <w:bCs/>
        </w:rPr>
        <w:t>2</w:t>
      </w:r>
      <w:r w:rsidR="006D62F4">
        <w:rPr>
          <w:rStyle w:val="EquationChar"/>
          <w:bCs/>
        </w:rPr>
        <w:t>6</w:t>
      </w:r>
    </w:p>
    <w:p w14:paraId="31F87CA3" w14:textId="6D8E450F" w:rsidR="00DB4F6F" w:rsidRDefault="00DB4F6F" w:rsidP="00DB4F6F">
      <w:pPr>
        <w:pStyle w:val="a8"/>
        <w:rPr>
          <w:iCs/>
          <w:lang w:eastAsia="zh-CN"/>
        </w:rPr>
      </w:pPr>
      <w:proofErr w:type="gramStart"/>
      <w:r>
        <w:rPr>
          <w:iCs/>
          <w:lang w:eastAsia="zh-CN"/>
        </w:rPr>
        <w:t>where</w:t>
      </w:r>
      <w:proofErr w:type="gramEnd"/>
      <w:r>
        <w:rPr>
          <w:iCs/>
          <w:lang w:eastAsia="zh-CN"/>
        </w:rPr>
        <w:t>,</w:t>
      </w:r>
    </w:p>
    <w:p w14:paraId="05FC3635" w14:textId="66204827" w:rsidR="00DB4F6F" w:rsidRPr="00DB4F6F" w:rsidRDefault="00DB4F6F" w:rsidP="00DB4F6F">
      <w:pPr>
        <w:pStyle w:val="a8"/>
        <w:rPr>
          <w:iCs/>
          <w:lang w:eastAsia="zh-CN"/>
        </w:rPr>
      </w:pPr>
      <w:r>
        <w:rPr>
          <w:rFonts w:hint="eastAsia"/>
          <w:iCs/>
          <w:lang w:eastAsia="zh-CN"/>
        </w:rPr>
        <w:t xml:space="preserve"> </w:t>
      </w:r>
      <w:r>
        <w:rPr>
          <w:iCs/>
          <w:lang w:eastAsia="zh-CN"/>
        </w:rPr>
        <w:t xml:space="preserve">                                    </w:t>
      </w:r>
      <w:r w:rsidR="00E5120A">
        <w:rPr>
          <w:iCs/>
          <w:lang w:eastAsia="zh-CN"/>
        </w:rPr>
        <w:t xml:space="preserve">        </w:t>
      </w:r>
      <w:r w:rsidR="0039619E">
        <w:rPr>
          <w:iCs/>
          <w:lang w:eastAsia="zh-CN"/>
        </w:rPr>
        <w:t xml:space="preserve">    </w:t>
      </w:r>
      <w:r w:rsidR="00E5120A">
        <w:rPr>
          <w:iCs/>
          <w:lang w:eastAsia="zh-CN"/>
        </w:rPr>
        <w:t xml:space="preserve">         </w:t>
      </w:r>
      <w:r>
        <w:rPr>
          <w:iCs/>
          <w:lang w:eastAsia="zh-CN"/>
        </w:rPr>
        <w:t xml:space="preserve"> </w:t>
      </w:r>
      <w:r w:rsidRPr="00E5120A">
        <w:rPr>
          <w:iCs/>
          <w:sz w:val="22"/>
          <w:szCs w:val="18"/>
          <w:lang w:eastAsia="zh-CN"/>
        </w:rPr>
        <w:t xml:space="preserve">  </w:t>
      </w:r>
      <m:oMath>
        <m:r>
          <w:rPr>
            <w:rFonts w:ascii="Cambria Math" w:hAnsi="Cambria Math"/>
            <w:sz w:val="22"/>
            <w:szCs w:val="18"/>
            <w:lang w:eastAsia="zh-CN"/>
          </w:rPr>
          <m:t>K≡K(</m:t>
        </m:r>
        <m:sSup>
          <m:sSupPr>
            <m:ctrlPr>
              <w:rPr>
                <w:rFonts w:ascii="Cambria Math" w:hAnsi="Cambria Math"/>
                <w:i/>
                <w:iCs/>
                <w:sz w:val="22"/>
                <w:szCs w:val="18"/>
                <w:lang w:eastAsia="zh-CN"/>
              </w:rPr>
            </m:ctrlPr>
          </m:sSupPr>
          <m:e>
            <m:r>
              <w:rPr>
                <w:rFonts w:ascii="Cambria Math" w:hAnsi="Cambria Math"/>
                <w:sz w:val="22"/>
                <w:szCs w:val="18"/>
                <w:lang w:eastAsia="zh-CN"/>
              </w:rPr>
              <m:t>σ</m:t>
            </m:r>
          </m:e>
          <m:sup>
            <m:r>
              <w:rPr>
                <w:rFonts w:ascii="Cambria Math" w:hAnsi="Cambria Math"/>
                <w:sz w:val="22"/>
                <w:szCs w:val="18"/>
                <w:lang w:eastAsia="zh-CN"/>
              </w:rPr>
              <m:t>loading</m:t>
            </m:r>
          </m:sup>
        </m:sSup>
        <m:r>
          <w:rPr>
            <w:rFonts w:ascii="Cambria Math" w:hAnsi="Cambria Math"/>
            <w:sz w:val="22"/>
            <w:szCs w:val="18"/>
            <w:lang w:eastAsia="zh-CN"/>
          </w:rPr>
          <m:t>, Geometry)</m:t>
        </m:r>
      </m:oMath>
      <w:r w:rsidR="0039619E" w:rsidRPr="0039619E">
        <w:rPr>
          <w:rStyle w:val="EquationChar"/>
          <w:bCs/>
        </w:rPr>
        <w:t xml:space="preserve"> </w:t>
      </w:r>
      <w:r w:rsidR="0039619E">
        <w:rPr>
          <w:rStyle w:val="EquationChar"/>
          <w:bCs/>
        </w:rPr>
        <w:t xml:space="preserve">                   </w:t>
      </w:r>
      <w:r w:rsidR="005F661B">
        <w:rPr>
          <w:rStyle w:val="EquationChar"/>
          <w:bCs/>
        </w:rPr>
        <w:t xml:space="preserve"> </w:t>
      </w:r>
      <w:r w:rsidR="0039619E">
        <w:rPr>
          <w:rStyle w:val="EquationChar"/>
          <w:bCs/>
        </w:rPr>
        <w:t xml:space="preserve">       </w:t>
      </w:r>
      <w:r w:rsidR="0039619E" w:rsidRPr="00B0571F">
        <w:rPr>
          <w:rStyle w:val="EquationChar"/>
          <w:bCs/>
        </w:rPr>
        <w:t>Equation 2.</w:t>
      </w:r>
      <w:r w:rsidR="0039619E">
        <w:rPr>
          <w:rStyle w:val="EquationChar"/>
          <w:bCs/>
        </w:rPr>
        <w:t>2</w:t>
      </w:r>
      <w:r w:rsidR="006D62F4">
        <w:rPr>
          <w:rStyle w:val="EquationChar"/>
          <w:bCs/>
        </w:rPr>
        <w:t>7</w:t>
      </w:r>
    </w:p>
    <w:p w14:paraId="41964851" w14:textId="7990FD6F" w:rsidR="00B82DC8" w:rsidRDefault="00397999" w:rsidP="00E5120A">
      <w:pPr>
        <w:pStyle w:val="a8"/>
        <w:rPr>
          <w:sz w:val="22"/>
          <w:szCs w:val="18"/>
          <w:lang w:eastAsia="zh-CN"/>
        </w:rPr>
      </w:pPr>
      <w:r>
        <w:rPr>
          <w:rFonts w:hint="eastAsia"/>
          <w:iCs/>
          <w:lang w:eastAsia="zh-CN"/>
        </w:rPr>
        <w:t>I</w:t>
      </w:r>
      <w:r>
        <w:rPr>
          <w:iCs/>
          <w:lang w:eastAsia="zh-CN"/>
        </w:rPr>
        <w:t xml:space="preserve">t is shown </w:t>
      </w:r>
      <w:r w:rsidR="007A4529">
        <w:rPr>
          <w:iCs/>
          <w:lang w:eastAsia="zh-CN"/>
        </w:rPr>
        <w:t xml:space="preserve">in </w:t>
      </w:r>
      <w:r w:rsidR="00000D2A">
        <w:rPr>
          <w:iCs/>
          <w:lang w:eastAsia="zh-CN"/>
        </w:rPr>
        <w:fldChar w:fldCharType="begin" w:fldLock="1"/>
      </w:r>
      <w:r w:rsidR="006D388B">
        <w:rPr>
          <w:iCs/>
          <w:lang w:eastAsia="zh-CN"/>
        </w:rPr>
        <w:instrText>ADDIN CSL_CITATION {"citationItems":[{"id":"ITEM-1","itemData":{"DOI":"10.1016/B978-075067719-6/50007-5","ISBN":"9780750677196","author":[{"dropping-particle":"","family":"Pan","given":"Jwo","non-dropping-particle":"","parse-names":false,"suffix":""},{"dropping-particle":"","family":"Lin","given":"Shin Huang","non-dropping-particle":"","parse-names":false,"suffix":""}],"container-title":"Fatigue Testing and Analysis","id":"ITEM-1","issued":{"date-parts":[["2005"]]},"page":"237-284","publisher":"Elsevier Inc.","title":"Fracture Mechanics and Fatigue Crack Propagation","type":"article-journal"},"uris":["http://www.mendeley.com/documents/?uuid=c7e543df-d15e-3426-ba71-40466332fc76"]}],"mendeley":{"formattedCitation":"[119]","plainTextFormattedCitation":"[119]","previouslyFormattedCitation":"[119]"},"properties":{"noteIndex":0},"schema":"https://github.com/citation-style-language/schema/raw/master/csl-citation.json"}</w:instrText>
      </w:r>
      <w:r w:rsidR="00000D2A">
        <w:rPr>
          <w:iCs/>
          <w:lang w:eastAsia="zh-CN"/>
        </w:rPr>
        <w:fldChar w:fldCharType="separate"/>
      </w:r>
      <w:r w:rsidR="0063593E" w:rsidRPr="0063593E">
        <w:rPr>
          <w:iCs/>
          <w:noProof/>
          <w:lang w:eastAsia="zh-CN"/>
        </w:rPr>
        <w:t>[119]</w:t>
      </w:r>
      <w:r w:rsidR="00000D2A">
        <w:rPr>
          <w:iCs/>
          <w:lang w:eastAsia="zh-CN"/>
        </w:rPr>
        <w:fldChar w:fldCharType="end"/>
      </w:r>
      <w:r w:rsidR="00913865">
        <w:rPr>
          <w:iCs/>
          <w:lang w:eastAsia="zh-CN"/>
        </w:rPr>
        <w:t xml:space="preserve"> </w:t>
      </w:r>
      <w:r w:rsidR="00297ACF">
        <w:rPr>
          <w:iCs/>
          <w:lang w:eastAsia="zh-CN"/>
        </w:rPr>
        <w:t>that the value of crack growth rate</w:t>
      </w:r>
      <w:r w:rsidR="004A0027" w:rsidRPr="004A0027">
        <w:rPr>
          <w:rFonts w:ascii="Cambria Math" w:hAnsi="Cambria Math"/>
          <w:lang w:eastAsia="zh-CN"/>
        </w:rPr>
        <w:t xml:space="preserve"> </w:t>
      </w:r>
      <m:oMath>
        <m:f>
          <m:fPr>
            <m:type m:val="skw"/>
            <m:ctrlPr>
              <w:rPr>
                <w:rFonts w:ascii="Cambria Math" w:hAnsi="Cambria Math"/>
                <w:lang w:eastAsia="zh-CN"/>
              </w:rPr>
            </m:ctrlPr>
          </m:fPr>
          <m:num>
            <m:r>
              <w:rPr>
                <w:rFonts w:ascii="Cambria Math" w:hAnsi="Cambria Math"/>
              </w:rPr>
              <m:t>da</m:t>
            </m:r>
          </m:num>
          <m:den>
            <m:r>
              <w:rPr>
                <w:rFonts w:ascii="Cambria Math" w:hAnsi="Cambria Math"/>
              </w:rPr>
              <m:t>dN</m:t>
            </m:r>
          </m:den>
        </m:f>
      </m:oMath>
      <w:r w:rsidR="00297ACF" w:rsidRPr="00000D2A">
        <w:rPr>
          <w:rFonts w:hint="eastAsia"/>
        </w:rPr>
        <w:t xml:space="preserve"> </w:t>
      </w:r>
      <w:r w:rsidR="00297ACF">
        <w:rPr>
          <w:rFonts w:hint="eastAsia"/>
          <w:iCs/>
          <w:lang w:eastAsia="zh-CN"/>
        </w:rPr>
        <w:t>d</w:t>
      </w:r>
      <w:r w:rsidR="00297ACF">
        <w:rPr>
          <w:iCs/>
          <w:lang w:eastAsia="zh-CN"/>
        </w:rPr>
        <w:t xml:space="preserve">epends on the </w:t>
      </w:r>
      <w:r w:rsidR="00297ACF">
        <w:rPr>
          <w:lang w:eastAsia="zh-CN"/>
        </w:rPr>
        <w:t xml:space="preserve">stress intensity factor </w:t>
      </w:r>
      <m:oMath>
        <m:r>
          <w:rPr>
            <w:rFonts w:ascii="Cambria Math" w:hAnsi="Cambria Math"/>
            <w:sz w:val="22"/>
            <w:szCs w:val="18"/>
            <w:lang w:eastAsia="zh-CN"/>
          </w:rPr>
          <m:t>K</m:t>
        </m:r>
      </m:oMath>
      <w:r w:rsidR="00297ACF">
        <w:rPr>
          <w:rFonts w:hint="eastAsia"/>
          <w:sz w:val="22"/>
          <w:szCs w:val="18"/>
          <w:lang w:eastAsia="zh-CN"/>
        </w:rPr>
        <w:t>.</w:t>
      </w:r>
      <w:r w:rsidR="00297ACF">
        <w:rPr>
          <w:sz w:val="22"/>
          <w:szCs w:val="18"/>
          <w:lang w:eastAsia="zh-CN"/>
        </w:rPr>
        <w:t xml:space="preserve"> </w:t>
      </w:r>
      <w:r w:rsidR="00297ACF" w:rsidRPr="00B16A5C">
        <w:rPr>
          <w:szCs w:val="24"/>
          <w:lang w:eastAsia="zh-CN"/>
        </w:rPr>
        <w:t xml:space="preserve">The relationship is governed by Paris </w:t>
      </w:r>
      <w:r w:rsidR="00297ACF">
        <w:rPr>
          <w:szCs w:val="24"/>
          <w:lang w:eastAsia="zh-CN"/>
        </w:rPr>
        <w:t>L</w:t>
      </w:r>
      <w:r w:rsidR="00297ACF" w:rsidRPr="002E3D85">
        <w:rPr>
          <w:szCs w:val="24"/>
          <w:lang w:eastAsia="zh-CN"/>
        </w:rPr>
        <w:t>aw as:</w:t>
      </w:r>
    </w:p>
    <w:p w14:paraId="7DA96997" w14:textId="759E9B0F" w:rsidR="00000D2A" w:rsidRDefault="00000000" w:rsidP="00913865">
      <w:pPr>
        <w:pStyle w:val="a8"/>
        <w:ind w:firstLineChars="1500" w:firstLine="3600"/>
        <w:rPr>
          <w:rStyle w:val="EquationChar"/>
          <w:bCs/>
        </w:rPr>
      </w:pPr>
      <m:oMath>
        <m:f>
          <m:fPr>
            <m:type m:val="skw"/>
            <m:ctrlPr>
              <w:rPr>
                <w:rFonts w:ascii="Cambria Math" w:hAnsi="Cambria Math"/>
                <w:lang w:eastAsia="zh-CN"/>
              </w:rPr>
            </m:ctrlPr>
          </m:fPr>
          <m:num>
            <m:r>
              <w:rPr>
                <w:rFonts w:ascii="Cambria Math" w:hAnsi="Cambria Math"/>
              </w:rPr>
              <m:t>da</m:t>
            </m:r>
          </m:num>
          <m:den>
            <m:r>
              <w:rPr>
                <w:rFonts w:ascii="Cambria Math" w:hAnsi="Cambria Math"/>
              </w:rPr>
              <m:t>dN</m:t>
            </m:r>
          </m:den>
        </m:f>
        <m:r>
          <w:rPr>
            <w:rFonts w:ascii="Cambria Math" w:hAnsi="Cambria Math"/>
            <w:lang w:eastAsia="zh-CN"/>
          </w:rPr>
          <m:t>=C</m:t>
        </m:r>
        <m:sSup>
          <m:sSupPr>
            <m:ctrlPr>
              <w:rPr>
                <w:rFonts w:ascii="Cambria Math" w:hAnsi="Cambria Math"/>
                <w:i/>
                <w:iCs/>
                <w:lang w:eastAsia="zh-CN"/>
              </w:rPr>
            </m:ctrlPr>
          </m:sSupPr>
          <m:e>
            <m:r>
              <w:rPr>
                <w:rFonts w:ascii="Cambria Math" w:hAnsi="Cambria Math"/>
                <w:lang w:eastAsia="zh-CN"/>
              </w:rPr>
              <m:t>(</m:t>
            </m:r>
            <w:bookmarkStart w:id="123" w:name="OLE_LINK38"/>
            <m:r>
              <w:rPr>
                <w:rFonts w:ascii="Cambria Math" w:hAnsi="Cambria Math"/>
                <w:lang w:eastAsia="zh-CN"/>
              </w:rPr>
              <m:t>∆K</m:t>
            </m:r>
            <w:bookmarkEnd w:id="123"/>
            <m:r>
              <w:rPr>
                <w:rFonts w:ascii="Cambria Math" w:hAnsi="Cambria Math"/>
                <w:lang w:eastAsia="zh-CN"/>
              </w:rPr>
              <m:t>)</m:t>
            </m:r>
          </m:e>
          <m:sup>
            <m:r>
              <w:rPr>
                <w:rFonts w:ascii="Cambria Math" w:hAnsi="Cambria Math"/>
                <w:lang w:eastAsia="zh-CN"/>
              </w:rPr>
              <m:t>m</m:t>
            </m:r>
          </m:sup>
        </m:sSup>
      </m:oMath>
      <w:r w:rsidR="00913865" w:rsidRPr="00913865">
        <w:rPr>
          <w:rStyle w:val="EquationChar"/>
          <w:bCs/>
        </w:rPr>
        <w:t xml:space="preserve"> </w:t>
      </w:r>
      <w:r w:rsidR="00913865">
        <w:rPr>
          <w:rStyle w:val="EquationChar"/>
          <w:bCs/>
        </w:rPr>
        <w:t xml:space="preserve">                                      </w:t>
      </w:r>
      <w:r w:rsidR="00913865" w:rsidRPr="00B0571F">
        <w:rPr>
          <w:rStyle w:val="EquationChar"/>
          <w:bCs/>
        </w:rPr>
        <w:t>Equation 2.</w:t>
      </w:r>
      <w:r w:rsidR="00913865">
        <w:rPr>
          <w:rStyle w:val="EquationChar"/>
          <w:bCs/>
        </w:rPr>
        <w:t>2</w:t>
      </w:r>
      <w:r w:rsidR="006D62F4">
        <w:rPr>
          <w:rStyle w:val="EquationChar"/>
          <w:bCs/>
        </w:rPr>
        <w:t>8</w:t>
      </w:r>
    </w:p>
    <w:p w14:paraId="53B7E299" w14:textId="7039420B" w:rsidR="00E70C7C" w:rsidRDefault="00913865" w:rsidP="009B3766">
      <w:pPr>
        <w:pStyle w:val="a8"/>
        <w:rPr>
          <w:iCs/>
          <w:lang w:eastAsia="zh-CN"/>
        </w:rPr>
      </w:pPr>
      <w:r>
        <w:rPr>
          <w:lang w:eastAsia="zh-CN"/>
        </w:rPr>
        <w:t xml:space="preserve">where </w:t>
      </w:r>
      <m:oMath>
        <m:r>
          <w:rPr>
            <w:rFonts w:ascii="Cambria Math" w:hAnsi="Cambria Math"/>
          </w:rPr>
          <m:t>a</m:t>
        </m:r>
      </m:oMath>
      <w:r>
        <w:rPr>
          <w:rFonts w:hint="eastAsia"/>
          <w:iCs/>
          <w:lang w:eastAsia="zh-CN"/>
        </w:rPr>
        <w:t xml:space="preserve"> </w:t>
      </w:r>
      <w:r w:rsidR="00C83A7F">
        <w:rPr>
          <w:iCs/>
          <w:lang w:eastAsia="zh-CN"/>
        </w:rPr>
        <w:t>is</w:t>
      </w:r>
      <w:r>
        <w:rPr>
          <w:iCs/>
          <w:lang w:eastAsia="zh-CN"/>
        </w:rPr>
        <w:t xml:space="preserve"> the </w:t>
      </w:r>
      <w:r w:rsidR="005E3223">
        <w:rPr>
          <w:iCs/>
          <w:lang w:eastAsia="zh-CN"/>
        </w:rPr>
        <w:t xml:space="preserve">crack length, </w:t>
      </w:r>
      <m:oMath>
        <m:r>
          <w:rPr>
            <w:rFonts w:ascii="Cambria Math" w:hAnsi="Cambria Math"/>
          </w:rPr>
          <m:t>N</m:t>
        </m:r>
      </m:oMath>
      <w:r w:rsidR="005E3223">
        <w:rPr>
          <w:rFonts w:hint="eastAsia"/>
          <w:iCs/>
          <w:lang w:eastAsia="zh-CN"/>
        </w:rPr>
        <w:t xml:space="preserve"> </w:t>
      </w:r>
      <w:r w:rsidR="00C83A7F">
        <w:rPr>
          <w:iCs/>
          <w:lang w:eastAsia="zh-CN"/>
        </w:rPr>
        <w:t>is</w:t>
      </w:r>
      <w:r w:rsidR="005E3223">
        <w:rPr>
          <w:iCs/>
          <w:lang w:eastAsia="zh-CN"/>
        </w:rPr>
        <w:t xml:space="preserve"> the loading cycle, </w:t>
      </w:r>
      <m:oMath>
        <m:r>
          <w:rPr>
            <w:rFonts w:ascii="Cambria Math" w:hAnsi="Cambria Math"/>
            <w:lang w:eastAsia="zh-CN"/>
          </w:rPr>
          <m:t>∆K</m:t>
        </m:r>
      </m:oMath>
      <w:r w:rsidR="00C1271F">
        <w:rPr>
          <w:rFonts w:hint="eastAsia"/>
          <w:iCs/>
          <w:lang w:eastAsia="zh-CN"/>
        </w:rPr>
        <w:t xml:space="preserve"> </w:t>
      </w:r>
      <w:r w:rsidR="00C1271F">
        <w:rPr>
          <w:iCs/>
          <w:lang w:eastAsia="zh-CN"/>
        </w:rPr>
        <w:t xml:space="preserve">is the </w:t>
      </w:r>
      <w:r w:rsidR="00883F07">
        <w:rPr>
          <w:iCs/>
          <w:lang w:eastAsia="zh-CN"/>
        </w:rPr>
        <w:t xml:space="preserve">difference between the </w:t>
      </w:r>
      <w:r w:rsidR="00976C28">
        <w:rPr>
          <w:iCs/>
          <w:lang w:eastAsia="zh-CN"/>
        </w:rPr>
        <w:t xml:space="preserve">maximum and minimum </w:t>
      </w:r>
      <w:r w:rsidR="00976C28">
        <w:rPr>
          <w:lang w:eastAsia="zh-CN"/>
        </w:rPr>
        <w:t xml:space="preserve">stress intensity factor, </w:t>
      </w:r>
      <m:oMath>
        <m:r>
          <w:rPr>
            <w:rFonts w:ascii="Cambria Math" w:hAnsi="Cambria Math"/>
            <w:lang w:eastAsia="zh-CN"/>
          </w:rPr>
          <m:t>C</m:t>
        </m:r>
      </m:oMath>
      <w:r w:rsidR="00976C28">
        <w:rPr>
          <w:rFonts w:hint="eastAsia"/>
          <w:iCs/>
          <w:lang w:eastAsia="zh-CN"/>
        </w:rPr>
        <w:t xml:space="preserve"> </w:t>
      </w:r>
      <w:r w:rsidR="00976C28">
        <w:rPr>
          <w:iCs/>
          <w:lang w:eastAsia="zh-CN"/>
        </w:rPr>
        <w:t xml:space="preserve">and </w:t>
      </w:r>
      <m:oMath>
        <m:r>
          <w:rPr>
            <w:rFonts w:ascii="Cambria Math" w:hAnsi="Cambria Math"/>
            <w:lang w:eastAsia="zh-CN"/>
          </w:rPr>
          <m:t>m</m:t>
        </m:r>
      </m:oMath>
      <w:r w:rsidR="00976C28">
        <w:rPr>
          <w:rFonts w:hint="eastAsia"/>
          <w:iCs/>
          <w:lang w:eastAsia="zh-CN"/>
        </w:rPr>
        <w:t xml:space="preserve"> </w:t>
      </w:r>
      <w:r w:rsidR="00976C28">
        <w:rPr>
          <w:iCs/>
          <w:lang w:eastAsia="zh-CN"/>
        </w:rPr>
        <w:t>are two constants that vary according to the material properties.</w:t>
      </w:r>
      <w:r w:rsidR="007E7EA0">
        <w:rPr>
          <w:rFonts w:hint="eastAsia"/>
          <w:iCs/>
          <w:lang w:eastAsia="zh-CN"/>
        </w:rPr>
        <w:t xml:space="preserve"> </w:t>
      </w:r>
      <w:r w:rsidR="004A0027">
        <w:rPr>
          <w:rFonts w:hint="eastAsia"/>
          <w:iCs/>
          <w:lang w:eastAsia="zh-CN"/>
        </w:rPr>
        <w:t>H</w:t>
      </w:r>
      <w:r w:rsidR="004A0027">
        <w:rPr>
          <w:iCs/>
          <w:lang w:eastAsia="zh-CN"/>
        </w:rPr>
        <w:t xml:space="preserve">owever, Paris Law may have some limitations in the application of predicting WTGB subsurface crack propagation. The loading on the wind turbine is not constant, it will change because of the variation of wind speed and other specific operating conditions such as </w:t>
      </w:r>
      <w:r w:rsidR="00C83A7F">
        <w:rPr>
          <w:iCs/>
          <w:lang w:eastAsia="zh-CN"/>
        </w:rPr>
        <w:t xml:space="preserve">the </w:t>
      </w:r>
      <w:r w:rsidR="004A0027">
        <w:rPr>
          <w:iCs/>
          <w:lang w:eastAsia="zh-CN"/>
        </w:rPr>
        <w:t xml:space="preserve">shutdown and start-up. Accordingly, the value of </w:t>
      </w:r>
      <m:oMath>
        <m:r>
          <w:rPr>
            <w:rFonts w:ascii="Cambria Math" w:hAnsi="Cambria Math"/>
            <w:lang w:eastAsia="zh-CN"/>
          </w:rPr>
          <m:t>∆K</m:t>
        </m:r>
      </m:oMath>
      <w:r w:rsidR="004A0027">
        <w:rPr>
          <w:rFonts w:hint="eastAsia"/>
          <w:iCs/>
          <w:lang w:eastAsia="zh-CN"/>
        </w:rPr>
        <w:t xml:space="preserve"> </w:t>
      </w:r>
      <w:r w:rsidR="004A0027">
        <w:rPr>
          <w:iCs/>
          <w:lang w:eastAsia="zh-CN"/>
        </w:rPr>
        <w:t>is a variable during the bearing operation.</w:t>
      </w:r>
    </w:p>
    <w:p w14:paraId="20D28B26" w14:textId="3EE68B0C" w:rsidR="007E7EA0" w:rsidRDefault="00B313A2" w:rsidP="009B3766">
      <w:pPr>
        <w:pStyle w:val="a8"/>
        <w:rPr>
          <w:lang w:eastAsia="zh-CN"/>
        </w:rPr>
      </w:pPr>
      <w:r>
        <w:rPr>
          <w:lang w:eastAsia="zh-CN"/>
        </w:rPr>
        <w:t>Furthermore, c</w:t>
      </w:r>
      <w:r w:rsidR="007E7EA0">
        <w:rPr>
          <w:lang w:eastAsia="zh-CN"/>
        </w:rPr>
        <w:t xml:space="preserve">onsidering that the subsurface RCF may be accompanied by </w:t>
      </w:r>
      <w:r w:rsidR="00701967">
        <w:rPr>
          <w:lang w:eastAsia="zh-CN"/>
        </w:rPr>
        <w:t xml:space="preserve">the plastic deformation caused by the material defects, the </w:t>
      </w:r>
      <w:r w:rsidR="00CB279E">
        <w:rPr>
          <w:lang w:eastAsia="zh-CN"/>
        </w:rPr>
        <w:t>E</w:t>
      </w:r>
      <w:r w:rsidR="00701967">
        <w:rPr>
          <w:lang w:eastAsia="zh-CN"/>
        </w:rPr>
        <w:t>lastic</w:t>
      </w:r>
      <w:r w:rsidR="00FF2589">
        <w:rPr>
          <w:lang w:eastAsia="zh-CN"/>
        </w:rPr>
        <w:t>-</w:t>
      </w:r>
      <w:r w:rsidR="00CB279E">
        <w:rPr>
          <w:lang w:eastAsia="zh-CN"/>
        </w:rPr>
        <w:t>P</w:t>
      </w:r>
      <w:r w:rsidR="00701967">
        <w:rPr>
          <w:lang w:eastAsia="zh-CN"/>
        </w:rPr>
        <w:t xml:space="preserve">lastic </w:t>
      </w:r>
      <w:r w:rsidR="00CB279E">
        <w:rPr>
          <w:lang w:eastAsia="zh-CN"/>
        </w:rPr>
        <w:t>F</w:t>
      </w:r>
      <w:r w:rsidR="00701967">
        <w:rPr>
          <w:lang w:eastAsia="zh-CN"/>
        </w:rPr>
        <w:t xml:space="preserve">racture </w:t>
      </w:r>
      <w:r w:rsidR="00CB279E">
        <w:rPr>
          <w:lang w:eastAsia="zh-CN"/>
        </w:rPr>
        <w:t>M</w:t>
      </w:r>
      <w:r w:rsidR="00701967">
        <w:rPr>
          <w:lang w:eastAsia="zh-CN"/>
        </w:rPr>
        <w:t xml:space="preserve">echanics (EPFM) </w:t>
      </w:r>
      <w:r w:rsidR="00833C4A">
        <w:rPr>
          <w:lang w:eastAsia="zh-CN"/>
        </w:rPr>
        <w:t xml:space="preserve">can be used to </w:t>
      </w:r>
      <w:r w:rsidR="001735D4">
        <w:rPr>
          <w:lang w:eastAsia="zh-CN"/>
        </w:rPr>
        <w:t>modify</w:t>
      </w:r>
      <w:r w:rsidR="00833C4A">
        <w:rPr>
          <w:lang w:eastAsia="zh-CN"/>
        </w:rPr>
        <w:t xml:space="preserve"> the crack propagation behaviour </w:t>
      </w:r>
      <w:r w:rsidR="001735D4">
        <w:rPr>
          <w:lang w:eastAsia="zh-CN"/>
        </w:rPr>
        <w:t>by</w:t>
      </w:r>
      <w:r w:rsidR="00701967">
        <w:rPr>
          <w:lang w:eastAsia="zh-CN"/>
        </w:rPr>
        <w:t xml:space="preserve"> </w:t>
      </w:r>
      <w:r w:rsidR="006E17B3">
        <w:rPr>
          <w:lang w:eastAsia="zh-CN"/>
        </w:rPr>
        <w:t>introduc</w:t>
      </w:r>
      <w:r w:rsidR="001735D4">
        <w:rPr>
          <w:lang w:eastAsia="zh-CN"/>
        </w:rPr>
        <w:t>ing</w:t>
      </w:r>
      <w:r w:rsidR="00701967">
        <w:rPr>
          <w:lang w:eastAsia="zh-CN"/>
        </w:rPr>
        <w:t xml:space="preserve"> </w:t>
      </w:r>
      <w:r w:rsidR="004A0027">
        <w:rPr>
          <w:lang w:eastAsia="zh-CN"/>
        </w:rPr>
        <w:t>the</w:t>
      </w:r>
      <w:r w:rsidR="00701967">
        <w:rPr>
          <w:lang w:eastAsia="zh-CN"/>
        </w:rPr>
        <w:t xml:space="preserve"> </w:t>
      </w:r>
      <w:bookmarkStart w:id="124" w:name="OLE_LINK39"/>
      <w:r w:rsidR="006E17B3">
        <w:rPr>
          <w:lang w:eastAsia="zh-CN"/>
        </w:rPr>
        <w:t>J integral</w:t>
      </w:r>
      <w:bookmarkEnd w:id="124"/>
      <w:r w:rsidR="006E17B3">
        <w:rPr>
          <w:lang w:eastAsia="zh-CN"/>
        </w:rPr>
        <w:t xml:space="preserve"> to the </w:t>
      </w:r>
      <w:r w:rsidR="003A1D01">
        <w:rPr>
          <w:lang w:eastAsia="zh-CN"/>
        </w:rPr>
        <w:t xml:space="preserve">area of the </w:t>
      </w:r>
      <w:r w:rsidR="006E17B3">
        <w:rPr>
          <w:lang w:eastAsia="zh-CN"/>
        </w:rPr>
        <w:t>crack tip</w:t>
      </w:r>
      <w:r w:rsidR="003A1D01">
        <w:rPr>
          <w:lang w:eastAsia="zh-CN"/>
        </w:rPr>
        <w:t>.</w:t>
      </w:r>
      <w:r w:rsidR="004971B9">
        <w:rPr>
          <w:lang w:eastAsia="zh-CN"/>
        </w:rPr>
        <w:t xml:space="preserve"> The J integral </w:t>
      </w:r>
      <w:r w:rsidR="00DF1832">
        <w:rPr>
          <w:lang w:eastAsia="zh-CN"/>
        </w:rPr>
        <w:t xml:space="preserve">is a path-independent contour integral which represents the energy release rate in a nonlinear elastic </w:t>
      </w:r>
      <w:r w:rsidR="00833C4A">
        <w:rPr>
          <w:lang w:eastAsia="zh-CN"/>
        </w:rPr>
        <w:t>body contain</w:t>
      </w:r>
      <w:r w:rsidR="00DF13ED">
        <w:rPr>
          <w:lang w:eastAsia="zh-CN"/>
        </w:rPr>
        <w:t>ing</w:t>
      </w:r>
      <w:r w:rsidR="00833C4A">
        <w:rPr>
          <w:lang w:eastAsia="zh-CN"/>
        </w:rPr>
        <w:t xml:space="preserve"> a crack</w:t>
      </w:r>
      <w:r w:rsidR="001735D4">
        <w:rPr>
          <w:lang w:eastAsia="zh-CN"/>
        </w:rPr>
        <w:t xml:space="preserve"> </w:t>
      </w:r>
      <w:r w:rsidR="0044045F">
        <w:rPr>
          <w:lang w:eastAsia="zh-CN"/>
        </w:rPr>
        <w:fldChar w:fldCharType="begin" w:fldLock="1"/>
      </w:r>
      <w:r w:rsidR="006D388B">
        <w:rPr>
          <w:lang w:eastAsia="zh-CN"/>
        </w:rPr>
        <w:instrText>ADDIN CSL_CITATION {"citationItems":[{"id":"ITEM-1","itemData":{"ISBN":"9781119130536","abstract":"Predicting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6D388B">
        <w:rPr>
          <w:rFonts w:hint="eastAsia"/>
          <w:lang w:eastAsia="zh-CN"/>
        </w:rPr>
        <w:instrText>α</w:instrText>
      </w:r>
      <w:r w:rsidR="006D388B">
        <w:rPr>
          <w:lang w:eastAsia="zh-CN"/>
        </w:rPr>
        <w:instrText>-helical peptides and systematically improve pose prediction accuracy bynhancing Glide sampling for flexible polypeptides. In add</w:instrText>
      </w:r>
      <w:r w:rsidR="006D388B">
        <w:rPr>
          <w:rFonts w:hint="eastAsia"/>
          <w:lang w:eastAsia="zh-CN"/>
        </w:rPr>
        <w:instrText xml:space="preserve">ition, scoring of the poses was improved by post-processing with physics-based implicit solvent MM- GBSA calculations. Using the best RMSD among the top 10 scoring poses as a metric, the success rate (RMSD </w:instrText>
      </w:r>
      <w:r w:rsidR="006D388B">
        <w:rPr>
          <w:rFonts w:hint="eastAsia"/>
          <w:lang w:eastAsia="zh-CN"/>
        </w:rPr>
        <w:instrText>≤</w:instrText>
      </w:r>
      <w:r w:rsidR="006D388B">
        <w:rPr>
          <w:rFonts w:hint="eastAsia"/>
          <w:lang w:eastAsia="zh-CN"/>
        </w:rPr>
        <w:instrText xml:space="preserve"> 2.0 Å for the interface backbone atoms) increas</w:instrText>
      </w:r>
      <w:r w:rsidR="006D388B">
        <w:rPr>
          <w:lang w:eastAsia="zh-CN"/>
        </w:rPr>
        <w:instrText>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approach.","author":[{"dropping-particle":"","family":"T.L. Anderson","given":"","non-</w:instrText>
      </w:r>
      <w:r w:rsidR="006D388B">
        <w:rPr>
          <w:rFonts w:hint="eastAsia"/>
          <w:lang w:eastAsia="zh-CN"/>
        </w:rPr>
        <w:instrText>dropping-particle":"","parse-names":false,"suffix":""}],"id":"ITEM-1","issued":{"date-parts":[["2011"]]},"number-of-pages":"108","title":"FRACTURE MECHANICS</w:instrText>
      </w:r>
      <w:r w:rsidR="006D388B">
        <w:rPr>
          <w:rFonts w:hint="eastAsia"/>
          <w:lang w:eastAsia="zh-CN"/>
        </w:rPr>
        <w:instrText>：</w:instrText>
      </w:r>
      <w:r w:rsidR="006D388B">
        <w:rPr>
          <w:rFonts w:hint="eastAsia"/>
          <w:lang w:eastAsia="zh-CN"/>
        </w:rPr>
        <w:instrText>Fundamentals and Applications","type":"book"},"uris":["http://www.mendeley.com/documents/?uuid=2a7</w:instrText>
      </w:r>
      <w:r w:rsidR="006D388B">
        <w:rPr>
          <w:lang w:eastAsia="zh-CN"/>
        </w:rPr>
        <w:instrText>d3242-e5b7-4724-b939-18b63ff44b42"]}],"mendeley":{"formattedCitation":"[118]","plainTextFormattedCitation":"[118]","previouslyFormattedCitation":"[118]"},"properties":{"noteIndex":0},"schema":"https://github.com/citation-style-language/schema/raw/master/csl-citation.json"}</w:instrText>
      </w:r>
      <w:r w:rsidR="0044045F">
        <w:rPr>
          <w:lang w:eastAsia="zh-CN"/>
        </w:rPr>
        <w:fldChar w:fldCharType="separate"/>
      </w:r>
      <w:r w:rsidR="0063593E" w:rsidRPr="0063593E">
        <w:rPr>
          <w:noProof/>
          <w:lang w:eastAsia="zh-CN"/>
        </w:rPr>
        <w:t>[118]</w:t>
      </w:r>
      <w:r w:rsidR="0044045F">
        <w:rPr>
          <w:lang w:eastAsia="zh-CN"/>
        </w:rPr>
        <w:fldChar w:fldCharType="end"/>
      </w:r>
      <w:r w:rsidR="00833C4A">
        <w:rPr>
          <w:lang w:eastAsia="zh-CN"/>
        </w:rPr>
        <w:t>.</w:t>
      </w:r>
      <w:r w:rsidR="001735D4">
        <w:rPr>
          <w:lang w:eastAsia="zh-CN"/>
        </w:rPr>
        <w:t xml:space="preserve"> </w:t>
      </w:r>
      <w:r w:rsidR="00E73E66">
        <w:rPr>
          <w:rFonts w:hint="eastAsia"/>
          <w:lang w:eastAsia="zh-CN"/>
        </w:rPr>
        <w:t>F</w:t>
      </w:r>
      <w:r w:rsidR="00E73E66">
        <w:rPr>
          <w:lang w:eastAsia="zh-CN"/>
        </w:rPr>
        <w:t xml:space="preserve">or an edge-cracked specimen, </w:t>
      </w:r>
      <w:r w:rsidR="000E2E02">
        <w:rPr>
          <w:lang w:eastAsia="zh-CN"/>
        </w:rPr>
        <w:t>the J integral is</w:t>
      </w:r>
      <w:r w:rsidR="001735D4">
        <w:rPr>
          <w:lang w:eastAsia="zh-CN"/>
        </w:rPr>
        <w:t xml:space="preserve"> determined by the </w:t>
      </w:r>
      <w:r w:rsidR="000E2E02">
        <w:rPr>
          <w:lang w:eastAsia="zh-CN"/>
        </w:rPr>
        <w:t xml:space="preserve">specimen </w:t>
      </w:r>
      <w:r w:rsidR="001735D4">
        <w:rPr>
          <w:lang w:eastAsia="zh-CN"/>
        </w:rPr>
        <w:t xml:space="preserve">potential energy </w:t>
      </w:r>
      <m:oMath>
        <m:r>
          <w:rPr>
            <w:rFonts w:ascii="Cambria Math" w:hAnsi="Cambria Math"/>
            <w:lang w:eastAsia="zh-CN"/>
          </w:rPr>
          <m:t>U</m:t>
        </m:r>
      </m:oMath>
      <w:r w:rsidR="0044045F">
        <w:rPr>
          <w:rFonts w:hint="eastAsia"/>
          <w:lang w:eastAsia="zh-CN"/>
        </w:rPr>
        <w:t xml:space="preserve"> </w:t>
      </w:r>
      <w:r w:rsidR="001735D4">
        <w:rPr>
          <w:lang w:eastAsia="zh-CN"/>
        </w:rPr>
        <w:t xml:space="preserve">and </w:t>
      </w:r>
      <w:r w:rsidR="00E73E66" w:rsidRPr="004915FC">
        <w:rPr>
          <w:lang w:eastAsia="zh-CN"/>
        </w:rPr>
        <w:t>specimen</w:t>
      </w:r>
      <w:r w:rsidR="001735D4" w:rsidRPr="004915FC">
        <w:rPr>
          <w:lang w:eastAsia="zh-CN"/>
        </w:rPr>
        <w:t xml:space="preserve"> thickness</w:t>
      </w:r>
      <w:r w:rsidR="0044045F">
        <w:rPr>
          <w:lang w:eastAsia="zh-CN"/>
        </w:rPr>
        <w:t xml:space="preserve"> </w:t>
      </w:r>
      <m:oMath>
        <m:r>
          <w:rPr>
            <w:rFonts w:ascii="Cambria Math" w:hAnsi="Cambria Math"/>
            <w:lang w:eastAsia="zh-CN"/>
          </w:rPr>
          <m:t>B</m:t>
        </m:r>
      </m:oMath>
      <w:r w:rsidR="000E2E02">
        <w:rPr>
          <w:rFonts w:hint="eastAsia"/>
          <w:lang w:eastAsia="zh-CN"/>
        </w:rPr>
        <w:t>:</w:t>
      </w:r>
    </w:p>
    <w:p w14:paraId="5415BE26" w14:textId="1A70B65A" w:rsidR="001735D4" w:rsidRDefault="009E6115" w:rsidP="00AC71FE">
      <w:pPr>
        <w:pStyle w:val="a8"/>
        <w:ind w:firstLineChars="1700" w:firstLine="4080"/>
        <w:rPr>
          <w:lang w:eastAsia="zh-CN"/>
        </w:rPr>
      </w:pPr>
      <m:oMath>
        <m:r>
          <w:rPr>
            <w:rFonts w:ascii="Cambria Math" w:hAnsi="Cambria Math"/>
            <w:lang w:eastAsia="zh-CN"/>
          </w:rPr>
          <m:t xml:space="preserve">  J=-</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B</m:t>
            </m:r>
          </m:den>
        </m:f>
        <m:f>
          <m:fPr>
            <m:ctrlPr>
              <w:rPr>
                <w:rFonts w:ascii="Cambria Math" w:hAnsi="Cambria Math"/>
                <w:i/>
                <w:lang w:eastAsia="zh-CN"/>
              </w:rPr>
            </m:ctrlPr>
          </m:fPr>
          <m:num>
            <m:r>
              <w:rPr>
                <w:rFonts w:ascii="Cambria Math" w:hAnsi="Cambria Math"/>
                <w:lang w:eastAsia="zh-CN"/>
              </w:rPr>
              <m:t>dU</m:t>
            </m:r>
          </m:num>
          <m:den>
            <m:r>
              <w:rPr>
                <w:rFonts w:ascii="Cambria Math" w:hAnsi="Cambria Math"/>
                <w:lang w:eastAsia="zh-CN"/>
              </w:rPr>
              <m:t>d</m:t>
            </m:r>
            <m:r>
              <w:rPr>
                <w:rFonts w:ascii="Cambria Math" w:hAnsi="Cambria Math" w:hint="eastAsia"/>
                <w:lang w:eastAsia="zh-CN"/>
              </w:rPr>
              <m:t>a</m:t>
            </m:r>
          </m:den>
        </m:f>
      </m:oMath>
      <w:r w:rsidRPr="009E6115">
        <w:rPr>
          <w:rStyle w:val="EquationChar"/>
          <w:bCs/>
        </w:rPr>
        <w:t xml:space="preserve"> </w:t>
      </w:r>
      <w:r>
        <w:rPr>
          <w:rStyle w:val="EquationChar"/>
          <w:bCs/>
        </w:rPr>
        <w:t xml:space="preserve">                                        </w:t>
      </w:r>
      <w:r w:rsidRPr="00B0571F">
        <w:rPr>
          <w:rStyle w:val="EquationChar"/>
          <w:bCs/>
        </w:rPr>
        <w:t>Equation 2.</w:t>
      </w:r>
      <w:r>
        <w:rPr>
          <w:rStyle w:val="EquationChar"/>
          <w:bCs/>
        </w:rPr>
        <w:t>2</w:t>
      </w:r>
      <w:r w:rsidR="006D62F4">
        <w:rPr>
          <w:rStyle w:val="EquationChar"/>
          <w:bCs/>
        </w:rPr>
        <w:t>9</w:t>
      </w:r>
    </w:p>
    <w:p w14:paraId="05F61774" w14:textId="56AD357E" w:rsidR="001735D4" w:rsidRPr="00003F69" w:rsidRDefault="00413FA8" w:rsidP="009B3766">
      <w:pPr>
        <w:pStyle w:val="a8"/>
        <w:rPr>
          <w:lang w:eastAsia="zh-CN"/>
        </w:rPr>
      </w:pPr>
      <w:r>
        <w:rPr>
          <w:lang w:eastAsia="zh-CN"/>
        </w:rPr>
        <w:lastRenderedPageBreak/>
        <w:t xml:space="preserve">Currently, </w:t>
      </w:r>
      <w:r w:rsidR="00185D41">
        <w:rPr>
          <w:lang w:eastAsia="zh-CN"/>
        </w:rPr>
        <w:t xml:space="preserve">there is </w:t>
      </w:r>
      <w:r>
        <w:rPr>
          <w:lang w:eastAsia="zh-CN"/>
        </w:rPr>
        <w:t xml:space="preserve">no modelling methods to calculate the value of </w:t>
      </w:r>
      <m:oMath>
        <m:f>
          <m:fPr>
            <m:type m:val="skw"/>
            <m:ctrlPr>
              <w:rPr>
                <w:rFonts w:ascii="Cambria Math" w:hAnsi="Cambria Math"/>
                <w:lang w:eastAsia="zh-CN"/>
              </w:rPr>
            </m:ctrlPr>
          </m:fPr>
          <m:num>
            <m:r>
              <w:rPr>
                <w:rFonts w:ascii="Cambria Math" w:hAnsi="Cambria Math"/>
              </w:rPr>
              <m:t>da</m:t>
            </m:r>
          </m:num>
          <m:den>
            <m:r>
              <w:rPr>
                <w:rFonts w:ascii="Cambria Math" w:hAnsi="Cambria Math"/>
              </w:rPr>
              <m:t>dN</m:t>
            </m:r>
          </m:den>
        </m:f>
      </m:oMath>
      <w:r>
        <w:rPr>
          <w:rFonts w:hint="eastAsia"/>
          <w:lang w:eastAsia="zh-CN"/>
        </w:rPr>
        <w:t xml:space="preserve"> </w:t>
      </w:r>
      <w:r>
        <w:rPr>
          <w:lang w:eastAsia="zh-CN"/>
        </w:rPr>
        <w:t xml:space="preserve">based on J integral. </w:t>
      </w:r>
      <w:r>
        <w:rPr>
          <w:rFonts w:hint="eastAsia"/>
          <w:lang w:eastAsia="zh-CN"/>
        </w:rPr>
        <w:t>T</w:t>
      </w:r>
      <w:r>
        <w:rPr>
          <w:lang w:eastAsia="zh-CN"/>
        </w:rPr>
        <w:t>he accurate</w:t>
      </w:r>
      <w:r w:rsidRPr="00304DB7">
        <w:rPr>
          <w:lang w:eastAsia="zh-CN"/>
        </w:rPr>
        <w:t xml:space="preserve"> </w:t>
      </w:r>
      <w:r>
        <w:rPr>
          <w:lang w:eastAsia="zh-CN"/>
        </w:rPr>
        <w:t>relationship between them</w:t>
      </w:r>
      <w:r>
        <w:rPr>
          <w:rFonts w:hint="eastAsia"/>
          <w:lang w:eastAsia="zh-CN"/>
        </w:rPr>
        <w:t xml:space="preserve"> </w:t>
      </w:r>
      <w:r>
        <w:rPr>
          <w:iCs/>
          <w:lang w:eastAsia="zh-CN"/>
        </w:rPr>
        <w:t>can only be obtained by experiments</w:t>
      </w:r>
      <w:r w:rsidR="009E6115">
        <w:rPr>
          <w:iCs/>
          <w:lang w:eastAsia="zh-CN"/>
        </w:rPr>
        <w:t xml:space="preserve"> </w:t>
      </w:r>
      <w:r w:rsidR="0044045F">
        <w:rPr>
          <w:lang w:eastAsia="zh-CN"/>
        </w:rPr>
        <w:fldChar w:fldCharType="begin" w:fldLock="1"/>
      </w:r>
      <w:r w:rsidR="006D388B">
        <w:rPr>
          <w:lang w:eastAsia="zh-CN"/>
        </w:rPr>
        <w:instrText>ADDIN CSL_CITATION {"citationItems":[{"id":"ITEM-1","itemData":{"ISBN":"9781119130536","abstract":"Predicting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6D388B">
        <w:rPr>
          <w:rFonts w:hint="eastAsia"/>
          <w:lang w:eastAsia="zh-CN"/>
        </w:rPr>
        <w:instrText>α</w:instrText>
      </w:r>
      <w:r w:rsidR="006D388B">
        <w:rPr>
          <w:lang w:eastAsia="zh-CN"/>
        </w:rPr>
        <w:instrText>-helical peptides and systematically improve pose prediction accuracy bynhancing Glide sampling for flexible polypeptides. In add</w:instrText>
      </w:r>
      <w:r w:rsidR="006D388B">
        <w:rPr>
          <w:rFonts w:hint="eastAsia"/>
          <w:lang w:eastAsia="zh-CN"/>
        </w:rPr>
        <w:instrText xml:space="preserve">ition, scoring of the poses was improved by post-processing with physics-based implicit solvent MM- GBSA calculations. Using the best RMSD among the top 10 scoring poses as a metric, the success rate (RMSD </w:instrText>
      </w:r>
      <w:r w:rsidR="006D388B">
        <w:rPr>
          <w:rFonts w:hint="eastAsia"/>
          <w:lang w:eastAsia="zh-CN"/>
        </w:rPr>
        <w:instrText>≤</w:instrText>
      </w:r>
      <w:r w:rsidR="006D388B">
        <w:rPr>
          <w:rFonts w:hint="eastAsia"/>
          <w:lang w:eastAsia="zh-CN"/>
        </w:rPr>
        <w:instrText xml:space="preserve"> 2.0 Å for the interface backbone atoms) increas</w:instrText>
      </w:r>
      <w:r w:rsidR="006D388B">
        <w:rPr>
          <w:lang w:eastAsia="zh-CN"/>
        </w:rPr>
        <w:instrText>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approach.","author":[{"dropping-particle":"","family":"T.L. Anderson","given":"","non-</w:instrText>
      </w:r>
      <w:r w:rsidR="006D388B">
        <w:rPr>
          <w:rFonts w:hint="eastAsia"/>
          <w:lang w:eastAsia="zh-CN"/>
        </w:rPr>
        <w:instrText>dropping-particle":"","parse-names":false,"suffix":""}],"id":"ITEM-1","issued":{"date-parts":[["2011"]]},"number-of-pages":"108","title":"FRACTURE MECHANICS</w:instrText>
      </w:r>
      <w:r w:rsidR="006D388B">
        <w:rPr>
          <w:rFonts w:hint="eastAsia"/>
          <w:lang w:eastAsia="zh-CN"/>
        </w:rPr>
        <w:instrText>：</w:instrText>
      </w:r>
      <w:r w:rsidR="006D388B">
        <w:rPr>
          <w:rFonts w:hint="eastAsia"/>
          <w:lang w:eastAsia="zh-CN"/>
        </w:rPr>
        <w:instrText>Fundamentals and Applications","type":"book"},"uris":["http://www.mendeley.com/documents/?uuid=2a7</w:instrText>
      </w:r>
      <w:r w:rsidR="006D388B">
        <w:rPr>
          <w:lang w:eastAsia="zh-CN"/>
        </w:rPr>
        <w:instrText>d3242-e5b7-4724-b939-18b63ff44b42"]}],"mendeley":{"formattedCitation":"[118]","plainTextFormattedCitation":"[118]","previouslyFormattedCitation":"[118]"},"properties":{"noteIndex":0},"schema":"https://github.com/citation-style-language/schema/raw/master/csl-citation.json"}</w:instrText>
      </w:r>
      <w:r w:rsidR="0044045F">
        <w:rPr>
          <w:lang w:eastAsia="zh-CN"/>
        </w:rPr>
        <w:fldChar w:fldCharType="separate"/>
      </w:r>
      <w:r w:rsidR="0063593E" w:rsidRPr="0063593E">
        <w:rPr>
          <w:noProof/>
          <w:lang w:eastAsia="zh-CN"/>
        </w:rPr>
        <w:t>[118]</w:t>
      </w:r>
      <w:r w:rsidR="0044045F">
        <w:rPr>
          <w:lang w:eastAsia="zh-CN"/>
        </w:rPr>
        <w:fldChar w:fldCharType="end"/>
      </w:r>
      <w:r w:rsidR="009E6115">
        <w:rPr>
          <w:iCs/>
          <w:lang w:eastAsia="zh-CN"/>
        </w:rPr>
        <w:t>.</w:t>
      </w:r>
    </w:p>
    <w:p w14:paraId="066C5FA9" w14:textId="63E0EE4B" w:rsidR="00740487" w:rsidRDefault="00DD2F34" w:rsidP="002877DA">
      <w:pPr>
        <w:pStyle w:val="20"/>
        <w:rPr>
          <w:lang w:eastAsia="zh-CN"/>
        </w:rPr>
      </w:pPr>
      <w:bookmarkStart w:id="125" w:name="_Toc133742983"/>
      <w:r>
        <w:rPr>
          <w:lang w:eastAsia="zh-CN"/>
        </w:rPr>
        <w:t xml:space="preserve">Finite Element </w:t>
      </w:r>
      <w:r w:rsidR="00D17534">
        <w:rPr>
          <w:lang w:eastAsia="zh-CN"/>
        </w:rPr>
        <w:t>M</w:t>
      </w:r>
      <w:r>
        <w:rPr>
          <w:lang w:eastAsia="zh-CN"/>
        </w:rPr>
        <w:t xml:space="preserve">odelling of </w:t>
      </w:r>
      <w:r w:rsidR="00D553A2">
        <w:rPr>
          <w:lang w:eastAsia="zh-CN"/>
        </w:rPr>
        <w:t xml:space="preserve">the </w:t>
      </w:r>
      <w:r w:rsidR="00D17534">
        <w:rPr>
          <w:lang w:eastAsia="zh-CN"/>
        </w:rPr>
        <w:t>I</w:t>
      </w:r>
      <w:r>
        <w:rPr>
          <w:lang w:eastAsia="zh-CN"/>
        </w:rPr>
        <w:t xml:space="preserve">nclusion-initiated </w:t>
      </w:r>
      <w:r w:rsidR="00D17534">
        <w:rPr>
          <w:lang w:eastAsia="zh-CN"/>
        </w:rPr>
        <w:t>D</w:t>
      </w:r>
      <w:r>
        <w:rPr>
          <w:lang w:eastAsia="zh-CN"/>
        </w:rPr>
        <w:t>amage</w:t>
      </w:r>
      <w:bookmarkEnd w:id="125"/>
      <w:r>
        <w:rPr>
          <w:lang w:eastAsia="zh-CN"/>
        </w:rPr>
        <w:t xml:space="preserve"> </w:t>
      </w:r>
    </w:p>
    <w:p w14:paraId="6D8B1CEC" w14:textId="2370627C" w:rsidR="007B65EB" w:rsidRPr="007B65EB" w:rsidRDefault="004F37C3" w:rsidP="007B65EB">
      <w:pPr>
        <w:pStyle w:val="a8"/>
        <w:rPr>
          <w:lang w:eastAsia="zh-CN"/>
        </w:rPr>
      </w:pPr>
      <w:r>
        <w:rPr>
          <w:lang w:eastAsia="zh-CN"/>
        </w:rPr>
        <w:t>The application of Finite Element Method (FEM) provides a suitable solution for the investigation</w:t>
      </w:r>
      <w:r w:rsidR="00C3368E">
        <w:rPr>
          <w:lang w:eastAsia="zh-CN"/>
        </w:rPr>
        <w:t xml:space="preserve"> of stress</w:t>
      </w:r>
      <w:r>
        <w:rPr>
          <w:lang w:eastAsia="zh-CN"/>
        </w:rPr>
        <w:t xml:space="preserve"> around </w:t>
      </w:r>
      <w:r w:rsidR="00C3368E">
        <w:rPr>
          <w:lang w:eastAsia="zh-CN"/>
        </w:rPr>
        <w:t xml:space="preserve">the bearing </w:t>
      </w:r>
      <w:r>
        <w:rPr>
          <w:lang w:eastAsia="zh-CN"/>
        </w:rPr>
        <w:t>subsurface inclusions. As discussed in section 2.1.6</w:t>
      </w:r>
      <w:r>
        <w:t>, the inclusions usually work as the stress risers which result in the subsurface stress concentration</w:t>
      </w:r>
      <w:r w:rsidR="00E56332">
        <w:t>s</w:t>
      </w:r>
      <w:r>
        <w:t xml:space="preserve">. </w:t>
      </w:r>
      <w:r w:rsidR="007B65EB">
        <w:rPr>
          <w:lang w:eastAsia="zh-CN"/>
        </w:rPr>
        <w:t xml:space="preserve">Investigation in </w:t>
      </w:r>
      <w:r w:rsidR="007B65EB">
        <w:fldChar w:fldCharType="begin" w:fldLock="1"/>
      </w:r>
      <w:r w:rsidR="00661FCB">
        <w:instrText>ADDIN CSL_CITATION {"citationItems":[{"id":"ITEM-1","itemData":{"DOI":"10.1016/J.IJFATIGUE.2014.12.002","ISSN":"01421123","abstract":"Rolling Contact Fatigue (RCF) is a commonly observed phenomenon in bearings that imposes a highly localized subsurface volume to a complex triaxial and non-proportional fatigue loading. Case-hardened M50-NiL steel, a widely used aerospace bearing material, when subjected to RCF loading shows a definite increase in hardness within the localized RCF-affected zone as a function of cycles. To simulate such cyclic hardening material response during RCF using finite element (FE) modeling, knowledge of localized cyclic hardening properties of bearing steels is required. However, these properties are not available for through-hardened and case hardened steels nor are they readily measurable from the conventional bulk specimen testing methods used in high cycle fatigue. To overcome this challenge, an alternative method to evaluate the material-specific localized cyclic hardening properties as a function of case-layer depth is presented. This method uses the experimentally measured increase in micro-hardness within the RCF-affected zone, in conjunction with elastic-plastic FE simulation of RCF cyclic hardening, to extract localized cyclic constitutive properties, and investigate the underlying physics associated with the local hardness increase. Case hardened bearing steels are complex composites having a heterogeneous graded microstructure with carbide precipitates ranging from nanometer to micrometer length scales that are largely responsible for the material hardening. Micro-plastic strain accumulation via ratcheting at the scale of the carbide microstructure is proposed to be the underlying mechanism for cyclic hardening. This manuscript presents for the first time a procedure to estimate microstructure-sensitive isotropic and kinematic cyclic hardening parameters, from a judicious combination of numerical and experimental methods. Methods presented are applicable to both through-hardened and case hardened bearing steels.","author":[{"dropping-particle":"","family":"Pandkar","given":"Anup S.","non-dropping-particle":"","parse-names":false,"suffix":""},{"dropping-particle":"","family":"Arakere","given":"Nagaraj","non-dropping-particle":"","parse-names":false,"suffix":""},{"dropping-particle":"","family":"Subhash","given":"Ghatu","non-dropping-particle":"","parse-names":false,"suffix":""}],"container-title":"International Journal of Fatigue","id":"ITEM-1","issued":{"date-parts":[["2015"]]},"page":"119-131","publisher":"Elsevier Ltd","title":"Ratcheting-based microstructure-sensitive modeling of the cyclic hardening response of case-hardened bearing steels subject to Rolling Contact Fatigue","type":"article-journal","volume":"73"},"uris":["http://www.mendeley.com/documents/?uuid=4684f37c-c8be-3c68-8f38-a3b0a4497cc9"]}],"mendeley":{"formattedCitation":"[103]","plainTextFormattedCitation":"[103]","previouslyFormattedCitation":"[103]"},"properties":{"noteIndex":0},"schema":"https://github.com/citation-style-language/schema/raw/master/csl-citation.json"}</w:instrText>
      </w:r>
      <w:r w:rsidR="007B65EB">
        <w:fldChar w:fldCharType="separate"/>
      </w:r>
      <w:r w:rsidR="00661FCB" w:rsidRPr="00661FCB">
        <w:rPr>
          <w:noProof/>
          <w:lang w:eastAsia="zh-CN"/>
        </w:rPr>
        <w:t>[103]</w:t>
      </w:r>
      <w:r w:rsidR="007B65EB">
        <w:fldChar w:fldCharType="end"/>
      </w:r>
      <w:r w:rsidR="007B65EB">
        <w:t xml:space="preserve"> indicates that such stress concentration behaviour during the rolling contact process will introduce the increased orthogonal shear stress</w:t>
      </w:r>
      <w:r w:rsidR="00A8663B">
        <w:t xml:space="preserve"> range</w:t>
      </w:r>
      <w:r w:rsidR="007B65EB">
        <w:t xml:space="preserve"> and non-zero mean shear stress to the steel matrix</w:t>
      </w:r>
      <w:r w:rsidR="00A8663B">
        <w:t>. These</w:t>
      </w:r>
      <w:r w:rsidR="00827053">
        <w:t xml:space="preserve"> stress</w:t>
      </w:r>
      <w:r w:rsidR="00A8663B">
        <w:t xml:space="preserve"> variations are</w:t>
      </w:r>
      <w:r w:rsidR="007B65EB">
        <w:t xml:space="preserve"> normally considered as the main</w:t>
      </w:r>
      <w:r w:rsidR="007B3E36">
        <w:t xml:space="preserve"> reason</w:t>
      </w:r>
      <w:r w:rsidR="00854AEB">
        <w:t>s</w:t>
      </w:r>
      <w:r w:rsidR="007B3E36">
        <w:t xml:space="preserve"> for </w:t>
      </w:r>
      <w:r w:rsidR="00014709">
        <w:t xml:space="preserve">causing </w:t>
      </w:r>
      <w:r w:rsidR="00854AEB">
        <w:t xml:space="preserve">the </w:t>
      </w:r>
      <w:r w:rsidR="00014709">
        <w:t>material</w:t>
      </w:r>
      <w:r w:rsidR="007B65EB">
        <w:t xml:space="preserve"> fatigue damage. Therefore, investigations of the bearing subsurface inclusions can be</w:t>
      </w:r>
      <w:r w:rsidR="0015743C">
        <w:t xml:space="preserve"> generally</w:t>
      </w:r>
      <w:r w:rsidR="007B65EB">
        <w:t xml:space="preserve"> divided into two types, the research of the stress concentration and the research of the crack initiation/propagation.</w:t>
      </w:r>
    </w:p>
    <w:p w14:paraId="307DBA31" w14:textId="427822B9" w:rsidR="007B33A5" w:rsidRDefault="00BA6ECF" w:rsidP="0009190D">
      <w:pPr>
        <w:pStyle w:val="3"/>
      </w:pPr>
      <w:bookmarkStart w:id="126" w:name="_Toc133742984"/>
      <w:r>
        <w:t xml:space="preserve">Modelling </w:t>
      </w:r>
      <w:r w:rsidR="007F458B">
        <w:t>of</w:t>
      </w:r>
      <w:r>
        <w:t xml:space="preserve"> </w:t>
      </w:r>
      <w:r w:rsidR="007B65EB">
        <w:t>subsurface stress concentration due to</w:t>
      </w:r>
      <w:r w:rsidR="007F458B">
        <w:t xml:space="preserve"> </w:t>
      </w:r>
      <w:r>
        <w:t>i</w:t>
      </w:r>
      <w:r w:rsidRPr="00C356BF">
        <w:t>nclusion</w:t>
      </w:r>
      <w:r>
        <w:t>s</w:t>
      </w:r>
      <w:bookmarkEnd w:id="126"/>
    </w:p>
    <w:p w14:paraId="15D8E2C9" w14:textId="2322DC10" w:rsidR="002A53A2" w:rsidRPr="006C1934" w:rsidRDefault="002A53A2" w:rsidP="002A53A2">
      <w:pPr>
        <w:ind w:left="0"/>
        <w:rPr>
          <w:b/>
          <w:bCs/>
          <w:i/>
          <w:iCs/>
          <w:lang w:eastAsia="zh-CN"/>
        </w:rPr>
      </w:pPr>
      <w:r w:rsidRPr="006C1934">
        <w:rPr>
          <w:rFonts w:hint="eastAsia"/>
          <w:b/>
          <w:bCs/>
          <w:i/>
          <w:iCs/>
          <w:lang w:eastAsia="zh-CN"/>
        </w:rPr>
        <w:t>P</w:t>
      </w:r>
      <w:r w:rsidRPr="006C1934">
        <w:rPr>
          <w:b/>
          <w:bCs/>
          <w:i/>
          <w:iCs/>
          <w:lang w:eastAsia="zh-CN"/>
        </w:rPr>
        <w:t>erfect</w:t>
      </w:r>
      <w:r w:rsidR="00BF2988">
        <w:rPr>
          <w:b/>
          <w:bCs/>
          <w:i/>
          <w:iCs/>
          <w:lang w:eastAsia="zh-CN"/>
        </w:rPr>
        <w:t>ly</w:t>
      </w:r>
      <w:r w:rsidRPr="006C1934">
        <w:rPr>
          <w:b/>
          <w:bCs/>
          <w:i/>
          <w:iCs/>
          <w:lang w:eastAsia="zh-CN"/>
        </w:rPr>
        <w:t xml:space="preserve"> bonded </w:t>
      </w:r>
      <w:r w:rsidR="006C1934" w:rsidRPr="006C1934">
        <w:rPr>
          <w:b/>
          <w:bCs/>
          <w:i/>
          <w:iCs/>
          <w:lang w:eastAsia="zh-CN"/>
        </w:rPr>
        <w:t>inclusion</w:t>
      </w:r>
    </w:p>
    <w:p w14:paraId="23CE6FD3" w14:textId="19114B26" w:rsidR="00881B66" w:rsidRDefault="00014709" w:rsidP="001403D7">
      <w:pPr>
        <w:pStyle w:val="a8"/>
        <w:rPr>
          <w:lang w:eastAsia="zh-CN"/>
        </w:rPr>
      </w:pPr>
      <w:r>
        <w:rPr>
          <w:lang w:eastAsia="zh-CN"/>
        </w:rPr>
        <w:t>A s</w:t>
      </w:r>
      <w:r w:rsidR="00996714">
        <w:rPr>
          <w:lang w:eastAsia="zh-CN"/>
        </w:rPr>
        <w:t xml:space="preserve">tudy in </w:t>
      </w:r>
      <w:r w:rsidR="00996714">
        <w:rPr>
          <w:lang w:eastAsia="zh-CN"/>
        </w:rPr>
        <w:fldChar w:fldCharType="begin" w:fldLock="1"/>
      </w:r>
      <w:r w:rsidR="00661FCB">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996714">
        <w:rPr>
          <w:lang w:eastAsia="zh-CN"/>
        </w:rPr>
        <w:fldChar w:fldCharType="separate"/>
      </w:r>
      <w:r w:rsidR="00661FCB" w:rsidRPr="00661FCB">
        <w:rPr>
          <w:noProof/>
          <w:lang w:eastAsia="zh-CN"/>
        </w:rPr>
        <w:t>[52]</w:t>
      </w:r>
      <w:r w:rsidR="00996714">
        <w:rPr>
          <w:lang w:eastAsia="zh-CN"/>
        </w:rPr>
        <w:fldChar w:fldCharType="end"/>
      </w:r>
      <w:r w:rsidR="00996714">
        <w:rPr>
          <w:lang w:eastAsia="zh-CN"/>
        </w:rPr>
        <w:t xml:space="preserve"> developed several FE models </w:t>
      </w:r>
      <w:r w:rsidR="00A46ADF">
        <w:rPr>
          <w:lang w:eastAsia="zh-CN"/>
        </w:rPr>
        <w:t>to determine</w:t>
      </w:r>
      <w:r w:rsidR="00996714">
        <w:rPr>
          <w:lang w:eastAsia="zh-CN"/>
        </w:rPr>
        <w:t xml:space="preserve"> the possible factors </w:t>
      </w:r>
      <w:r w:rsidR="00A46ADF">
        <w:rPr>
          <w:lang w:eastAsia="zh-CN"/>
        </w:rPr>
        <w:t xml:space="preserve">affecting the stress concentration due to inclusions. </w:t>
      </w:r>
      <w:r w:rsidR="0089359A">
        <w:rPr>
          <w:lang w:eastAsia="zh-CN"/>
        </w:rPr>
        <w:t xml:space="preserve">It modified the definition of the steel matrix by defining the Voronoi cells to represent the grains of the martensite bearing steel. With the same Hertz contact pressure applied on to the bearing material, the study compared the effect of dimension, subsurface depth, and elastic modulus of the inclusion. It </w:t>
      </w:r>
      <w:r w:rsidR="002B712F">
        <w:rPr>
          <w:lang w:eastAsia="zh-CN"/>
        </w:rPr>
        <w:t>has</w:t>
      </w:r>
      <w:r w:rsidR="0089359A">
        <w:rPr>
          <w:lang w:eastAsia="zh-CN"/>
        </w:rPr>
        <w:t xml:space="preserve"> found that with the increase of the </w:t>
      </w:r>
      <w:r w:rsidR="00233906">
        <w:rPr>
          <w:lang w:eastAsia="zh-CN"/>
        </w:rPr>
        <w:t xml:space="preserve">inclusion </w:t>
      </w:r>
      <w:r w:rsidR="0089359A">
        <w:rPr>
          <w:lang w:eastAsia="zh-CN"/>
        </w:rPr>
        <w:t>elastic modulus, the von Mises stress caused by the perfectly bonded inclusion increas</w:t>
      </w:r>
      <w:r w:rsidR="00280751">
        <w:rPr>
          <w:lang w:eastAsia="zh-CN"/>
        </w:rPr>
        <w:t>es</w:t>
      </w:r>
      <w:r w:rsidR="0089359A">
        <w:rPr>
          <w:lang w:eastAsia="zh-CN"/>
        </w:rPr>
        <w:t xml:space="preserve"> correspondingly. Meanwhile, the most serious stress concentration was observed when the inclusion was </w:t>
      </w:r>
      <w:r w:rsidR="0089359A" w:rsidRPr="006E5C78">
        <w:rPr>
          <w:lang w:eastAsia="zh-CN"/>
        </w:rPr>
        <w:t>embed</w:t>
      </w:r>
      <w:r w:rsidR="0089359A">
        <w:rPr>
          <w:lang w:eastAsia="zh-CN"/>
        </w:rPr>
        <w:t>ded in the subsurface area with a depth from 0.75</w:t>
      </w:r>
      <m:oMath>
        <m:r>
          <w:rPr>
            <w:rStyle w:val="EquationChar"/>
            <w:rFonts w:ascii="Cambria Math" w:hAnsi="Cambria Math"/>
          </w:rPr>
          <m:t>b</m:t>
        </m:r>
      </m:oMath>
      <w:r w:rsidR="0089359A">
        <w:rPr>
          <w:lang w:eastAsia="zh-CN"/>
        </w:rPr>
        <w:t xml:space="preserve"> to 0.80</w:t>
      </w:r>
      <m:oMath>
        <m:r>
          <w:rPr>
            <w:rStyle w:val="EquationChar"/>
            <w:rFonts w:ascii="Cambria Math" w:hAnsi="Cambria Math"/>
          </w:rPr>
          <m:t>b</m:t>
        </m:r>
      </m:oMath>
      <w:r w:rsidR="0089359A">
        <w:rPr>
          <w:rStyle w:val="EquationChar"/>
          <w:b w:val="0"/>
          <w:lang w:eastAsia="zh-CN"/>
        </w:rPr>
        <w:t xml:space="preserve"> </w:t>
      </w:r>
      <w:r w:rsidR="003E443D">
        <w:rPr>
          <w:rStyle w:val="EquationChar"/>
          <w:b w:val="0"/>
          <w:lang w:eastAsia="zh-CN"/>
        </w:rPr>
        <w:t>(</w:t>
      </w:r>
      <m:oMath>
        <m:r>
          <w:rPr>
            <w:rStyle w:val="EquationChar"/>
            <w:rFonts w:ascii="Cambria Math" w:hAnsi="Cambria Math"/>
          </w:rPr>
          <m:t>b</m:t>
        </m:r>
      </m:oMath>
      <w:r w:rsidR="0089359A">
        <w:rPr>
          <w:lang w:eastAsia="zh-CN"/>
        </w:rPr>
        <w:t xml:space="preserve"> is the half contact length </w:t>
      </w:r>
      <w:r w:rsidR="003E443D">
        <w:rPr>
          <w:lang w:eastAsia="zh-CN"/>
        </w:rPr>
        <w:t xml:space="preserve">in </w:t>
      </w:r>
      <w:r w:rsidR="0089359A">
        <w:rPr>
          <w:lang w:eastAsia="zh-CN"/>
        </w:rPr>
        <w:t xml:space="preserve">Hertz </w:t>
      </w:r>
      <w:r w:rsidR="00F54607">
        <w:rPr>
          <w:lang w:eastAsia="zh-CN"/>
        </w:rPr>
        <w:t>c</w:t>
      </w:r>
      <w:r w:rsidR="0089359A">
        <w:rPr>
          <w:lang w:eastAsia="zh-CN"/>
        </w:rPr>
        <w:t xml:space="preserve">ontact </w:t>
      </w:r>
      <w:r w:rsidR="00722959">
        <w:rPr>
          <w:lang w:eastAsia="zh-CN"/>
        </w:rPr>
        <w:t>t</w:t>
      </w:r>
      <w:r w:rsidR="0089359A">
        <w:rPr>
          <w:lang w:eastAsia="zh-CN"/>
        </w:rPr>
        <w:t>heory</w:t>
      </w:r>
      <w:r w:rsidR="003E443D">
        <w:rPr>
          <w:lang w:eastAsia="zh-CN"/>
        </w:rPr>
        <w:t>)</w:t>
      </w:r>
      <w:r w:rsidR="0089359A">
        <w:rPr>
          <w:lang w:eastAsia="zh-CN"/>
        </w:rPr>
        <w:t xml:space="preserve">. This finding is similar to the conclusion discussed in section 2.3.2 that the </w:t>
      </w:r>
      <w:r w:rsidR="000A7806">
        <w:rPr>
          <w:lang w:eastAsia="zh-CN"/>
        </w:rPr>
        <w:t xml:space="preserve">most serious stress concentration occurs in the area with the greatest </w:t>
      </w:r>
      <w:r w:rsidR="0089359A">
        <w:rPr>
          <w:lang w:eastAsia="zh-CN"/>
        </w:rPr>
        <w:t xml:space="preserve">maximum shear stress </w:t>
      </w:r>
      <w:r w:rsidR="000A7806">
        <w:rPr>
          <w:lang w:eastAsia="zh-CN"/>
        </w:rPr>
        <w:t xml:space="preserve">(depth of </w:t>
      </w:r>
      <w:r w:rsidR="0089359A">
        <w:rPr>
          <w:lang w:eastAsia="zh-CN"/>
        </w:rPr>
        <w:t>0.78</w:t>
      </w:r>
      <m:oMath>
        <m:r>
          <w:rPr>
            <w:rStyle w:val="EquationChar"/>
            <w:rFonts w:ascii="Cambria Math" w:hAnsi="Cambria Math"/>
          </w:rPr>
          <m:t>b</m:t>
        </m:r>
      </m:oMath>
      <w:r w:rsidR="000A7806">
        <w:rPr>
          <w:rStyle w:val="EquationChar"/>
          <w:rFonts w:hint="eastAsia"/>
          <w:b w:val="0"/>
          <w:lang w:eastAsia="zh-CN"/>
        </w:rPr>
        <w:t>)</w:t>
      </w:r>
      <w:r w:rsidR="0089359A">
        <w:rPr>
          <w:lang w:eastAsia="zh-CN"/>
        </w:rPr>
        <w:t xml:space="preserve">, </w:t>
      </w:r>
      <w:r w:rsidR="00953A9B">
        <w:rPr>
          <w:lang w:eastAsia="zh-CN"/>
        </w:rPr>
        <w:t xml:space="preserve"> </w:t>
      </w:r>
      <w:r w:rsidR="001F3168">
        <w:rPr>
          <w:lang w:eastAsia="zh-CN"/>
        </w:rPr>
        <w:t>although</w:t>
      </w:r>
      <w:r w:rsidR="00647F00">
        <w:rPr>
          <w:lang w:eastAsia="zh-CN"/>
        </w:rPr>
        <w:t xml:space="preserve"> </w:t>
      </w:r>
      <w:r w:rsidR="00C75E7F">
        <w:rPr>
          <w:lang w:eastAsia="zh-CN"/>
        </w:rPr>
        <w:fldChar w:fldCharType="begin" w:fldLock="1"/>
      </w:r>
      <w:r w:rsidR="00661FCB">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C75E7F">
        <w:rPr>
          <w:lang w:eastAsia="zh-CN"/>
        </w:rPr>
        <w:fldChar w:fldCharType="separate"/>
      </w:r>
      <w:r w:rsidR="00661FCB" w:rsidRPr="00661FCB">
        <w:rPr>
          <w:noProof/>
          <w:lang w:eastAsia="zh-CN"/>
        </w:rPr>
        <w:t>[52]</w:t>
      </w:r>
      <w:r w:rsidR="00C75E7F">
        <w:rPr>
          <w:lang w:eastAsia="zh-CN"/>
        </w:rPr>
        <w:fldChar w:fldCharType="end"/>
      </w:r>
      <w:r w:rsidR="00C75E7F">
        <w:rPr>
          <w:lang w:eastAsia="zh-CN"/>
        </w:rPr>
        <w:t xml:space="preserve"> </w:t>
      </w:r>
      <w:r w:rsidR="0089359A">
        <w:rPr>
          <w:lang w:eastAsia="zh-CN"/>
        </w:rPr>
        <w:t xml:space="preserve">used the von-Mises </w:t>
      </w:r>
      <w:r w:rsidR="0089359A" w:rsidRPr="00C75E7F">
        <w:rPr>
          <w:lang w:eastAsia="zh-CN"/>
        </w:rPr>
        <w:t>criteri</w:t>
      </w:r>
      <w:r w:rsidR="0089359A">
        <w:rPr>
          <w:lang w:eastAsia="zh-CN"/>
        </w:rPr>
        <w:t xml:space="preserve">on instead of the maximum shear stress </w:t>
      </w:r>
      <w:r w:rsidR="0089359A" w:rsidRPr="00C75E7F">
        <w:rPr>
          <w:lang w:eastAsia="zh-CN"/>
        </w:rPr>
        <w:t>criteri</w:t>
      </w:r>
      <w:r w:rsidR="0089359A">
        <w:rPr>
          <w:lang w:eastAsia="zh-CN"/>
        </w:rPr>
        <w:t xml:space="preserve">on. However, the inclusion dimensions were </w:t>
      </w:r>
      <w:r w:rsidR="00E52740">
        <w:rPr>
          <w:lang w:eastAsia="zh-CN"/>
        </w:rPr>
        <w:t xml:space="preserve">not investigated </w:t>
      </w:r>
      <w:r w:rsidR="000351BC">
        <w:rPr>
          <w:lang w:eastAsia="zh-CN"/>
        </w:rPr>
        <w:t>in detail, because all</w:t>
      </w:r>
      <w:r w:rsidR="0089359A">
        <w:rPr>
          <w:lang w:eastAsia="zh-CN"/>
        </w:rPr>
        <w:t xml:space="preserve"> the inclusions modelled in</w:t>
      </w:r>
      <w:r w:rsidR="00FC2197">
        <w:rPr>
          <w:lang w:eastAsia="zh-CN"/>
        </w:rPr>
        <w:t xml:space="preserve"> </w:t>
      </w:r>
      <w:r w:rsidR="00FC2197">
        <w:rPr>
          <w:lang w:eastAsia="zh-CN"/>
        </w:rPr>
        <w:fldChar w:fldCharType="begin" w:fldLock="1"/>
      </w:r>
      <w:r w:rsidR="00661FCB">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FC2197">
        <w:rPr>
          <w:lang w:eastAsia="zh-CN"/>
        </w:rPr>
        <w:fldChar w:fldCharType="separate"/>
      </w:r>
      <w:r w:rsidR="00661FCB" w:rsidRPr="00661FCB">
        <w:rPr>
          <w:noProof/>
          <w:lang w:eastAsia="zh-CN"/>
        </w:rPr>
        <w:t>[52]</w:t>
      </w:r>
      <w:r w:rsidR="00FC2197">
        <w:rPr>
          <w:lang w:eastAsia="zh-CN"/>
        </w:rPr>
        <w:fldChar w:fldCharType="end"/>
      </w:r>
      <w:r w:rsidR="00FC2197">
        <w:rPr>
          <w:lang w:eastAsia="zh-CN"/>
        </w:rPr>
        <w:t xml:space="preserve"> </w:t>
      </w:r>
      <w:r w:rsidR="000351BC">
        <w:rPr>
          <w:lang w:eastAsia="zh-CN"/>
        </w:rPr>
        <w:t>were</w:t>
      </w:r>
      <w:r w:rsidR="00FA7FEA">
        <w:rPr>
          <w:lang w:eastAsia="zh-CN"/>
        </w:rPr>
        <w:t xml:space="preserve"> </w:t>
      </w:r>
      <w:r w:rsidR="00FA7FEA" w:rsidRPr="00D06ED0">
        <w:rPr>
          <w:lang w:eastAsia="zh-CN"/>
        </w:rPr>
        <w:t>spherical</w:t>
      </w:r>
      <w:r w:rsidR="00FA7FEA">
        <w:rPr>
          <w:lang w:eastAsia="zh-CN"/>
        </w:rPr>
        <w:t xml:space="preserve"> </w:t>
      </w:r>
      <w:r w:rsidR="000351BC">
        <w:rPr>
          <w:lang w:eastAsia="zh-CN"/>
        </w:rPr>
        <w:t>(</w:t>
      </w:r>
      <w:r w:rsidR="00FA7FEA">
        <w:rPr>
          <w:lang w:eastAsia="zh-CN"/>
        </w:rPr>
        <w:t>aspect ratio of 1</w:t>
      </w:r>
      <w:r w:rsidR="000351BC">
        <w:rPr>
          <w:lang w:eastAsia="zh-CN"/>
        </w:rPr>
        <w:t>),</w:t>
      </w:r>
      <w:r w:rsidR="00FA7FEA">
        <w:rPr>
          <w:lang w:eastAsia="zh-CN"/>
        </w:rPr>
        <w:t xml:space="preserve"> and the only difference between them </w:t>
      </w:r>
      <w:r w:rsidR="000351BC">
        <w:rPr>
          <w:lang w:eastAsia="zh-CN"/>
        </w:rPr>
        <w:t>was</w:t>
      </w:r>
      <w:r w:rsidR="00FA7FEA">
        <w:rPr>
          <w:lang w:eastAsia="zh-CN"/>
        </w:rPr>
        <w:t xml:space="preserve"> the </w:t>
      </w:r>
      <w:r w:rsidR="009212AF">
        <w:rPr>
          <w:lang w:eastAsia="zh-CN"/>
        </w:rPr>
        <w:t>inclusion diameter.</w:t>
      </w:r>
    </w:p>
    <w:p w14:paraId="79451A48" w14:textId="4F9ECCCC" w:rsidR="000F2ED5" w:rsidRDefault="000F2ED5" w:rsidP="001403D7">
      <w:pPr>
        <w:pStyle w:val="a8"/>
        <w:rPr>
          <w:lang w:eastAsia="zh-CN"/>
        </w:rPr>
      </w:pPr>
      <w:r>
        <w:rPr>
          <w:rFonts w:hint="eastAsia"/>
          <w:lang w:eastAsia="zh-CN"/>
        </w:rPr>
        <w:t>I</w:t>
      </w:r>
      <w:r>
        <w:rPr>
          <w:lang w:eastAsia="zh-CN"/>
        </w:rPr>
        <w:t xml:space="preserve">nvestigation in </w:t>
      </w:r>
      <w:r>
        <w:rPr>
          <w:lang w:eastAsia="zh-CN"/>
        </w:rPr>
        <w:fldChar w:fldCharType="begin" w:fldLock="1"/>
      </w:r>
      <w:r w:rsidR="00CB3016">
        <w:rPr>
          <w:lang w:eastAsia="zh-CN"/>
        </w:rPr>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Pr>
          <w:lang w:eastAsia="zh-CN"/>
        </w:rPr>
        <w:fldChar w:fldCharType="separate"/>
      </w:r>
      <w:r w:rsidR="00CC0DAD" w:rsidRPr="00CC0DAD">
        <w:rPr>
          <w:noProof/>
          <w:lang w:eastAsia="zh-CN"/>
        </w:rPr>
        <w:t>[120]</w:t>
      </w:r>
      <w:r>
        <w:rPr>
          <w:lang w:eastAsia="zh-CN"/>
        </w:rPr>
        <w:fldChar w:fldCharType="end"/>
      </w:r>
      <w:r>
        <w:rPr>
          <w:lang w:eastAsia="zh-CN"/>
        </w:rPr>
        <w:t xml:space="preserve"> developed the modelling </w:t>
      </w:r>
      <w:r w:rsidR="002B3BFB">
        <w:rPr>
          <w:lang w:eastAsia="zh-CN"/>
        </w:rPr>
        <w:t xml:space="preserve">of the </w:t>
      </w:r>
      <w:r w:rsidR="002B3BFB" w:rsidRPr="002B3BFB">
        <w:rPr>
          <w:lang w:eastAsia="zh-CN"/>
        </w:rPr>
        <w:t>elliptical</w:t>
      </w:r>
      <w:r w:rsidR="002B3BFB">
        <w:rPr>
          <w:lang w:eastAsia="zh-CN"/>
        </w:rPr>
        <w:t xml:space="preserve"> MnS inclusions, which are normally observed in the failed bearing</w:t>
      </w:r>
      <w:r w:rsidR="00FA7FEA">
        <w:rPr>
          <w:lang w:eastAsia="zh-CN"/>
        </w:rPr>
        <w:t xml:space="preserve"> subsurface</w:t>
      </w:r>
      <w:r w:rsidR="002B3BFB">
        <w:rPr>
          <w:lang w:eastAsia="zh-CN"/>
        </w:rPr>
        <w:t xml:space="preserve"> sections. </w:t>
      </w:r>
      <w:r w:rsidR="00A071FA">
        <w:rPr>
          <w:lang w:eastAsia="zh-CN"/>
        </w:rPr>
        <w:t>F</w:t>
      </w:r>
      <w:r w:rsidR="009975CA">
        <w:rPr>
          <w:lang w:eastAsia="zh-CN"/>
        </w:rPr>
        <w:t xml:space="preserve">or the </w:t>
      </w:r>
      <w:r w:rsidR="009975CA" w:rsidRPr="009975CA">
        <w:rPr>
          <w:lang w:eastAsia="zh-CN"/>
        </w:rPr>
        <w:t>elliptical</w:t>
      </w:r>
      <w:r w:rsidR="009975CA">
        <w:rPr>
          <w:lang w:eastAsia="zh-CN"/>
        </w:rPr>
        <w:t xml:space="preserve"> inclusions, the stress concentration</w:t>
      </w:r>
      <w:r w:rsidR="00B1003F">
        <w:rPr>
          <w:lang w:eastAsia="zh-CN"/>
        </w:rPr>
        <w:t>s</w:t>
      </w:r>
      <w:r w:rsidR="009975CA">
        <w:rPr>
          <w:lang w:eastAsia="zh-CN"/>
        </w:rPr>
        <w:t xml:space="preserve"> happen at the tips of the inclusion</w:t>
      </w:r>
      <w:r w:rsidR="0018170A">
        <w:rPr>
          <w:lang w:eastAsia="zh-CN"/>
        </w:rPr>
        <w:t>.</w:t>
      </w:r>
      <w:r w:rsidR="009975CA">
        <w:rPr>
          <w:lang w:eastAsia="zh-CN"/>
        </w:rPr>
        <w:t xml:space="preserve"> </w:t>
      </w:r>
      <w:r w:rsidR="0018170A">
        <w:rPr>
          <w:lang w:eastAsia="zh-CN"/>
        </w:rPr>
        <w:t>Additionally,</w:t>
      </w:r>
      <w:r w:rsidR="001C278B">
        <w:rPr>
          <w:lang w:eastAsia="zh-CN"/>
        </w:rPr>
        <w:t xml:space="preserve"> </w:t>
      </w:r>
      <w:r w:rsidR="004C305F">
        <w:rPr>
          <w:lang w:eastAsia="zh-CN"/>
        </w:rPr>
        <w:t xml:space="preserve">if the inclusion </w:t>
      </w:r>
      <w:r w:rsidR="004C305F">
        <w:rPr>
          <w:lang w:eastAsia="zh-CN"/>
        </w:rPr>
        <w:lastRenderedPageBreak/>
        <w:t xml:space="preserve">tips </w:t>
      </w:r>
      <w:r w:rsidR="002B712F">
        <w:rPr>
          <w:lang w:eastAsia="zh-CN"/>
        </w:rPr>
        <w:t>are</w:t>
      </w:r>
      <w:r w:rsidR="004C305F">
        <w:rPr>
          <w:lang w:eastAsia="zh-CN"/>
        </w:rPr>
        <w:t xml:space="preserve"> separated from the steel matrix, the</w:t>
      </w:r>
      <w:r w:rsidR="00A071FA">
        <w:rPr>
          <w:lang w:eastAsia="zh-CN"/>
        </w:rPr>
        <w:t xml:space="preserve"> magnitude of </w:t>
      </w:r>
      <w:r w:rsidR="002C6F43">
        <w:rPr>
          <w:lang w:eastAsia="zh-CN"/>
        </w:rPr>
        <w:t xml:space="preserve">the </w:t>
      </w:r>
      <w:r w:rsidR="00FA7FEA">
        <w:rPr>
          <w:lang w:eastAsia="zh-CN"/>
        </w:rPr>
        <w:t>v</w:t>
      </w:r>
      <w:r w:rsidR="00A071FA">
        <w:rPr>
          <w:lang w:eastAsia="zh-CN"/>
        </w:rPr>
        <w:t>on</w:t>
      </w:r>
      <w:r w:rsidR="0063427B">
        <w:rPr>
          <w:lang w:eastAsia="zh-CN"/>
        </w:rPr>
        <w:t xml:space="preserve"> </w:t>
      </w:r>
      <w:r w:rsidR="0018170A">
        <w:rPr>
          <w:lang w:eastAsia="zh-CN"/>
        </w:rPr>
        <w:t>Mises</w:t>
      </w:r>
      <w:r w:rsidR="00A071FA">
        <w:rPr>
          <w:lang w:eastAsia="zh-CN"/>
        </w:rPr>
        <w:t xml:space="preserve"> stress </w:t>
      </w:r>
      <w:r w:rsidR="002B712F">
        <w:rPr>
          <w:lang w:eastAsia="zh-CN"/>
        </w:rPr>
        <w:t>will increase</w:t>
      </w:r>
      <w:r w:rsidR="001C278B">
        <w:rPr>
          <w:lang w:eastAsia="zh-CN"/>
        </w:rPr>
        <w:t xml:space="preserve"> to 1</w:t>
      </w:r>
      <w:r w:rsidR="0018170A">
        <w:rPr>
          <w:lang w:eastAsia="zh-CN"/>
        </w:rPr>
        <w:t xml:space="preserve">67% </w:t>
      </w:r>
      <w:r w:rsidR="001C278B">
        <w:rPr>
          <w:lang w:eastAsia="zh-CN"/>
        </w:rPr>
        <w:t xml:space="preserve">of the </w:t>
      </w:r>
      <w:r w:rsidR="004C305F">
        <w:rPr>
          <w:lang w:eastAsia="zh-CN"/>
        </w:rPr>
        <w:t>model</w:t>
      </w:r>
      <w:r w:rsidR="0063427B">
        <w:rPr>
          <w:lang w:eastAsia="zh-CN"/>
        </w:rPr>
        <w:t>ling results</w:t>
      </w:r>
      <w:r w:rsidR="004C305F">
        <w:rPr>
          <w:lang w:eastAsia="zh-CN"/>
        </w:rPr>
        <w:t xml:space="preserve"> with </w:t>
      </w:r>
      <w:r w:rsidR="000C772F">
        <w:rPr>
          <w:lang w:eastAsia="zh-CN"/>
        </w:rPr>
        <w:t>a</w:t>
      </w:r>
      <w:r w:rsidR="004C305F">
        <w:rPr>
          <w:lang w:eastAsia="zh-CN"/>
        </w:rPr>
        <w:t xml:space="preserve"> perfect</w:t>
      </w:r>
      <w:r w:rsidR="0063427B">
        <w:rPr>
          <w:lang w:eastAsia="zh-CN"/>
        </w:rPr>
        <w:t>ly</w:t>
      </w:r>
      <w:r w:rsidR="004C305F">
        <w:rPr>
          <w:lang w:eastAsia="zh-CN"/>
        </w:rPr>
        <w:t xml:space="preserve"> bonded </w:t>
      </w:r>
      <w:r w:rsidR="002A6534">
        <w:rPr>
          <w:lang w:eastAsia="zh-CN"/>
        </w:rPr>
        <w:t>inclusion</w:t>
      </w:r>
      <w:r w:rsidR="00C64219">
        <w:rPr>
          <w:lang w:eastAsia="zh-CN"/>
        </w:rPr>
        <w:t xml:space="preserve">. </w:t>
      </w:r>
      <w:r w:rsidR="00FA7FEA">
        <w:rPr>
          <w:lang w:eastAsia="zh-CN"/>
        </w:rPr>
        <w:t>Due to the plastic deformation around the separated boundary areas, the steel matrix may contain both the tensile and compressive residual stress according to the modelling results in</w:t>
      </w:r>
      <w:r w:rsidR="005451C4">
        <w:rPr>
          <w:lang w:eastAsia="zh-CN"/>
        </w:rPr>
        <w:t xml:space="preserve"> </w:t>
      </w:r>
      <w:r w:rsidR="005451C4">
        <w:rPr>
          <w:lang w:eastAsia="zh-CN"/>
        </w:rPr>
        <w:fldChar w:fldCharType="begin" w:fldLock="1"/>
      </w:r>
      <w:r w:rsidR="00CB3016">
        <w:rPr>
          <w:lang w:eastAsia="zh-CN"/>
        </w:rPr>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sidR="005451C4">
        <w:rPr>
          <w:lang w:eastAsia="zh-CN"/>
        </w:rPr>
        <w:fldChar w:fldCharType="separate"/>
      </w:r>
      <w:r w:rsidR="00CC0DAD" w:rsidRPr="00CC0DAD">
        <w:rPr>
          <w:noProof/>
          <w:lang w:eastAsia="zh-CN"/>
        </w:rPr>
        <w:t>[120]</w:t>
      </w:r>
      <w:r w:rsidR="005451C4">
        <w:rPr>
          <w:lang w:eastAsia="zh-CN"/>
        </w:rPr>
        <w:fldChar w:fldCharType="end"/>
      </w:r>
      <w:r w:rsidR="00B716C9">
        <w:rPr>
          <w:lang w:eastAsia="zh-CN"/>
        </w:rPr>
        <w:t xml:space="preserve">. </w:t>
      </w:r>
    </w:p>
    <w:p w14:paraId="37F576CA" w14:textId="6DC6EC29" w:rsidR="006C1934" w:rsidRPr="006C1934" w:rsidRDefault="006C1934" w:rsidP="001403D7">
      <w:pPr>
        <w:pStyle w:val="a8"/>
        <w:rPr>
          <w:b/>
          <w:bCs/>
          <w:i/>
          <w:iCs/>
          <w:lang w:eastAsia="zh-CN"/>
        </w:rPr>
      </w:pPr>
      <w:r w:rsidRPr="006C1934">
        <w:rPr>
          <w:rFonts w:hint="eastAsia"/>
          <w:b/>
          <w:bCs/>
          <w:i/>
          <w:iCs/>
          <w:lang w:eastAsia="zh-CN"/>
        </w:rPr>
        <w:t>B</w:t>
      </w:r>
      <w:r w:rsidRPr="006C1934">
        <w:rPr>
          <w:b/>
          <w:bCs/>
          <w:i/>
          <w:iCs/>
          <w:lang w:eastAsia="zh-CN"/>
        </w:rPr>
        <w:t>oundary separated inclusion</w:t>
      </w:r>
    </w:p>
    <w:p w14:paraId="6102FCF5" w14:textId="2FA0D046" w:rsidR="00931B34" w:rsidRDefault="00FA7FEA" w:rsidP="001403D7">
      <w:pPr>
        <w:pStyle w:val="a8"/>
        <w:rPr>
          <w:lang w:eastAsia="zh-CN"/>
        </w:rPr>
      </w:pPr>
      <w:r>
        <w:rPr>
          <w:lang w:eastAsia="zh-CN"/>
        </w:rPr>
        <w:t xml:space="preserve">Modelling of the inclusion boundary separation was investigated </w:t>
      </w:r>
      <w:r w:rsidRPr="00D91B18">
        <w:rPr>
          <w:lang w:eastAsia="zh-CN"/>
        </w:rPr>
        <w:t>thoroughly</w:t>
      </w:r>
      <w:r>
        <w:rPr>
          <w:lang w:eastAsia="zh-CN"/>
        </w:rPr>
        <w:t xml:space="preserve"> in</w:t>
      </w:r>
      <w:r w:rsidR="00931B34">
        <w:rPr>
          <w:lang w:eastAsia="zh-CN"/>
        </w:rPr>
        <w:t xml:space="preserve"> </w:t>
      </w:r>
      <w:r w:rsidR="009B74CB">
        <w:rPr>
          <w:lang w:eastAsia="zh-CN"/>
        </w:rPr>
        <w:fldChar w:fldCharType="begin" w:fldLock="1"/>
      </w:r>
      <w:r w:rsidR="00CB3016">
        <w:rPr>
          <w:lang w:eastAsia="zh-CN"/>
        </w:rPr>
        <w:instrText>ADDIN CSL_CITATION {"citationItems":[{"id":"ITEM-1","itemData":{"DOI":"10.1007/S12613-020-2223-9","ISSN":"1674-4799","abstract":"A numerical study of stress distribution and fatigue behavior in terms of the effect of voids adjacent to inclusions was conducted with finite element modeling simulations under different assumptions. Fatigue mechanisms were also analyzed accordingly. The results showed that the effects of inclusions on fatigue life will distinctly decrease if the mechanical properties are close to those of the steel matrix. For the inclusions, which are tightly bonded with the steel matrix, when the Young’s modulus is larger than that of the steel matrix, the stress will concentrate inside the inclusion; otherwise, the stress will concentrate in the steel matrix. If voids exist on the interface between inclusions and the steel matrix, their effects on the fatigue process differ with their positions relative to the inclusions. The void on one side of an inclusion perpendicular to the fatigue loading direction will aggravate the effect of inclusions on fatigue behavior and lead to a sharp stress concentration. The void on the top of inclusion along the fatigue loading direction will accelerate the debonding between the inclusion and steel matrix.","author":[{"dropping-particle":"","family":"Gu","given":"Chao","non-dropping-particle":"","parse-names":false,"suffix":""},{"dropping-particle":"","family":"Liu","given":"Wen-qi","non-dropping-particle":"","parse-names":false,"suffix":""},{"dropping-particle":"","family":"Lian","given":"Jun-he","non-dropping-particle":"","parse-names":false,"suffix":""},{"dropping-particle":"","family":"Bao","given":"Yan-ping","non-dropping-particle":"","parse-names":false,"suffix":""},{"dropping-particle":"","family":"Gu","given":"Chao","non-dropping-particle":"","parse-names":false,"suffix":""},{"dropping-particle":"","family":"Liu","given":"Wen-qi","non-dropping-particle":"","parse-names":false,"suffix":""},{"dropping-particle":"","family":"Lian","given":"Jun-he","non-dropping-particle":"","parse-names":false,"suffix":""},{"dropping-particle":"","family":"Bao","given":"Yan-ping","non-dropping-particle":"","parse-names":false,"suffix":""}],"container-title":"International Journal of Minerals, Metallurgy and Materials","id":"ITEM-1","issue":"5","issued":{"date-parts":[["2021","5","1"]]},"page":"826-834","publisher":"International Journal of Minerals, Metallurgy and Materials","title":"In-depth analysis of the fatigue mechanism induced by inclusions for high-strength bearing steels","type":"article-journal","volume":"28"},"uris":["http://www.mendeley.com/documents/?uuid=da5d3981-6ee6-38e9-9832-f17221a7cb32"]}],"mendeley":{"formattedCitation":"[121]","plainTextFormattedCitation":"[121]","previouslyFormattedCitation":"[121]"},"properties":{"noteIndex":0},"schema":"https://github.com/citation-style-language/schema/raw/master/csl-citation.json"}</w:instrText>
      </w:r>
      <w:r w:rsidR="009B74CB">
        <w:rPr>
          <w:lang w:eastAsia="zh-CN"/>
        </w:rPr>
        <w:fldChar w:fldCharType="separate"/>
      </w:r>
      <w:r w:rsidR="00CC0DAD" w:rsidRPr="00CC0DAD">
        <w:rPr>
          <w:noProof/>
          <w:lang w:eastAsia="zh-CN"/>
        </w:rPr>
        <w:t>[121]</w:t>
      </w:r>
      <w:r w:rsidR="009B74CB">
        <w:rPr>
          <w:lang w:eastAsia="zh-CN"/>
        </w:rPr>
        <w:fldChar w:fldCharType="end"/>
      </w:r>
      <w:r w:rsidR="009B74CB">
        <w:rPr>
          <w:lang w:eastAsia="zh-CN"/>
        </w:rPr>
        <w:t xml:space="preserve">. </w:t>
      </w:r>
      <w:r w:rsidR="00F703B9">
        <w:rPr>
          <w:lang w:eastAsia="zh-CN"/>
        </w:rPr>
        <w:t xml:space="preserve">This investigation created the artificial voids </w:t>
      </w:r>
      <w:r w:rsidR="00A76ECD">
        <w:rPr>
          <w:lang w:eastAsia="zh-CN"/>
        </w:rPr>
        <w:t xml:space="preserve">on the inclusion-matrix boundary as </w:t>
      </w:r>
      <w:r>
        <w:rPr>
          <w:lang w:eastAsia="zh-CN"/>
        </w:rPr>
        <w:t>a</w:t>
      </w:r>
      <w:r w:rsidR="00A76ECD">
        <w:rPr>
          <w:lang w:eastAsia="zh-CN"/>
        </w:rPr>
        <w:t xml:space="preserve"> simulation of separation. </w:t>
      </w:r>
      <w:r w:rsidR="009B74CB">
        <w:rPr>
          <w:lang w:eastAsia="zh-CN"/>
        </w:rPr>
        <w:t xml:space="preserve">It </w:t>
      </w:r>
      <w:r w:rsidR="00031E8B">
        <w:rPr>
          <w:lang w:eastAsia="zh-CN"/>
        </w:rPr>
        <w:t>has</w:t>
      </w:r>
      <w:r w:rsidR="009B74CB">
        <w:rPr>
          <w:lang w:eastAsia="zh-CN"/>
        </w:rPr>
        <w:t xml:space="preserve"> found that w</w:t>
      </w:r>
      <w:r w:rsidR="00D41E2B">
        <w:rPr>
          <w:lang w:eastAsia="zh-CN"/>
        </w:rPr>
        <w:t>hen</w:t>
      </w:r>
      <w:r w:rsidR="009B74CB">
        <w:rPr>
          <w:lang w:eastAsia="zh-CN"/>
        </w:rPr>
        <w:t xml:space="preserve"> the separation happen</w:t>
      </w:r>
      <w:r w:rsidR="00031E8B">
        <w:rPr>
          <w:lang w:eastAsia="zh-CN"/>
        </w:rPr>
        <w:t>s</w:t>
      </w:r>
      <w:r w:rsidR="009B74CB">
        <w:rPr>
          <w:lang w:eastAsia="zh-CN"/>
        </w:rPr>
        <w:t xml:space="preserve"> at the top</w:t>
      </w:r>
      <w:r w:rsidR="00DF3532">
        <w:rPr>
          <w:lang w:eastAsia="zh-CN"/>
        </w:rPr>
        <w:t>/bottom</w:t>
      </w:r>
      <w:r w:rsidR="009B74CB">
        <w:rPr>
          <w:lang w:eastAsia="zh-CN"/>
        </w:rPr>
        <w:t xml:space="preserve"> of the </w:t>
      </w:r>
      <w:r w:rsidR="009B74CB" w:rsidRPr="009975CA">
        <w:rPr>
          <w:lang w:eastAsia="zh-CN"/>
        </w:rPr>
        <w:t>elliptical</w:t>
      </w:r>
      <w:r w:rsidR="009B74CB">
        <w:rPr>
          <w:lang w:eastAsia="zh-CN"/>
        </w:rPr>
        <w:t xml:space="preserve"> inclusion, the boundary separation of the inclusion </w:t>
      </w:r>
      <w:r w:rsidR="00B1003F">
        <w:rPr>
          <w:lang w:eastAsia="zh-CN"/>
        </w:rPr>
        <w:t>will be</w:t>
      </w:r>
      <w:r w:rsidR="009B74CB">
        <w:rPr>
          <w:lang w:eastAsia="zh-CN"/>
        </w:rPr>
        <w:t xml:space="preserve"> accelerated by the </w:t>
      </w:r>
      <w:r w:rsidR="00DF3532">
        <w:rPr>
          <w:lang w:eastAsia="zh-CN"/>
        </w:rPr>
        <w:t xml:space="preserve">remote Hertz contact pressure. However, if the separation </w:t>
      </w:r>
      <w:r w:rsidR="000D4C33">
        <w:rPr>
          <w:lang w:eastAsia="zh-CN"/>
        </w:rPr>
        <w:t>occur</w:t>
      </w:r>
      <w:r w:rsidR="00B1003F">
        <w:rPr>
          <w:lang w:eastAsia="zh-CN"/>
        </w:rPr>
        <w:t xml:space="preserve">s </w:t>
      </w:r>
      <w:r w:rsidR="00DF3532">
        <w:rPr>
          <w:lang w:eastAsia="zh-CN"/>
        </w:rPr>
        <w:t xml:space="preserve">at the tips of the </w:t>
      </w:r>
      <w:r w:rsidR="007C44F6">
        <w:rPr>
          <w:lang w:eastAsia="zh-CN"/>
        </w:rPr>
        <w:t>inclusion (</w:t>
      </w:r>
      <w:r>
        <w:rPr>
          <w:lang w:eastAsia="zh-CN"/>
        </w:rPr>
        <w:t>left- and right-hand</w:t>
      </w:r>
      <w:r w:rsidR="007C44F6">
        <w:rPr>
          <w:lang w:eastAsia="zh-CN"/>
        </w:rPr>
        <w:t xml:space="preserve"> sides), </w:t>
      </w:r>
      <w:r w:rsidR="009E0024">
        <w:rPr>
          <w:lang w:eastAsia="zh-CN"/>
        </w:rPr>
        <w:t xml:space="preserve">the </w:t>
      </w:r>
      <w:r w:rsidR="007C44F6">
        <w:rPr>
          <w:lang w:eastAsia="zh-CN"/>
        </w:rPr>
        <w:t>stress concentration</w:t>
      </w:r>
      <w:r w:rsidR="00D41E2B">
        <w:rPr>
          <w:lang w:eastAsia="zh-CN"/>
        </w:rPr>
        <w:t xml:space="preserve"> due to the inclusion</w:t>
      </w:r>
      <w:r w:rsidR="007C44F6">
        <w:rPr>
          <w:lang w:eastAsia="zh-CN"/>
        </w:rPr>
        <w:t xml:space="preserve"> becomes more serious, </w:t>
      </w:r>
      <w:r w:rsidR="0063723D">
        <w:rPr>
          <w:lang w:eastAsia="zh-CN"/>
        </w:rPr>
        <w:t>leading</w:t>
      </w:r>
      <w:r w:rsidR="00B1003F">
        <w:rPr>
          <w:lang w:eastAsia="zh-CN"/>
        </w:rPr>
        <w:t xml:space="preserve"> to</w:t>
      </w:r>
      <w:r w:rsidR="00D41E2B">
        <w:rPr>
          <w:lang w:eastAsia="zh-CN"/>
        </w:rPr>
        <w:t xml:space="preserve"> the </w:t>
      </w:r>
      <w:r w:rsidR="007C44F6">
        <w:rPr>
          <w:lang w:eastAsia="zh-CN"/>
        </w:rPr>
        <w:t>harden</w:t>
      </w:r>
      <w:r w:rsidR="00D41E2B">
        <w:rPr>
          <w:lang w:eastAsia="zh-CN"/>
        </w:rPr>
        <w:t>ing</w:t>
      </w:r>
      <w:r w:rsidR="007C44F6">
        <w:rPr>
          <w:lang w:eastAsia="zh-CN"/>
        </w:rPr>
        <w:t xml:space="preserve"> </w:t>
      </w:r>
      <w:r w:rsidR="00D41E2B">
        <w:rPr>
          <w:lang w:eastAsia="zh-CN"/>
        </w:rPr>
        <w:t>of</w:t>
      </w:r>
      <w:r w:rsidR="005C3F4D">
        <w:rPr>
          <w:lang w:eastAsia="zh-CN"/>
        </w:rPr>
        <w:t xml:space="preserve"> the</w:t>
      </w:r>
      <w:r w:rsidR="007C44F6">
        <w:rPr>
          <w:lang w:eastAsia="zh-CN"/>
        </w:rPr>
        <w:t xml:space="preserve"> local steel matrix and </w:t>
      </w:r>
      <w:r w:rsidR="0063723D">
        <w:rPr>
          <w:lang w:eastAsia="zh-CN"/>
        </w:rPr>
        <w:t xml:space="preserve">probably </w:t>
      </w:r>
      <w:r w:rsidR="00D41E2B">
        <w:rPr>
          <w:lang w:eastAsia="zh-CN"/>
        </w:rPr>
        <w:t xml:space="preserve">the forming of </w:t>
      </w:r>
      <w:r w:rsidR="00DA7CD3">
        <w:rPr>
          <w:lang w:eastAsia="zh-CN"/>
        </w:rPr>
        <w:t>fatigue cracks.</w:t>
      </w:r>
    </w:p>
    <w:p w14:paraId="291FA1F1" w14:textId="088F2598" w:rsidR="00C33878" w:rsidRPr="00C33878" w:rsidRDefault="00C33878" w:rsidP="001403D7">
      <w:pPr>
        <w:pStyle w:val="a8"/>
        <w:rPr>
          <w:b/>
          <w:bCs/>
          <w:i/>
          <w:iCs/>
          <w:lang w:eastAsia="zh-CN"/>
        </w:rPr>
      </w:pPr>
      <w:r w:rsidRPr="00C33878">
        <w:rPr>
          <w:rFonts w:hint="eastAsia"/>
          <w:b/>
          <w:bCs/>
          <w:i/>
          <w:iCs/>
          <w:lang w:eastAsia="zh-CN"/>
        </w:rPr>
        <w:t>I</w:t>
      </w:r>
      <w:r w:rsidRPr="00C33878">
        <w:rPr>
          <w:b/>
          <w:bCs/>
          <w:i/>
          <w:iCs/>
          <w:lang w:eastAsia="zh-CN"/>
        </w:rPr>
        <w:t>nternal</w:t>
      </w:r>
      <w:r w:rsidR="00BD186A">
        <w:rPr>
          <w:b/>
          <w:bCs/>
          <w:i/>
          <w:iCs/>
          <w:lang w:eastAsia="zh-CN"/>
        </w:rPr>
        <w:t>ly</w:t>
      </w:r>
      <w:r w:rsidRPr="00C33878">
        <w:rPr>
          <w:b/>
          <w:bCs/>
          <w:i/>
          <w:iCs/>
          <w:lang w:eastAsia="zh-CN"/>
        </w:rPr>
        <w:t xml:space="preserve"> cracked inclusion</w:t>
      </w:r>
    </w:p>
    <w:p w14:paraId="070781D3" w14:textId="1E798B51" w:rsidR="00DA7CD3" w:rsidRDefault="00FA7FEA" w:rsidP="001403D7">
      <w:pPr>
        <w:pStyle w:val="a8"/>
        <w:rPr>
          <w:lang w:eastAsia="zh-CN"/>
        </w:rPr>
      </w:pPr>
      <w:r>
        <w:rPr>
          <w:lang w:eastAsia="zh-CN"/>
        </w:rPr>
        <w:t xml:space="preserve">As discussed in section 2.1.6, the internal crack of the inclusion will also lead to </w:t>
      </w:r>
      <w:r w:rsidR="009C346A">
        <w:rPr>
          <w:lang w:eastAsia="zh-CN"/>
        </w:rPr>
        <w:t xml:space="preserve">the </w:t>
      </w:r>
      <w:r>
        <w:rPr>
          <w:lang w:eastAsia="zh-CN"/>
        </w:rPr>
        <w:t xml:space="preserve">subsurface fatigue damage. </w:t>
      </w:r>
      <w:r w:rsidR="000F669F">
        <w:rPr>
          <w:lang w:eastAsia="zh-CN"/>
        </w:rPr>
        <w:t>Normally, t</w:t>
      </w:r>
      <w:r>
        <w:rPr>
          <w:lang w:eastAsia="zh-CN"/>
        </w:rPr>
        <w:t xml:space="preserve">hese internal cracks occur because the </w:t>
      </w:r>
      <w:r w:rsidR="009C346A">
        <w:rPr>
          <w:lang w:eastAsia="zh-CN"/>
        </w:rPr>
        <w:t>stress</w:t>
      </w:r>
      <w:r>
        <w:rPr>
          <w:lang w:eastAsia="zh-CN"/>
        </w:rPr>
        <w:t xml:space="preserve"> act</w:t>
      </w:r>
      <w:r w:rsidR="009C346A">
        <w:rPr>
          <w:lang w:eastAsia="zh-CN"/>
        </w:rPr>
        <w:t>ing</w:t>
      </w:r>
      <w:r>
        <w:rPr>
          <w:lang w:eastAsia="zh-CN"/>
        </w:rPr>
        <w:t xml:space="preserve"> on the inclusion exceeds its </w:t>
      </w:r>
      <w:r w:rsidR="009C346A">
        <w:rPr>
          <w:lang w:eastAsia="zh-CN"/>
        </w:rPr>
        <w:t>loading capacity</w:t>
      </w:r>
      <w:r>
        <w:rPr>
          <w:lang w:eastAsia="zh-CN"/>
        </w:rPr>
        <w:t>.</w:t>
      </w:r>
      <w:r w:rsidR="003D79E1">
        <w:rPr>
          <w:rFonts w:hint="eastAsia"/>
          <w:lang w:eastAsia="zh-CN"/>
        </w:rPr>
        <w:t xml:space="preserve"> </w:t>
      </w:r>
      <w:r w:rsidR="005A0AC1">
        <w:rPr>
          <w:rFonts w:hint="eastAsia"/>
          <w:lang w:eastAsia="zh-CN"/>
        </w:rPr>
        <w:t>I</w:t>
      </w:r>
      <w:r w:rsidR="005A0AC1">
        <w:rPr>
          <w:lang w:eastAsia="zh-CN"/>
        </w:rPr>
        <w:t>nvestigation</w:t>
      </w:r>
      <w:r w:rsidR="00C702FB">
        <w:rPr>
          <w:lang w:eastAsia="zh-CN"/>
        </w:rPr>
        <w:t>s</w:t>
      </w:r>
      <w:r w:rsidR="005A0AC1">
        <w:rPr>
          <w:lang w:eastAsia="zh-CN"/>
        </w:rPr>
        <w:t xml:space="preserve"> in</w:t>
      </w:r>
      <w:r w:rsidR="008F456A">
        <w:rPr>
          <w:lang w:eastAsia="zh-CN"/>
        </w:rPr>
        <w:t xml:space="preserve"> </w:t>
      </w:r>
      <w:r w:rsidR="008F456A">
        <w:rPr>
          <w:lang w:eastAsia="zh-CN"/>
        </w:rPr>
        <w:fldChar w:fldCharType="begin" w:fldLock="1"/>
      </w:r>
      <w:r w:rsidR="00CB3016">
        <w:rPr>
          <w:lang w:eastAsia="zh-CN"/>
        </w:rPr>
        <w:instrText>ADDIN CSL_CITATION {"citationItems":[{"id":"ITEM-1","itemData":{"DOI":"10.1016/0142-1123(96)00069-2","ISSN":"0142-1123","abstract":"A finite element model was formulated for an equatorial crack growing from a spherical inclusion into the surrounding steel matrix. The elastic inclusion and the elasto-plastic matrix were given material parameters corresponding to alumina inclusions in martensitic bearing steels. The effect of different thermal contraction in the inclusion and matrix during cooling after heat treatment was considered. A number of different events in the crack growth process were studied, such as decohesion of the matrix from the inclusion, frictional contact between the matrix and the inclusion, and cracking of the inclusion itself. Different inclusion configurations were compared with the situation for a crack growing from a spherical pore. The latter case simulates a sulfide inclusion. The driving forces of the cracks was measured in terms of the J-integral and the crack tip opening displacement (CTOD). It was found that the development of driving forces with crack length was sensitive to the magnitudes of thermal stresses, decohesion on the inclusion-matrix interface, coefficient of friction on the inclusion-matrix interface and cracking of the inclusion itself. In most cases the driving forces were larger for cracks at the pore than at inclusions. One exception, however, was cracked alumina inclusions with coherent interface to the matrix.","author":[{"dropping-particle":"","family":"Melander","given":"A.","non-dropping-particle":"","parse-names":false,"suffix":""},{"dropping-particle":"","family":"Gustavsson","given":"A.","non-dropping-particle":"","parse-names":false,"suffix":""}],"container-title":"International Journal of Fatigue","id":"ITEM-1","issue":"6","issued":{"date-parts":[["1996","8","1"]]},"page":"389-399","publisher":"Elsevier","title":"An FEM study of driving forces of short cracks at inclusions in hard steels","type":"article-journal","volume":"18"},"uris":["http://www.mendeley.com/documents/?uuid=cf3456f2-c6df-3827-8982-708a4a22d56c"]}],"mendeley":{"formattedCitation":"[122]","plainTextFormattedCitation":"[122]","previouslyFormattedCitation":"[122]"},"properties":{"noteIndex":0},"schema":"https://github.com/citation-style-language/schema/raw/master/csl-citation.json"}</w:instrText>
      </w:r>
      <w:r w:rsidR="008F456A">
        <w:rPr>
          <w:lang w:eastAsia="zh-CN"/>
        </w:rPr>
        <w:fldChar w:fldCharType="separate"/>
      </w:r>
      <w:r w:rsidR="00CC0DAD" w:rsidRPr="00CC0DAD">
        <w:rPr>
          <w:noProof/>
          <w:lang w:eastAsia="zh-CN"/>
        </w:rPr>
        <w:t>[122]</w:t>
      </w:r>
      <w:r w:rsidR="008F456A">
        <w:rPr>
          <w:lang w:eastAsia="zh-CN"/>
        </w:rPr>
        <w:fldChar w:fldCharType="end"/>
      </w:r>
      <w:r w:rsidR="00C702FB">
        <w:rPr>
          <w:lang w:eastAsia="zh-CN"/>
        </w:rPr>
        <w:t xml:space="preserve"> and </w:t>
      </w:r>
      <w:r w:rsidR="008F456A">
        <w:rPr>
          <w:lang w:eastAsia="zh-CN"/>
        </w:rPr>
        <w:fldChar w:fldCharType="begin" w:fldLock="1"/>
      </w:r>
      <w:r w:rsidR="00CB3016">
        <w:rPr>
          <w:lang w:eastAsia="zh-CN"/>
        </w:rPr>
        <w:instrText>ADDIN CSL_CITATION {"citationItems":[{"id":"ITEM-1","itemData":{"DOI":"10.1016/S0142-1123(96)00045-X","ISSN":"01421123","abstract":"A finite element study was performed of driving forces of short cracks at inclusions in bearing steel exposed to rolling contact load. Five inclusion configurations were considered, namely a pore, a manganese sulphide inclusion, a through-cracked alumina inclusion, an alumina inclusion which was uncracked but which could debond from the matrix and finally a titanium nitride i</w:instrText>
      </w:r>
      <w:r w:rsidR="00CB3016">
        <w:rPr>
          <w:rFonts w:hint="eastAsia"/>
          <w:lang w:eastAsia="zh-CN"/>
        </w:rPr>
        <w:instrText xml:space="preserve">nclusion. Short cracks were allowed to grow from the inclusions. The inclusions were 20 </w:instrText>
      </w:r>
      <w:r w:rsidR="00CB3016">
        <w:rPr>
          <w:rFonts w:hint="eastAsia"/>
          <w:lang w:eastAsia="zh-CN"/>
        </w:rPr>
        <w:instrText>μ</w:instrText>
      </w:r>
      <w:r w:rsidR="00CB3016">
        <w:rPr>
          <w:rFonts w:hint="eastAsia"/>
          <w:lang w:eastAsia="zh-CN"/>
        </w:rPr>
        <w:instrText xml:space="preserve">m in diameter. The cracks were allowed to grow from 2 </w:instrText>
      </w:r>
      <w:r w:rsidR="00CB3016">
        <w:rPr>
          <w:rFonts w:hint="eastAsia"/>
          <w:lang w:eastAsia="zh-CN"/>
        </w:rPr>
        <w:instrText>μ</w:instrText>
      </w:r>
      <w:r w:rsidR="00CB3016">
        <w:rPr>
          <w:rFonts w:hint="eastAsia"/>
          <w:lang w:eastAsia="zh-CN"/>
        </w:rPr>
        <w:instrText xml:space="preserve">m up to 8 </w:instrText>
      </w:r>
      <w:r w:rsidR="00CB3016">
        <w:rPr>
          <w:rFonts w:hint="eastAsia"/>
          <w:lang w:eastAsia="zh-CN"/>
        </w:rPr>
        <w:instrText>μ</w:instrText>
      </w:r>
      <w:r w:rsidR="00CB3016">
        <w:rPr>
          <w:rFonts w:hint="eastAsia"/>
          <w:lang w:eastAsia="zh-CN"/>
        </w:rPr>
        <w:instrText>m away from the inclusion interface into the matrix. The cracks were oriented 45</w:instrText>
      </w:r>
      <w:r w:rsidR="00CB3016">
        <w:rPr>
          <w:rFonts w:hint="eastAsia"/>
          <w:lang w:eastAsia="zh-CN"/>
        </w:rPr>
        <w:instrText>°</w:instrText>
      </w:r>
      <w:r w:rsidR="00CB3016">
        <w:rPr>
          <w:rFonts w:hint="eastAsia"/>
          <w:lang w:eastAsia="zh-CN"/>
        </w:rPr>
        <w:instrText xml:space="preserve"> to the rolling con</w:instrText>
      </w:r>
      <w:r w:rsidR="00CB3016">
        <w:rPr>
          <w:lang w:eastAsia="zh-CN"/>
        </w:rPr>
        <w:instrText>tact plane in agreement with the experimental observations of socalled butterfly cracks in bearing steels. The inclusions had different coefficients of thermal expansion than the matrix. This generated residual stresses during quenching corresponding to a hardening operation of the steel. Friction was taken into account on the crack faces and on the inclusion interface. The material was modelled as elastic. The driving forces of the cracks were studied in terms of crack-tip displacements and energy release rates. The ranges of energy release rates for the very shortest cracks were highest for the through-cracked alumina inclusion followed by the titanium nitride, the pore and finally the manganese sulphide inclusion and the debonding non-cracked alumina inclusion. If early crack growth controls fatigue life a danger index for these inclusions would fall in that order provided the inclusions all have the same size. Copyright © 1997. Published by Elsevier Science Limited.","author":[{"dropping-particle":"","family":"Melander","given":"Arne","non-dropping-particle":"","parse-names":false,"suffix":""}],"container-title":"International Journal of Fatigue","id":"ITEM-1","issue":"1","issued":{"date-parts":[["1997"]]},"page":"13-24","publisher":"Elsevier Ltd","title":"A finite element study of short cracks with different inclusion types under rolling contact fatigue load","type":"article-journal","volume":"19"},"uris":["http://www.mendeley.com/documents/?uuid=b4ff48bf-7de8-37ad-add3-892509fee5da"]}],"mendeley":{"formattedCitation":"[123]","plainTextFormattedCitation":"[123]","previouslyFormattedCitation":"[123]"},"properties":{"noteIndex":0},"schema":"https://github.com/citation-style-language/schema/raw/master/csl-citation.json"}</w:instrText>
      </w:r>
      <w:r w:rsidR="008F456A">
        <w:rPr>
          <w:lang w:eastAsia="zh-CN"/>
        </w:rPr>
        <w:fldChar w:fldCharType="separate"/>
      </w:r>
      <w:r w:rsidR="00CC0DAD" w:rsidRPr="00CC0DAD">
        <w:rPr>
          <w:noProof/>
          <w:lang w:eastAsia="zh-CN"/>
        </w:rPr>
        <w:t>[123]</w:t>
      </w:r>
      <w:r w:rsidR="008F456A">
        <w:rPr>
          <w:lang w:eastAsia="zh-CN"/>
        </w:rPr>
        <w:fldChar w:fldCharType="end"/>
      </w:r>
      <w:r w:rsidR="00C702FB">
        <w:rPr>
          <w:lang w:eastAsia="zh-CN"/>
        </w:rPr>
        <w:t xml:space="preserve"> both suggest that the internal cracking damage of </w:t>
      </w:r>
      <w:r w:rsidR="00B64532">
        <w:rPr>
          <w:lang w:eastAsia="zh-CN"/>
        </w:rPr>
        <w:t xml:space="preserve">the </w:t>
      </w:r>
      <w:r w:rsidR="00C702FB">
        <w:rPr>
          <w:lang w:eastAsia="zh-CN"/>
        </w:rPr>
        <w:t xml:space="preserve">inclusion </w:t>
      </w:r>
      <w:r w:rsidR="00650A48">
        <w:rPr>
          <w:lang w:eastAsia="zh-CN"/>
        </w:rPr>
        <w:t>has</w:t>
      </w:r>
      <w:r w:rsidR="00C702FB">
        <w:rPr>
          <w:lang w:eastAsia="zh-CN"/>
        </w:rPr>
        <w:t xml:space="preserve"> a </w:t>
      </w:r>
      <w:r w:rsidR="002A1856" w:rsidRPr="002A1856">
        <w:rPr>
          <w:lang w:eastAsia="zh-CN"/>
        </w:rPr>
        <w:t>great influence on</w:t>
      </w:r>
      <w:r w:rsidR="00C702FB">
        <w:rPr>
          <w:lang w:eastAsia="zh-CN"/>
        </w:rPr>
        <w:t xml:space="preserve"> the bearing fatigue life.</w:t>
      </w:r>
      <w:r w:rsidR="00822219">
        <w:rPr>
          <w:lang w:eastAsia="zh-CN"/>
        </w:rPr>
        <w:t xml:space="preserve"> </w:t>
      </w:r>
      <w:r w:rsidR="007112A9">
        <w:rPr>
          <w:lang w:eastAsia="zh-CN"/>
        </w:rPr>
        <w:t>FE models</w:t>
      </w:r>
      <w:r w:rsidR="00822219">
        <w:rPr>
          <w:lang w:eastAsia="zh-CN"/>
        </w:rPr>
        <w:t xml:space="preserve"> in </w:t>
      </w:r>
      <w:r w:rsidR="00822219">
        <w:rPr>
          <w:lang w:eastAsia="zh-CN"/>
        </w:rPr>
        <w:fldChar w:fldCharType="begin" w:fldLock="1"/>
      </w:r>
      <w:r w:rsidR="00CB3016">
        <w:rPr>
          <w:lang w:eastAsia="zh-CN"/>
        </w:rPr>
        <w:instrText>ADDIN CSL_CITATION {"citationItems":[{"id":"ITEM-1","itemData":{"DOI":"10.1016/S0142-1123(96)00045-X","ISSN":"01421123","abstract":"A finite element study was performed of driving forces of short cracks at inclusions in bearing steel exposed to rolling contact load. Five inclusion configurations were considered, namely a pore, a manganese sulphide inclusion, a through-cracked alumina inclusion, an alumina inclusion which was uncracked but which could debond from the matrix and finally a titanium nitride i</w:instrText>
      </w:r>
      <w:r w:rsidR="00CB3016">
        <w:rPr>
          <w:rFonts w:hint="eastAsia"/>
          <w:lang w:eastAsia="zh-CN"/>
        </w:rPr>
        <w:instrText xml:space="preserve">nclusion. Short cracks were allowed to grow from the inclusions. The inclusions were 20 </w:instrText>
      </w:r>
      <w:r w:rsidR="00CB3016">
        <w:rPr>
          <w:rFonts w:hint="eastAsia"/>
          <w:lang w:eastAsia="zh-CN"/>
        </w:rPr>
        <w:instrText>μ</w:instrText>
      </w:r>
      <w:r w:rsidR="00CB3016">
        <w:rPr>
          <w:rFonts w:hint="eastAsia"/>
          <w:lang w:eastAsia="zh-CN"/>
        </w:rPr>
        <w:instrText xml:space="preserve">m in diameter. The cracks were allowed to grow from 2 </w:instrText>
      </w:r>
      <w:r w:rsidR="00CB3016">
        <w:rPr>
          <w:rFonts w:hint="eastAsia"/>
          <w:lang w:eastAsia="zh-CN"/>
        </w:rPr>
        <w:instrText>μ</w:instrText>
      </w:r>
      <w:r w:rsidR="00CB3016">
        <w:rPr>
          <w:rFonts w:hint="eastAsia"/>
          <w:lang w:eastAsia="zh-CN"/>
        </w:rPr>
        <w:instrText xml:space="preserve">m up to 8 </w:instrText>
      </w:r>
      <w:r w:rsidR="00CB3016">
        <w:rPr>
          <w:rFonts w:hint="eastAsia"/>
          <w:lang w:eastAsia="zh-CN"/>
        </w:rPr>
        <w:instrText>μ</w:instrText>
      </w:r>
      <w:r w:rsidR="00CB3016">
        <w:rPr>
          <w:rFonts w:hint="eastAsia"/>
          <w:lang w:eastAsia="zh-CN"/>
        </w:rPr>
        <w:instrText>m away from the inclusion interface into the matrix. The cracks were oriented 45</w:instrText>
      </w:r>
      <w:r w:rsidR="00CB3016">
        <w:rPr>
          <w:rFonts w:hint="eastAsia"/>
          <w:lang w:eastAsia="zh-CN"/>
        </w:rPr>
        <w:instrText>°</w:instrText>
      </w:r>
      <w:r w:rsidR="00CB3016">
        <w:rPr>
          <w:rFonts w:hint="eastAsia"/>
          <w:lang w:eastAsia="zh-CN"/>
        </w:rPr>
        <w:instrText xml:space="preserve"> to the rolling con</w:instrText>
      </w:r>
      <w:r w:rsidR="00CB3016">
        <w:rPr>
          <w:lang w:eastAsia="zh-CN"/>
        </w:rPr>
        <w:instrText>tact plane in agreement with the experimental observations of socalled butterfly cracks in bearing steels. The inclusions had different coefficients of thermal expansion than the matrix. This generated residual stresses during quenching corresponding to a hardening operation of the steel. Friction was taken into account on the crack faces and on the inclusion interface. The material was modelled as elastic. The driving forces of the cracks were studied in terms of crack-tip displacements and energy release rates. The ranges of energy release rates for the very shortest cracks were highest for the through-cracked alumina inclusion followed by the titanium nitride, the pore and finally the manganese sulphide inclusion and the debonding non-cracked alumina inclusion. If early crack growth controls fatigue life a danger index for these inclusions would fall in that order provided the inclusions all have the same size. Copyright © 1997. Published by Elsevier Science Limited.","author":[{"dropping-particle":"","family":"Melander","given":"Arne","non-dropping-particle":"","parse-names":false,"suffix":""}],"container-title":"International Journal of Fatigue","id":"ITEM-1","issue":"1","issued":{"date-parts":[["1997"]]},"page":"13-24","publisher":"Elsevier Ltd","title":"A finite element study of short cracks with different inclusion types under rolling contact fatigue load","type":"article-journal","volume":"19"},"uris":["http://www.mendeley.com/documents/?uuid=b4ff48bf-7de8-37ad-add3-892509fee5da"]}],"mendeley":{"formattedCitation":"[123]","plainTextFormattedCitation":"[123]","previouslyFormattedCitation":"[123]"},"properties":{"noteIndex":0},"schema":"https://github.com/citation-style-language/schema/raw/master/csl-citation.json"}</w:instrText>
      </w:r>
      <w:r w:rsidR="00822219">
        <w:rPr>
          <w:lang w:eastAsia="zh-CN"/>
        </w:rPr>
        <w:fldChar w:fldCharType="separate"/>
      </w:r>
      <w:r w:rsidR="00CC0DAD" w:rsidRPr="00CC0DAD">
        <w:rPr>
          <w:noProof/>
          <w:lang w:eastAsia="zh-CN"/>
        </w:rPr>
        <w:t>[123]</w:t>
      </w:r>
      <w:r w:rsidR="00822219">
        <w:rPr>
          <w:lang w:eastAsia="zh-CN"/>
        </w:rPr>
        <w:fldChar w:fldCharType="end"/>
      </w:r>
      <w:r w:rsidR="00822219">
        <w:rPr>
          <w:lang w:eastAsia="zh-CN"/>
        </w:rPr>
        <w:t xml:space="preserve"> </w:t>
      </w:r>
      <w:r w:rsidR="00B64532">
        <w:rPr>
          <w:lang w:eastAsia="zh-CN"/>
        </w:rPr>
        <w:t>compared the energy release rates of the crack initiation from an internal</w:t>
      </w:r>
      <w:r w:rsidR="00E24798">
        <w:rPr>
          <w:lang w:eastAsia="zh-CN"/>
        </w:rPr>
        <w:t>ly</w:t>
      </w:r>
      <w:r w:rsidR="00B64532">
        <w:rPr>
          <w:lang w:eastAsia="zh-CN"/>
        </w:rPr>
        <w:t xml:space="preserve"> cracked a</w:t>
      </w:r>
      <w:r w:rsidR="00B64532" w:rsidRPr="004254EF">
        <w:rPr>
          <w:lang w:eastAsia="zh-CN"/>
        </w:rPr>
        <w:t>lumina</w:t>
      </w:r>
      <w:r w:rsidR="00B64532">
        <w:rPr>
          <w:lang w:eastAsia="zh-CN"/>
        </w:rPr>
        <w:t xml:space="preserve"> inclusion and a perfect</w:t>
      </w:r>
      <w:r w:rsidR="00886A4C">
        <w:rPr>
          <w:lang w:eastAsia="zh-CN"/>
        </w:rPr>
        <w:t>ly</w:t>
      </w:r>
      <w:r w:rsidR="00B64532">
        <w:rPr>
          <w:lang w:eastAsia="zh-CN"/>
        </w:rPr>
        <w:t xml:space="preserve"> bonded TiN inclusion. The modelling results show that although the TiN inclusion results in a relatively high</w:t>
      </w:r>
      <w:r w:rsidR="00886A4C">
        <w:rPr>
          <w:lang w:eastAsia="zh-CN"/>
        </w:rPr>
        <w:t>er</w:t>
      </w:r>
      <w:r w:rsidR="00B64532">
        <w:rPr>
          <w:lang w:eastAsia="zh-CN"/>
        </w:rPr>
        <w:t xml:space="preserve"> stress concentration level, the energy release rate from the TiN-initiated cracking is smaller than that of the a</w:t>
      </w:r>
      <w:r w:rsidR="00B64532" w:rsidRPr="004254EF">
        <w:rPr>
          <w:lang w:eastAsia="zh-CN"/>
        </w:rPr>
        <w:t>lumina</w:t>
      </w:r>
      <w:r w:rsidR="00B64532">
        <w:rPr>
          <w:lang w:eastAsia="zh-CN"/>
        </w:rPr>
        <w:t xml:space="preserve"> inclusion. It </w:t>
      </w:r>
      <w:r w:rsidR="00B64532" w:rsidRPr="00AC1646">
        <w:rPr>
          <w:lang w:eastAsia="zh-CN"/>
        </w:rPr>
        <w:t xml:space="preserve">means that </w:t>
      </w:r>
      <w:r w:rsidR="005F161F">
        <w:rPr>
          <w:lang w:eastAsia="zh-CN"/>
        </w:rPr>
        <w:t xml:space="preserve">the </w:t>
      </w:r>
      <w:r w:rsidR="00B64532">
        <w:rPr>
          <w:lang w:eastAsia="zh-CN"/>
        </w:rPr>
        <w:t>internal</w:t>
      </w:r>
      <w:r w:rsidR="00E24798">
        <w:rPr>
          <w:lang w:eastAsia="zh-CN"/>
        </w:rPr>
        <w:t>ly</w:t>
      </w:r>
      <w:r w:rsidR="00B64532">
        <w:rPr>
          <w:lang w:eastAsia="zh-CN"/>
        </w:rPr>
        <w:t xml:space="preserve"> </w:t>
      </w:r>
      <w:r w:rsidR="00B64532" w:rsidRPr="00AC1646">
        <w:rPr>
          <w:lang w:eastAsia="zh-CN"/>
        </w:rPr>
        <w:t xml:space="preserve">cracked inclusions are more likely to </w:t>
      </w:r>
      <w:r w:rsidR="00050DFC">
        <w:rPr>
          <w:lang w:eastAsia="zh-CN"/>
        </w:rPr>
        <w:t xml:space="preserve">generate </w:t>
      </w:r>
      <w:r w:rsidR="00B64532" w:rsidRPr="00AC1646">
        <w:rPr>
          <w:lang w:eastAsia="zh-CN"/>
        </w:rPr>
        <w:t>crack</w:t>
      </w:r>
      <w:r w:rsidR="00050DFC">
        <w:rPr>
          <w:lang w:eastAsia="zh-CN"/>
        </w:rPr>
        <w:t>s</w:t>
      </w:r>
      <w:r w:rsidR="00B64532" w:rsidRPr="00AC1646">
        <w:rPr>
          <w:lang w:eastAsia="zh-CN"/>
        </w:rPr>
        <w:t xml:space="preserve"> </w:t>
      </w:r>
      <w:r w:rsidR="00050DFC">
        <w:rPr>
          <w:lang w:eastAsia="zh-CN"/>
        </w:rPr>
        <w:t>compared with</w:t>
      </w:r>
      <w:r w:rsidR="00B64532" w:rsidRPr="00AC1646">
        <w:rPr>
          <w:lang w:eastAsia="zh-CN"/>
        </w:rPr>
        <w:t xml:space="preserve"> </w:t>
      </w:r>
      <w:r w:rsidR="00B64532">
        <w:rPr>
          <w:lang w:eastAsia="zh-CN"/>
        </w:rPr>
        <w:t xml:space="preserve">the </w:t>
      </w:r>
      <w:r w:rsidR="00B64532" w:rsidRPr="00AC1646">
        <w:rPr>
          <w:lang w:eastAsia="zh-CN"/>
        </w:rPr>
        <w:t>perfect</w:t>
      </w:r>
      <w:r w:rsidR="00050DFC">
        <w:rPr>
          <w:lang w:eastAsia="zh-CN"/>
        </w:rPr>
        <w:t>ly</w:t>
      </w:r>
      <w:r w:rsidR="00B64532" w:rsidRPr="00AC1646">
        <w:rPr>
          <w:lang w:eastAsia="zh-CN"/>
        </w:rPr>
        <w:t xml:space="preserve"> bond</w:t>
      </w:r>
      <w:r w:rsidR="00B64532">
        <w:rPr>
          <w:lang w:eastAsia="zh-CN"/>
        </w:rPr>
        <w:t>ed ones.</w:t>
      </w:r>
    </w:p>
    <w:p w14:paraId="0DB83FDD" w14:textId="12CB8A2F" w:rsidR="00C33878" w:rsidRPr="00C33878" w:rsidRDefault="00C33878" w:rsidP="001403D7">
      <w:pPr>
        <w:pStyle w:val="a8"/>
        <w:rPr>
          <w:b/>
          <w:bCs/>
          <w:i/>
          <w:iCs/>
          <w:lang w:eastAsia="zh-CN"/>
        </w:rPr>
      </w:pPr>
      <w:r w:rsidRPr="00C33878">
        <w:rPr>
          <w:rFonts w:hint="eastAsia"/>
          <w:b/>
          <w:bCs/>
          <w:i/>
          <w:iCs/>
          <w:lang w:eastAsia="zh-CN"/>
        </w:rPr>
        <w:t>D</w:t>
      </w:r>
      <w:r w:rsidRPr="00C33878">
        <w:rPr>
          <w:b/>
          <w:bCs/>
          <w:i/>
          <w:iCs/>
          <w:lang w:eastAsia="zh-CN"/>
        </w:rPr>
        <w:t>efinition of the cyclic rolling contact loading</w:t>
      </w:r>
    </w:p>
    <w:p w14:paraId="132F9405" w14:textId="7ADD5EF4" w:rsidR="00F67603" w:rsidRDefault="000723DD" w:rsidP="001403D7">
      <w:pPr>
        <w:pStyle w:val="a8"/>
        <w:rPr>
          <w:lang w:eastAsia="zh-CN"/>
        </w:rPr>
      </w:pPr>
      <w:r>
        <w:rPr>
          <w:lang w:eastAsia="zh-CN"/>
        </w:rPr>
        <w:t>S</w:t>
      </w:r>
      <w:r w:rsidR="004C3530">
        <w:rPr>
          <w:lang w:eastAsia="zh-CN"/>
        </w:rPr>
        <w:t>ome</w:t>
      </w:r>
      <w:r w:rsidR="00344C9F">
        <w:rPr>
          <w:lang w:eastAsia="zh-CN"/>
        </w:rPr>
        <w:t xml:space="preserve"> investigations</w:t>
      </w:r>
      <w:r w:rsidR="00B64532">
        <w:rPr>
          <w:lang w:eastAsia="zh-CN"/>
        </w:rPr>
        <w:t>,</w:t>
      </w:r>
      <w:r w:rsidR="00BF521A">
        <w:rPr>
          <w:lang w:eastAsia="zh-CN"/>
        </w:rPr>
        <w:t xml:space="preserve"> </w:t>
      </w:r>
      <w:r w:rsidR="00F8513A">
        <w:rPr>
          <w:lang w:eastAsia="zh-CN"/>
        </w:rPr>
        <w:t xml:space="preserve">such as </w:t>
      </w:r>
      <w:r w:rsidR="00BF521A">
        <w:rPr>
          <w:lang w:eastAsia="zh-CN"/>
        </w:rPr>
        <w:fldChar w:fldCharType="begin" w:fldLock="1"/>
      </w:r>
      <w:r w:rsidR="00661FCB">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BF521A">
        <w:rPr>
          <w:lang w:eastAsia="zh-CN"/>
        </w:rPr>
        <w:fldChar w:fldCharType="separate"/>
      </w:r>
      <w:r w:rsidR="00661FCB" w:rsidRPr="00661FCB">
        <w:rPr>
          <w:noProof/>
          <w:lang w:eastAsia="zh-CN"/>
        </w:rPr>
        <w:t>[52]</w:t>
      </w:r>
      <w:r w:rsidR="00BF521A">
        <w:rPr>
          <w:lang w:eastAsia="zh-CN"/>
        </w:rPr>
        <w:fldChar w:fldCharType="end"/>
      </w:r>
      <w:r w:rsidR="00F8513A">
        <w:rPr>
          <w:lang w:eastAsia="zh-CN"/>
        </w:rPr>
        <w:t>,</w:t>
      </w:r>
      <w:r w:rsidR="00BF521A">
        <w:rPr>
          <w:lang w:eastAsia="zh-CN"/>
        </w:rPr>
        <w:fldChar w:fldCharType="begin" w:fldLock="1"/>
      </w:r>
      <w:r w:rsidR="00CB3016">
        <w:rPr>
          <w:lang w:eastAsia="zh-CN"/>
        </w:rPr>
        <w:instrText>ADDIN CSL_CITATION {"citationItems":[{"id":"ITEM-1","itemData":{"DOI":"10.1016/0142-1123(96)00069-2","ISSN":"0142-1123","abstract":"A finite element model was formulated for an equatorial crack growing from a spherical inclusion into the surrounding steel matrix. The elastic inclusion and the elasto-plastic matrix were given material parameters corresponding to alumina inclusions in martensitic bearing steels. The effect of different thermal contraction in the inclusion and matrix during cooling after heat treatment was considered. A number of different events in the crack growth process were studied, such as decohesion of the matrix from the inclusion, frictional contact between the matrix and the inclusion, and cracking of the inclusion itself. Different inclusion configurations were compared with the situation for a crack growing from a spherical pore. The latter case simulates a sulfide inclusion. The driving forces of the cracks was measured in terms of the J-integral and the crack tip opening displacement (CTOD). It was found that the development of driving forces with crack length was sensitive to the magnitudes of thermal stresses, decohesion on the inclusion-matrix interface, coefficient of friction on the inclusion-matrix interface and cracking of the inclusion itself. In most cases the driving forces were larger for cracks at the pore than at inclusions. One exception, however, was cracked alumina inclusions with coherent interface to the matrix.","author":[{"dropping-particle":"","family":"Melander","given":"A.","non-dropping-particle":"","parse-names":false,"suffix":""},{"dropping-particle":"","family":"Gustavsson","given":"A.","non-dropping-particle":"","parse-names":false,"suffix":""}],"container-title":"International Journal of Fatigue","id":"ITEM-1","issue":"6","issued":{"date-parts":[["1996","8","1"]]},"page":"389-399","publisher":"Elsevier","title":"An FEM study of driving forces of short cracks at inclusions in hard steels","type":"article-journal","volume":"18"},"uris":["http://www.mendeley.com/documents/?uuid=cf3456f2-c6df-3827-8982-708a4a22d56c"]}],"mendeley":{"formattedCitation":"[122]","plainTextFormattedCitation":"[122]","previouslyFormattedCitation":"[122]"},"properties":{"noteIndex":0},"schema":"https://github.com/citation-style-language/schema/raw/master/csl-citation.json"}</w:instrText>
      </w:r>
      <w:r w:rsidR="00BF521A">
        <w:rPr>
          <w:lang w:eastAsia="zh-CN"/>
        </w:rPr>
        <w:fldChar w:fldCharType="separate"/>
      </w:r>
      <w:r w:rsidR="00CC0DAD" w:rsidRPr="00CC0DAD">
        <w:rPr>
          <w:noProof/>
          <w:lang w:eastAsia="zh-CN"/>
        </w:rPr>
        <w:t>[122]</w:t>
      </w:r>
      <w:r w:rsidR="00BF521A">
        <w:rPr>
          <w:lang w:eastAsia="zh-CN"/>
        </w:rPr>
        <w:fldChar w:fldCharType="end"/>
      </w:r>
      <w:r w:rsidR="00F8513A">
        <w:rPr>
          <w:lang w:eastAsia="zh-CN"/>
        </w:rPr>
        <w:t xml:space="preserve">, and </w:t>
      </w:r>
      <w:r w:rsidR="00BF521A">
        <w:rPr>
          <w:lang w:eastAsia="zh-CN"/>
        </w:rPr>
        <w:fldChar w:fldCharType="begin" w:fldLock="1"/>
      </w:r>
      <w:r w:rsidR="00CB3016">
        <w:rPr>
          <w:lang w:eastAsia="zh-CN"/>
        </w:rPr>
        <w:instrText>ADDIN CSL_CITATION {"citationItems":[{"id":"ITEM-1","itemData":{"DOI":"10.1016/S0142-1123(96)00045-X","ISSN":"01421123","abstract":"A finite element study was performed of driving forces of short cracks at inclusions in bearing steel exposed to rolling contact load. Five inclusion configurations were considered, namely a pore, a manganese sulphide inclusion, a through-cracked alumina inclusion, an alumina inclusion which was uncracked but which could debond from the matrix and finally a titanium nitride i</w:instrText>
      </w:r>
      <w:r w:rsidR="00CB3016">
        <w:rPr>
          <w:rFonts w:hint="eastAsia"/>
          <w:lang w:eastAsia="zh-CN"/>
        </w:rPr>
        <w:instrText xml:space="preserve">nclusion. Short cracks were allowed to grow from the inclusions. The inclusions were 20 </w:instrText>
      </w:r>
      <w:r w:rsidR="00CB3016">
        <w:rPr>
          <w:rFonts w:hint="eastAsia"/>
          <w:lang w:eastAsia="zh-CN"/>
        </w:rPr>
        <w:instrText>μ</w:instrText>
      </w:r>
      <w:r w:rsidR="00CB3016">
        <w:rPr>
          <w:rFonts w:hint="eastAsia"/>
          <w:lang w:eastAsia="zh-CN"/>
        </w:rPr>
        <w:instrText xml:space="preserve">m in diameter. The cracks were allowed to grow from 2 </w:instrText>
      </w:r>
      <w:r w:rsidR="00CB3016">
        <w:rPr>
          <w:rFonts w:hint="eastAsia"/>
          <w:lang w:eastAsia="zh-CN"/>
        </w:rPr>
        <w:instrText>μ</w:instrText>
      </w:r>
      <w:r w:rsidR="00CB3016">
        <w:rPr>
          <w:rFonts w:hint="eastAsia"/>
          <w:lang w:eastAsia="zh-CN"/>
        </w:rPr>
        <w:instrText xml:space="preserve">m up to 8 </w:instrText>
      </w:r>
      <w:r w:rsidR="00CB3016">
        <w:rPr>
          <w:rFonts w:hint="eastAsia"/>
          <w:lang w:eastAsia="zh-CN"/>
        </w:rPr>
        <w:instrText>μ</w:instrText>
      </w:r>
      <w:r w:rsidR="00CB3016">
        <w:rPr>
          <w:rFonts w:hint="eastAsia"/>
          <w:lang w:eastAsia="zh-CN"/>
        </w:rPr>
        <w:instrText>m away from the inclusion interface into the matrix. The cracks were oriented 45</w:instrText>
      </w:r>
      <w:r w:rsidR="00CB3016">
        <w:rPr>
          <w:rFonts w:hint="eastAsia"/>
          <w:lang w:eastAsia="zh-CN"/>
        </w:rPr>
        <w:instrText>°</w:instrText>
      </w:r>
      <w:r w:rsidR="00CB3016">
        <w:rPr>
          <w:rFonts w:hint="eastAsia"/>
          <w:lang w:eastAsia="zh-CN"/>
        </w:rPr>
        <w:instrText xml:space="preserve"> to the rolling con</w:instrText>
      </w:r>
      <w:r w:rsidR="00CB3016">
        <w:rPr>
          <w:lang w:eastAsia="zh-CN"/>
        </w:rPr>
        <w:instrText>tact plane in agreement with the experimental observations of socalled butterfly cracks in bearing steels. The inclusions had different coefficients of thermal expansion than the matrix. This generated residual stresses during quenching corresponding to a hardening operation of the steel. Friction was taken into account on the crack faces and on the inclusion interface. The material was modelled as elastic. The driving forces of the cracks were studied in terms of crack-tip displacements and energy release rates. The ranges of energy release rates for the very shortest cracks were highest for the through-cracked alumina inclusion followed by the titanium nitride, the pore and finally the manganese sulphide inclusion and the debonding non-cracked alumina inclusion. If early crack growth controls fatigue life a danger index for these inclusions would fall in that order provided the inclusions all have the same size. Copyright © 1997. Published by Elsevier Science Limited.","author":[{"dropping-particle":"","family":"Melander","given":"Arne","non-dropping-particle":"","parse-names":false,"suffix":""}],"container-title":"International Journal of Fatigue","id":"ITEM-1","issue":"1","issued":{"date-parts":[["1997"]]},"page":"13-24","publisher":"Elsevier Ltd","title":"A finite element study of short cracks with different inclusion types under rolling contact fatigue load","type":"article-journal","volume":"19"},"uris":["http://www.mendeley.com/documents/?uuid=b4ff48bf-7de8-37ad-add3-892509fee5da"]}],"mendeley":{"formattedCitation":"[123]","plainTextFormattedCitation":"[123]","previouslyFormattedCitation":"[123]"},"properties":{"noteIndex":0},"schema":"https://github.com/citation-style-language/schema/raw/master/csl-citation.json"}</w:instrText>
      </w:r>
      <w:r w:rsidR="00BF521A">
        <w:rPr>
          <w:lang w:eastAsia="zh-CN"/>
        </w:rPr>
        <w:fldChar w:fldCharType="separate"/>
      </w:r>
      <w:r w:rsidR="00CC0DAD" w:rsidRPr="00CC0DAD">
        <w:rPr>
          <w:noProof/>
          <w:lang w:eastAsia="zh-CN"/>
        </w:rPr>
        <w:t>[123]</w:t>
      </w:r>
      <w:r w:rsidR="00BF521A">
        <w:rPr>
          <w:lang w:eastAsia="zh-CN"/>
        </w:rPr>
        <w:fldChar w:fldCharType="end"/>
      </w:r>
      <w:r w:rsidR="00B64532">
        <w:rPr>
          <w:lang w:eastAsia="zh-CN"/>
        </w:rPr>
        <w:t>,</w:t>
      </w:r>
      <w:r w:rsidR="00AC1646">
        <w:rPr>
          <w:lang w:eastAsia="zh-CN"/>
        </w:rPr>
        <w:t xml:space="preserve"> </w:t>
      </w:r>
      <w:r w:rsidR="00661754">
        <w:rPr>
          <w:lang w:eastAsia="zh-CN"/>
        </w:rPr>
        <w:t>defined</w:t>
      </w:r>
      <w:r w:rsidR="00B64532">
        <w:rPr>
          <w:lang w:eastAsia="zh-CN"/>
        </w:rPr>
        <w:t xml:space="preserve"> a static Hertz contact pressure to analyse the stress concentration due to inclusions. However, the normal rolling contact behaviour between the rollers and raceways is known as a cyclic and dynamic process.</w:t>
      </w:r>
      <w:r w:rsidR="00BF521A">
        <w:rPr>
          <w:lang w:eastAsia="zh-CN"/>
        </w:rPr>
        <w:t xml:space="preserve"> </w:t>
      </w:r>
      <w:r w:rsidR="00D75BF8">
        <w:rPr>
          <w:lang w:eastAsia="zh-CN"/>
        </w:rPr>
        <w:t xml:space="preserve">Therefore, the definition in </w:t>
      </w:r>
      <w:proofErr w:type="gramStart"/>
      <w:r w:rsidR="00D75BF8">
        <w:rPr>
          <w:lang w:eastAsia="zh-CN"/>
        </w:rPr>
        <w:t>these investigation</w:t>
      </w:r>
      <w:proofErr w:type="gramEnd"/>
      <w:r w:rsidR="00D75BF8">
        <w:rPr>
          <w:lang w:eastAsia="zh-CN"/>
        </w:rPr>
        <w:t xml:space="preserve"> cannot not </w:t>
      </w:r>
      <w:r w:rsidR="008862E9">
        <w:rPr>
          <w:lang w:eastAsia="zh-CN"/>
        </w:rPr>
        <w:t>simulate</w:t>
      </w:r>
      <w:r w:rsidR="00D75BF8">
        <w:rPr>
          <w:lang w:eastAsia="zh-CN"/>
        </w:rPr>
        <w:t xml:space="preserve"> the stress variation during the rolling contact process. </w:t>
      </w:r>
      <w:r w:rsidR="008862E9">
        <w:rPr>
          <w:lang w:eastAsia="zh-CN"/>
        </w:rPr>
        <w:t>Moreover, t</w:t>
      </w:r>
      <w:r w:rsidR="00BF521A">
        <w:rPr>
          <w:lang w:eastAsia="zh-CN"/>
        </w:rPr>
        <w:t xml:space="preserve">he </w:t>
      </w:r>
      <w:r w:rsidR="000636DF">
        <w:rPr>
          <w:lang w:eastAsia="zh-CN"/>
        </w:rPr>
        <w:t>study</w:t>
      </w:r>
      <w:r w:rsidR="00BF521A">
        <w:rPr>
          <w:lang w:eastAsia="zh-CN"/>
        </w:rPr>
        <w:t xml:space="preserve"> </w:t>
      </w:r>
      <w:r w:rsidR="000636DF">
        <w:t>in</w:t>
      </w:r>
      <w:r w:rsidR="002B1999" w:rsidRPr="002B1999">
        <w:t xml:space="preserve"> </w:t>
      </w:r>
      <w:r w:rsidR="002B1999" w:rsidRPr="002B1999">
        <w:fldChar w:fldCharType="begin" w:fldLock="1"/>
      </w:r>
      <w:r w:rsidR="00CB3016">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sidR="002B1999" w:rsidRPr="002B1999">
        <w:fldChar w:fldCharType="separate"/>
      </w:r>
      <w:r w:rsidR="00CC0DAD" w:rsidRPr="00CC0DAD">
        <w:rPr>
          <w:noProof/>
        </w:rPr>
        <w:t>[120]</w:t>
      </w:r>
      <w:r w:rsidR="002B1999" w:rsidRPr="002B1999">
        <w:fldChar w:fldCharType="end"/>
      </w:r>
      <w:r w:rsidR="002B1999" w:rsidRPr="002B1999">
        <w:t xml:space="preserve"> </w:t>
      </w:r>
      <w:r w:rsidR="00E64B8D" w:rsidRPr="002B1999">
        <w:t xml:space="preserve">defined </w:t>
      </w:r>
      <w:r w:rsidR="00E64B8D">
        <w:t>the</w:t>
      </w:r>
      <w:r w:rsidR="00E64B8D" w:rsidRPr="002B1999">
        <w:t xml:space="preserve"> </w:t>
      </w:r>
      <w:r w:rsidR="00E64B8D" w:rsidRPr="00F8513A">
        <w:t xml:space="preserve">cyclically </w:t>
      </w:r>
      <w:r w:rsidR="00E64B8D" w:rsidRPr="002B1999">
        <w:t>changed amplitude</w:t>
      </w:r>
      <w:r w:rsidR="00E64B8D">
        <w:t>s</w:t>
      </w:r>
      <w:r w:rsidR="00E64B8D" w:rsidRPr="002B1999">
        <w:t xml:space="preserve"> </w:t>
      </w:r>
      <w:r w:rsidR="00E64B8D">
        <w:t>for</w:t>
      </w:r>
      <w:r w:rsidR="00E64B8D" w:rsidRPr="002B1999">
        <w:t xml:space="preserve"> the </w:t>
      </w:r>
      <w:r w:rsidR="00E64B8D">
        <w:t xml:space="preserve">normal </w:t>
      </w:r>
      <w:r w:rsidR="00E64B8D" w:rsidRPr="002B1999">
        <w:t>contact pressure</w:t>
      </w:r>
      <w:r w:rsidR="00E64B8D">
        <w:t xml:space="preserve"> and </w:t>
      </w:r>
      <w:r w:rsidR="00E64B8D" w:rsidRPr="00862114">
        <w:t>horizontal</w:t>
      </w:r>
      <w:r w:rsidR="00E64B8D">
        <w:t xml:space="preserve"> surface traction.</w:t>
      </w:r>
      <w:r w:rsidR="00E64B8D">
        <w:rPr>
          <w:rFonts w:hint="eastAsia"/>
          <w:lang w:eastAsia="zh-CN"/>
        </w:rPr>
        <w:t xml:space="preserve"> </w:t>
      </w:r>
      <w:r w:rsidR="00E64B8D">
        <w:rPr>
          <w:lang w:eastAsia="zh-CN"/>
        </w:rPr>
        <w:t xml:space="preserve">However, </w:t>
      </w:r>
      <w:r w:rsidR="00E64B8D" w:rsidRPr="002B1999">
        <w:t xml:space="preserve">it </w:t>
      </w:r>
      <w:r w:rsidR="00E64B8D">
        <w:t xml:space="preserve">is </w:t>
      </w:r>
      <w:r w:rsidR="00E64B8D" w:rsidRPr="002B1999">
        <w:t xml:space="preserve">still </w:t>
      </w:r>
      <w:r w:rsidR="00E64B8D">
        <w:t xml:space="preserve">different </w:t>
      </w:r>
      <w:r w:rsidR="00661754">
        <w:t>from</w:t>
      </w:r>
      <w:r w:rsidR="00E64B8D">
        <w:rPr>
          <w:lang w:eastAsia="zh-CN"/>
        </w:rPr>
        <w:t xml:space="preserve"> the actual rolling contact process because these definitions cannot reflect the stress state</w:t>
      </w:r>
      <w:r w:rsidR="00FD2D53">
        <w:rPr>
          <w:lang w:eastAsia="zh-CN"/>
        </w:rPr>
        <w:t>s</w:t>
      </w:r>
      <w:r w:rsidR="00E64B8D">
        <w:rPr>
          <w:lang w:eastAsia="zh-CN"/>
        </w:rPr>
        <w:t xml:space="preserve"> when the Hertz pressure distribution is applied </w:t>
      </w:r>
      <w:r w:rsidR="00021A51">
        <w:rPr>
          <w:lang w:eastAsia="zh-CN"/>
        </w:rPr>
        <w:t xml:space="preserve">to the </w:t>
      </w:r>
      <w:r w:rsidR="00021A51" w:rsidRPr="00021A51">
        <w:rPr>
          <w:lang w:eastAsia="zh-CN"/>
        </w:rPr>
        <w:t>upper right and upper left of the inclusion</w:t>
      </w:r>
      <w:r w:rsidR="00E64B8D">
        <w:rPr>
          <w:lang w:eastAsia="zh-CN"/>
        </w:rPr>
        <w:t>.</w:t>
      </w:r>
      <w:r w:rsidR="002B1999">
        <w:rPr>
          <w:lang w:eastAsia="zh-CN"/>
        </w:rPr>
        <w:t xml:space="preserve"> </w:t>
      </w:r>
    </w:p>
    <w:p w14:paraId="31EDF882" w14:textId="1EBBE369" w:rsidR="00710989" w:rsidRPr="00740487" w:rsidRDefault="007D0947" w:rsidP="00C33878">
      <w:pPr>
        <w:pStyle w:val="a8"/>
        <w:rPr>
          <w:lang w:eastAsia="zh-CN"/>
        </w:rPr>
      </w:pPr>
      <w:r>
        <w:rPr>
          <w:lang w:eastAsia="zh-CN"/>
        </w:rPr>
        <w:lastRenderedPageBreak/>
        <w:t>FE r</w:t>
      </w:r>
      <w:r w:rsidR="006E5DC4">
        <w:rPr>
          <w:lang w:eastAsia="zh-CN"/>
        </w:rPr>
        <w:t xml:space="preserve">esearch in </w:t>
      </w:r>
      <w:r w:rsidR="006E5DC4">
        <w:rPr>
          <w:lang w:eastAsia="zh-CN"/>
        </w:rPr>
        <w:fldChar w:fldCharType="begin" w:fldLock="1"/>
      </w:r>
      <w:r w:rsidR="00CB3016">
        <w:rPr>
          <w:lang w:eastAsia="zh-CN"/>
        </w:rPr>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6E5DC4">
        <w:rPr>
          <w:lang w:eastAsia="zh-CN"/>
        </w:rPr>
        <w:fldChar w:fldCharType="separate"/>
      </w:r>
      <w:r w:rsidR="00CC0DAD" w:rsidRPr="00CC0DAD">
        <w:rPr>
          <w:noProof/>
          <w:lang w:eastAsia="zh-CN"/>
        </w:rPr>
        <w:t>[124]</w:t>
      </w:r>
      <w:r w:rsidR="006E5DC4">
        <w:rPr>
          <w:lang w:eastAsia="zh-CN"/>
        </w:rPr>
        <w:fldChar w:fldCharType="end"/>
      </w:r>
      <w:r w:rsidR="006E5DC4">
        <w:rPr>
          <w:lang w:eastAsia="zh-CN"/>
        </w:rPr>
        <w:t xml:space="preserve"> </w:t>
      </w:r>
      <w:r w:rsidR="00E64B8D">
        <w:rPr>
          <w:lang w:eastAsia="zh-CN"/>
        </w:rPr>
        <w:t>provide</w:t>
      </w:r>
      <w:r w:rsidR="00FD2D53">
        <w:rPr>
          <w:lang w:eastAsia="zh-CN"/>
        </w:rPr>
        <w:t>d</w:t>
      </w:r>
      <w:r w:rsidR="00E64B8D">
        <w:rPr>
          <w:lang w:eastAsia="zh-CN"/>
        </w:rPr>
        <w:t xml:space="preserve"> a potential solution by developing the user-defined subroutine to </w:t>
      </w:r>
      <w:r>
        <w:rPr>
          <w:lang w:eastAsia="zh-CN"/>
        </w:rPr>
        <w:t xml:space="preserve">model </w:t>
      </w:r>
      <w:r w:rsidR="00E64B8D">
        <w:rPr>
          <w:lang w:eastAsia="zh-CN"/>
        </w:rPr>
        <w:t xml:space="preserve">the cyclic rolling contact process. The steel material </w:t>
      </w:r>
      <w:r w:rsidR="00440341">
        <w:rPr>
          <w:lang w:eastAsia="zh-CN"/>
        </w:rPr>
        <w:t>was</w:t>
      </w:r>
      <w:r w:rsidR="00E64B8D">
        <w:rPr>
          <w:lang w:eastAsia="zh-CN"/>
        </w:rPr>
        <w:t xml:space="preserve"> defined as a rectangle with the distributed Hertz pressure act</w:t>
      </w:r>
      <w:r>
        <w:rPr>
          <w:lang w:eastAsia="zh-CN"/>
        </w:rPr>
        <w:t>ing</w:t>
      </w:r>
      <w:r w:rsidR="00E64B8D">
        <w:rPr>
          <w:lang w:eastAsia="zh-CN"/>
        </w:rPr>
        <w:t xml:space="preserve"> on its top surface</w:t>
      </w:r>
      <w:r w:rsidR="00E64B8D">
        <w:rPr>
          <w:rFonts w:hint="eastAsia"/>
          <w:lang w:eastAsia="zh-CN"/>
        </w:rPr>
        <w:t>.</w:t>
      </w:r>
      <w:r w:rsidR="00E64B8D">
        <w:rPr>
          <w:lang w:eastAsia="zh-CN"/>
        </w:rPr>
        <w:t xml:space="preserve"> By developing the user subroutine, the distributions of both the normal contact pressure and traction pressure were defined as functions that were linked with the step time. </w:t>
      </w:r>
      <w:r w:rsidR="00391ACE">
        <w:rPr>
          <w:lang w:eastAsia="zh-CN"/>
        </w:rPr>
        <w:t xml:space="preserve">Research in </w:t>
      </w:r>
      <w:r w:rsidR="00391ACE">
        <w:rPr>
          <w:lang w:eastAsia="zh-CN"/>
        </w:rPr>
        <w:fldChar w:fldCharType="begin" w:fldLock="1"/>
      </w:r>
      <w:r w:rsidR="00CB3016">
        <w:rPr>
          <w:lang w:eastAsia="zh-CN"/>
        </w:rPr>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391ACE">
        <w:rPr>
          <w:lang w:eastAsia="zh-CN"/>
        </w:rPr>
        <w:fldChar w:fldCharType="separate"/>
      </w:r>
      <w:r w:rsidR="00CC0DAD" w:rsidRPr="00CC0DAD">
        <w:rPr>
          <w:noProof/>
          <w:lang w:eastAsia="zh-CN"/>
        </w:rPr>
        <w:t>[124]</w:t>
      </w:r>
      <w:r w:rsidR="00391ACE">
        <w:rPr>
          <w:lang w:eastAsia="zh-CN"/>
        </w:rPr>
        <w:fldChar w:fldCharType="end"/>
      </w:r>
      <w:r w:rsidR="00391ACE">
        <w:rPr>
          <w:lang w:eastAsia="zh-CN"/>
        </w:rPr>
        <w:t xml:space="preserve">, </w:t>
      </w:r>
      <w:r w:rsidR="00391ACE">
        <w:rPr>
          <w:lang w:eastAsia="zh-CN"/>
        </w:rPr>
        <w:fldChar w:fldCharType="begin" w:fldLock="1"/>
      </w:r>
      <w:r w:rsidR="00CB3016">
        <w:rPr>
          <w:lang w:eastAsia="zh-CN"/>
        </w:rPr>
        <w:instrText>ADDIN CSL_CITATION {"citationItems":[{"id":"ITEM-1","itemData":{"DOI":"10.1115/1.2959109","author":[{"dropping-particle":"","family":"Sadeghi Professor","given":"Farshid","non-dropping-particle":"","parse-names":false,"suffix":""},{"dropping-particle":"","family":"Rateick","given":"Richard G","non-dropping-particle":"","parse-names":false,"suffix":""},{"dropping-particle":"","family":"Engines","given":"Jr PE","non-dropping-particle":"","parse-names":false,"suffix":""}],"id":"ITEM-1","issued":{"date-parts":[["2008"]]},"title":"A Statistical Damage Mechanics Model for Subsurface Initiated Spalling in Rolling Contacts","type":"article-journal"},"uris":["http://www.mendeley.com/documents/?uuid=10147e69-c00c-3497-ab18-0c02bbce9cc6"]}],"mendeley":{"formattedCitation":"[125]","plainTextFormattedCitation":"[125]","previouslyFormattedCitation":"[125]"},"properties":{"noteIndex":0},"schema":"https://github.com/citation-style-language/schema/raw/master/csl-citation.json"}</w:instrText>
      </w:r>
      <w:r w:rsidR="00391ACE">
        <w:rPr>
          <w:lang w:eastAsia="zh-CN"/>
        </w:rPr>
        <w:fldChar w:fldCharType="separate"/>
      </w:r>
      <w:r w:rsidR="00CC0DAD" w:rsidRPr="00CC0DAD">
        <w:rPr>
          <w:noProof/>
          <w:lang w:eastAsia="zh-CN"/>
        </w:rPr>
        <w:t>[125]</w:t>
      </w:r>
      <w:r w:rsidR="00391ACE">
        <w:rPr>
          <w:lang w:eastAsia="zh-CN"/>
        </w:rPr>
        <w:fldChar w:fldCharType="end"/>
      </w:r>
      <w:r w:rsidR="00391ACE">
        <w:rPr>
          <w:lang w:eastAsia="zh-CN"/>
        </w:rPr>
        <w:t xml:space="preserve">, </w:t>
      </w:r>
      <w:r w:rsidR="00391ACE">
        <w:rPr>
          <w:lang w:eastAsia="zh-CN"/>
        </w:rPr>
        <w:fldChar w:fldCharType="begin" w:fldLock="1"/>
      </w:r>
      <w:r w:rsidR="00CB3016">
        <w:rPr>
          <w:lang w:eastAsia="zh-CN"/>
        </w:rPr>
        <w:instrText>ADDIN CSL_CITATION {"citationItems":[{"id":"ITEM-1","itemData":{"DOI":"10.1115/1.3209132","ISSN":"07424787","author":[{"dropping-particle":"","family":"Sadeghi","given":"Farshid","non-dropping-particle":"","parse-names":false,"suffix":""},{"dropping-particle":"","family":"Jalalahmadi","given":"Behrooz","non-dropping-particle":"","parse-names":false,"suffix":""},{"dropping-particle":"","family":"Slack","given":"Trevor S.","non-dropping-particle":"","parse-names":false,"suffix":""},{"dropping-particle":"","family":"Raje","given":"Nihar","non-dropping-particle":"","parse-names":false,"suffix":""},{"dropping-particle":"","family":"Arakere","given":"Nagaraj K.","non-dropping-particle":"","parse-names":false,"suffix":""}],"container-title":"Journal of Tribology","id":"ITEM-1","issue":"4","issued":{"date-parts":[["2009"]]},"page":"041403","title":"A Review of Rolling Contact Fatigue","type":"article-journal","volume":"131"},"uris":["http://www.mendeley.com/documents/?uuid=5b4926fb-963c-4d53-9fe0-76037bfea552"]}],"mendeley":{"formattedCitation":"[126]","plainTextFormattedCitation":"[126]","previouslyFormattedCitation":"[126]"},"properties":{"noteIndex":0},"schema":"https://github.com/citation-style-language/schema/raw/master/csl-citation.json"}</w:instrText>
      </w:r>
      <w:r w:rsidR="00391ACE">
        <w:rPr>
          <w:lang w:eastAsia="zh-CN"/>
        </w:rPr>
        <w:fldChar w:fldCharType="separate"/>
      </w:r>
      <w:r w:rsidR="00CC0DAD" w:rsidRPr="00CC0DAD">
        <w:rPr>
          <w:noProof/>
          <w:lang w:eastAsia="zh-CN"/>
        </w:rPr>
        <w:t>[126]</w:t>
      </w:r>
      <w:r w:rsidR="00391ACE">
        <w:rPr>
          <w:lang w:eastAsia="zh-CN"/>
        </w:rPr>
        <w:fldChar w:fldCharType="end"/>
      </w:r>
      <w:r w:rsidR="00391ACE">
        <w:rPr>
          <w:lang w:eastAsia="zh-CN"/>
        </w:rPr>
        <w:t xml:space="preserve">, and </w:t>
      </w:r>
      <w:r w:rsidR="00391ACE">
        <w:rPr>
          <w:lang w:eastAsia="zh-CN"/>
        </w:rPr>
        <w:fldChar w:fldCharType="begin" w:fldLock="1"/>
      </w:r>
      <w:r w:rsidR="00CB3016">
        <w:rPr>
          <w:lang w:eastAsia="zh-CN"/>
        </w:rPr>
        <w:instrText>ADDIN CSL_CITATION {"citationItems":[{"id":"ITEM-1","itemData":{"author":[{"dropping-particle":"","family":"Moghaddam","given":"SM","non-dropping-particle":"","parse-names":false,"suffix":""},{"dropping-particle":"","family":"Sadeghi","given":"F","non-dropping-particle":"","parse-names":false,"suffix":""},{"dropping-particle":"","family":"…","given":"K Paulson - International Journal of","non-dropping-particle":"","parse-names":false,"suffix":""},{"dropping-particle":"","family":"2015","given":"undefined","non-dropping-particle":"","parse-names":false,"suffix":""}],"container-title":"Elsevier","id":"ITEM-1","issued":{"date-parts":[["0"]]},"title":"Effect of non-metallic inclusions on butterfly wing initiation, crack formation, and spall geometry in bearing steels","type":"article-journal"},"uris":["http://www.mendeley.com/documents/?uuid=50c225f7-14fa-3a87-903c-a2e957f57d5c"]}],"mendeley":{"formattedCitation":"[127]","plainTextFormattedCitation":"[127]","previouslyFormattedCitation":"[127]"},"properties":{"noteIndex":0},"schema":"https://github.com/citation-style-language/schema/raw/master/csl-citation.json"}</w:instrText>
      </w:r>
      <w:r w:rsidR="00391ACE">
        <w:rPr>
          <w:lang w:eastAsia="zh-CN"/>
        </w:rPr>
        <w:fldChar w:fldCharType="separate"/>
      </w:r>
      <w:r w:rsidR="00CC0DAD" w:rsidRPr="00CC0DAD">
        <w:rPr>
          <w:noProof/>
          <w:lang w:eastAsia="zh-CN"/>
        </w:rPr>
        <w:t>[127]</w:t>
      </w:r>
      <w:r w:rsidR="00391ACE">
        <w:rPr>
          <w:lang w:eastAsia="zh-CN"/>
        </w:rPr>
        <w:fldChar w:fldCharType="end"/>
      </w:r>
      <w:r w:rsidR="00391ACE">
        <w:rPr>
          <w:lang w:eastAsia="zh-CN"/>
        </w:rPr>
        <w:t xml:space="preserve"> all adopt</w:t>
      </w:r>
      <w:r w:rsidR="00487A03">
        <w:rPr>
          <w:lang w:eastAsia="zh-CN"/>
        </w:rPr>
        <w:t>ed</w:t>
      </w:r>
      <w:r w:rsidR="00391ACE">
        <w:rPr>
          <w:lang w:eastAsia="zh-CN"/>
        </w:rPr>
        <w:t xml:space="preserve"> this method which </w:t>
      </w:r>
      <w:r w:rsidR="00C4690D">
        <w:rPr>
          <w:lang w:eastAsia="zh-CN"/>
        </w:rPr>
        <w:t>help</w:t>
      </w:r>
      <w:r w:rsidR="00487A03">
        <w:rPr>
          <w:lang w:eastAsia="zh-CN"/>
        </w:rPr>
        <w:t>ed</w:t>
      </w:r>
      <w:r w:rsidR="00C4690D">
        <w:rPr>
          <w:lang w:eastAsia="zh-CN"/>
        </w:rPr>
        <w:t xml:space="preserve"> to show the subsurface stress variation around the inclusion during the rolling contact loading </w:t>
      </w:r>
      <w:r w:rsidR="00DC2B09">
        <w:rPr>
          <w:lang w:eastAsia="zh-CN"/>
        </w:rPr>
        <w:t>process</w:t>
      </w:r>
      <w:r w:rsidR="00C4690D">
        <w:rPr>
          <w:lang w:eastAsia="zh-CN"/>
        </w:rPr>
        <w:t>.</w:t>
      </w:r>
    </w:p>
    <w:p w14:paraId="514070DE" w14:textId="115A9BD7" w:rsidR="00BA6ECF" w:rsidRDefault="00800647" w:rsidP="00BA6ECF">
      <w:pPr>
        <w:pStyle w:val="3"/>
      </w:pPr>
      <w:bookmarkStart w:id="127" w:name="_Toc133742985"/>
      <w:r>
        <w:rPr>
          <w:rFonts w:hint="eastAsia"/>
          <w:lang w:eastAsia="zh-CN"/>
        </w:rPr>
        <w:t>Modelling</w:t>
      </w:r>
      <w:r>
        <w:t xml:space="preserve"> of crack initiation and propagation</w:t>
      </w:r>
      <w:bookmarkEnd w:id="127"/>
    </w:p>
    <w:p w14:paraId="3F0A17B2" w14:textId="755F71E5" w:rsidR="00406CDA" w:rsidRDefault="00406CDA" w:rsidP="00E75087">
      <w:pPr>
        <w:pStyle w:val="a8"/>
        <w:rPr>
          <w:shd w:val="clear" w:color="auto" w:fill="FCFDFE"/>
        </w:rPr>
      </w:pPr>
      <w:r>
        <w:rPr>
          <w:shd w:val="clear" w:color="auto" w:fill="FCFDFE"/>
          <w:lang w:eastAsia="zh-CN"/>
        </w:rPr>
        <w:t xml:space="preserve">The fatigue cracks triggered by inclusions are also known as the butterfly wings. </w:t>
      </w:r>
      <w:r>
        <w:rPr>
          <w:rFonts w:hint="eastAsia"/>
          <w:shd w:val="clear" w:color="auto" w:fill="FCFDFE"/>
          <w:lang w:eastAsia="zh-CN"/>
        </w:rPr>
        <w:t>D</w:t>
      </w:r>
      <w:r>
        <w:rPr>
          <w:rFonts w:hint="eastAsia"/>
          <w:shd w:val="clear" w:color="auto" w:fill="FCFDFE"/>
        </w:rPr>
        <w:t xml:space="preserve">ue to the </w:t>
      </w:r>
      <w:r>
        <w:rPr>
          <w:shd w:val="clear" w:color="auto" w:fill="FCFDFE"/>
        </w:rPr>
        <w:t xml:space="preserve">tiny </w:t>
      </w:r>
      <w:r>
        <w:rPr>
          <w:rFonts w:hint="eastAsia"/>
          <w:shd w:val="clear" w:color="auto" w:fill="FCFDFE"/>
        </w:rPr>
        <w:t xml:space="preserve">size of </w:t>
      </w:r>
      <w:r>
        <w:rPr>
          <w:shd w:val="clear" w:color="auto" w:fill="FCFDFE"/>
        </w:rPr>
        <w:t>inclusions</w:t>
      </w:r>
      <w:r>
        <w:rPr>
          <w:rFonts w:hint="eastAsia"/>
          <w:shd w:val="clear" w:color="auto" w:fill="FCFDFE"/>
        </w:rPr>
        <w:t xml:space="preserve"> and the</w:t>
      </w:r>
      <w:r>
        <w:rPr>
          <w:shd w:val="clear" w:color="auto" w:fill="FCFDFE"/>
        </w:rPr>
        <w:t xml:space="preserve"> subsurface stress </w:t>
      </w:r>
      <w:r>
        <w:rPr>
          <w:rFonts w:hint="eastAsia"/>
          <w:shd w:val="clear" w:color="auto" w:fill="FCFDFE"/>
        </w:rPr>
        <w:t xml:space="preserve">complexity </w:t>
      </w:r>
      <w:r>
        <w:rPr>
          <w:shd w:val="clear" w:color="auto" w:fill="FCFDFE"/>
        </w:rPr>
        <w:t xml:space="preserve">caused by the rolling contact </w:t>
      </w:r>
      <w:r w:rsidR="00004AAE">
        <w:rPr>
          <w:shd w:val="clear" w:color="auto" w:fill="FCFDFE"/>
        </w:rPr>
        <w:t>loading</w:t>
      </w:r>
      <w:r>
        <w:rPr>
          <w:rFonts w:hint="eastAsia"/>
          <w:shd w:val="clear" w:color="auto" w:fill="FCFDFE"/>
        </w:rPr>
        <w:t xml:space="preserve">, </w:t>
      </w:r>
      <w:r w:rsidRPr="00E13C32">
        <w:rPr>
          <w:shd w:val="clear" w:color="auto" w:fill="FCFDFE"/>
        </w:rPr>
        <w:t xml:space="preserve">only a few studies have successfully simulated </w:t>
      </w:r>
      <w:r w:rsidR="00004AAE">
        <w:rPr>
          <w:shd w:val="clear" w:color="auto" w:fill="FCFDFE"/>
        </w:rPr>
        <w:t xml:space="preserve">the </w:t>
      </w:r>
      <w:r w:rsidRPr="00E13C32">
        <w:rPr>
          <w:shd w:val="clear" w:color="auto" w:fill="FCFDFE"/>
        </w:rPr>
        <w:t>crack initiation and propagation in butterfly wings</w:t>
      </w:r>
      <w:r>
        <w:rPr>
          <w:shd w:val="clear" w:color="auto" w:fill="FCFDFE"/>
        </w:rPr>
        <w:t>. These will be discussed as follows.</w:t>
      </w:r>
    </w:p>
    <w:p w14:paraId="54571619" w14:textId="603A7E3F" w:rsidR="00A513CE" w:rsidRPr="00A513CE" w:rsidRDefault="00A513CE" w:rsidP="00E75087">
      <w:pPr>
        <w:pStyle w:val="a8"/>
        <w:rPr>
          <w:b/>
          <w:bCs/>
          <w:i/>
          <w:iCs/>
          <w:shd w:val="clear" w:color="auto" w:fill="FCFDFE"/>
          <w:lang w:eastAsia="zh-CN"/>
        </w:rPr>
      </w:pPr>
      <w:r w:rsidRPr="00A513CE">
        <w:rPr>
          <w:b/>
          <w:bCs/>
          <w:i/>
          <w:iCs/>
          <w:shd w:val="clear" w:color="auto" w:fill="FCFDFE"/>
          <w:lang w:eastAsia="zh-CN"/>
        </w:rPr>
        <w:t xml:space="preserve">Using </w:t>
      </w:r>
      <w:r w:rsidRPr="00A513CE">
        <w:rPr>
          <w:b/>
          <w:bCs/>
          <w:i/>
          <w:iCs/>
          <w:lang w:eastAsia="zh-CN"/>
        </w:rPr>
        <w:t>stress intensity factor</w:t>
      </w:r>
    </w:p>
    <w:p w14:paraId="629872FA" w14:textId="0D28CF60" w:rsidR="00F674CD" w:rsidRPr="00037D02" w:rsidRDefault="004A670D" w:rsidP="00E575D9">
      <w:pPr>
        <w:pStyle w:val="a8"/>
      </w:pPr>
      <w:r>
        <w:rPr>
          <w:shd w:val="clear" w:color="auto" w:fill="FCFDFE"/>
        </w:rPr>
        <w:t>In</w:t>
      </w:r>
      <w:r w:rsidR="008C4688">
        <w:rPr>
          <w:shd w:val="clear" w:color="auto" w:fill="FCFDFE"/>
        </w:rPr>
        <w:t xml:space="preserve"> </w:t>
      </w:r>
      <w:r w:rsidR="008C4688">
        <w:rPr>
          <w:shd w:val="clear" w:color="auto" w:fill="FCFDFE"/>
        </w:rPr>
        <w:fldChar w:fldCharType="begin" w:fldLock="1"/>
      </w:r>
      <w:r w:rsidR="00CB3016">
        <w:rPr>
          <w:shd w:val="clear" w:color="auto" w:fill="FCFDFE"/>
        </w:rPr>
        <w:instrText>ADDIN CSL_CITATION {"citationItems":[{"id":"ITEM-1","itemData":{"author":[{"dropping-particle":"","family":"Umezawa","given":"O","non-dropping-particle":"","parse-names":false,"suffix":""}],"id":"ITEM-1","issued":{"date-parts":[["0"]]},"page":"555-564","title":"Modeling of Crack Generation and Growth Under Rolling Contact Fatigue in Martensite Steels","type":"article-journal"},"uris":["http://www.mendeley.com/documents/?uuid=148fbcbd-2252-4139-95d3-63aca1df8c93"]}],"mendeley":{"formattedCitation":"[128]","plainTextFormattedCitation":"[128]","previouslyFormattedCitation":"[128]"},"properties":{"noteIndex":0},"schema":"https://github.com/citation-style-language/schema/raw/master/csl-citation.json"}</w:instrText>
      </w:r>
      <w:r w:rsidR="008C4688">
        <w:rPr>
          <w:shd w:val="clear" w:color="auto" w:fill="FCFDFE"/>
        </w:rPr>
        <w:fldChar w:fldCharType="separate"/>
      </w:r>
      <w:r w:rsidR="00CC0DAD" w:rsidRPr="00CC0DAD">
        <w:rPr>
          <w:noProof/>
          <w:shd w:val="clear" w:color="auto" w:fill="FCFDFE"/>
        </w:rPr>
        <w:t>[128]</w:t>
      </w:r>
      <w:r w:rsidR="008C4688">
        <w:rPr>
          <w:shd w:val="clear" w:color="auto" w:fill="FCFDFE"/>
        </w:rPr>
        <w:fldChar w:fldCharType="end"/>
      </w:r>
      <w:r w:rsidR="008C4688">
        <w:rPr>
          <w:shd w:val="clear" w:color="auto" w:fill="FCFDFE"/>
        </w:rPr>
        <w:t xml:space="preserve">, </w:t>
      </w:r>
      <w:r w:rsidR="00B5346A">
        <w:rPr>
          <w:shd w:val="clear" w:color="auto" w:fill="FCFDFE"/>
        </w:rPr>
        <w:t xml:space="preserve">it </w:t>
      </w:r>
      <w:r w:rsidR="00711499">
        <w:rPr>
          <w:shd w:val="clear" w:color="auto" w:fill="FCFDFE"/>
        </w:rPr>
        <w:t>investigat</w:t>
      </w:r>
      <w:r w:rsidR="008C4688">
        <w:rPr>
          <w:shd w:val="clear" w:color="auto" w:fill="FCFDFE"/>
        </w:rPr>
        <w:t>ed t</w:t>
      </w:r>
      <w:r w:rsidR="001C7B15">
        <w:rPr>
          <w:shd w:val="clear" w:color="auto" w:fill="FCFDFE"/>
        </w:rPr>
        <w:t>he</w:t>
      </w:r>
      <w:r w:rsidR="00995139">
        <w:rPr>
          <w:shd w:val="clear" w:color="auto" w:fill="FCFDFE"/>
        </w:rPr>
        <w:t xml:space="preserve"> </w:t>
      </w:r>
      <w:r w:rsidR="001C7B15">
        <w:rPr>
          <w:shd w:val="clear" w:color="auto" w:fill="FCFDFE"/>
        </w:rPr>
        <w:t xml:space="preserve">stress concentration caused by a square </w:t>
      </w:r>
      <m:oMath>
        <m:sSub>
          <m:sSubPr>
            <m:ctrlPr>
              <w:rPr>
                <w:rFonts w:ascii="Cambria Math" w:hAnsi="Cambria Math"/>
                <w:iCs/>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3</m:t>
            </m:r>
          </m:sub>
        </m:sSub>
      </m:oMath>
      <w:r w:rsidR="002238E7">
        <w:rPr>
          <w:rFonts w:hint="eastAsia"/>
          <w:iCs/>
          <w:lang w:eastAsia="zh-CN"/>
        </w:rPr>
        <w:t xml:space="preserve"> </w:t>
      </w:r>
      <w:r w:rsidR="002238E7">
        <w:rPr>
          <w:iCs/>
          <w:lang w:eastAsia="zh-CN"/>
        </w:rPr>
        <w:t>inclusion</w:t>
      </w:r>
      <w:r w:rsidR="00B5346A">
        <w:rPr>
          <w:iCs/>
          <w:lang w:eastAsia="zh-CN"/>
        </w:rPr>
        <w:t xml:space="preserve"> under </w:t>
      </w:r>
      <w:r w:rsidR="00B35FA3">
        <w:rPr>
          <w:iCs/>
          <w:lang w:eastAsia="zh-CN"/>
        </w:rPr>
        <w:t xml:space="preserve">the </w:t>
      </w:r>
      <w:r w:rsidR="00B5346A">
        <w:rPr>
          <w:shd w:val="clear" w:color="auto" w:fill="FCFDFE"/>
        </w:rPr>
        <w:t>rolling contact</w:t>
      </w:r>
      <w:r w:rsidR="00B35FA3">
        <w:rPr>
          <w:shd w:val="clear" w:color="auto" w:fill="FCFDFE"/>
        </w:rPr>
        <w:t xml:space="preserve"> loading</w:t>
      </w:r>
      <w:r w:rsidR="00711499">
        <w:rPr>
          <w:iCs/>
          <w:lang w:eastAsia="zh-CN"/>
        </w:rPr>
        <w:t>.</w:t>
      </w:r>
      <w:r w:rsidR="002238E7">
        <w:rPr>
          <w:iCs/>
          <w:lang w:eastAsia="zh-CN"/>
        </w:rPr>
        <w:t xml:space="preserve"> </w:t>
      </w:r>
      <w:r w:rsidR="00DD7769">
        <w:rPr>
          <w:iCs/>
          <w:lang w:eastAsia="zh-CN"/>
        </w:rPr>
        <w:t>Based on</w:t>
      </w:r>
      <w:r w:rsidR="002238E7">
        <w:rPr>
          <w:iCs/>
          <w:lang w:eastAsia="zh-CN"/>
        </w:rPr>
        <w:t xml:space="preserve"> the</w:t>
      </w:r>
      <w:r w:rsidR="00711499">
        <w:rPr>
          <w:iCs/>
          <w:lang w:eastAsia="zh-CN"/>
        </w:rPr>
        <w:t xml:space="preserve"> assessment of </w:t>
      </w:r>
      <m:oMath>
        <m:r>
          <w:rPr>
            <w:rFonts w:ascii="Cambria Math" w:hAnsi="Cambria Math"/>
            <w:lang w:eastAsia="zh-CN"/>
          </w:rPr>
          <m:t>∆K</m:t>
        </m:r>
      </m:oMath>
      <w:r w:rsidR="00B5346A">
        <w:rPr>
          <w:iCs/>
          <w:lang w:eastAsia="zh-CN"/>
        </w:rPr>
        <w:t xml:space="preserve">, the </w:t>
      </w:r>
      <w:r w:rsidR="00995139">
        <w:rPr>
          <w:iCs/>
          <w:lang w:eastAsia="zh-CN"/>
        </w:rPr>
        <w:t xml:space="preserve">difference between the maximum and minimum </w:t>
      </w:r>
      <w:r w:rsidR="00995139">
        <w:rPr>
          <w:lang w:eastAsia="zh-CN"/>
        </w:rPr>
        <w:t>stress intensity factor</w:t>
      </w:r>
      <w:r w:rsidR="00B5346A">
        <w:rPr>
          <w:iCs/>
          <w:lang w:eastAsia="zh-CN"/>
        </w:rPr>
        <w:t>,</w:t>
      </w:r>
      <w:r w:rsidR="00995139">
        <w:rPr>
          <w:iCs/>
          <w:lang w:eastAsia="zh-CN"/>
        </w:rPr>
        <w:t xml:space="preserve"> </w:t>
      </w:r>
      <w:r w:rsidR="003F0EB3">
        <w:rPr>
          <w:shd w:val="clear" w:color="auto" w:fill="FCFDFE"/>
        </w:rPr>
        <w:t xml:space="preserve">this research </w:t>
      </w:r>
      <w:r w:rsidR="009C1FD5">
        <w:rPr>
          <w:iCs/>
          <w:lang w:eastAsia="zh-CN"/>
        </w:rPr>
        <w:t xml:space="preserve">predicted the possible initiation areas of the </w:t>
      </w:r>
      <w:r w:rsidR="006302EE">
        <w:rPr>
          <w:iCs/>
          <w:lang w:eastAsia="zh-CN"/>
        </w:rPr>
        <w:t>fatigue crack</w:t>
      </w:r>
      <w:r w:rsidR="003F0EB3">
        <w:rPr>
          <w:iCs/>
          <w:lang w:eastAsia="zh-CN"/>
        </w:rPr>
        <w:t xml:space="preserve"> </w:t>
      </w:r>
      <w:r w:rsidR="003F0EB3">
        <w:rPr>
          <w:shd w:val="clear" w:color="auto" w:fill="FCFDFE"/>
        </w:rPr>
        <w:fldChar w:fldCharType="begin" w:fldLock="1"/>
      </w:r>
      <w:r w:rsidR="00CB3016">
        <w:rPr>
          <w:shd w:val="clear" w:color="auto" w:fill="FCFDFE"/>
        </w:rPr>
        <w:instrText>ADDIN CSL_CITATION {"citationItems":[{"id":"ITEM-1","itemData":{"author":[{"dropping-particle":"","family":"Umezawa","given":"O","non-dropping-particle":"","parse-names":false,"suffix":""}],"id":"ITEM-1","issued":{"date-parts":[["0"]]},"page":"555-564","title":"Modeling of Crack Generation and Growth Under Rolling Contact Fatigue in Martensite Steels","type":"article-journal"},"uris":["http://www.mendeley.com/documents/?uuid=148fbcbd-2252-4139-95d3-63aca1df8c93"]}],"mendeley":{"formattedCitation":"[128]","plainTextFormattedCitation":"[128]","previouslyFormattedCitation":"[128]"},"properties":{"noteIndex":0},"schema":"https://github.com/citation-style-language/schema/raw/master/csl-citation.json"}</w:instrText>
      </w:r>
      <w:r w:rsidR="003F0EB3">
        <w:rPr>
          <w:shd w:val="clear" w:color="auto" w:fill="FCFDFE"/>
        </w:rPr>
        <w:fldChar w:fldCharType="separate"/>
      </w:r>
      <w:r w:rsidR="00CC0DAD" w:rsidRPr="00CC0DAD">
        <w:rPr>
          <w:noProof/>
          <w:shd w:val="clear" w:color="auto" w:fill="FCFDFE"/>
        </w:rPr>
        <w:t>[128]</w:t>
      </w:r>
      <w:r w:rsidR="003F0EB3">
        <w:rPr>
          <w:shd w:val="clear" w:color="auto" w:fill="FCFDFE"/>
        </w:rPr>
        <w:fldChar w:fldCharType="end"/>
      </w:r>
      <w:r w:rsidR="006302EE">
        <w:rPr>
          <w:iCs/>
          <w:lang w:eastAsia="zh-CN"/>
        </w:rPr>
        <w:t xml:space="preserve">. </w:t>
      </w:r>
      <w:r w:rsidR="00A1622A">
        <w:rPr>
          <w:iCs/>
          <w:lang w:eastAsia="zh-CN"/>
        </w:rPr>
        <w:t xml:space="preserve">Although </w:t>
      </w:r>
      <w:r w:rsidR="00F12ED3">
        <w:rPr>
          <w:shd w:val="clear" w:color="auto" w:fill="FCFDFE"/>
        </w:rPr>
        <w:fldChar w:fldCharType="begin" w:fldLock="1"/>
      </w:r>
      <w:r w:rsidR="00CB3016">
        <w:rPr>
          <w:shd w:val="clear" w:color="auto" w:fill="FCFDFE"/>
        </w:rPr>
        <w:instrText>ADDIN CSL_CITATION {"citationItems":[{"id":"ITEM-1","itemData":{"author":[{"dropping-particle":"","family":"Umezawa","given":"O","non-dropping-particle":"","parse-names":false,"suffix":""}],"id":"ITEM-1","issued":{"date-parts":[["0"]]},"page":"555-564","title":"Modeling of Crack Generation and Growth Under Rolling Contact Fatigue in Martensite Steels","type":"article-journal"},"uris":["http://www.mendeley.com/documents/?uuid=148fbcbd-2252-4139-95d3-63aca1df8c93"]}],"mendeley":{"formattedCitation":"[128]","plainTextFormattedCitation":"[128]","previouslyFormattedCitation":"[128]"},"properties":{"noteIndex":0},"schema":"https://github.com/citation-style-language/schema/raw/master/csl-citation.json"}</w:instrText>
      </w:r>
      <w:r w:rsidR="00F12ED3">
        <w:rPr>
          <w:shd w:val="clear" w:color="auto" w:fill="FCFDFE"/>
        </w:rPr>
        <w:fldChar w:fldCharType="separate"/>
      </w:r>
      <w:r w:rsidR="00CC0DAD" w:rsidRPr="00CC0DAD">
        <w:rPr>
          <w:noProof/>
          <w:shd w:val="clear" w:color="auto" w:fill="FCFDFE"/>
        </w:rPr>
        <w:t>[128]</w:t>
      </w:r>
      <w:r w:rsidR="00F12ED3">
        <w:rPr>
          <w:shd w:val="clear" w:color="auto" w:fill="FCFDFE"/>
        </w:rPr>
        <w:fldChar w:fldCharType="end"/>
      </w:r>
      <w:r w:rsidR="00F12ED3">
        <w:rPr>
          <w:shd w:val="clear" w:color="auto" w:fill="FCFDFE"/>
        </w:rPr>
        <w:t xml:space="preserve"> </w:t>
      </w:r>
      <w:r w:rsidR="006302EE" w:rsidRPr="006302EE">
        <w:rPr>
          <w:iCs/>
          <w:lang w:eastAsia="zh-CN"/>
        </w:rPr>
        <w:t>lack</w:t>
      </w:r>
      <w:r w:rsidR="00475D9F">
        <w:rPr>
          <w:iCs/>
          <w:lang w:eastAsia="zh-CN"/>
        </w:rPr>
        <w:t>ed</w:t>
      </w:r>
      <w:r w:rsidR="006302EE">
        <w:rPr>
          <w:iCs/>
          <w:lang w:eastAsia="zh-CN"/>
        </w:rPr>
        <w:t xml:space="preserve"> the evidence to show the </w:t>
      </w:r>
      <w:r w:rsidR="006425B9">
        <w:rPr>
          <w:iCs/>
          <w:lang w:eastAsia="zh-CN"/>
        </w:rPr>
        <w:t>existence</w:t>
      </w:r>
      <w:r w:rsidR="00475D9F">
        <w:rPr>
          <w:iCs/>
          <w:lang w:eastAsia="zh-CN"/>
        </w:rPr>
        <w:t>s</w:t>
      </w:r>
      <w:r w:rsidR="006425B9">
        <w:rPr>
          <w:iCs/>
          <w:lang w:eastAsia="zh-CN"/>
        </w:rPr>
        <w:t xml:space="preserve"> of the butterfly </w:t>
      </w:r>
      <w:r w:rsidR="00966594">
        <w:rPr>
          <w:iCs/>
          <w:lang w:eastAsia="zh-CN"/>
        </w:rPr>
        <w:t>wings</w:t>
      </w:r>
      <w:r w:rsidR="00A1622A">
        <w:rPr>
          <w:iCs/>
          <w:lang w:eastAsia="zh-CN"/>
        </w:rPr>
        <w:t xml:space="preserve">, </w:t>
      </w:r>
      <w:r w:rsidR="00F12ED3">
        <w:rPr>
          <w:iCs/>
          <w:lang w:eastAsia="zh-CN"/>
        </w:rPr>
        <w:t>it still proved that the forming of butterfly wings may be affected by the stress concentrat</w:t>
      </w:r>
      <w:r w:rsidR="00F12ED3" w:rsidRPr="00037D02">
        <w:t>ion</w:t>
      </w:r>
      <w:r w:rsidR="00F12ED3">
        <w:rPr>
          <w:iCs/>
          <w:lang w:eastAsia="zh-CN"/>
        </w:rPr>
        <w:t xml:space="preserve"> caused by the </w:t>
      </w:r>
      <w:r w:rsidR="00F12ED3" w:rsidRPr="00AC4355">
        <w:rPr>
          <w:iCs/>
          <w:lang w:eastAsia="zh-CN"/>
        </w:rPr>
        <w:t>microcavities</w:t>
      </w:r>
      <w:r w:rsidR="00EF0429" w:rsidRPr="00037D02">
        <w:t>.</w:t>
      </w:r>
      <w:r w:rsidR="00271A11" w:rsidRPr="00037D02">
        <w:t xml:space="preserve"> </w:t>
      </w:r>
    </w:p>
    <w:p w14:paraId="613F13B2" w14:textId="1C2F6081" w:rsidR="00717E4B" w:rsidRDefault="00271A11" w:rsidP="00E575D9">
      <w:pPr>
        <w:pStyle w:val="a8"/>
      </w:pPr>
      <w:r w:rsidRPr="00037D02">
        <w:t xml:space="preserve">Another research in </w:t>
      </w:r>
      <w:r w:rsidR="00404D01">
        <w:fldChar w:fldCharType="begin" w:fldLock="1"/>
      </w:r>
      <w:r w:rsidR="00661FCB">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404D01">
        <w:fldChar w:fldCharType="separate"/>
      </w:r>
      <w:r w:rsidR="00661FCB" w:rsidRPr="00661FCB">
        <w:rPr>
          <w:noProof/>
        </w:rPr>
        <w:t>[52]</w:t>
      </w:r>
      <w:r w:rsidR="00404D01">
        <w:fldChar w:fldCharType="end"/>
      </w:r>
      <w:r w:rsidR="00404D01">
        <w:t xml:space="preserve"> </w:t>
      </w:r>
      <w:r w:rsidR="00387AED">
        <w:t xml:space="preserve">also </w:t>
      </w:r>
      <w:r w:rsidR="005906F0">
        <w:t>utilised</w:t>
      </w:r>
      <w:r w:rsidR="00B259B0">
        <w:t xml:space="preserve"> </w:t>
      </w:r>
      <w:r w:rsidR="00E456BE">
        <w:t>the stress intensity factor</w:t>
      </w:r>
      <w:r w:rsidR="00D05EAA">
        <w:t xml:space="preserve"> for the analysis</w:t>
      </w:r>
      <w:r w:rsidR="00F12ED3">
        <w:t xml:space="preserve"> of </w:t>
      </w:r>
      <w:r w:rsidR="00A5715A">
        <w:t>possible subsurface crack propagation</w:t>
      </w:r>
      <w:r w:rsidR="005906F0">
        <w:t xml:space="preserve">. </w:t>
      </w:r>
      <w:r w:rsidR="00571C40">
        <w:t>However</w:t>
      </w:r>
      <w:r w:rsidR="005906F0">
        <w:t xml:space="preserve">, </w:t>
      </w:r>
      <w:r w:rsidR="00571C40">
        <w:t xml:space="preserve">the crack </w:t>
      </w:r>
      <w:r w:rsidR="007776EA">
        <w:t xml:space="preserve">in this investigation </w:t>
      </w:r>
      <w:r w:rsidR="00CB7AA2">
        <w:t>wa</w:t>
      </w:r>
      <w:r w:rsidR="00571C40">
        <w:t>s predefined</w:t>
      </w:r>
      <w:r w:rsidR="00CB7AA2">
        <w:t xml:space="preserve"> </w:t>
      </w:r>
      <w:r w:rsidR="00571C40">
        <w:t>in the model</w:t>
      </w:r>
      <w:r w:rsidR="00E23736">
        <w:t xml:space="preserve">, and its propagation </w:t>
      </w:r>
      <w:r w:rsidR="00A5715A">
        <w:t>process</w:t>
      </w:r>
      <w:r w:rsidR="00E23736">
        <w:t xml:space="preserve"> was not simulated</w:t>
      </w:r>
      <w:r w:rsidR="00D05EAA">
        <w:t xml:space="preserve"> by the model</w:t>
      </w:r>
      <w:r w:rsidR="00641530">
        <w:t xml:space="preserve">. </w:t>
      </w:r>
      <w:r w:rsidR="00A5715A">
        <w:t>Even with these limitations</w:t>
      </w:r>
      <w:r w:rsidR="00D05EAA">
        <w:t>, i</w:t>
      </w:r>
      <w:r w:rsidR="003C556C">
        <w:t xml:space="preserve">t was found that during one rolling contact cycle, </w:t>
      </w:r>
      <w:r w:rsidR="0068540B">
        <w:t xml:space="preserve">the existing </w:t>
      </w:r>
      <w:r w:rsidR="000B0543">
        <w:t xml:space="preserve">crack </w:t>
      </w:r>
      <w:r w:rsidR="00F90D3B">
        <w:t>experienced</w:t>
      </w:r>
      <w:r w:rsidR="000B0543">
        <w:t xml:space="preserve"> the “open-clos</w:t>
      </w:r>
      <w:r w:rsidR="00F90D3B">
        <w:t>e</w:t>
      </w:r>
      <w:r w:rsidR="000B0543">
        <w:t>-open” process</w:t>
      </w:r>
      <w:r w:rsidR="00A5715A">
        <w:t>,</w:t>
      </w:r>
      <w:r w:rsidR="000B0543">
        <w:t xml:space="preserve"> </w:t>
      </w:r>
      <w:r w:rsidR="00F933D6">
        <w:t>which depend</w:t>
      </w:r>
      <w:r w:rsidR="00A5715A">
        <w:t>ed</w:t>
      </w:r>
      <w:r w:rsidR="00F933D6">
        <w:t xml:space="preserve"> on </w:t>
      </w:r>
      <w:r w:rsidR="000B0543">
        <w:t>the position of the Hertz contact pressure distribution.</w:t>
      </w:r>
      <w:r w:rsidR="00B84AC9">
        <w:t xml:space="preserve"> </w:t>
      </w:r>
    </w:p>
    <w:p w14:paraId="0734B465" w14:textId="3335B5B8" w:rsidR="007639E3" w:rsidRPr="00CA7825" w:rsidRDefault="00CA7825" w:rsidP="00E575D9">
      <w:pPr>
        <w:pStyle w:val="a8"/>
        <w:rPr>
          <w:b/>
          <w:bCs/>
          <w:i/>
          <w:iCs/>
          <w:lang w:eastAsia="zh-CN"/>
        </w:rPr>
      </w:pPr>
      <w:r w:rsidRPr="00CA7825">
        <w:rPr>
          <w:rFonts w:hint="eastAsia"/>
          <w:b/>
          <w:bCs/>
          <w:i/>
          <w:iCs/>
          <w:lang w:eastAsia="zh-CN"/>
        </w:rPr>
        <w:t>U</w:t>
      </w:r>
      <w:r w:rsidRPr="00CA7825">
        <w:rPr>
          <w:b/>
          <w:bCs/>
          <w:i/>
          <w:iCs/>
          <w:lang w:eastAsia="zh-CN"/>
        </w:rPr>
        <w:t xml:space="preserve">sing </w:t>
      </w:r>
      <w:r w:rsidR="00307072">
        <w:rPr>
          <w:b/>
          <w:bCs/>
          <w:i/>
          <w:iCs/>
          <w:lang w:eastAsia="zh-CN"/>
        </w:rPr>
        <w:t xml:space="preserve">accumulated </w:t>
      </w:r>
      <w:r w:rsidRPr="00CA7825">
        <w:rPr>
          <w:b/>
          <w:bCs/>
          <w:i/>
          <w:iCs/>
          <w:lang w:eastAsia="zh-CN"/>
        </w:rPr>
        <w:t xml:space="preserve">plastic strain or </w:t>
      </w:r>
      <w:r w:rsidR="004D652A">
        <w:rPr>
          <w:b/>
          <w:bCs/>
          <w:i/>
          <w:iCs/>
          <w:lang w:eastAsia="zh-CN"/>
        </w:rPr>
        <w:t xml:space="preserve">grain </w:t>
      </w:r>
      <w:r w:rsidRPr="00CA7825">
        <w:rPr>
          <w:b/>
          <w:bCs/>
          <w:i/>
          <w:iCs/>
        </w:rPr>
        <w:t>dislocation </w:t>
      </w:r>
    </w:p>
    <w:p w14:paraId="5601642B" w14:textId="68566969" w:rsidR="005F3E9C" w:rsidRDefault="00354FB0" w:rsidP="00E575D9">
      <w:pPr>
        <w:pStyle w:val="a8"/>
      </w:pPr>
      <w:r>
        <w:t xml:space="preserve">In addition to using the stress intensity factor, research in </w:t>
      </w:r>
      <w:r w:rsidR="0052023D">
        <w:fldChar w:fldCharType="begin" w:fldLock="1"/>
      </w:r>
      <w:r w:rsidR="00CB3016">
        <w:instrText>ADDIN CSL_CITATION {"citationItems":[{"id":"ITEM-1","itemData":{"DOI":"10.1016/j.ijfatigue.2009.07.012","ISSN":"01421123","abstract":"Crack nucleation, first spall generation and spall growth in rolling contact fatigue (RCF) are known to be highly sensitive to the heterogeneity of the microstructure. Yet the current state-of-the-art in the design of high performance bearing materials and microstructures is highly empirical requiring substantial lengthy experimental testing to validate the reliability and performance of these new materials and processes. We have laid the groundwork necessary to determine the influence of microstructure in RCF and related very high cycle fatigue problems. Crystal plasticity material models provide more realistic accumulations of localized plastic strains with cycling compare to homogenized J2 plasticity. With J2 plasticity, the bearing must be overloaded to capture significant plasticity near inclusions; with crystal plasticity, realistic bench test loads can be applied with plastic strain accumulation observed near inclusions in cases where RCF failure is anticipated. © 2009 Elsevier Ltd. All rights reserved.","author":[{"dropping-particle":"","family":"Alley","given":"Erick S.","non-dropping-particle":"","parse-names":false,"suffix":""},{"dropping-particle":"","family":"Neu","given":"Richard W.","non-dropping-particle":"","parse-names":false,"suffix":""}],"container-title":"International Journal of Fatigue","id":"ITEM-1","issued":{"date-parts":[["2010"]]},"title":"Microstructure-sensitive modeling of rolling contact fatigue","type":"article-journal"},"uris":["http://www.mendeley.com/documents/?uuid=ef83b24e-3261-33aa-bd7b-e4ae00323b93"]}],"mendeley":{"formattedCitation":"[129]","plainTextFormattedCitation":"[129]","previouslyFormattedCitation":"[129]"},"properties":{"noteIndex":0},"schema":"https://github.com/citation-style-language/schema/raw/master/csl-citation.json"}</w:instrText>
      </w:r>
      <w:r w:rsidR="0052023D">
        <w:fldChar w:fldCharType="separate"/>
      </w:r>
      <w:r w:rsidR="00CC0DAD" w:rsidRPr="00CC0DAD">
        <w:rPr>
          <w:noProof/>
        </w:rPr>
        <w:t>[129]</w:t>
      </w:r>
      <w:r w:rsidR="0052023D">
        <w:fldChar w:fldCharType="end"/>
      </w:r>
      <w:r w:rsidR="0052023D">
        <w:t xml:space="preserve"> </w:t>
      </w:r>
      <w:r w:rsidR="005A5D47">
        <w:t>calculated the plastic strain</w:t>
      </w:r>
      <w:r w:rsidR="001C0733">
        <w:t xml:space="preserve"> </w:t>
      </w:r>
      <w:r w:rsidR="005A5D47">
        <w:t>accumulation for the predicting of the butterfly forming</w:t>
      </w:r>
      <w:r w:rsidR="00CC248F">
        <w:t xml:space="preserve">. </w:t>
      </w:r>
      <w:r w:rsidR="00332032">
        <w:t>Moreover, it</w:t>
      </w:r>
      <w:r w:rsidR="00CC248F">
        <w:t xml:space="preserve"> </w:t>
      </w:r>
      <w:r w:rsidR="00A84889">
        <w:t>defined</w:t>
      </w:r>
      <w:r w:rsidR="00CC248F">
        <w:t xml:space="preserve"> a two-phase</w:t>
      </w:r>
      <w:r w:rsidR="00566618" w:rsidRPr="00566618">
        <w:t> hybrid model</w:t>
      </w:r>
      <w:r w:rsidR="001147FB">
        <w:t xml:space="preserve"> </w:t>
      </w:r>
      <w:r w:rsidR="00332032">
        <w:t>which help</w:t>
      </w:r>
      <w:r w:rsidR="004D652A">
        <w:t>ed</w:t>
      </w:r>
      <w:r w:rsidR="00332032">
        <w:t xml:space="preserve"> </w:t>
      </w:r>
      <w:r w:rsidR="001147FB">
        <w:t xml:space="preserve">to simulate the </w:t>
      </w:r>
      <w:r w:rsidR="001C0733">
        <w:t xml:space="preserve">volumetric strain during the </w:t>
      </w:r>
      <w:r w:rsidR="003159F8" w:rsidRPr="003159F8">
        <w:t>austenite-to-martensite phase transformation</w:t>
      </w:r>
      <w:r w:rsidR="00A84889">
        <w:t xml:space="preserve"> and the </w:t>
      </w:r>
      <w:r w:rsidR="001239C0">
        <w:t xml:space="preserve">plastic strain accumulation during the rolling contact process </w:t>
      </w:r>
      <w:r w:rsidR="001239C0">
        <w:fldChar w:fldCharType="begin" w:fldLock="1"/>
      </w:r>
      <w:r w:rsidR="00CB3016">
        <w:instrText>ADDIN CSL_CITATION {"citationItems":[{"id":"ITEM-1","itemData":{"DOI":"10.1016/j.ijfatigue.2009.07.012","ISSN":"01421123","abstract":"Crack nucleation, first spall generation and spall growth in rolling contact fatigue (RCF) are known to be highly sensitive to the heterogeneity of the microstructure. Yet the current state-of-the-art in the design of high performance bearing materials and microstructures is highly empirical requiring substantial lengthy experimental testing to validate the reliability and performance of these new materials and processes. We have laid the groundwork necessary to determine the influence of microstructure in RCF and related very high cycle fatigue problems. Crystal plasticity material models provide more realistic accumulations of localized plastic strains with cycling compare to homogenized J2 plasticity. With J2 plasticity, the bearing must be overloaded to capture significant plasticity near inclusions; with crystal plasticity, realistic bench test loads can be applied with plastic strain accumulation observed near inclusions in cases where RCF failure is anticipated. © 2009 Elsevier Ltd. All rights reserved.","author":[{"dropping-particle":"","family":"Alley","given":"Erick S.","non-dropping-particle":"","parse-names":false,"suffix":""},{"dropping-particle":"","family":"Neu","given":"Richard W.","non-dropping-particle":"","parse-names":false,"suffix":""}],"container-title":"International Journal of Fatigue","id":"ITEM-1","issued":{"date-parts":[["2010"]]},"title":"Microstructure-sensitive modeling of rolling contact fatigue","type":"article-journal"},"uris":["http://www.mendeley.com/documents/?uuid=ef83b24e-3261-33aa-bd7b-e4ae00323b93"]}],"mendeley":{"formattedCitation":"[129]","plainTextFormattedCitation":"[129]","previouslyFormattedCitation":"[129]"},"properties":{"noteIndex":0},"schema":"https://github.com/citation-style-language/schema/raw/master/csl-citation.json"}</w:instrText>
      </w:r>
      <w:r w:rsidR="001239C0">
        <w:fldChar w:fldCharType="separate"/>
      </w:r>
      <w:r w:rsidR="00CC0DAD" w:rsidRPr="00CC0DAD">
        <w:rPr>
          <w:noProof/>
        </w:rPr>
        <w:t>[129]</w:t>
      </w:r>
      <w:r w:rsidR="001239C0">
        <w:fldChar w:fldCharType="end"/>
      </w:r>
      <w:r w:rsidR="001239C0">
        <w:t>.</w:t>
      </w:r>
      <w:r w:rsidR="00B97189">
        <w:t xml:space="preserve"> Although</w:t>
      </w:r>
      <w:r w:rsidR="00F674CD" w:rsidRPr="00F674CD">
        <w:t xml:space="preserve"> </w:t>
      </w:r>
      <w:r w:rsidR="00F674CD">
        <w:t>the propagation orientation of the fatigue crack was not simulated in the research</w:t>
      </w:r>
      <w:r w:rsidR="00B97189">
        <w:t>,</w:t>
      </w:r>
      <w:r w:rsidR="00F674CD">
        <w:t xml:space="preserve"> it still predicted the accurate position</w:t>
      </w:r>
      <w:r w:rsidR="003F1E6B">
        <w:rPr>
          <w:rFonts w:hint="eastAsia"/>
        </w:rPr>
        <w:t>s</w:t>
      </w:r>
      <w:r w:rsidR="00F674CD">
        <w:t xml:space="preserve"> of the possible crack initiation.</w:t>
      </w:r>
      <w:r w:rsidR="00B97189">
        <w:t xml:space="preserve"> </w:t>
      </w:r>
    </w:p>
    <w:p w14:paraId="1F7E7DF0" w14:textId="6C6E1E52" w:rsidR="00F46840" w:rsidRDefault="00AD6814" w:rsidP="00E575D9">
      <w:pPr>
        <w:pStyle w:val="a8"/>
      </w:pPr>
      <w:r>
        <w:lastRenderedPageBreak/>
        <w:t>T</w:t>
      </w:r>
      <w:r w:rsidR="00865CF4">
        <w:t xml:space="preserve">he </w:t>
      </w:r>
      <w:r w:rsidR="00446CA3">
        <w:t xml:space="preserve">investigation in </w:t>
      </w:r>
      <w:r w:rsidR="00446CA3">
        <w:fldChar w:fldCharType="begin" w:fldLock="1"/>
      </w:r>
      <w:r w:rsidR="00CB3016">
        <w:instrText>ADDIN CSL_CITATION {"citationItems":[{"id":"ITEM-1","itemData":{"DOI":"10.1520/STP12123S","ISSN":"00660558","abstract":"A method of calculating fatigue life of bearing steels, which accounts for the material fatigue process in relation with its microstructure, is required for optimizing these materials. Such a new approach is presented for bearing steels submitted to rolling contact fatigue, for which inclusions are well known to play a fundamental role on steel fatigue strength. A characterization of the steel is carried out by means of nano-indentation tests for determining the elastoplastic properties of the inclusions, and compression tests for determining the microyield stress and cyclic plasticity behavior of the steel matrix. Furthermore the number of cycles to crack nucleation is determined by high frequency ultrasonic echography. A model is developed to estimate movement and accumulation of dislocations around high modulus inclusions. This model enables us to calculate shape and size of white etching areas formed around inclusions as well as the number of cycles to crack nucleation.","author":[{"dropping-particle":"","family":"Vincent","given":"Alain","non-dropping-particle":"","parse-names":false,"suffix":""},{"dropping-particle":"","family":"Lormand","given":"Gérard","non-dropping-particle":"","parse-names":false,"suffix":""},{"dropping-particle":"","family":"Lamagnère","given":"Pierre","non-dropping-particle":"","parse-names":false,"suffix":""},{"dropping-particle":"","family":"Gosset","given":"Laurence","non-dropping-particle":"","parse-names":false,"suffix":""},{"dropping-particle":"","family":"Girodin","given":"Daniel","non-dropping-particle":"","parse-names":false,"suffix":""},{"dropping-particle":"","family":"Dudragne","given":"Gilles","non-dropping-particle":"","parse-names":false,"suffix":""},{"dropping-particle":"","family":"Fougères","given":"Roger","non-dropping-particle":"","parse-names":false,"suffix":""}],"container-title":"ASTM Special Technical Publication","id":"ITEM-1","issued":{"date-parts":[["1998"]]},"page":"109-123","publisher":"American Society for Testing and Materials","title":"From white etching areas formed around inclusions to crack nucleation in bearing steels under rolling contact fatigue","type":"article-journal","volume":"1327"},"uris":["http://www.mendeley.com/documents/?uuid=d0604d17-c336-3963-b2ee-20dcf7e598f2"]}],"mendeley":{"formattedCitation":"[130]","plainTextFormattedCitation":"[130]","previouslyFormattedCitation":"[130]"},"properties":{"noteIndex":0},"schema":"https://github.com/citation-style-language/schema/raw/master/csl-citation.json"}</w:instrText>
      </w:r>
      <w:r w:rsidR="00446CA3">
        <w:fldChar w:fldCharType="separate"/>
      </w:r>
      <w:r w:rsidR="00CC0DAD" w:rsidRPr="00CC0DAD">
        <w:rPr>
          <w:noProof/>
        </w:rPr>
        <w:t>[130]</w:t>
      </w:r>
      <w:r w:rsidR="00446CA3">
        <w:fldChar w:fldCharType="end"/>
      </w:r>
      <w:r w:rsidR="00446CA3">
        <w:t xml:space="preserve"> believes that the </w:t>
      </w:r>
      <w:r w:rsidR="000C526E">
        <w:t xml:space="preserve">grain boundary </w:t>
      </w:r>
      <w:r w:rsidR="00446CA3" w:rsidRPr="00865CF4">
        <w:t>dislocation</w:t>
      </w:r>
      <w:r w:rsidR="00446CA3">
        <w:t xml:space="preserve">s </w:t>
      </w:r>
      <w:r w:rsidR="008E611A">
        <w:t xml:space="preserve">on the inclusion-matrix interface </w:t>
      </w:r>
      <w:r w:rsidR="000C526E">
        <w:t>caused by</w:t>
      </w:r>
      <w:r w:rsidR="00A46AEC">
        <w:t xml:space="preserve"> the</w:t>
      </w:r>
      <w:r w:rsidR="00446CA3">
        <w:t xml:space="preserve"> plastic deformation</w:t>
      </w:r>
      <w:r w:rsidR="00A46AEC">
        <w:t xml:space="preserve"> </w:t>
      </w:r>
      <w:r w:rsidR="00446CA3">
        <w:t xml:space="preserve">may affect the formation of </w:t>
      </w:r>
      <w:r w:rsidR="00A46AEC">
        <w:t>cracks. The</w:t>
      </w:r>
      <w:r w:rsidR="00446CA3">
        <w:t xml:space="preserve"> </w:t>
      </w:r>
      <w:r w:rsidR="00865CF4">
        <w:t>model developed</w:t>
      </w:r>
      <w:r w:rsidR="00C04E4A">
        <w:t xml:space="preserve"> in </w:t>
      </w:r>
      <w:r w:rsidR="00A46AEC">
        <w:t xml:space="preserve">this research </w:t>
      </w:r>
      <w:r w:rsidR="00C16253">
        <w:t>calculated the</w:t>
      </w:r>
      <w:r w:rsidR="00865CF4">
        <w:t xml:space="preserve"> </w:t>
      </w:r>
      <w:r w:rsidR="00865CF4" w:rsidRPr="00865CF4">
        <w:t>dislocation</w:t>
      </w:r>
      <w:r w:rsidR="00A46AEC">
        <w:t>s</w:t>
      </w:r>
      <w:r w:rsidR="00865CF4" w:rsidRPr="00865CF4">
        <w:t> and</w:t>
      </w:r>
      <w:r w:rsidR="00865CF4">
        <w:t xml:space="preserve"> </w:t>
      </w:r>
      <w:r w:rsidR="00562283">
        <w:t>their</w:t>
      </w:r>
      <w:r w:rsidR="00865CF4">
        <w:t xml:space="preserve"> </w:t>
      </w:r>
      <w:r w:rsidR="000C526E">
        <w:t>accumulation</w:t>
      </w:r>
      <w:r w:rsidR="00A46AEC">
        <w:t xml:space="preserve">s after </w:t>
      </w:r>
      <w:r w:rsidR="00677227">
        <w:t>a certain number of rolling contact loading cycles. Therefore,</w:t>
      </w:r>
      <w:r w:rsidR="00AC4EDB">
        <w:t xml:space="preserve"> the</w:t>
      </w:r>
      <w:r w:rsidR="00C22599">
        <w:t xml:space="preserve"> study in</w:t>
      </w:r>
      <w:r w:rsidR="00677227">
        <w:t xml:space="preserve"> </w:t>
      </w:r>
      <w:r w:rsidR="00C22599">
        <w:fldChar w:fldCharType="begin" w:fldLock="1"/>
      </w:r>
      <w:r w:rsidR="00CB3016">
        <w:instrText>ADDIN CSL_CITATION {"citationItems":[{"id":"ITEM-1","itemData":{"DOI":"10.1520/STP12123S","ISSN":"00660558","abstract":"A method of calculating fatigue life of bearing steels, which accounts for the material fatigue process in relation with its microstructure, is required for optimizing these materials. Such a new approach is presented for bearing steels submitted to rolling contact fatigue, for which inclusions are well known to play a fundamental role on steel fatigue strength. A characterization of the steel is carried out by means of nano-indentation tests for determining the elastoplastic properties of the inclusions, and compression tests for determining the microyield stress and cyclic plasticity behavior of the steel matrix. Furthermore the number of cycles to crack nucleation is determined by high frequency ultrasonic echography. A model is developed to estimate movement and accumulation of dislocations around high modulus inclusions. This model enables us to calculate shape and size of white etching areas formed around inclusions as well as the number of cycles to crack nucleation.","author":[{"dropping-particle":"","family":"Vincent","given":"Alain","non-dropping-particle":"","parse-names":false,"suffix":""},{"dropping-particle":"","family":"Lormand","given":"Gérard","non-dropping-particle":"","parse-names":false,"suffix":""},{"dropping-particle":"","family":"Lamagnère","given":"Pierre","non-dropping-particle":"","parse-names":false,"suffix":""},{"dropping-particle":"","family":"Gosset","given":"Laurence","non-dropping-particle":"","parse-names":false,"suffix":""},{"dropping-particle":"","family":"Girodin","given":"Daniel","non-dropping-particle":"","parse-names":false,"suffix":""},{"dropping-particle":"","family":"Dudragne","given":"Gilles","non-dropping-particle":"","parse-names":false,"suffix":""},{"dropping-particle":"","family":"Fougères","given":"Roger","non-dropping-particle":"","parse-names":false,"suffix":""}],"container-title":"ASTM Special Technical Publication","id":"ITEM-1","issued":{"date-parts":[["1998"]]},"page":"109-123","publisher":"American Society for Testing and Materials","title":"From white etching areas formed around inclusions to crack nucleation in bearing steels under rolling contact fatigue","type":"article-journal","volume":"1327"},"uris":["http://www.mendeley.com/documents/?uuid=d0604d17-c336-3963-b2ee-20dcf7e598f2"]}],"mendeley":{"formattedCitation":"[130]","plainTextFormattedCitation":"[130]","previouslyFormattedCitation":"[130]"},"properties":{"noteIndex":0},"schema":"https://github.com/citation-style-language/schema/raw/master/csl-citation.json"}</w:instrText>
      </w:r>
      <w:r w:rsidR="00C22599">
        <w:fldChar w:fldCharType="separate"/>
      </w:r>
      <w:r w:rsidR="00CC0DAD" w:rsidRPr="00CC0DAD">
        <w:rPr>
          <w:noProof/>
        </w:rPr>
        <w:t>[130]</w:t>
      </w:r>
      <w:r w:rsidR="00C22599">
        <w:fldChar w:fldCharType="end"/>
      </w:r>
      <w:r w:rsidR="00C22599">
        <w:t xml:space="preserve"> </w:t>
      </w:r>
      <w:r w:rsidR="00037D02" w:rsidRPr="00037D02">
        <w:rPr>
          <w:rFonts w:hint="eastAsia"/>
        </w:rPr>
        <w:t xml:space="preserve">not only predicted the </w:t>
      </w:r>
      <w:r w:rsidR="00037D02">
        <w:t>position</w:t>
      </w:r>
      <w:r w:rsidR="00037D02" w:rsidRPr="00037D02">
        <w:rPr>
          <w:rFonts w:hint="eastAsia"/>
        </w:rPr>
        <w:t xml:space="preserve"> and </w:t>
      </w:r>
      <w:r w:rsidR="00037D02">
        <w:t xml:space="preserve">the </w:t>
      </w:r>
      <w:r w:rsidR="00037D02" w:rsidRPr="00037D02">
        <w:rPr>
          <w:rFonts w:hint="eastAsia"/>
        </w:rPr>
        <w:t xml:space="preserve">potential growth direction of the butterfly, but also </w:t>
      </w:r>
      <w:r w:rsidR="00037D02">
        <w:t>suggested</w:t>
      </w:r>
      <w:r w:rsidR="00037D02" w:rsidRPr="00037D02">
        <w:rPr>
          <w:rFonts w:hint="eastAsia"/>
        </w:rPr>
        <w:t xml:space="preserve"> the number of rolling</w:t>
      </w:r>
      <w:r w:rsidR="00037D02">
        <w:t xml:space="preserve"> contact</w:t>
      </w:r>
      <w:r w:rsidR="00037D02" w:rsidRPr="00037D02">
        <w:rPr>
          <w:rFonts w:hint="eastAsia"/>
        </w:rPr>
        <w:t xml:space="preserve"> load</w:t>
      </w:r>
      <w:r w:rsidR="00037D02">
        <w:t>ing cycles</w:t>
      </w:r>
      <w:r w:rsidR="00037D02" w:rsidRPr="00037D02">
        <w:rPr>
          <w:rFonts w:hint="eastAsia"/>
        </w:rPr>
        <w:t xml:space="preserve"> required for </w:t>
      </w:r>
      <w:r>
        <w:t xml:space="preserve">the </w:t>
      </w:r>
      <w:r w:rsidR="00037D02" w:rsidRPr="00037D02">
        <w:rPr>
          <w:rFonts w:hint="eastAsia"/>
        </w:rPr>
        <w:t>crack nucleation.</w:t>
      </w:r>
    </w:p>
    <w:p w14:paraId="4C34019E" w14:textId="17D45411" w:rsidR="00EB655C" w:rsidRPr="0040108C" w:rsidRDefault="00EB655C" w:rsidP="00E575D9">
      <w:pPr>
        <w:pStyle w:val="a8"/>
        <w:rPr>
          <w:b/>
          <w:bCs/>
          <w:i/>
          <w:iCs/>
          <w:lang w:eastAsia="zh-CN"/>
        </w:rPr>
      </w:pPr>
      <w:r w:rsidRPr="00EB655C">
        <w:rPr>
          <w:rFonts w:hint="eastAsia"/>
          <w:b/>
          <w:bCs/>
          <w:i/>
          <w:iCs/>
          <w:lang w:eastAsia="zh-CN"/>
        </w:rPr>
        <w:t>U</w:t>
      </w:r>
      <w:r w:rsidRPr="00EB655C">
        <w:rPr>
          <w:b/>
          <w:bCs/>
          <w:i/>
          <w:iCs/>
          <w:lang w:eastAsia="zh-CN"/>
        </w:rPr>
        <w:t xml:space="preserve">sing fatigue </w:t>
      </w:r>
      <w:r w:rsidR="004D652A" w:rsidRPr="00EB655C">
        <w:rPr>
          <w:b/>
          <w:bCs/>
          <w:i/>
          <w:iCs/>
          <w:lang w:eastAsia="zh-CN"/>
        </w:rPr>
        <w:t>criteri</w:t>
      </w:r>
      <w:r w:rsidR="004D652A">
        <w:rPr>
          <w:b/>
          <w:bCs/>
          <w:i/>
          <w:iCs/>
          <w:lang w:eastAsia="zh-CN"/>
        </w:rPr>
        <w:t>a</w:t>
      </w:r>
    </w:p>
    <w:p w14:paraId="045DA1EA" w14:textId="7B77BA66" w:rsidR="00CC3C7C" w:rsidRPr="00EB655C" w:rsidRDefault="00CC3C7C" w:rsidP="00E575D9">
      <w:pPr>
        <w:pStyle w:val="a8"/>
        <w:rPr>
          <w:lang w:eastAsia="zh-CN"/>
        </w:rPr>
      </w:pPr>
      <w:r>
        <w:rPr>
          <w:rFonts w:hint="eastAsia"/>
          <w:iCs/>
          <w:lang w:eastAsia="zh-CN"/>
        </w:rPr>
        <w:t>I</w:t>
      </w:r>
      <w:r>
        <w:rPr>
          <w:iCs/>
          <w:lang w:eastAsia="zh-CN"/>
        </w:rPr>
        <w:t xml:space="preserve">nvestigation in </w:t>
      </w:r>
      <w:r>
        <w:rPr>
          <w:iCs/>
          <w:lang w:eastAsia="zh-CN"/>
        </w:rPr>
        <w:fldChar w:fldCharType="begin" w:fldLock="1"/>
      </w:r>
      <w:r w:rsidR="00CB3016">
        <w:rPr>
          <w:iCs/>
          <w:lang w:eastAsia="zh-CN"/>
        </w:rPr>
        <w:instrText>ADDIN CSL_CITATION {"citationItems":[{"id":"ITEM-1","itemData":{"DOI":"10.1007/978-981-15-9893-7_33","ISBN":"9789811598920","ISSN":"21954364","abstract":"Bearings used in the intermediate and high speed stages of offshore wind turbine gearboxes run in harsh working conditions and may fail prematurely due to rolling contact fatigue (RCF). The microstructural alterations linked with such premature bearing failures are often described as white etching crack failures (WEC). Understanding these white etching bearing failures requires the study of RCF phenomenon at multiple scales ranging from macroscopic to microscopic and at different stages such as crack initiation and propagation. This paper presents a 2D numerical framework to evaluate subsurface RCF crack initiation originating from non-metallic inclusions in bearings. The global finite element (FE) model simulates parts of the contact bodies such as roller elements and raceway to represent the contact zone. A submodel containing a non-metallic inclusion is derived from the global FE model of a rolling contact. The inclusion is elliptical in shape and its position, dimensions and orientation can be changed. A moving Hertzian pressure distribution is modeled to simulate the rolling pass and the stress history around the inclusion/matrix interface. A multi-axial critical plane approach is adopted to calculate fatigue initiation damage. After explaining the numerical framework, this paper highlights the functionalities based on a number of case studies, focusing on effects of normal load and surface traction between the roller and inner raceway, and on inclusion characteristics. The results give us an insight into the underlying physics behind the mechanism of subsurface initiated RCF. Investigation of the link between RCF and white etching cracking is ongoing.","author":[{"dropping-particle":"","family":"Ravi","given":"Gopalakrishnan","non-dropping-particle":"","parse-names":false,"suffix":""},{"dropping-particle":"","family":"Waele","given":"Wim","non-dropping-particle":"De","parse-names":false,"suffix":""},{"dropping-particle":"","family":"Hertelé","given":"Stijn","non-dropping-particle":"","parse-names":false,"suffix":""}],"container-title":"Lecture Notes in Mechanical Engineering","id":"ITEM-1","issued":{"date-parts":[["2021"]]},"number-of-pages":"455-471","publisher":"Springer Singapore","title":"Numerical Methodology to Predict Subsurface Crack Initiation from Non-metallic Inclusions Due to Rolling Contact Fatigue","type":"book"},"uris":["http://www.mendeley.com/documents/?uuid=21108e2b-620b-4220-a19f-03a458dfd379"]}],"mendeley":{"formattedCitation":"[131]","plainTextFormattedCitation":"[131]","previouslyFormattedCitation":"[131]"},"properties":{"noteIndex":0},"schema":"https://github.com/citation-style-language/schema/raw/master/csl-citation.json"}</w:instrText>
      </w:r>
      <w:r>
        <w:rPr>
          <w:iCs/>
          <w:lang w:eastAsia="zh-CN"/>
        </w:rPr>
        <w:fldChar w:fldCharType="separate"/>
      </w:r>
      <w:r w:rsidR="00CC0DAD" w:rsidRPr="00CC0DAD">
        <w:rPr>
          <w:iCs/>
          <w:noProof/>
          <w:lang w:eastAsia="zh-CN"/>
        </w:rPr>
        <w:t>[131]</w:t>
      </w:r>
      <w:r>
        <w:rPr>
          <w:iCs/>
          <w:lang w:eastAsia="zh-CN"/>
        </w:rPr>
        <w:fldChar w:fldCharType="end"/>
      </w:r>
      <w:r>
        <w:rPr>
          <w:iCs/>
          <w:lang w:eastAsia="zh-CN"/>
        </w:rPr>
        <w:t xml:space="preserve"> applied </w:t>
      </w:r>
      <w:r w:rsidR="00320079">
        <w:rPr>
          <w:iCs/>
          <w:lang w:eastAsia="zh-CN"/>
        </w:rPr>
        <w:t xml:space="preserve">both </w:t>
      </w:r>
      <w:r>
        <w:rPr>
          <w:rFonts w:hint="eastAsia"/>
          <w:lang w:eastAsia="zh-CN"/>
        </w:rPr>
        <w:t>D</w:t>
      </w:r>
      <w:r>
        <w:rPr>
          <w:lang w:eastAsia="zh-CN"/>
        </w:rPr>
        <w:t>ang Van</w:t>
      </w:r>
      <w:r w:rsidR="00320079">
        <w:rPr>
          <w:lang w:eastAsia="zh-CN"/>
        </w:rPr>
        <w:t xml:space="preserve"> and </w:t>
      </w:r>
      <w:r w:rsidR="00320079" w:rsidRPr="00320079">
        <w:rPr>
          <w:lang w:eastAsia="zh-CN"/>
        </w:rPr>
        <w:t>Fatemi–Socie</w:t>
      </w:r>
      <w:r>
        <w:rPr>
          <w:lang w:eastAsia="zh-CN"/>
        </w:rPr>
        <w:t xml:space="preserve"> criteri</w:t>
      </w:r>
      <w:r w:rsidR="00AC4EDB">
        <w:rPr>
          <w:lang w:eastAsia="zh-CN"/>
        </w:rPr>
        <w:t>a</w:t>
      </w:r>
      <w:r>
        <w:rPr>
          <w:lang w:eastAsia="zh-CN"/>
        </w:rPr>
        <w:t xml:space="preserve"> to model the possible crack propagation due to the MnS and </w:t>
      </w:r>
      <m:oMath>
        <m:sSub>
          <m:sSubPr>
            <m:ctrlPr>
              <w:rPr>
                <w:rFonts w:ascii="Cambria Math" w:hAnsi="Cambria Math"/>
                <w:iCs/>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iCs/>
          <w:lang w:eastAsia="zh-CN"/>
        </w:rPr>
        <w:t xml:space="preserve"> </w:t>
      </w:r>
      <w:r>
        <w:rPr>
          <w:iCs/>
          <w:lang w:eastAsia="zh-CN"/>
        </w:rPr>
        <w:t xml:space="preserve">inclusions. The results </w:t>
      </w:r>
      <w:r w:rsidR="001E5648">
        <w:rPr>
          <w:iCs/>
          <w:lang w:eastAsia="zh-CN"/>
        </w:rPr>
        <w:t>successfully modelled</w:t>
      </w:r>
      <w:r>
        <w:rPr>
          <w:iCs/>
          <w:lang w:eastAsia="zh-CN"/>
        </w:rPr>
        <w:t xml:space="preserve"> th</w:t>
      </w:r>
      <w:r w:rsidR="00B14588">
        <w:rPr>
          <w:iCs/>
          <w:lang w:eastAsia="zh-CN"/>
        </w:rPr>
        <w:t xml:space="preserve">e possible initiation positions of the fatigue damage </w:t>
      </w:r>
      <w:r w:rsidR="004758B3">
        <w:rPr>
          <w:iCs/>
          <w:lang w:eastAsia="zh-CN"/>
        </w:rPr>
        <w:t>due to</w:t>
      </w:r>
      <w:r w:rsidR="00B14588">
        <w:rPr>
          <w:iCs/>
          <w:lang w:eastAsia="zh-CN"/>
        </w:rPr>
        <w:t xml:space="preserve"> the </w:t>
      </w:r>
      <w:r w:rsidR="004758B3">
        <w:rPr>
          <w:iCs/>
          <w:lang w:eastAsia="zh-CN"/>
        </w:rPr>
        <w:t>inclusion</w:t>
      </w:r>
      <w:r w:rsidR="004D652A">
        <w:rPr>
          <w:iCs/>
          <w:lang w:eastAsia="zh-CN"/>
        </w:rPr>
        <w:t>s</w:t>
      </w:r>
      <w:r w:rsidR="004758B3">
        <w:rPr>
          <w:iCs/>
          <w:lang w:eastAsia="zh-CN"/>
        </w:rPr>
        <w:t xml:space="preserve">. These positions were proved to be correct when compared with the butterfly </w:t>
      </w:r>
      <w:r w:rsidR="00A90616">
        <w:rPr>
          <w:iCs/>
          <w:lang w:eastAsia="zh-CN"/>
        </w:rPr>
        <w:t>images</w:t>
      </w:r>
      <w:r w:rsidR="004758B3">
        <w:rPr>
          <w:iCs/>
          <w:lang w:eastAsia="zh-CN"/>
        </w:rPr>
        <w:t xml:space="preserve"> </w:t>
      </w:r>
      <w:r w:rsidR="00A7119B">
        <w:rPr>
          <w:iCs/>
          <w:lang w:eastAsia="zh-CN"/>
        </w:rPr>
        <w:t xml:space="preserve">experimentally observed in </w:t>
      </w:r>
      <w:r w:rsidR="00A7119B">
        <w:rPr>
          <w:iCs/>
          <w:lang w:eastAsia="zh-CN"/>
        </w:rPr>
        <w:fldChar w:fldCharType="begin" w:fldLock="1"/>
      </w:r>
      <w:r w:rsidR="00661FCB">
        <w:rPr>
          <w:iCs/>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A7119B">
        <w:rPr>
          <w:iCs/>
          <w:lang w:eastAsia="zh-CN"/>
        </w:rPr>
        <w:fldChar w:fldCharType="separate"/>
      </w:r>
      <w:r w:rsidR="00661FCB" w:rsidRPr="00661FCB">
        <w:rPr>
          <w:iCs/>
          <w:noProof/>
          <w:lang w:eastAsia="zh-CN"/>
        </w:rPr>
        <w:t>[9]</w:t>
      </w:r>
      <w:r w:rsidR="00A7119B">
        <w:rPr>
          <w:iCs/>
          <w:lang w:eastAsia="zh-CN"/>
        </w:rPr>
        <w:fldChar w:fldCharType="end"/>
      </w:r>
      <w:r w:rsidR="00A7119B">
        <w:rPr>
          <w:iCs/>
          <w:lang w:eastAsia="zh-CN"/>
        </w:rPr>
        <w:t xml:space="preserve">. </w:t>
      </w:r>
      <w:r w:rsidR="00B14588">
        <w:rPr>
          <w:iCs/>
          <w:lang w:eastAsia="zh-CN"/>
        </w:rPr>
        <w:t xml:space="preserve">Meanwhile, </w:t>
      </w:r>
      <w:r w:rsidR="00A7119B">
        <w:rPr>
          <w:iCs/>
          <w:lang w:eastAsia="zh-CN"/>
        </w:rPr>
        <w:t xml:space="preserve">according to the modelling results, </w:t>
      </w:r>
      <w:r w:rsidR="004D652A">
        <w:rPr>
          <w:iCs/>
          <w:lang w:eastAsia="zh-CN"/>
        </w:rPr>
        <w:t xml:space="preserve">it </w:t>
      </w:r>
      <w:r w:rsidR="00B14588">
        <w:rPr>
          <w:iCs/>
          <w:lang w:eastAsia="zh-CN"/>
        </w:rPr>
        <w:t>conclude</w:t>
      </w:r>
      <w:r w:rsidR="00A7119B">
        <w:rPr>
          <w:iCs/>
          <w:lang w:eastAsia="zh-CN"/>
        </w:rPr>
        <w:t>d</w:t>
      </w:r>
      <w:r w:rsidR="00B14588">
        <w:rPr>
          <w:iCs/>
          <w:lang w:eastAsia="zh-CN"/>
        </w:rPr>
        <w:t xml:space="preserve"> that </w:t>
      </w:r>
      <w:r>
        <w:rPr>
          <w:iCs/>
          <w:lang w:eastAsia="zh-CN"/>
        </w:rPr>
        <w:t xml:space="preserve">the inclusion triggered crack had </w:t>
      </w:r>
      <w:r w:rsidR="003111A4">
        <w:rPr>
          <w:iCs/>
          <w:lang w:eastAsia="zh-CN"/>
        </w:rPr>
        <w:t xml:space="preserve">a </w:t>
      </w:r>
      <w:r>
        <w:rPr>
          <w:iCs/>
          <w:lang w:eastAsia="zh-CN"/>
        </w:rPr>
        <w:t xml:space="preserve">high possibility to propagate </w:t>
      </w:r>
      <w:r w:rsidR="006C276B" w:rsidRPr="006C276B">
        <w:rPr>
          <w:iCs/>
          <w:lang w:eastAsia="zh-CN"/>
        </w:rPr>
        <w:t xml:space="preserve">obliquely </w:t>
      </w:r>
      <w:r w:rsidR="00807C14">
        <w:rPr>
          <w:iCs/>
          <w:lang w:eastAsia="zh-CN"/>
        </w:rPr>
        <w:t xml:space="preserve">towards the </w:t>
      </w:r>
      <w:r w:rsidR="006C276B">
        <w:rPr>
          <w:iCs/>
          <w:lang w:eastAsia="zh-CN"/>
        </w:rPr>
        <w:t xml:space="preserve">contact </w:t>
      </w:r>
      <w:r w:rsidR="00807C14">
        <w:rPr>
          <w:iCs/>
          <w:lang w:eastAsia="zh-CN"/>
        </w:rPr>
        <w:t>surface of the raceway</w:t>
      </w:r>
      <w:r w:rsidR="00A90616">
        <w:rPr>
          <w:iCs/>
          <w:lang w:eastAsia="zh-CN"/>
        </w:rPr>
        <w:t xml:space="preserve"> </w:t>
      </w:r>
      <w:r w:rsidR="00A90616">
        <w:rPr>
          <w:iCs/>
          <w:lang w:eastAsia="zh-CN"/>
        </w:rPr>
        <w:fldChar w:fldCharType="begin" w:fldLock="1"/>
      </w:r>
      <w:r w:rsidR="00CB3016">
        <w:rPr>
          <w:iCs/>
          <w:lang w:eastAsia="zh-CN"/>
        </w:rPr>
        <w:instrText>ADDIN CSL_CITATION {"citationItems":[{"id":"ITEM-1","itemData":{"DOI":"10.1007/978-981-15-9893-7_33","ISBN":"9789811598920","ISSN":"21954364","abstract":"Bearings used in the intermediate and high speed stages of offshore wind turbine gearboxes run in harsh working conditions and may fail prematurely due to rolling contact fatigue (RCF). The microstructural alterations linked with such premature bearing failures are often described as white etching crack failures (WEC). Understanding these white etching bearing failures requires the study of RCF phenomenon at multiple scales ranging from macroscopic to microscopic and at different stages such as crack initiation and propagation. This paper presents a 2D numerical framework to evaluate subsurface RCF crack initiation originating from non-metallic inclusions in bearings. The global finite element (FE) model simulates parts of the contact bodies such as roller elements and raceway to represent the contact zone. A submodel containing a non-metallic inclusion is derived from the global FE model of a rolling contact. The inclusion is elliptical in shape and its position, dimensions and orientation can be changed. A moving Hertzian pressure distribution is modeled to simulate the rolling pass and the stress history around the inclusion/matrix interface. A multi-axial critical plane approach is adopted to calculate fatigue initiation damage. After explaining the numerical framework, this paper highlights the functionalities based on a number of case studies, focusing on effects of normal load and surface traction between the roller and inner raceway, and on inclusion characteristics. The results give us an insight into the underlying physics behind the mechanism of subsurface initiated RCF. Investigation of the link between RCF and white etching cracking is ongoing.","author":[{"dropping-particle":"","family":"Ravi","given":"Gopalakrishnan","non-dropping-particle":"","parse-names":false,"suffix":""},{"dropping-particle":"","family":"Waele","given":"Wim","non-dropping-particle":"De","parse-names":false,"suffix":""},{"dropping-particle":"","family":"Hertelé","given":"Stijn","non-dropping-particle":"","parse-names":false,"suffix":""}],"container-title":"Lecture Notes in Mechanical Engineering","id":"ITEM-1","issued":{"date-parts":[["2021"]]},"number-of-pages":"455-471","publisher":"Springer Singapore","title":"Numerical Methodology to Predict Subsurface Crack Initiation from Non-metallic Inclusions Due to Rolling Contact Fatigue","type":"book"},"uris":["http://www.mendeley.com/documents/?uuid=21108e2b-620b-4220-a19f-03a458dfd379"]}],"mendeley":{"formattedCitation":"[131]","plainTextFormattedCitation":"[131]","previouslyFormattedCitation":"[131]"},"properties":{"noteIndex":0},"schema":"https://github.com/citation-style-language/schema/raw/master/csl-citation.json"}</w:instrText>
      </w:r>
      <w:r w:rsidR="00A90616">
        <w:rPr>
          <w:iCs/>
          <w:lang w:eastAsia="zh-CN"/>
        </w:rPr>
        <w:fldChar w:fldCharType="separate"/>
      </w:r>
      <w:r w:rsidR="00CC0DAD" w:rsidRPr="00CC0DAD">
        <w:rPr>
          <w:iCs/>
          <w:noProof/>
          <w:lang w:eastAsia="zh-CN"/>
        </w:rPr>
        <w:t>[131]</w:t>
      </w:r>
      <w:r w:rsidR="00A90616">
        <w:rPr>
          <w:iCs/>
          <w:lang w:eastAsia="zh-CN"/>
        </w:rPr>
        <w:fldChar w:fldCharType="end"/>
      </w:r>
      <w:r w:rsidR="00CB2735">
        <w:rPr>
          <w:iCs/>
          <w:lang w:eastAsia="zh-CN"/>
        </w:rPr>
        <w:t>. This conclusion</w:t>
      </w:r>
      <w:r w:rsidR="007E2152" w:rsidRPr="007E2152">
        <w:rPr>
          <w:iCs/>
          <w:lang w:eastAsia="zh-CN"/>
        </w:rPr>
        <w:t xml:space="preserve"> </w:t>
      </w:r>
      <w:r w:rsidR="007E2152">
        <w:rPr>
          <w:iCs/>
          <w:lang w:eastAsia="zh-CN"/>
        </w:rPr>
        <w:t xml:space="preserve">reflected the failure </w:t>
      </w:r>
      <w:r w:rsidR="001B3D03">
        <w:rPr>
          <w:iCs/>
          <w:lang w:eastAsia="zh-CN"/>
        </w:rPr>
        <w:t xml:space="preserve">mechanisms </w:t>
      </w:r>
      <w:r w:rsidR="007E2152">
        <w:rPr>
          <w:iCs/>
          <w:lang w:eastAsia="zh-CN"/>
        </w:rPr>
        <w:t>of the bearing raceway, and it</w:t>
      </w:r>
      <w:r w:rsidR="00CB2735">
        <w:rPr>
          <w:iCs/>
          <w:lang w:eastAsia="zh-CN"/>
        </w:rPr>
        <w:t xml:space="preserve"> was </w:t>
      </w:r>
      <w:r w:rsidR="007E2152">
        <w:rPr>
          <w:iCs/>
          <w:lang w:eastAsia="zh-CN"/>
        </w:rPr>
        <w:t xml:space="preserve">also </w:t>
      </w:r>
      <w:r w:rsidR="00CB2735">
        <w:rPr>
          <w:iCs/>
          <w:lang w:eastAsia="zh-CN"/>
        </w:rPr>
        <w:t xml:space="preserve">supported by </w:t>
      </w:r>
      <w:r w:rsidR="00A90616">
        <w:rPr>
          <w:iCs/>
          <w:lang w:eastAsia="zh-CN"/>
        </w:rPr>
        <w:t>other</w:t>
      </w:r>
      <w:r w:rsidR="00467A61">
        <w:rPr>
          <w:iCs/>
          <w:lang w:eastAsia="zh-CN"/>
        </w:rPr>
        <w:t xml:space="preserve"> </w:t>
      </w:r>
      <w:r w:rsidR="00CB2735">
        <w:rPr>
          <w:iCs/>
          <w:lang w:eastAsia="zh-CN"/>
        </w:rPr>
        <w:t xml:space="preserve">published </w:t>
      </w:r>
      <w:r w:rsidR="00A90616">
        <w:rPr>
          <w:iCs/>
          <w:lang w:eastAsia="zh-CN"/>
        </w:rPr>
        <w:t xml:space="preserve">works </w:t>
      </w:r>
      <w:r w:rsidR="001B3D03">
        <w:rPr>
          <w:iCs/>
          <w:lang w:eastAsia="zh-CN"/>
        </w:rPr>
        <w:t xml:space="preserve">such as </w:t>
      </w:r>
      <w:r w:rsidR="00A7119B">
        <w:rPr>
          <w:iCs/>
          <w:lang w:eastAsia="zh-CN"/>
        </w:rPr>
        <w:fldChar w:fldCharType="begin" w:fldLock="1"/>
      </w:r>
      <w:r w:rsidR="00661FCB">
        <w:rPr>
          <w:iCs/>
          <w:lang w:eastAsia="zh-CN"/>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A7119B">
        <w:rPr>
          <w:iCs/>
          <w:lang w:eastAsia="zh-CN"/>
        </w:rPr>
        <w:fldChar w:fldCharType="separate"/>
      </w:r>
      <w:r w:rsidR="00661FCB" w:rsidRPr="00661FCB">
        <w:rPr>
          <w:iCs/>
          <w:noProof/>
          <w:lang w:eastAsia="zh-CN"/>
        </w:rPr>
        <w:t>[17]</w:t>
      </w:r>
      <w:r w:rsidR="00A7119B">
        <w:rPr>
          <w:iCs/>
          <w:lang w:eastAsia="zh-CN"/>
        </w:rPr>
        <w:fldChar w:fldCharType="end"/>
      </w:r>
      <w:r w:rsidR="001B3D03">
        <w:rPr>
          <w:iCs/>
          <w:lang w:eastAsia="zh-CN"/>
        </w:rPr>
        <w:t xml:space="preserve">, </w:t>
      </w:r>
      <w:r w:rsidR="00D356C9">
        <w:rPr>
          <w:iCs/>
          <w:lang w:eastAsia="zh-CN"/>
        </w:rPr>
        <w:fldChar w:fldCharType="begin" w:fldLock="1"/>
      </w:r>
      <w:r w:rsidR="00661FCB">
        <w:rPr>
          <w:iCs/>
          <w:lang w:eastAsia="zh-CN"/>
        </w:rPr>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D356C9">
        <w:rPr>
          <w:iCs/>
          <w:lang w:eastAsia="zh-CN"/>
        </w:rPr>
        <w:fldChar w:fldCharType="separate"/>
      </w:r>
      <w:r w:rsidR="00661FCB" w:rsidRPr="00661FCB">
        <w:rPr>
          <w:iCs/>
          <w:noProof/>
          <w:lang w:eastAsia="zh-CN"/>
        </w:rPr>
        <w:t>[48]</w:t>
      </w:r>
      <w:r w:rsidR="00D356C9">
        <w:rPr>
          <w:iCs/>
          <w:lang w:eastAsia="zh-CN"/>
        </w:rPr>
        <w:fldChar w:fldCharType="end"/>
      </w:r>
      <w:r w:rsidR="001B3D03">
        <w:rPr>
          <w:iCs/>
          <w:lang w:eastAsia="zh-CN"/>
        </w:rPr>
        <w:t xml:space="preserve">, </w:t>
      </w:r>
      <w:r w:rsidR="00D356C9">
        <w:rPr>
          <w:iCs/>
          <w:lang w:eastAsia="zh-CN"/>
        </w:rPr>
        <w:fldChar w:fldCharType="begin" w:fldLock="1"/>
      </w:r>
      <w:r w:rsidR="00661FCB">
        <w:rPr>
          <w:iCs/>
          <w:lang w:eastAsia="zh-CN"/>
        </w:rPr>
        <w:instrText>ADDIN CSL_CITATION {"citationItems":[{"id":"ITEM-1","itemData":{"DOI":"10.1007/S11249-017-0946-1","ISSN":"10238883","PMID":"31983861","abstract":"The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Letters","id":"ITEM-1","issue":"1","issued":{"date-parts":[["2018","3","1"]]},"page":"6","publisher":"Springer","title":"The Evolution of White Etching Cracks (WECs) in Rolling Contact Fatigue-Tested 100Cr6 Steel","type":"article-journal","volume":"66"},"uris":["http://www.mendeley.com/documents/?uuid=1c951c8e-9b28-3e4f-9476-06095bbb202d"]}],"mendeley":{"formattedCitation":"[81]","plainTextFormattedCitation":"[81]","previouslyFormattedCitation":"[81]"},"properties":{"noteIndex":0},"schema":"https://github.com/citation-style-language/schema/raw/master/csl-citation.json"}</w:instrText>
      </w:r>
      <w:r w:rsidR="00D356C9">
        <w:rPr>
          <w:iCs/>
          <w:lang w:eastAsia="zh-CN"/>
        </w:rPr>
        <w:fldChar w:fldCharType="separate"/>
      </w:r>
      <w:r w:rsidR="00661FCB" w:rsidRPr="00661FCB">
        <w:rPr>
          <w:iCs/>
          <w:noProof/>
          <w:lang w:eastAsia="zh-CN"/>
        </w:rPr>
        <w:t>[81]</w:t>
      </w:r>
      <w:r w:rsidR="00D356C9">
        <w:rPr>
          <w:iCs/>
          <w:lang w:eastAsia="zh-CN"/>
        </w:rPr>
        <w:fldChar w:fldCharType="end"/>
      </w:r>
      <w:r w:rsidR="001B3D03">
        <w:rPr>
          <w:iCs/>
          <w:lang w:eastAsia="zh-CN"/>
        </w:rPr>
        <w:t xml:space="preserve">, </w:t>
      </w:r>
      <w:r w:rsidR="00D356C9">
        <w:rPr>
          <w:iCs/>
          <w:lang w:eastAsia="zh-CN"/>
        </w:rPr>
        <w:fldChar w:fldCharType="begin" w:fldLock="1"/>
      </w:r>
      <w:r w:rsidR="00661FCB">
        <w:rPr>
          <w:iCs/>
          <w:lang w:eastAsia="zh-CN"/>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661FCB">
        <w:rPr>
          <w:rFonts w:hint="eastAsia"/>
          <w:iCs/>
          <w:lang w:eastAsia="zh-CN"/>
        </w:rPr>
        <w:instrText xml:space="preserve"> to compare the damage around inclusions in different directions. 112 damage initiating inclusions were catalogued and their properties were investigated. WECs were found attached to MnS inclusions of lengths 3-45 </w:instrText>
      </w:r>
      <w:r w:rsidR="00661FCB">
        <w:rPr>
          <w:rFonts w:hint="eastAsia"/>
          <w:iCs/>
          <w:lang w:eastAsia="zh-CN"/>
        </w:rPr>
        <w:instrText>μ</w:instrText>
      </w:r>
      <w:r w:rsidR="00661FCB">
        <w:rPr>
          <w:rFonts w:hint="eastAsia"/>
          <w:iCs/>
          <w:lang w:eastAsia="zh-CN"/>
        </w:rPr>
        <w:instrText xml:space="preserve">m at depths of up to 630 </w:instrText>
      </w:r>
      <w:r w:rsidR="00661FCB">
        <w:rPr>
          <w:rFonts w:hint="eastAsia"/>
          <w:iCs/>
          <w:lang w:eastAsia="zh-CN"/>
        </w:rPr>
        <w:instrText>μ</w:instrText>
      </w:r>
      <w:r w:rsidR="00661FCB">
        <w:rPr>
          <w:rFonts w:hint="eastAsia"/>
          <w:iCs/>
          <w:lang w:eastAsia="zh-CN"/>
        </w:rPr>
        <w:instrText>m from the bea</w:instrText>
      </w:r>
      <w:r w:rsidR="00661FCB">
        <w:rPr>
          <w:iCs/>
          <w:lang w:eastAsia="zh-CN"/>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S.","non-dropping-particle":"","parse-names":false,"suffix":""}],"container-title":"Wear","id":"ITEM-1","issued":{"date-parts":[["2015"]]},"page":"164-177","publisher":"Elsevier","title":"Characterisation of white etching crack damage in wind turbine gearbox bearings","type":"article-journal","volume":"338-339"},"uris":["http://www.mendeley.com/documents/?uuid=8b5df4dd-7e12-4845-9aeb-72b8dcb09acd"]}],"mendeley":{"formattedCitation":"[91]","plainTextFormattedCitation":"[91]","previouslyFormattedCitation":"[91]"},"properties":{"noteIndex":0},"schema":"https://github.com/citation-style-language/schema/raw/master/csl-citation.json"}</w:instrText>
      </w:r>
      <w:r w:rsidR="00D356C9">
        <w:rPr>
          <w:iCs/>
          <w:lang w:eastAsia="zh-CN"/>
        </w:rPr>
        <w:fldChar w:fldCharType="separate"/>
      </w:r>
      <w:r w:rsidR="00661FCB" w:rsidRPr="00661FCB">
        <w:rPr>
          <w:iCs/>
          <w:noProof/>
          <w:lang w:eastAsia="zh-CN"/>
        </w:rPr>
        <w:t>[91]</w:t>
      </w:r>
      <w:r w:rsidR="00D356C9">
        <w:rPr>
          <w:iCs/>
          <w:lang w:eastAsia="zh-CN"/>
        </w:rPr>
        <w:fldChar w:fldCharType="end"/>
      </w:r>
      <w:r w:rsidR="001B3D03">
        <w:rPr>
          <w:iCs/>
          <w:lang w:eastAsia="zh-CN"/>
        </w:rPr>
        <w:t xml:space="preserve">, and </w:t>
      </w:r>
      <w:r w:rsidR="00D356C9">
        <w:rPr>
          <w:iCs/>
          <w:lang w:eastAsia="zh-CN"/>
        </w:rPr>
        <w:fldChar w:fldCharType="begin" w:fldLock="1"/>
      </w:r>
      <w:r w:rsidR="00CB3016">
        <w:rPr>
          <w:iCs/>
          <w:lang w:eastAsia="zh-CN"/>
        </w:rPr>
        <w:instrText>ADDIN CSL_CITATION {"citationItems":[{"id":"ITEM-1","itemData":{"DOI":"10.1016/J.TRIBOINT.2014.03.012","ISSN":"0301679X","abstract":"White etching crack (WEC) formation beneath the contact surface in steel rolling element bearings causes a premature wear failure mode called white structure flaking (WSF). The drivers and initiation mechanisms are contested. Extensive work previously conducted by the authors showed strong evidence for one mechanism of WEC initiation being subsurface at inclusions. This paper conducts further work for final verification. Rolling contact fatigue testing of bearings on a FAG-FE8 test rig was conducted. Serial sectioning was used to map WECs in their entirety that formed under non-hydrogen charged conditions for the first time. Evidence from this paper and previous works by the authors confirms that subsurface initiation of WECs at non-metallic inclusions is at least one mechanism of WEC formation. © 2014 Elsevier Ltd.","author":[{"dropping-particle":"","family":"Evans","given":"M.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J.K.","non-dropping-particle":"","parse-names":false,"suffix":""},{"dropping-particle":"","family":"Anderson","given":"W. B.","non-dropping-particle":"","parse-names":false,"suffix":""}],"container-title":"Tribology International","id":"ITEM-1","issued":{"date-parts":[["2014"]]},"page":"87-97","publisher":"Elsevier Ltd","title":"Confirming subsurface initiation at non-metallic inclusions as one mechanism for white etching crack (WEC) formation","type":"article-journal","volume":"75"},"uris":["http://www.mendeley.com/documents/?uuid=8bfdbdb8-504a-3f1e-b4ae-324d6a1fc25c"]}],"mendeley":{"formattedCitation":"[132]","plainTextFormattedCitation":"[132]","previouslyFormattedCitation":"[132]"},"properties":{"noteIndex":0},"schema":"https://github.com/citation-style-language/schema/raw/master/csl-citation.json"}</w:instrText>
      </w:r>
      <w:r w:rsidR="00D356C9">
        <w:rPr>
          <w:iCs/>
          <w:lang w:eastAsia="zh-CN"/>
        </w:rPr>
        <w:fldChar w:fldCharType="separate"/>
      </w:r>
      <w:r w:rsidR="00CC0DAD" w:rsidRPr="00CC0DAD">
        <w:rPr>
          <w:iCs/>
          <w:noProof/>
          <w:lang w:eastAsia="zh-CN"/>
        </w:rPr>
        <w:t>[132]</w:t>
      </w:r>
      <w:r w:rsidR="00D356C9">
        <w:rPr>
          <w:iCs/>
          <w:lang w:eastAsia="zh-CN"/>
        </w:rPr>
        <w:fldChar w:fldCharType="end"/>
      </w:r>
      <w:r w:rsidR="00CB2735">
        <w:rPr>
          <w:iCs/>
          <w:lang w:eastAsia="zh-CN"/>
        </w:rPr>
        <w:t>.</w:t>
      </w:r>
      <w:r w:rsidR="00D356C9">
        <w:rPr>
          <w:iCs/>
          <w:lang w:eastAsia="zh-CN"/>
        </w:rPr>
        <w:t xml:space="preserve"> </w:t>
      </w:r>
      <w:r w:rsidR="00B14588">
        <w:rPr>
          <w:iCs/>
          <w:lang w:eastAsia="zh-CN"/>
        </w:rPr>
        <w:t>However,</w:t>
      </w:r>
      <w:r w:rsidR="003349DE">
        <w:rPr>
          <w:iCs/>
          <w:lang w:eastAsia="zh-CN"/>
        </w:rPr>
        <w:t xml:space="preserve"> similar to the investigation in </w:t>
      </w:r>
      <w:r w:rsidR="003349DE">
        <w:rPr>
          <w:shd w:val="clear" w:color="auto" w:fill="FCFDFE"/>
        </w:rPr>
        <w:fldChar w:fldCharType="begin" w:fldLock="1"/>
      </w:r>
      <w:r w:rsidR="00CB3016">
        <w:rPr>
          <w:shd w:val="clear" w:color="auto" w:fill="FCFDFE"/>
        </w:rPr>
        <w:instrText>ADDIN CSL_CITATION {"citationItems":[{"id":"ITEM-1","itemData":{"author":[{"dropping-particle":"","family":"Umezawa","given":"O","non-dropping-particle":"","parse-names":false,"suffix":""}],"id":"ITEM-1","issued":{"date-parts":[["0"]]},"page":"555-564","title":"Modeling of Crack Generation and Growth Under Rolling Contact Fatigue in Martensite Steels","type":"article-journal"},"uris":["http://www.mendeley.com/documents/?uuid=148fbcbd-2252-4139-95d3-63aca1df8c93"]}],"mendeley":{"formattedCitation":"[128]","plainTextFormattedCitation":"[128]","previouslyFormattedCitation":"[128]"},"properties":{"noteIndex":0},"schema":"https://github.com/citation-style-language/schema/raw/master/csl-citation.json"}</w:instrText>
      </w:r>
      <w:r w:rsidR="003349DE">
        <w:rPr>
          <w:shd w:val="clear" w:color="auto" w:fill="FCFDFE"/>
        </w:rPr>
        <w:fldChar w:fldCharType="separate"/>
      </w:r>
      <w:r w:rsidR="00CC0DAD" w:rsidRPr="00CC0DAD">
        <w:rPr>
          <w:noProof/>
          <w:shd w:val="clear" w:color="auto" w:fill="FCFDFE"/>
        </w:rPr>
        <w:t>[128]</w:t>
      </w:r>
      <w:r w:rsidR="003349DE">
        <w:rPr>
          <w:shd w:val="clear" w:color="auto" w:fill="FCFDFE"/>
        </w:rPr>
        <w:fldChar w:fldCharType="end"/>
      </w:r>
      <w:r w:rsidR="003349DE">
        <w:rPr>
          <w:shd w:val="clear" w:color="auto" w:fill="FCFDFE"/>
        </w:rPr>
        <w:t>,</w:t>
      </w:r>
      <w:r w:rsidR="00807C14">
        <w:rPr>
          <w:iCs/>
          <w:lang w:eastAsia="zh-CN"/>
        </w:rPr>
        <w:t xml:space="preserve"> this research does not </w:t>
      </w:r>
      <w:r w:rsidR="006C276B">
        <w:rPr>
          <w:iCs/>
          <w:lang w:eastAsia="zh-CN"/>
        </w:rPr>
        <w:t xml:space="preserve">show </w:t>
      </w:r>
      <w:r w:rsidR="0024008C">
        <w:rPr>
          <w:iCs/>
          <w:lang w:eastAsia="zh-CN"/>
        </w:rPr>
        <w:t xml:space="preserve">the </w:t>
      </w:r>
      <w:r w:rsidR="00E47E4E">
        <w:rPr>
          <w:iCs/>
          <w:lang w:eastAsia="zh-CN"/>
        </w:rPr>
        <w:t xml:space="preserve">number of </w:t>
      </w:r>
      <w:r w:rsidR="003349DE">
        <w:rPr>
          <w:iCs/>
          <w:lang w:eastAsia="zh-CN"/>
        </w:rPr>
        <w:t xml:space="preserve">rolling </w:t>
      </w:r>
      <w:r w:rsidR="00E47E4E">
        <w:rPr>
          <w:iCs/>
          <w:lang w:eastAsia="zh-CN"/>
        </w:rPr>
        <w:t>contacts required</w:t>
      </w:r>
      <w:r w:rsidR="007E2152">
        <w:rPr>
          <w:iCs/>
          <w:lang w:eastAsia="zh-CN"/>
        </w:rPr>
        <w:t xml:space="preserve"> and the crack propagation process</w:t>
      </w:r>
      <w:r w:rsidR="003349DE">
        <w:rPr>
          <w:iCs/>
          <w:lang w:eastAsia="zh-CN"/>
        </w:rPr>
        <w:t>.</w:t>
      </w:r>
      <w:r w:rsidR="008B0708">
        <w:rPr>
          <w:iCs/>
          <w:lang w:eastAsia="zh-CN"/>
        </w:rPr>
        <w:t xml:space="preserve"> </w:t>
      </w:r>
    </w:p>
    <w:p w14:paraId="2166C9F2" w14:textId="542C8E34" w:rsidR="00B249AB" w:rsidRPr="00A513CE" w:rsidRDefault="00B249AB" w:rsidP="00B249AB">
      <w:pPr>
        <w:pStyle w:val="a8"/>
        <w:rPr>
          <w:b/>
          <w:bCs/>
          <w:i/>
          <w:iCs/>
          <w:lang w:eastAsia="zh-CN"/>
        </w:rPr>
      </w:pPr>
      <w:r w:rsidRPr="00A513CE">
        <w:rPr>
          <w:rFonts w:hint="eastAsia"/>
          <w:b/>
          <w:bCs/>
          <w:i/>
          <w:iCs/>
          <w:lang w:eastAsia="zh-CN"/>
        </w:rPr>
        <w:t>U</w:t>
      </w:r>
      <w:r w:rsidRPr="00A513CE">
        <w:rPr>
          <w:b/>
          <w:bCs/>
          <w:i/>
          <w:iCs/>
          <w:lang w:eastAsia="zh-CN"/>
        </w:rPr>
        <w:t xml:space="preserve">sing </w:t>
      </w:r>
      <w:r>
        <w:rPr>
          <w:b/>
          <w:bCs/>
          <w:i/>
          <w:iCs/>
          <w:lang w:eastAsia="zh-CN"/>
        </w:rPr>
        <w:t>XFEM</w:t>
      </w:r>
      <w:r w:rsidRPr="00A513CE">
        <w:rPr>
          <w:b/>
          <w:bCs/>
          <w:i/>
          <w:iCs/>
          <w:lang w:eastAsia="zh-CN"/>
        </w:rPr>
        <w:t xml:space="preserve"> </w:t>
      </w:r>
    </w:p>
    <w:p w14:paraId="4F24A466" w14:textId="1CA06F02" w:rsidR="00997BBB" w:rsidRDefault="003C43CB" w:rsidP="003C43CB">
      <w:pPr>
        <w:pStyle w:val="a8"/>
      </w:pPr>
      <w:r w:rsidRPr="003C43CB">
        <w:t xml:space="preserve">To simulate the </w:t>
      </w:r>
      <w:r>
        <w:t>crack propagation process</w:t>
      </w:r>
      <w:r w:rsidR="00C277AF">
        <w:t>,</w:t>
      </w:r>
      <w:r>
        <w:t xml:space="preserve"> </w:t>
      </w:r>
      <w:r w:rsidR="00C277AF">
        <w:t xml:space="preserve">the other </w:t>
      </w:r>
      <w:r w:rsidR="00305E47">
        <w:t>possible</w:t>
      </w:r>
      <w:r w:rsidR="00C277AF">
        <w:t xml:space="preserve"> method </w:t>
      </w:r>
      <w:r>
        <w:t>suggest</w:t>
      </w:r>
      <w:r w:rsidR="00C277AF">
        <w:t xml:space="preserve">ed by </w:t>
      </w:r>
      <w:r w:rsidR="00467A61">
        <w:t xml:space="preserve">the </w:t>
      </w:r>
      <w:r w:rsidR="00014989">
        <w:t>literature is</w:t>
      </w:r>
      <w:r>
        <w:t xml:space="preserve"> us</w:t>
      </w:r>
      <w:r w:rsidR="00014989">
        <w:t>ing</w:t>
      </w:r>
      <w:r>
        <w:t xml:space="preserve"> the </w:t>
      </w:r>
      <w:r w:rsidR="00CA03E9">
        <w:t xml:space="preserve">Extend Finite Element Method (XFEM). </w:t>
      </w:r>
      <w:r w:rsidR="006B077F">
        <w:rPr>
          <w:rFonts w:hint="eastAsia"/>
          <w:shd w:val="clear" w:color="auto" w:fill="FFFFFF"/>
          <w:lang w:eastAsia="zh-CN"/>
        </w:rPr>
        <w:t>XFEM</w:t>
      </w:r>
      <w:r w:rsidR="006B077F">
        <w:rPr>
          <w:shd w:val="clear" w:color="auto" w:fill="FFFFFF"/>
          <w:lang w:eastAsia="zh-CN"/>
        </w:rPr>
        <w:t xml:space="preserve"> was first proposed</w:t>
      </w:r>
      <w:r w:rsidR="006B077F">
        <w:rPr>
          <w:shd w:val="clear" w:color="auto" w:fill="FFFFFF"/>
        </w:rPr>
        <w:t xml:space="preserve"> by </w:t>
      </w:r>
      <w:proofErr w:type="spellStart"/>
      <w:r w:rsidR="006B077F" w:rsidRPr="00885223">
        <w:rPr>
          <w:shd w:val="clear" w:color="auto" w:fill="FFFFFF"/>
        </w:rPr>
        <w:t>Belytschko</w:t>
      </w:r>
      <w:proofErr w:type="spellEnd"/>
      <w:r w:rsidR="006B077F" w:rsidRPr="00885223">
        <w:rPr>
          <w:shd w:val="clear" w:color="auto" w:fill="FFFFFF"/>
        </w:rPr>
        <w:t xml:space="preserve"> and Black</w:t>
      </w:r>
      <w:r w:rsidR="006B077F">
        <w:rPr>
          <w:shd w:val="clear" w:color="auto" w:fill="FFFFFF"/>
        </w:rPr>
        <w:t xml:space="preserve"> in 1999. Generally,</w:t>
      </w:r>
      <w:r w:rsidR="00892BD0">
        <w:rPr>
          <w:shd w:val="clear" w:color="auto" w:fill="FFFFFF"/>
        </w:rPr>
        <w:t xml:space="preserve"> f</w:t>
      </w:r>
      <w:r w:rsidR="006B077F">
        <w:rPr>
          <w:shd w:val="clear" w:color="auto" w:fill="FFFFFF"/>
        </w:rPr>
        <w:t xml:space="preserve">or the analysis of fracture problems, it improves the traditional FEM by defining specific jump functions (Heaviside </w:t>
      </w:r>
      <w:r w:rsidR="006B077F">
        <w:rPr>
          <w:rFonts w:hint="eastAsia"/>
          <w:shd w:val="clear" w:color="auto" w:fill="FFFFFF"/>
          <w:lang w:eastAsia="zh-CN"/>
        </w:rPr>
        <w:t>functions</w:t>
      </w:r>
      <w:r w:rsidR="006B077F">
        <w:rPr>
          <w:shd w:val="clear" w:color="auto" w:fill="FFFFFF"/>
        </w:rPr>
        <w:t>) to describe the discontinue</w:t>
      </w:r>
      <w:r w:rsidR="00276EB9">
        <w:rPr>
          <w:shd w:val="clear" w:color="auto" w:fill="FFFFFF"/>
        </w:rPr>
        <w:t>d</w:t>
      </w:r>
      <w:r w:rsidR="006B077F">
        <w:rPr>
          <w:shd w:val="clear" w:color="auto" w:fill="FFFFFF"/>
        </w:rPr>
        <w:t xml:space="preserve"> boundaries of an element </w:t>
      </w:r>
      <w:r w:rsidR="00892BD0">
        <w:rPr>
          <w:shd w:val="clear" w:color="auto" w:fill="FFFFFF"/>
        </w:rPr>
        <w:fldChar w:fldCharType="begin" w:fldLock="1"/>
      </w:r>
      <w:r w:rsidR="00CB3016">
        <w:rPr>
          <w:shd w:val="clear" w:color="auto" w:fill="FFFFFF"/>
        </w:rPr>
        <w:instrText>ADDIN CSL_CITATION {"citationItems":[{"id":"ITEM-1","itemData":{"DOI":"10.1016/S0045-7825(96)01087-0","ISSN":"00457825","abstract":"The paper presents the basic ideas and the mathematical foundation of the partition of unity finite element method (PUFEM). We will show how the PUFEM can be used to employ the structure of the differential equation under consideration to construct effective and robust methods. Although the method and its theory are valid in n dimensions, a detailed and illustrative analysis will be given for a one-dimensional model problem. We identify some classes of non-standard problems which can profit highly from the advantages of the PUFEM and conclude this paper with some open questions concerning implementational aspects of the PUFEM.","author":[{"dropping-particle":"","family":"Melenk","given":"J. M.","non-dropping-particle":"","parse-names":false,"suffix":""},{"dropping-particle":"","family":"Babuška","given":"I.","non-dropping-particle":"","parse-names":false,"suffix":""}],"container-title":"Computer Methods in Applied Mechanics and Engineering","id":"ITEM-1","issue":"1-4","issued":{"date-parts":[["1996","12","1"]]},"page":"289-314","publisher":"Elsevier","title":"The partition of unity finite element method: Basic theory and applications","type":"article-journal","volume":"139"},"uris":["http://www.mendeley.com/documents/?uuid=61312eeb-c33c-3f89-9471-3e2e3a113d58"]}],"mendeley":{"formattedCitation":"[133]","plainTextFormattedCitation":"[133]","previouslyFormattedCitation":"[133]"},"properties":{"noteIndex":0},"schema":"https://github.com/citation-style-language/schema/raw/master/csl-citation.json"}</w:instrText>
      </w:r>
      <w:r w:rsidR="00892BD0">
        <w:rPr>
          <w:shd w:val="clear" w:color="auto" w:fill="FFFFFF"/>
        </w:rPr>
        <w:fldChar w:fldCharType="separate"/>
      </w:r>
      <w:r w:rsidR="00CC0DAD" w:rsidRPr="00CC0DAD">
        <w:rPr>
          <w:noProof/>
          <w:shd w:val="clear" w:color="auto" w:fill="FFFFFF"/>
        </w:rPr>
        <w:t>[133]</w:t>
      </w:r>
      <w:r w:rsidR="00892BD0">
        <w:rPr>
          <w:shd w:val="clear" w:color="auto" w:fill="FFFFFF"/>
        </w:rPr>
        <w:fldChar w:fldCharType="end"/>
      </w:r>
      <w:r w:rsidR="00244F8E">
        <w:rPr>
          <w:shd w:val="clear" w:color="auto" w:fill="FFFFFF"/>
        </w:rPr>
        <w:t>.</w:t>
      </w:r>
      <w:r w:rsidR="00F238C7">
        <w:rPr>
          <w:shd w:val="clear" w:color="auto" w:fill="FFFFFF"/>
        </w:rPr>
        <w:t xml:space="preserve"> In most cases, the application of XFEM require</w:t>
      </w:r>
      <w:r w:rsidR="00891056">
        <w:rPr>
          <w:shd w:val="clear" w:color="auto" w:fill="FFFFFF"/>
        </w:rPr>
        <w:t>s</w:t>
      </w:r>
      <w:r w:rsidR="00F238C7">
        <w:rPr>
          <w:shd w:val="clear" w:color="auto" w:fill="FFFFFF"/>
        </w:rPr>
        <w:t xml:space="preserve"> the predefined crack</w:t>
      </w:r>
      <w:r w:rsidR="00891056">
        <w:rPr>
          <w:shd w:val="clear" w:color="auto" w:fill="FFFFFF"/>
        </w:rPr>
        <w:t>s</w:t>
      </w:r>
      <w:r w:rsidR="00F238C7">
        <w:rPr>
          <w:shd w:val="clear" w:color="auto" w:fill="FFFFFF"/>
        </w:rPr>
        <w:t xml:space="preserve">, which means that it may </w:t>
      </w:r>
      <w:r w:rsidR="00862B93">
        <w:rPr>
          <w:shd w:val="clear" w:color="auto" w:fill="FFFFFF"/>
        </w:rPr>
        <w:t xml:space="preserve">only be used for the modelling of </w:t>
      </w:r>
      <w:r w:rsidR="00891056">
        <w:rPr>
          <w:shd w:val="clear" w:color="auto" w:fill="FFFFFF"/>
        </w:rPr>
        <w:t xml:space="preserve">the </w:t>
      </w:r>
      <w:r w:rsidR="00862B93">
        <w:rPr>
          <w:shd w:val="clear" w:color="auto" w:fill="FFFFFF"/>
        </w:rPr>
        <w:t xml:space="preserve">crack propagation instead of </w:t>
      </w:r>
      <w:r w:rsidR="00891056">
        <w:rPr>
          <w:shd w:val="clear" w:color="auto" w:fill="FFFFFF"/>
        </w:rPr>
        <w:t xml:space="preserve">the </w:t>
      </w:r>
      <w:r w:rsidR="00862B93">
        <w:rPr>
          <w:shd w:val="clear" w:color="auto" w:fill="FFFFFF"/>
        </w:rPr>
        <w:t xml:space="preserve">crack </w:t>
      </w:r>
      <w:r w:rsidR="00862B93">
        <w:rPr>
          <w:rFonts w:hint="eastAsia"/>
          <w:shd w:val="clear" w:color="auto" w:fill="FFFFFF"/>
          <w:lang w:eastAsia="zh-CN"/>
        </w:rPr>
        <w:t>initiation</w:t>
      </w:r>
      <w:r w:rsidR="00862B93">
        <w:rPr>
          <w:shd w:val="clear" w:color="auto" w:fill="FFFFFF"/>
          <w:lang w:eastAsia="zh-CN"/>
        </w:rPr>
        <w:t>.</w:t>
      </w:r>
    </w:p>
    <w:p w14:paraId="0CFCA876" w14:textId="6BB8B10E" w:rsidR="00DB5AF0" w:rsidRPr="003C43CB" w:rsidRDefault="00DB5AF0" w:rsidP="003C43CB">
      <w:pPr>
        <w:pStyle w:val="a8"/>
      </w:pPr>
      <w:r>
        <w:rPr>
          <w:rFonts w:hint="eastAsia"/>
          <w:lang w:eastAsia="zh-CN"/>
        </w:rPr>
        <w:t>H</w:t>
      </w:r>
      <w:r>
        <w:rPr>
          <w:lang w:eastAsia="zh-CN"/>
        </w:rPr>
        <w:t>owever,</w:t>
      </w:r>
      <w:r w:rsidR="006C66BF">
        <w:rPr>
          <w:lang w:eastAsia="zh-CN"/>
        </w:rPr>
        <w:t xml:space="preserve"> no </w:t>
      </w:r>
      <w:r w:rsidR="00305E47">
        <w:rPr>
          <w:lang w:eastAsia="zh-CN"/>
        </w:rPr>
        <w:t>stud</w:t>
      </w:r>
      <w:r w:rsidR="002638B3">
        <w:rPr>
          <w:lang w:eastAsia="zh-CN"/>
        </w:rPr>
        <w:t>ies have been found to</w:t>
      </w:r>
      <w:r w:rsidR="006C66BF">
        <w:rPr>
          <w:lang w:eastAsia="zh-CN"/>
        </w:rPr>
        <w:t xml:space="preserve"> investigat</w:t>
      </w:r>
      <w:r w:rsidR="002638B3">
        <w:rPr>
          <w:lang w:eastAsia="zh-CN"/>
        </w:rPr>
        <w:t>e</w:t>
      </w:r>
      <w:r>
        <w:rPr>
          <w:lang w:eastAsia="zh-CN"/>
        </w:rPr>
        <w:t xml:space="preserve"> the XFEM crack</w:t>
      </w:r>
      <w:r w:rsidR="006C66BF">
        <w:rPr>
          <w:lang w:eastAsia="zh-CN"/>
        </w:rPr>
        <w:t xml:space="preserve"> propagation from the </w:t>
      </w:r>
      <w:r w:rsidR="00F013C3">
        <w:rPr>
          <w:lang w:eastAsia="zh-CN"/>
        </w:rPr>
        <w:t>subsurface inclusions</w:t>
      </w:r>
      <w:r w:rsidR="008D619E">
        <w:rPr>
          <w:lang w:eastAsia="zh-CN"/>
        </w:rPr>
        <w:t xml:space="preserve"> under the rolling contact loading</w:t>
      </w:r>
      <w:r w:rsidR="006C66BF">
        <w:rPr>
          <w:lang w:eastAsia="zh-CN"/>
        </w:rPr>
        <w:t>.</w:t>
      </w:r>
      <w:r w:rsidR="00504972">
        <w:rPr>
          <w:lang w:eastAsia="zh-CN"/>
        </w:rPr>
        <w:t xml:space="preserve"> </w:t>
      </w:r>
      <w:r w:rsidR="00014989">
        <w:rPr>
          <w:rFonts w:hint="eastAsia"/>
          <w:lang w:eastAsia="zh-CN"/>
        </w:rPr>
        <w:t>R</w:t>
      </w:r>
      <w:r w:rsidR="00504972">
        <w:rPr>
          <w:lang w:eastAsia="zh-CN"/>
        </w:rPr>
        <w:t>esearch</w:t>
      </w:r>
      <w:r w:rsidR="00014989">
        <w:rPr>
          <w:lang w:eastAsia="zh-CN"/>
        </w:rPr>
        <w:t xml:space="preserve"> in </w:t>
      </w:r>
      <w:r w:rsidR="00014989">
        <w:fldChar w:fldCharType="begin" w:fldLock="1"/>
      </w:r>
      <w:r w:rsidR="00CB3016">
        <w:instrText>ADDIN CSL_CITATION {"citationItems":[{"id":"ITEM-1","itemData":{"DOI":"10.1016/J.PROENG.2013.12.131","ISSN":"18777058","abstract":"To assure the security, heavy monitoring and maintenance procedures for the fatigue of rails are set up by infrastructure managers. In order to go towards a more cost efficient railway system, it is essential to optimize the maintenance of rails: frequency of monitoring, rail replacement strategy, grinding policy.. To progress in this area, a numerical modeling tool has been developed thanks to a long-term collaboration between railway organizations (SNCF, RFF, RATP), rail producer (Tata Steel) and research institutes and universities (INRETS, LMS, MECAMIX, INSA) within the IDR2 consortium (Initiative for Development and for Research on Rail). This modelling starts with a dynamical simulation of the vehicle rolling on a track, from which the cyclic mechanical state of the rail is calculated by means of a 3D finite element simulation and an original and time-cost efficient direct stationary algorithm. Finally, a fatigue analysis of the rail is performed with the Dang Van criterion. The modeling tool has been recently completed with the simulation of the crack propagation in the rails. A two-scale frictional contact fatigue crack model developed within the X-FEM framework is used to solve the crack problem. Using this approach, contact and friction between the crack faces is taken into account in the simulation. Realistic residual stresses, coming from dedicated software developed by SNCF are introduced in the propagation simulation via projection of the asymptotic mechanical fields. 2D Crack growth is performed taking into account the residual stresses. The results highlight their influence on the crack growth rate. Finally 3D preliminary results are introduced. © 2013 The Authors.","author":[{"dropping-particle":"","family":"Trollé","given":"B.","non-dropping-particle":"","parse-names":false,"suffix":""},{"dropping-particle":"","family":"Baietto","given":"M. C.","non-dropping-particle":"","parse-names":false,"suffix":""},{"dropping-particle":"","family":"Gravouil","given":"A.","non-dropping-particle":"","parse-names":false,"suffix":""},{"dropping-particle":"","family":"Mai","given":"S. H.","non-dropping-particle":"","parse-names":false,"suffix":""},{"dropping-particle":"","family":"Nguyen-Tajan","given":"T. M.L.","non-dropping-particle":"","parse-names":false,"suffix":""}],"container-title":"Procedia Engineering","id":"ITEM-1","issued":{"date-parts":[["2013"]]},"page":"775-782","publisher":"Elsevier Ltd","title":"XFEM crack propagation under rolling contact fatigue","type":"article-journal","volume":"66"},"uris":["http://www.mendeley.com/documents/?uuid=bf9d5864-f4c9-3daa-ad72-8941cdb9d168"]}],"mendeley":{"formattedCitation":"[134]","plainTextFormattedCitation":"[134]","previouslyFormattedCitation":"[134]"},"properties":{"noteIndex":0},"schema":"https://github.com/citation-style-language/schema/raw/master/csl-citation.json"}</w:instrText>
      </w:r>
      <w:r w:rsidR="00014989">
        <w:fldChar w:fldCharType="separate"/>
      </w:r>
      <w:r w:rsidR="00CC0DAD" w:rsidRPr="00CC0DAD">
        <w:rPr>
          <w:noProof/>
        </w:rPr>
        <w:t>[134]</w:t>
      </w:r>
      <w:r w:rsidR="00014989">
        <w:fldChar w:fldCharType="end"/>
      </w:r>
      <w:r w:rsidR="00014989">
        <w:t xml:space="preserve"> and </w:t>
      </w:r>
      <w:r w:rsidR="00014989">
        <w:fldChar w:fldCharType="begin" w:fldLock="1"/>
      </w:r>
      <w:r w:rsidR="00CB3016">
        <w:instrText>ADDIN CSL_CITATION {"citationItems":[{"id":"ITEM-1","itemData":{"DOI":"10.1016/J.MSEA.2018.06.078","ISSN":"0921-5093","abstract":"In this study, the effects of retained austenite (RA) and residual stress on rolling contact fatigue (RCF) of carburized AISI 8620 steel were investigated through modeling and experiments. In modeling, a two-dimensional finite element RCF model was developed to examine the crack propagation and fatigue life of carburized AISI 8620 steel. An extended finite element method (XFEM) was used to initiate and propagate the cracks in the model. A Voronoi Tessellation was randomly generated to simulate the randomness of the microstructures in steel. The cracks were initiated on the grain boundaries of a Voronoi cell prior to the simulations at different locations in the RCF model. The RCF life of the samples was determined by rolling contact fatigue tests. The results in both simulations and experiments showed that the higher level of RA and compressive residual stress achieved improved RCF life through mitigation of crack propagation. The effect of increased RA led to significant improvement on RCF life as compared to increased in compressive residual stress.","author":[{"dropping-particle":"","family":"Ooi","given":"George Theng Ching","non-dropping-particle":"","parse-names":false,"suffix":""},{"dropping-particle":"","family":"Roy","given":"Sougata","non-dropping-particle":"","parse-names":false,"suffix":""},{"dropping-particle":"","family":"Sundararajan","given":"Sriram","non-dropping-particle":"","parse-names":false,"suffix":""}],"container-title":"Materials Science and Engineering: A","id":"ITEM-1","issued":{"date-parts":[["2018","8","8"]]},"page":"311-319","publisher":"Elsevier","title":"Investigating the effect of retained austenite and residual stress on rolling contact fatigue of carburized steel with XFEM and experimental approaches","type":"article-journal","volume":"732"},"uris":["http://www.mendeley.com/documents/?uuid=e989c03e-5dd9-3b4b-a759-c97afc244ed2"]}],"mendeley":{"formattedCitation":"[135]","plainTextFormattedCitation":"[135]","previouslyFormattedCitation":"[135]"},"properties":{"noteIndex":0},"schema":"https://github.com/citation-style-language/schema/raw/master/csl-citation.json"}</w:instrText>
      </w:r>
      <w:r w:rsidR="00014989">
        <w:fldChar w:fldCharType="separate"/>
      </w:r>
      <w:r w:rsidR="00CC0DAD" w:rsidRPr="00CC0DAD">
        <w:rPr>
          <w:noProof/>
        </w:rPr>
        <w:t>[135]</w:t>
      </w:r>
      <w:r w:rsidR="00014989">
        <w:fldChar w:fldCharType="end"/>
      </w:r>
      <w:r w:rsidR="00014989">
        <w:t xml:space="preserve"> investigated the </w:t>
      </w:r>
      <w:r w:rsidR="00863BA7">
        <w:t xml:space="preserve">possible </w:t>
      </w:r>
      <w:r w:rsidR="00014989">
        <w:t>fatigue crack propagation</w:t>
      </w:r>
      <w:r w:rsidR="00863BA7">
        <w:t xml:space="preserve"> under the rolling contact behaviour. However, both </w:t>
      </w:r>
      <w:r w:rsidR="005C068F">
        <w:t>investigations</w:t>
      </w:r>
      <w:r w:rsidR="00863BA7">
        <w:t xml:space="preserve"> did not con</w:t>
      </w:r>
      <w:r w:rsidR="00DC1734">
        <w:t xml:space="preserve">sider the existence of </w:t>
      </w:r>
      <w:r w:rsidR="00DB4439">
        <w:t xml:space="preserve">the </w:t>
      </w:r>
      <w:r w:rsidR="00DC1734">
        <w:t xml:space="preserve">inclusion. </w:t>
      </w:r>
      <w:r w:rsidR="00AF6AF3">
        <w:t>A s</w:t>
      </w:r>
      <w:r w:rsidR="00DC1734">
        <w:t xml:space="preserve">tudy in </w:t>
      </w:r>
      <w:r w:rsidR="00DC1734">
        <w:fldChar w:fldCharType="begin" w:fldLock="1"/>
      </w:r>
      <w:r w:rsidR="00CB3016">
        <w:instrText>ADDIN CSL_CITATION {"citationItems":[{"id":"ITEM-1","itemData":{"DOI":"10.12989/SEM.2014.49.5.597","ISSN":"12254568","abstract":"For the structures containing multiple discontinuities (voids, inclusions, and cracks), the simulation technologies in the framework of extended finite element method (XFEM) are discussed in details. The level set method is used for representing the location of inner discontinuous interfaces so that the mesh does not need to align with these discontinuities. Several illustrations have been given to verify that the implemented XFEM program is effective. Then, the implemented XFEM program is used to investigate the effects of the voids, inclusions, and minor cracks on the path of major crack propagation. For a plate containing cracks and voids, two possibly crack path can be observed: i) the crack propagates into the void; ii) the crack initially curves towards the void, then, the crack reorients itself and propagates along its original orientation. For a plate with a soft inclusion, the final predicted crack paths tend to close with the inclusion, and an evident difference of crack paths can be observed with different inclusion material properties. However, for a plate with a hard inclusion, the paths tend to away from the inclusion, and a slightly difference of crack paths can only be seen with different inclusion material properties. For a plate with several minor cracks, the trend of crack paths can still be described as that the crack initially curves towards these minor cracks, and then, the crack reorients itself and propagates almost horizontally along its original orientation Copyright © 2014 Techno-Press, Ltd.","author":[{"dropping-particle":"","family":"Jiang","given":"Shouyan","non-dropping-particle":"","parse-names":false,"suffix":""},{"dropping-particle":"","family":"Du","given":"Chengbin","non-dropping-particle":"","parse-names":false,"suffix":""},{"dropping-particle":"","family":"Gu","given":"Chongshi","non-dropping-particle":"","parse-names":false,"suffix":""}],"container-title":"Structural Engineering and Mechanics","id":"ITEM-1","issue":"5","issued":{"date-parts":[["2014","3","10"]]},"page":"597-618","publisher":"Techno-Press","title":"An investigation into the effects of voids, inclusions and minor cracks on major crack propagation by using XFEM","type":"article-journal","volume":"49"},"uris":["http://www.mendeley.com/documents/?uuid=61ab82fb-46e3-3eda-bbab-95fa5fbb1883"]}],"mendeley":{"formattedCitation":"[136]","plainTextFormattedCitation":"[136]","previouslyFormattedCitation":"[136]"},"properties":{"noteIndex":0},"schema":"https://github.com/citation-style-language/schema/raw/master/csl-citation.json"}</w:instrText>
      </w:r>
      <w:r w:rsidR="00DC1734">
        <w:fldChar w:fldCharType="separate"/>
      </w:r>
      <w:r w:rsidR="00CC0DAD" w:rsidRPr="00CC0DAD">
        <w:rPr>
          <w:noProof/>
        </w:rPr>
        <w:t>[136]</w:t>
      </w:r>
      <w:r w:rsidR="00DC1734">
        <w:fldChar w:fldCharType="end"/>
      </w:r>
      <w:r w:rsidR="00DC1734">
        <w:t xml:space="preserve"> modelled the </w:t>
      </w:r>
      <w:r w:rsidR="005C068F">
        <w:t>effect of inclusions during the crack propagation process. However, the pressure applied to the steel matrix is a</w:t>
      </w:r>
      <w:r w:rsidR="002440A2">
        <w:t xml:space="preserve"> static and</w:t>
      </w:r>
      <w:r w:rsidR="005C068F">
        <w:t xml:space="preserve"> uniform distributed pressure instead of the </w:t>
      </w:r>
      <w:r w:rsidR="00E507E2">
        <w:t>distributed</w:t>
      </w:r>
      <w:r w:rsidR="002440A2">
        <w:t xml:space="preserve"> rolling contact pressure.</w:t>
      </w:r>
      <w:r w:rsidR="00DC1734">
        <w:t xml:space="preserve"> </w:t>
      </w:r>
      <w:r w:rsidR="00B1200F" w:rsidRPr="00B1200F">
        <w:t xml:space="preserve">In addition, the predefined crack </w:t>
      </w:r>
      <w:r w:rsidR="00B1200F">
        <w:t>was</w:t>
      </w:r>
      <w:r w:rsidR="00B1200F" w:rsidRPr="00B1200F">
        <w:t xml:space="preserve"> not </w:t>
      </w:r>
      <w:r w:rsidR="00AB204C">
        <w:t xml:space="preserve">located </w:t>
      </w:r>
      <w:r w:rsidR="00B1200F" w:rsidRPr="00B1200F">
        <w:t xml:space="preserve">at the </w:t>
      </w:r>
      <w:r w:rsidR="0099434E">
        <w:t>boundary</w:t>
      </w:r>
      <w:r w:rsidR="00B1200F" w:rsidRPr="00B1200F">
        <w:t xml:space="preserve"> </w:t>
      </w:r>
      <w:r w:rsidR="0099434E">
        <w:t>between</w:t>
      </w:r>
      <w:r w:rsidR="00B1200F" w:rsidRPr="00B1200F">
        <w:t xml:space="preserve"> the inclusion </w:t>
      </w:r>
      <w:r w:rsidR="0099434E">
        <w:t xml:space="preserve">and </w:t>
      </w:r>
      <w:r w:rsidR="00B1200F" w:rsidRPr="00B1200F">
        <w:t>steel, but a</w:t>
      </w:r>
      <w:r w:rsidR="00F47381">
        <w:t xml:space="preserve">t </w:t>
      </w:r>
      <w:r w:rsidR="00AB204C">
        <w:t>a certain</w:t>
      </w:r>
      <w:r w:rsidR="00F47381">
        <w:t xml:space="preserve"> </w:t>
      </w:r>
      <w:r w:rsidR="00B1200F" w:rsidRPr="00B1200F">
        <w:t>distance from the inclusion</w:t>
      </w:r>
      <w:r w:rsidR="00B1200F">
        <w:t>.</w:t>
      </w:r>
      <w:r w:rsidR="009618FD">
        <w:t xml:space="preserve"> </w:t>
      </w:r>
      <w:r w:rsidR="00345CCA">
        <w:t xml:space="preserve">Therefore, </w:t>
      </w:r>
      <w:r w:rsidR="00504972">
        <w:rPr>
          <w:lang w:eastAsia="zh-CN"/>
        </w:rPr>
        <w:t xml:space="preserve">the effectiveness </w:t>
      </w:r>
      <w:r w:rsidR="00345CCA">
        <w:rPr>
          <w:lang w:eastAsia="zh-CN"/>
        </w:rPr>
        <w:t>o</w:t>
      </w:r>
      <w:r w:rsidR="00504972">
        <w:rPr>
          <w:lang w:eastAsia="zh-CN"/>
        </w:rPr>
        <w:t xml:space="preserve">f </w:t>
      </w:r>
      <w:r w:rsidR="008442D4">
        <w:rPr>
          <w:lang w:eastAsia="zh-CN"/>
        </w:rPr>
        <w:t xml:space="preserve">the </w:t>
      </w:r>
      <w:r w:rsidR="00504972">
        <w:rPr>
          <w:lang w:eastAsia="zh-CN"/>
        </w:rPr>
        <w:t xml:space="preserve">XFEM </w:t>
      </w:r>
      <w:r w:rsidR="00F47381">
        <w:rPr>
          <w:lang w:eastAsia="zh-CN"/>
        </w:rPr>
        <w:t>in</w:t>
      </w:r>
      <w:r w:rsidR="00504972">
        <w:rPr>
          <w:lang w:eastAsia="zh-CN"/>
        </w:rPr>
        <w:t xml:space="preserve"> modelling the </w:t>
      </w:r>
      <w:r w:rsidR="00074556">
        <w:rPr>
          <w:lang w:eastAsia="zh-CN"/>
        </w:rPr>
        <w:t xml:space="preserve">rolling contact </w:t>
      </w:r>
      <w:r w:rsidR="00504972">
        <w:rPr>
          <w:lang w:eastAsia="zh-CN"/>
        </w:rPr>
        <w:t xml:space="preserve">crack propagation </w:t>
      </w:r>
      <w:r w:rsidR="00074556">
        <w:rPr>
          <w:lang w:eastAsia="zh-CN"/>
        </w:rPr>
        <w:t>due to inclusion</w:t>
      </w:r>
      <w:r w:rsidR="008442D4">
        <w:rPr>
          <w:lang w:eastAsia="zh-CN"/>
        </w:rPr>
        <w:t>s</w:t>
      </w:r>
      <w:r w:rsidR="00074556">
        <w:rPr>
          <w:lang w:eastAsia="zh-CN"/>
        </w:rPr>
        <w:t xml:space="preserve"> </w:t>
      </w:r>
      <w:r w:rsidR="005C7303">
        <w:rPr>
          <w:lang w:eastAsia="zh-CN"/>
        </w:rPr>
        <w:t xml:space="preserve">has not been </w:t>
      </w:r>
      <w:r w:rsidR="00074556">
        <w:rPr>
          <w:lang w:eastAsia="zh-CN"/>
        </w:rPr>
        <w:t>verified.</w:t>
      </w:r>
    </w:p>
    <w:p w14:paraId="6B0B65B9" w14:textId="315CC5FF" w:rsidR="00A513CE" w:rsidRPr="00A513CE" w:rsidRDefault="00A513CE" w:rsidP="00E575D9">
      <w:pPr>
        <w:pStyle w:val="a8"/>
        <w:rPr>
          <w:b/>
          <w:bCs/>
          <w:i/>
          <w:iCs/>
          <w:lang w:eastAsia="zh-CN"/>
        </w:rPr>
      </w:pPr>
      <w:r w:rsidRPr="00A513CE">
        <w:rPr>
          <w:rFonts w:hint="eastAsia"/>
          <w:b/>
          <w:bCs/>
          <w:i/>
          <w:iCs/>
          <w:lang w:eastAsia="zh-CN"/>
        </w:rPr>
        <w:lastRenderedPageBreak/>
        <w:t>U</w:t>
      </w:r>
      <w:r w:rsidRPr="00A513CE">
        <w:rPr>
          <w:b/>
          <w:bCs/>
          <w:i/>
          <w:iCs/>
          <w:lang w:eastAsia="zh-CN"/>
        </w:rPr>
        <w:t xml:space="preserve">sing CDM </w:t>
      </w:r>
    </w:p>
    <w:p w14:paraId="65B5AE85" w14:textId="1B906475" w:rsidR="00CA2E66" w:rsidRDefault="00D81828" w:rsidP="00AB7D00">
      <w:pPr>
        <w:shd w:val="clear" w:color="auto" w:fill="FCFDFE"/>
        <w:spacing w:before="0" w:after="225" w:line="360" w:lineRule="atLeast"/>
        <w:ind w:left="0"/>
      </w:pPr>
      <w:r>
        <w:t xml:space="preserve">Research in </w:t>
      </w:r>
      <w:r w:rsidR="00592A2B">
        <w:fldChar w:fldCharType="begin" w:fldLock="1"/>
      </w:r>
      <w:r w:rsidR="00CB3016">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592A2B">
        <w:fldChar w:fldCharType="separate"/>
      </w:r>
      <w:r w:rsidR="00CC0DAD" w:rsidRPr="00CC0DAD">
        <w:rPr>
          <w:noProof/>
        </w:rPr>
        <w:t>[124]</w:t>
      </w:r>
      <w:r w:rsidR="00592A2B">
        <w:fldChar w:fldCharType="end"/>
      </w:r>
      <w:r>
        <w:t xml:space="preserve"> put forward a CDM </w:t>
      </w:r>
      <w:r w:rsidR="008442D4">
        <w:t>damage model</w:t>
      </w:r>
      <w:r>
        <w:t xml:space="preserve"> to simulate the</w:t>
      </w:r>
      <w:r w:rsidR="00F05C6D">
        <w:t xml:space="preserve"> initiation and propagation of the butterfly wings. As discussed in section 2.4.1, CDM describes the reduction of the </w:t>
      </w:r>
      <w:r w:rsidR="00F0628D">
        <w:t>effective loading area of the material</w:t>
      </w:r>
      <w:r w:rsidR="00F05C6D">
        <w:t xml:space="preserve"> by </w:t>
      </w:r>
      <w:r w:rsidR="0075314B">
        <w:t xml:space="preserve">defining a damage parameter </w:t>
      </w:r>
      <m:oMath>
        <m:r>
          <w:rPr>
            <w:rFonts w:ascii="Cambria Math" w:hAnsi="Cambria Math"/>
          </w:rPr>
          <m:t>D</m:t>
        </m:r>
      </m:oMath>
      <w:r w:rsidR="00574A36">
        <w:t xml:space="preserve">. In </w:t>
      </w:r>
      <w:r w:rsidR="00574A36">
        <w:fldChar w:fldCharType="begin" w:fldLock="1"/>
      </w:r>
      <w:r w:rsidR="00CB3016">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574A36">
        <w:fldChar w:fldCharType="separate"/>
      </w:r>
      <w:r w:rsidR="00CC0DAD" w:rsidRPr="00CC0DAD">
        <w:rPr>
          <w:noProof/>
        </w:rPr>
        <w:t>[124]</w:t>
      </w:r>
      <w:r w:rsidR="00574A36">
        <w:fldChar w:fldCharType="end"/>
      </w:r>
      <w:r w:rsidR="005C6325">
        <w:t xml:space="preserve">, </w:t>
      </w:r>
      <w:r w:rsidR="00F0628D">
        <w:t>it</w:t>
      </w:r>
      <w:r w:rsidR="005C6325">
        <w:t xml:space="preserve"> assumed the phase transformation of </w:t>
      </w:r>
      <w:r w:rsidR="00554E5B">
        <w:t xml:space="preserve">the </w:t>
      </w:r>
      <w:r w:rsidR="005C6325">
        <w:t xml:space="preserve">steel </w:t>
      </w:r>
      <w:r w:rsidR="00854708">
        <w:t xml:space="preserve">structure </w:t>
      </w:r>
      <w:r w:rsidR="005C6325">
        <w:t xml:space="preserve">from martensite to ferrite as a </w:t>
      </w:r>
      <w:r w:rsidR="00496673">
        <w:t xml:space="preserve">stiffness reduction process, because it was measured that the elastic modulus of </w:t>
      </w:r>
      <w:r w:rsidR="005921F4">
        <w:t xml:space="preserve">the </w:t>
      </w:r>
      <w:r w:rsidR="00496673">
        <w:t xml:space="preserve">white etching ferrite structure </w:t>
      </w:r>
      <w:r w:rsidR="00854708">
        <w:t>was</w:t>
      </w:r>
      <w:r w:rsidR="00496673">
        <w:t xml:space="preserve"> 90% of the original martensite structure. </w:t>
      </w:r>
      <w:r w:rsidR="000E521C">
        <w:t xml:space="preserve">Therefore, this investigation modelled the fatigue damage accumulation </w:t>
      </w:r>
      <w:r w:rsidR="00623394">
        <w:t xml:space="preserve">with </w:t>
      </w:r>
      <w:r w:rsidR="00AF6AF3">
        <w:t>a</w:t>
      </w:r>
      <w:r w:rsidR="00623394">
        <w:t xml:space="preserve"> maximum </w:t>
      </w:r>
      <m:oMath>
        <m:r>
          <w:rPr>
            <w:rFonts w:ascii="Cambria Math" w:hAnsi="Cambria Math"/>
          </w:rPr>
          <m:t>D</m:t>
        </m:r>
      </m:oMath>
      <w:r w:rsidR="00623394">
        <w:rPr>
          <w:rFonts w:hint="eastAsia"/>
        </w:rPr>
        <w:t xml:space="preserve"> </w:t>
      </w:r>
      <w:r w:rsidR="00623394">
        <w:t>value of 10%.</w:t>
      </w:r>
      <w:r w:rsidR="002C4443">
        <w:t xml:space="preserve"> </w:t>
      </w:r>
    </w:p>
    <w:p w14:paraId="792F1F05" w14:textId="65DDA797" w:rsidR="00244F8E" w:rsidRPr="00BB1318" w:rsidRDefault="00F0628D" w:rsidP="00AB7D00">
      <w:pPr>
        <w:shd w:val="clear" w:color="auto" w:fill="FCFDFE"/>
        <w:spacing w:before="0" w:after="225" w:line="360" w:lineRule="atLeast"/>
        <w:ind w:left="0"/>
      </w:pPr>
      <w:r w:rsidRPr="002C4443">
        <w:rPr>
          <w:rFonts w:hint="eastAsia"/>
        </w:rPr>
        <w:t>Th</w:t>
      </w:r>
      <w:r>
        <w:t>e</w:t>
      </w:r>
      <w:r w:rsidRPr="002C4443">
        <w:rPr>
          <w:rFonts w:hint="eastAsia"/>
        </w:rPr>
        <w:t xml:space="preserve"> hypothesis </w:t>
      </w:r>
      <w:r>
        <w:t xml:space="preserve">in the research </w:t>
      </w:r>
      <w:r w:rsidRPr="002C4443">
        <w:rPr>
          <w:rFonts w:hint="eastAsia"/>
        </w:rPr>
        <w:t>simplifie</w:t>
      </w:r>
      <w:r>
        <w:t>d</w:t>
      </w:r>
      <w:r w:rsidRPr="002C4443">
        <w:rPr>
          <w:rFonts w:hint="eastAsia"/>
        </w:rPr>
        <w:t xml:space="preserve"> the complex formation process of </w:t>
      </w:r>
      <w:r>
        <w:t>white etching damage</w:t>
      </w:r>
      <w:r w:rsidRPr="002C4443">
        <w:rPr>
          <w:rFonts w:hint="eastAsia"/>
        </w:rPr>
        <w:t xml:space="preserve"> </w:t>
      </w:r>
      <w:r w:rsidR="009A28A9">
        <w:t>to</w:t>
      </w:r>
      <w:r w:rsidRPr="002C4443">
        <w:rPr>
          <w:rFonts w:hint="eastAsia"/>
        </w:rPr>
        <w:t xml:space="preserve"> the decay of </w:t>
      </w:r>
      <w:r>
        <w:t xml:space="preserve">the </w:t>
      </w:r>
      <w:r w:rsidRPr="002C4443">
        <w:rPr>
          <w:rFonts w:hint="eastAsia"/>
        </w:rPr>
        <w:t>physical stiffness</w:t>
      </w:r>
      <w:r w:rsidRPr="00EF78FF">
        <w:rPr>
          <w:rFonts w:hint="eastAsia"/>
        </w:rPr>
        <w:t xml:space="preserve"> </w:t>
      </w:r>
      <w:r>
        <w:t xml:space="preserve">of </w:t>
      </w:r>
      <w:r w:rsidRPr="002C4443">
        <w:rPr>
          <w:rFonts w:hint="eastAsia"/>
        </w:rPr>
        <w:t>martensite</w:t>
      </w:r>
      <w:r>
        <w:t>. As explained in section 2.2.3, the formation mechanisms of WE</w:t>
      </w:r>
      <w:r w:rsidR="009A28A9">
        <w:t xml:space="preserve">A </w:t>
      </w:r>
      <w:r>
        <w:t xml:space="preserve">are linked to the thermal and electrical conditions. Consequently, the validity of the </w:t>
      </w:r>
      <w:r w:rsidRPr="002C4443">
        <w:rPr>
          <w:rFonts w:hint="eastAsia"/>
        </w:rPr>
        <w:t>hypothesis</w:t>
      </w:r>
      <w:r>
        <w:t xml:space="preserve"> requires further discussion. I</w:t>
      </w:r>
      <w:r w:rsidRPr="0059328F">
        <w:t>n spite of the debate</w:t>
      </w:r>
      <w:r>
        <w:t xml:space="preserve">, </w:t>
      </w:r>
      <w:r w:rsidRPr="0059328F">
        <w:t>i</w:t>
      </w:r>
      <w:r w:rsidRPr="00420B29">
        <w:rPr>
          <w:rStyle w:val="a9"/>
        </w:rPr>
        <w:t>t is undeniable that</w:t>
      </w:r>
      <w:r w:rsidRPr="00420B29">
        <w:rPr>
          <w:rStyle w:val="a9"/>
          <w:rFonts w:hint="eastAsia"/>
        </w:rPr>
        <w:t xml:space="preserve"> </w:t>
      </w:r>
      <w:r w:rsidRPr="00420B29">
        <w:rPr>
          <w:rStyle w:val="a9"/>
        </w:rPr>
        <w:t xml:space="preserve">by using the </w:t>
      </w:r>
      <w:r w:rsidRPr="00420B29">
        <w:rPr>
          <w:rStyle w:val="a9"/>
          <w:rFonts w:hint="eastAsia"/>
        </w:rPr>
        <w:t xml:space="preserve">CDM method </w:t>
      </w:r>
      <w:r w:rsidR="00420B29" w:rsidRPr="00420B29">
        <w:rPr>
          <w:rStyle w:val="a9"/>
        </w:rPr>
        <w:t>in combination</w:t>
      </w:r>
      <w:r w:rsidRPr="00420B29">
        <w:rPr>
          <w:rStyle w:val="a9"/>
        </w:rPr>
        <w:t xml:space="preserve"> with a</w:t>
      </w:r>
      <w:r w:rsidRPr="00420B29">
        <w:rPr>
          <w:rStyle w:val="a9"/>
          <w:rFonts w:hint="eastAsia"/>
        </w:rPr>
        <w:t xml:space="preserve"> high cycle fatigue damage model</w:t>
      </w:r>
      <w:r w:rsidRPr="00420B29">
        <w:rPr>
          <w:rStyle w:val="a9"/>
        </w:rPr>
        <w:t xml:space="preserve">, </w:t>
      </w:r>
      <w:r w:rsidR="00420B29" w:rsidRPr="00420B29">
        <w:rPr>
          <w:rStyle w:val="a9"/>
        </w:rPr>
        <w:t xml:space="preserve">the number of cycles required for </w:t>
      </w:r>
      <w:r w:rsidR="005C6374">
        <w:rPr>
          <w:rStyle w:val="a9"/>
        </w:rPr>
        <w:t xml:space="preserve">the </w:t>
      </w:r>
      <w:r w:rsidR="00420B29" w:rsidRPr="00420B29">
        <w:rPr>
          <w:rStyle w:val="a9"/>
        </w:rPr>
        <w:t xml:space="preserve">fatigue damage initiation can be predicted and the crack </w:t>
      </w:r>
      <w:r w:rsidR="005C6374">
        <w:rPr>
          <w:rStyle w:val="a9"/>
        </w:rPr>
        <w:t>propagation</w:t>
      </w:r>
      <w:r w:rsidR="00420B29" w:rsidRPr="00420B29">
        <w:rPr>
          <w:rStyle w:val="a9"/>
        </w:rPr>
        <w:t xml:space="preserve"> process under</w:t>
      </w:r>
      <w:r w:rsidR="005C6374">
        <w:rPr>
          <w:rStyle w:val="a9"/>
        </w:rPr>
        <w:t xml:space="preserve"> the</w:t>
      </w:r>
      <w:r w:rsidR="00420B29" w:rsidRPr="00420B29">
        <w:rPr>
          <w:rStyle w:val="a9"/>
        </w:rPr>
        <w:t xml:space="preserve"> cyclic rolling contact load</w:t>
      </w:r>
      <w:r w:rsidR="005C6374">
        <w:rPr>
          <w:rStyle w:val="a9"/>
        </w:rPr>
        <w:t xml:space="preserve">ing </w:t>
      </w:r>
      <w:r w:rsidR="00420B29" w:rsidRPr="00420B29">
        <w:rPr>
          <w:rStyle w:val="a9"/>
        </w:rPr>
        <w:t>can be simulated.</w:t>
      </w:r>
    </w:p>
    <w:p w14:paraId="4F412634" w14:textId="6972180E" w:rsidR="00A63317" w:rsidRDefault="00722B6D" w:rsidP="0009190D">
      <w:pPr>
        <w:pStyle w:val="20"/>
      </w:pPr>
      <w:bookmarkStart w:id="128" w:name="_Toc133742986"/>
      <w:r>
        <w:t>Summary</w:t>
      </w:r>
      <w:r w:rsidR="0009190D">
        <w:t xml:space="preserve"> </w:t>
      </w:r>
      <w:r w:rsidR="00B51F33">
        <w:t>of</w:t>
      </w:r>
      <w:r w:rsidR="0009190D">
        <w:t xml:space="preserve"> the </w:t>
      </w:r>
      <w:r w:rsidR="00B51F33">
        <w:t>C</w:t>
      </w:r>
      <w:r w:rsidR="0009190D">
        <w:t xml:space="preserve">urrent </w:t>
      </w:r>
      <w:r w:rsidR="00B51F33">
        <w:t>R</w:t>
      </w:r>
      <w:r w:rsidR="0009190D">
        <w:t>e</w:t>
      </w:r>
      <w:r w:rsidR="00A63317">
        <w:t xml:space="preserve">search </w:t>
      </w:r>
      <w:r w:rsidR="00B51F33">
        <w:t>G</w:t>
      </w:r>
      <w:r w:rsidR="00A63317">
        <w:t>ap</w:t>
      </w:r>
      <w:r>
        <w:t>s</w:t>
      </w:r>
      <w:bookmarkEnd w:id="128"/>
    </w:p>
    <w:p w14:paraId="2FD68B28" w14:textId="3042B2E2" w:rsidR="004918FD" w:rsidRPr="0082187B" w:rsidRDefault="001050D9" w:rsidP="00C83FA7">
      <w:pPr>
        <w:pStyle w:val="a8"/>
        <w:rPr>
          <w:rStyle w:val="tgt"/>
        </w:rPr>
      </w:pPr>
      <w:r>
        <w:rPr>
          <w:rFonts w:hint="eastAsia"/>
          <w:lang w:eastAsia="zh-CN"/>
        </w:rPr>
        <w:t>According</w:t>
      </w:r>
      <w:r>
        <w:rPr>
          <w:lang w:eastAsia="zh-CN"/>
        </w:rPr>
        <w:t xml:space="preserve"> to the review</w:t>
      </w:r>
      <w:r w:rsidR="003D72BB">
        <w:rPr>
          <w:lang w:eastAsia="zh-CN"/>
        </w:rPr>
        <w:t>s</w:t>
      </w:r>
      <w:r>
        <w:rPr>
          <w:lang w:eastAsia="zh-CN"/>
        </w:rPr>
        <w:t xml:space="preserve"> of the possible bearing raceway damage mechanisms, it is found that </w:t>
      </w:r>
      <w:r w:rsidR="005F572F">
        <w:rPr>
          <w:lang w:eastAsia="zh-CN"/>
        </w:rPr>
        <w:t xml:space="preserve">the failure of the WTG planetary bearings </w:t>
      </w:r>
      <w:r w:rsidR="00BB6504">
        <w:rPr>
          <w:lang w:eastAsia="zh-CN"/>
        </w:rPr>
        <w:t>is</w:t>
      </w:r>
      <w:r w:rsidR="005F572F">
        <w:rPr>
          <w:lang w:eastAsia="zh-CN"/>
        </w:rPr>
        <w:t xml:space="preserve"> </w:t>
      </w:r>
      <w:r w:rsidR="00E36281">
        <w:rPr>
          <w:lang w:eastAsia="zh-CN"/>
        </w:rPr>
        <w:t>normally</w:t>
      </w:r>
      <w:r w:rsidR="005F572F">
        <w:rPr>
          <w:lang w:eastAsia="zh-CN"/>
        </w:rPr>
        <w:t xml:space="preserve"> caused by the lubricati</w:t>
      </w:r>
      <w:r w:rsidR="00D553A2">
        <w:rPr>
          <w:lang w:eastAsia="zh-CN"/>
        </w:rPr>
        <w:t>on</w:t>
      </w:r>
      <w:r w:rsidR="00BB6504">
        <w:rPr>
          <w:lang w:eastAsia="zh-CN"/>
        </w:rPr>
        <w:t xml:space="preserve"> conditions</w:t>
      </w:r>
      <w:r w:rsidR="003F390A">
        <w:rPr>
          <w:lang w:eastAsia="zh-CN"/>
        </w:rPr>
        <w:t xml:space="preserve">, </w:t>
      </w:r>
      <w:r w:rsidR="00BB6504">
        <w:rPr>
          <w:lang w:eastAsia="zh-CN"/>
        </w:rPr>
        <w:t xml:space="preserve">cyclic </w:t>
      </w:r>
      <w:r w:rsidR="00CB71C0">
        <w:rPr>
          <w:lang w:eastAsia="zh-CN"/>
        </w:rPr>
        <w:t>rolling contact</w:t>
      </w:r>
      <w:r w:rsidR="00EA7F3B">
        <w:rPr>
          <w:lang w:eastAsia="zh-CN"/>
        </w:rPr>
        <w:t xml:space="preserve"> </w:t>
      </w:r>
      <w:r w:rsidR="00CB71C0">
        <w:rPr>
          <w:lang w:eastAsia="zh-CN"/>
        </w:rPr>
        <w:t>loading</w:t>
      </w:r>
      <w:r w:rsidR="003F390A">
        <w:rPr>
          <w:lang w:eastAsia="zh-CN"/>
        </w:rPr>
        <w:t>, and the unusual operati</w:t>
      </w:r>
      <w:r w:rsidR="00CB71C0">
        <w:rPr>
          <w:lang w:eastAsia="zh-CN"/>
        </w:rPr>
        <w:t>ng</w:t>
      </w:r>
      <w:r w:rsidR="003F390A">
        <w:rPr>
          <w:lang w:eastAsia="zh-CN"/>
        </w:rPr>
        <w:t xml:space="preserve"> situations of the WT</w:t>
      </w:r>
      <w:r w:rsidR="00F938AA">
        <w:rPr>
          <w:lang w:eastAsia="zh-CN"/>
        </w:rPr>
        <w:t xml:space="preserve"> </w:t>
      </w:r>
      <w:r w:rsidR="00F938AA">
        <w:rPr>
          <w:lang w:eastAsia="zh-CN"/>
        </w:rPr>
        <w:fldChar w:fldCharType="begin" w:fldLock="1"/>
      </w:r>
      <w:r w:rsidR="00661FCB">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F938AA">
        <w:rPr>
          <w:lang w:eastAsia="zh-CN"/>
        </w:rPr>
        <w:fldChar w:fldCharType="separate"/>
      </w:r>
      <w:r w:rsidR="00661FCB" w:rsidRPr="00661FCB">
        <w:rPr>
          <w:noProof/>
          <w:lang w:eastAsia="zh-CN"/>
        </w:rPr>
        <w:t>[9]</w:t>
      </w:r>
      <w:r w:rsidR="00F938AA">
        <w:rPr>
          <w:lang w:eastAsia="zh-CN"/>
        </w:rPr>
        <w:fldChar w:fldCharType="end"/>
      </w:r>
      <w:r w:rsidR="00F938AA">
        <w:rPr>
          <w:lang w:eastAsia="zh-CN"/>
        </w:rPr>
        <w:fldChar w:fldCharType="begin" w:fldLock="1"/>
      </w:r>
      <w:r w:rsidR="00661FCB">
        <w:rPr>
          <w:lang w:eastAsia="zh-CN"/>
        </w:rPr>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F938AA">
        <w:rPr>
          <w:lang w:eastAsia="zh-CN"/>
        </w:rPr>
        <w:fldChar w:fldCharType="separate"/>
      </w:r>
      <w:r w:rsidR="00661FCB" w:rsidRPr="00661FCB">
        <w:rPr>
          <w:noProof/>
          <w:lang w:eastAsia="zh-CN"/>
        </w:rPr>
        <w:t>[48]</w:t>
      </w:r>
      <w:r w:rsidR="00F938AA">
        <w:rPr>
          <w:lang w:eastAsia="zh-CN"/>
        </w:rPr>
        <w:fldChar w:fldCharType="end"/>
      </w:r>
      <w:r w:rsidR="00F938AA">
        <w:rPr>
          <w:lang w:eastAsia="zh-CN"/>
        </w:rPr>
        <w:fldChar w:fldCharType="begin" w:fldLock="1"/>
      </w:r>
      <w:r w:rsidR="00CB3016">
        <w:rPr>
          <w:lang w:eastAsia="zh-CN"/>
        </w:rPr>
        <w:instrText>ADDIN CSL_CITATION {"citationItems":[{"id":"ITEM-1","itemData":{"author":[{"dropping-particle":"","family":"Evans","given":"Martin-Halfdan","non-dropping-particle":"","parse-names":false,"suffix":""}],"id":"ITEM-1","issued":{"date-parts":[["2013"]]},"title":"White Structure Flaking Failure In Bearings Under Rolling Contact Fatigue","type":"report"},"uris":["http://www.mendeley.com/documents/?uuid=7833fe96-6f33-331b-b016-7a7797a84558"]}],"mendeley":{"formattedCitation":"[137]","plainTextFormattedCitation":"[137]","previouslyFormattedCitation":"[137]"},"properties":{"noteIndex":0},"schema":"https://github.com/citation-style-language/schema/raw/master/csl-citation.json"}</w:instrText>
      </w:r>
      <w:r w:rsidR="00F938AA">
        <w:rPr>
          <w:lang w:eastAsia="zh-CN"/>
        </w:rPr>
        <w:fldChar w:fldCharType="separate"/>
      </w:r>
      <w:r w:rsidR="00CC0DAD" w:rsidRPr="00CC0DAD">
        <w:rPr>
          <w:noProof/>
          <w:lang w:eastAsia="zh-CN"/>
        </w:rPr>
        <w:t>[137]</w:t>
      </w:r>
      <w:r w:rsidR="00F938AA">
        <w:rPr>
          <w:lang w:eastAsia="zh-CN"/>
        </w:rPr>
        <w:fldChar w:fldCharType="end"/>
      </w:r>
      <w:r w:rsidR="00EA7F3B">
        <w:rPr>
          <w:lang w:eastAsia="zh-CN"/>
        </w:rPr>
        <w:t xml:space="preserve">. </w:t>
      </w:r>
      <w:r w:rsidR="005533A0">
        <w:rPr>
          <w:rStyle w:val="tgt"/>
        </w:rPr>
        <w:t>Due to</w:t>
      </w:r>
      <w:r w:rsidR="00C83FA7" w:rsidRPr="00C83FA7">
        <w:rPr>
          <w:rStyle w:val="tgt"/>
          <w:rFonts w:hint="eastAsia"/>
        </w:rPr>
        <w:t xml:space="preserve"> </w:t>
      </w:r>
      <w:r w:rsidR="00C83FA7">
        <w:rPr>
          <w:rStyle w:val="tgt"/>
        </w:rPr>
        <w:t>these</w:t>
      </w:r>
      <w:r w:rsidR="005533A0">
        <w:rPr>
          <w:rStyle w:val="tgt"/>
        </w:rPr>
        <w:t xml:space="preserve"> damage</w:t>
      </w:r>
      <w:r w:rsidR="00C83FA7">
        <w:rPr>
          <w:rStyle w:val="tgt"/>
        </w:rPr>
        <w:t xml:space="preserve"> mechanisms</w:t>
      </w:r>
      <w:r w:rsidR="00C83FA7" w:rsidRPr="00C83FA7">
        <w:rPr>
          <w:rStyle w:val="tgt"/>
          <w:rFonts w:hint="eastAsia"/>
        </w:rPr>
        <w:t xml:space="preserve">, </w:t>
      </w:r>
      <w:r w:rsidR="0082187B">
        <w:rPr>
          <w:rStyle w:val="tgt"/>
        </w:rPr>
        <w:t xml:space="preserve">accelerated </w:t>
      </w:r>
      <w:r w:rsidR="00C83FA7" w:rsidRPr="00C83FA7">
        <w:rPr>
          <w:rStyle w:val="tgt"/>
          <w:rFonts w:hint="eastAsia"/>
        </w:rPr>
        <w:t xml:space="preserve">RCF caused by </w:t>
      </w:r>
      <w:r w:rsidR="00C83FA7">
        <w:rPr>
          <w:rStyle w:val="tgt"/>
        </w:rPr>
        <w:t>subsurface</w:t>
      </w:r>
      <w:r w:rsidR="00C83FA7" w:rsidRPr="00C83FA7">
        <w:rPr>
          <w:rStyle w:val="tgt"/>
          <w:rFonts w:hint="eastAsia"/>
        </w:rPr>
        <w:t xml:space="preserve"> </w:t>
      </w:r>
      <w:r w:rsidR="0082187B" w:rsidRPr="00C83FA7">
        <w:rPr>
          <w:rStyle w:val="tgt"/>
          <w:rFonts w:hint="eastAsia"/>
        </w:rPr>
        <w:t xml:space="preserve">inclusions has been reported as the main </w:t>
      </w:r>
      <w:r w:rsidR="0082187B">
        <w:rPr>
          <w:rStyle w:val="tgt"/>
        </w:rPr>
        <w:t>reason</w:t>
      </w:r>
      <w:r w:rsidR="0082187B" w:rsidRPr="00C83FA7">
        <w:rPr>
          <w:rStyle w:val="tgt"/>
          <w:rFonts w:hint="eastAsia"/>
        </w:rPr>
        <w:t xml:space="preserve"> </w:t>
      </w:r>
      <w:r w:rsidR="0082187B">
        <w:rPr>
          <w:rStyle w:val="tgt"/>
        </w:rPr>
        <w:t xml:space="preserve">for the premature </w:t>
      </w:r>
      <w:r w:rsidR="0082187B" w:rsidRPr="00C83FA7">
        <w:rPr>
          <w:rStyle w:val="tgt"/>
          <w:rFonts w:hint="eastAsia"/>
        </w:rPr>
        <w:t xml:space="preserve">failure </w:t>
      </w:r>
      <w:r w:rsidR="0082187B">
        <w:rPr>
          <w:rStyle w:val="tgt"/>
        </w:rPr>
        <w:t>of the planetary</w:t>
      </w:r>
      <w:r w:rsidR="0082187B" w:rsidRPr="00C83FA7">
        <w:rPr>
          <w:rStyle w:val="tgt"/>
          <w:rFonts w:hint="eastAsia"/>
        </w:rPr>
        <w:t xml:space="preserve"> bearing raceway</w:t>
      </w:r>
      <w:r w:rsidR="0082187B">
        <w:rPr>
          <w:rStyle w:val="tgt"/>
        </w:rPr>
        <w:t>s</w:t>
      </w:r>
      <w:r w:rsidR="0082187B" w:rsidRPr="00C83FA7">
        <w:rPr>
          <w:rStyle w:val="tgt"/>
          <w:rFonts w:hint="eastAsia"/>
        </w:rPr>
        <w:t xml:space="preserve"> </w:t>
      </w:r>
      <w:r w:rsidR="00C37EDE" w:rsidRPr="003A642B">
        <w:rPr>
          <w:rStyle w:val="tgt"/>
        </w:rPr>
        <w:fldChar w:fldCharType="begin" w:fldLock="1"/>
      </w:r>
      <w:r w:rsidR="00661FCB">
        <w:rPr>
          <w:rStyle w:val="tgt"/>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C37EDE" w:rsidRPr="003A642B">
        <w:rPr>
          <w:rStyle w:val="tgt"/>
        </w:rPr>
        <w:fldChar w:fldCharType="separate"/>
      </w:r>
      <w:r w:rsidR="00661FCB" w:rsidRPr="00661FCB">
        <w:rPr>
          <w:rStyle w:val="tgt"/>
          <w:noProof/>
        </w:rPr>
        <w:t>[9]</w:t>
      </w:r>
      <w:r w:rsidR="00C37EDE" w:rsidRPr="003A642B">
        <w:rPr>
          <w:rStyle w:val="tgt"/>
        </w:rPr>
        <w:fldChar w:fldCharType="end"/>
      </w:r>
      <w:r w:rsidR="00C37EDE">
        <w:rPr>
          <w:rStyle w:val="tgt"/>
        </w:rPr>
        <w:fldChar w:fldCharType="begin" w:fldLock="1"/>
      </w:r>
      <w:r w:rsidR="00661FCB">
        <w:rPr>
          <w:rStyle w:val="tgt"/>
        </w:rPr>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C37EDE">
        <w:rPr>
          <w:rStyle w:val="tgt"/>
        </w:rPr>
        <w:fldChar w:fldCharType="separate"/>
      </w:r>
      <w:r w:rsidR="00661FCB" w:rsidRPr="00661FCB">
        <w:rPr>
          <w:rStyle w:val="tgt"/>
          <w:noProof/>
        </w:rPr>
        <w:t>[48]</w:t>
      </w:r>
      <w:r w:rsidR="00C37EDE">
        <w:rPr>
          <w:rStyle w:val="tgt"/>
        </w:rPr>
        <w:fldChar w:fldCharType="end"/>
      </w:r>
      <w:r w:rsidR="00C37EDE">
        <w:rPr>
          <w:rStyle w:val="tgt"/>
        </w:rPr>
        <w:fldChar w:fldCharType="begin" w:fldLock="1"/>
      </w:r>
      <w:r w:rsidR="00661FCB">
        <w:rPr>
          <w:rStyle w:val="tgt"/>
        </w:rPr>
        <w:instrText>ADDIN CSL_CITATION {"citationItems":[{"id":"ITEM-1","itemData":{"DOI":"10.1007/S11249-017-0946-1","ISSN":"10238883","PMID":"31983861","abstract":"The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Letters","id":"ITEM-1","issue":"1","issued":{"date-parts":[["2018","3","1"]]},"page":"6","publisher":"Springer","title":"The Evolution of White Etching Cracks (WECs) in Rolling Contact Fatigue-Tested 100Cr6 Steel","type":"article-journal","volume":"66"},"uris":["http://www.mendeley.com/documents/?uuid=1c951c8e-9b28-3e4f-9476-06095bbb202d"]}],"mendeley":{"formattedCitation":"[81]","plainTextFormattedCitation":"[81]","previouslyFormattedCitation":"[81]"},"properties":{"noteIndex":0},"schema":"https://github.com/citation-style-language/schema/raw/master/csl-citation.json"}</w:instrText>
      </w:r>
      <w:r w:rsidR="00C37EDE">
        <w:rPr>
          <w:rStyle w:val="tgt"/>
        </w:rPr>
        <w:fldChar w:fldCharType="separate"/>
      </w:r>
      <w:r w:rsidR="00661FCB" w:rsidRPr="00661FCB">
        <w:rPr>
          <w:rStyle w:val="tgt"/>
          <w:noProof/>
        </w:rPr>
        <w:t>[81]</w:t>
      </w:r>
      <w:r w:rsidR="00C37EDE">
        <w:rPr>
          <w:rStyle w:val="tgt"/>
        </w:rPr>
        <w:fldChar w:fldCharType="end"/>
      </w:r>
      <w:r w:rsidR="00C37EDE">
        <w:rPr>
          <w:rStyle w:val="tgt"/>
        </w:rPr>
        <w:fldChar w:fldCharType="begin" w:fldLock="1"/>
      </w:r>
      <w:r w:rsidR="00661FCB">
        <w:rPr>
          <w:rStyle w:val="tgt"/>
        </w:rPr>
        <w:instrText>ADDIN CSL_CITATION {"citationItems":[{"id":"ITEM-1","itemData":{"DOI":"10.1016/j.wear.2015.06.008","ISSN":"00431648","abstract":"White etching cracks (WECs) have been identified as a main failure mode of wind turbine gearbox bearings (WTGBs). This study reports an investigation of the destructive sectioning of a failed low speed planetary stage WTGB and the damage found at manganese sulphide (MnS) inclusions. The bearing inner raceway was sectioned through its circumferential and axial directions in order</w:instrText>
      </w:r>
      <w:r w:rsidR="00661FCB">
        <w:rPr>
          <w:rStyle w:val="tgt"/>
          <w:rFonts w:hint="eastAsia"/>
        </w:rPr>
        <w:instrText xml:space="preserve"> to compare the damage around inclusions in different directions. 112 damage initiating inclusions were catalogued and their properties were investigated. WECs were found attached to MnS inclusions of lengths 3-45 </w:instrText>
      </w:r>
      <w:r w:rsidR="00661FCB">
        <w:rPr>
          <w:rStyle w:val="tgt"/>
          <w:rFonts w:hint="eastAsia"/>
        </w:rPr>
        <w:instrText>μ</w:instrText>
      </w:r>
      <w:r w:rsidR="00661FCB">
        <w:rPr>
          <w:rStyle w:val="tgt"/>
          <w:rFonts w:hint="eastAsia"/>
        </w:rPr>
        <w:instrText xml:space="preserve">m at depths of up to 630 </w:instrText>
      </w:r>
      <w:r w:rsidR="00661FCB">
        <w:rPr>
          <w:rStyle w:val="tgt"/>
          <w:rFonts w:hint="eastAsia"/>
        </w:rPr>
        <w:instrText>μ</w:instrText>
      </w:r>
      <w:r w:rsidR="00661FCB">
        <w:rPr>
          <w:rStyle w:val="tgt"/>
          <w:rFonts w:hint="eastAsia"/>
        </w:rPr>
        <w:instrText>m from the bea</w:instrText>
      </w:r>
      <w:r w:rsidR="00661FCB">
        <w:rPr>
          <w:rStyle w:val="tgt"/>
        </w:rPr>
        <w:instrText>ring raceway surface and at a wide range of angles of orientation. Damage at MnS inclusions included internal cracking of the inclusions, separation from the surrounding steel matrix, crack initiation and WEC initiation. Evidence has been found to support the theory that WECs are subsurface-initiated by MnS inclusions, but that butterfly cracks with wings propagating at 30-50° from parallel to the raceway surface are not necessarily the same features as MnS inclusion-initiated WECs. Shorter inclusions were found to initiate longer WECs, as were the inclusions that were closer to parallel to the raceway surface in axially sectioned samples.","author":[{"dropping-particle":"","family":"Bruce","given":"T.","non-dropping-particle":"","parse-names":false,"suffix":""},{"dropping-particle":"","family":"Rounding","given":"E.","non-dropping-particle":"","parse-names":false,"suffix":""},{"dropping-particle":"","family":"Long","given":"H.","non-dropping-particle":"","parse-names":false,"suffix":""},{"dropping-particle":"","family":"Dwyer-Joyce","given":"R. S.","non-dropping-particle":"","parse-names":false,"suffix":""}],"container-title":"Wear","id":"ITEM-1","issued":{"date-parts":[["2015"]]},"page":"164-177","publisher":"Elsevier","title":"Characterisation of white etching crack damage in wind turbine gearbox bearings","type":"article-journal","volume":"338-339"},"uris":["http://www.mendeley.com/documents/?uuid=8b5df4dd-7e12-4845-9aeb-72b8dcb09acd"]}],"mendeley":{"formattedCitation":"[91]","plainTextFormattedCitation":"[91]","previouslyFormattedCitation":"[91]"},"properties":{"noteIndex":0},"schema":"https://github.com/citation-style-language/schema/raw/master/csl-citation.json"}</w:instrText>
      </w:r>
      <w:r w:rsidR="00C37EDE">
        <w:rPr>
          <w:rStyle w:val="tgt"/>
        </w:rPr>
        <w:fldChar w:fldCharType="separate"/>
      </w:r>
      <w:r w:rsidR="00661FCB" w:rsidRPr="00661FCB">
        <w:rPr>
          <w:rStyle w:val="tgt"/>
          <w:noProof/>
        </w:rPr>
        <w:t>[91]</w:t>
      </w:r>
      <w:r w:rsidR="00C37EDE">
        <w:rPr>
          <w:rStyle w:val="tgt"/>
        </w:rPr>
        <w:fldChar w:fldCharType="end"/>
      </w:r>
      <w:r w:rsidR="00C83FA7" w:rsidRPr="00C83FA7">
        <w:rPr>
          <w:rStyle w:val="tgt"/>
          <w:rFonts w:hint="eastAsia"/>
        </w:rPr>
        <w:t xml:space="preserve">. </w:t>
      </w:r>
      <w:r w:rsidR="0082187B">
        <w:rPr>
          <w:rStyle w:val="tgt"/>
        </w:rPr>
        <w:t>T</w:t>
      </w:r>
      <w:r w:rsidR="0082187B" w:rsidRPr="00DB4C23">
        <w:t xml:space="preserve">hese inclusion-initiated cracks will connect </w:t>
      </w:r>
      <w:r w:rsidR="00DB4C23" w:rsidRPr="00DB4C23">
        <w:t xml:space="preserve">with each other </w:t>
      </w:r>
      <w:r w:rsidR="0082187B" w:rsidRPr="00DB4C23">
        <w:t>to form the crack networks</w:t>
      </w:r>
      <w:r w:rsidR="00DB4C23" w:rsidRPr="00DB4C23">
        <w:t>. When the subsurface crack network spreads to the contact surface of the bearing raceway, the final bearing failure will be caused</w:t>
      </w:r>
      <w:r w:rsidR="0041019B">
        <w:t>.</w:t>
      </w:r>
    </w:p>
    <w:p w14:paraId="3EDB78D0" w14:textId="41DB276B" w:rsidR="008233FF" w:rsidRPr="00DA21F4" w:rsidRDefault="008233FF" w:rsidP="00DA21F4">
      <w:pPr>
        <w:pStyle w:val="a8"/>
        <w:rPr>
          <w:rStyle w:val="tgt"/>
          <w:b/>
          <w:bCs/>
          <w:i/>
          <w:iCs/>
          <w:lang w:eastAsia="zh-CN"/>
        </w:rPr>
      </w:pPr>
      <w:r w:rsidRPr="00DA21F4">
        <w:rPr>
          <w:rStyle w:val="tgt"/>
          <w:rFonts w:hint="eastAsia"/>
          <w:b/>
          <w:bCs/>
          <w:i/>
          <w:iCs/>
          <w:lang w:eastAsia="zh-CN"/>
        </w:rPr>
        <w:t>I</w:t>
      </w:r>
      <w:r w:rsidRPr="00DA21F4">
        <w:rPr>
          <w:rStyle w:val="tgt"/>
          <w:b/>
          <w:bCs/>
          <w:i/>
          <w:iCs/>
          <w:lang w:eastAsia="zh-CN"/>
        </w:rPr>
        <w:t xml:space="preserve">nvestigation of </w:t>
      </w:r>
      <w:r w:rsidR="00724E70" w:rsidRPr="00DA21F4">
        <w:rPr>
          <w:rStyle w:val="tgt"/>
          <w:b/>
          <w:bCs/>
          <w:i/>
          <w:iCs/>
          <w:lang w:eastAsia="zh-CN"/>
        </w:rPr>
        <w:t xml:space="preserve">subsurface stress concentration </w:t>
      </w:r>
      <w:r w:rsidRPr="00DA21F4">
        <w:rPr>
          <w:rStyle w:val="tgt"/>
          <w:b/>
          <w:bCs/>
          <w:i/>
          <w:iCs/>
          <w:lang w:eastAsia="zh-CN"/>
        </w:rPr>
        <w:t xml:space="preserve"> </w:t>
      </w:r>
    </w:p>
    <w:p w14:paraId="4E252BDF" w14:textId="293237B6" w:rsidR="007801D3" w:rsidRDefault="00500966" w:rsidP="00500966">
      <w:pPr>
        <w:pStyle w:val="a8"/>
        <w:rPr>
          <w:rStyle w:val="tgt"/>
        </w:rPr>
      </w:pPr>
      <w:r>
        <w:rPr>
          <w:rStyle w:val="tgt"/>
        </w:rPr>
        <w:t xml:space="preserve">According to the </w:t>
      </w:r>
      <w:r w:rsidR="00B70935">
        <w:rPr>
          <w:rStyle w:val="tgt"/>
        </w:rPr>
        <w:t>previous</w:t>
      </w:r>
      <w:r>
        <w:rPr>
          <w:rStyle w:val="tgt"/>
        </w:rPr>
        <w:t xml:space="preserve"> </w:t>
      </w:r>
      <w:r w:rsidR="0051732C">
        <w:rPr>
          <w:rStyle w:val="tgt"/>
        </w:rPr>
        <w:t xml:space="preserve">FE </w:t>
      </w:r>
      <w:r>
        <w:rPr>
          <w:rStyle w:val="tgt"/>
        </w:rPr>
        <w:t xml:space="preserve">modelling of the subsurface </w:t>
      </w:r>
      <w:r w:rsidR="00AF3BF4">
        <w:rPr>
          <w:rStyle w:val="tgt"/>
        </w:rPr>
        <w:t>stress concent</w:t>
      </w:r>
      <w:r w:rsidR="001E0672">
        <w:rPr>
          <w:rStyle w:val="tgt"/>
        </w:rPr>
        <w:t xml:space="preserve">ration due to </w:t>
      </w:r>
      <w:r>
        <w:rPr>
          <w:rStyle w:val="tgt"/>
        </w:rPr>
        <w:t xml:space="preserve">inclusions, </w:t>
      </w:r>
      <w:r>
        <w:rPr>
          <w:rStyle w:val="tgt"/>
          <w:rFonts w:hint="eastAsia"/>
          <w:lang w:eastAsia="zh-CN"/>
        </w:rPr>
        <w:t>t</w:t>
      </w:r>
      <w:r>
        <w:rPr>
          <w:rStyle w:val="tgt"/>
          <w:lang w:eastAsia="zh-CN"/>
        </w:rPr>
        <w:t xml:space="preserve">he inclusion </w:t>
      </w:r>
      <w:r w:rsidR="000C7A50">
        <w:rPr>
          <w:rStyle w:val="tgt"/>
          <w:lang w:eastAsia="zh-CN"/>
        </w:rPr>
        <w:t>compositions</w:t>
      </w:r>
      <w:r>
        <w:rPr>
          <w:rStyle w:val="tgt"/>
          <w:lang w:eastAsia="zh-CN"/>
        </w:rPr>
        <w:t xml:space="preserve">, sizes, and positions </w:t>
      </w:r>
      <w:r w:rsidR="001E0672">
        <w:rPr>
          <w:rStyle w:val="tgt"/>
          <w:lang w:eastAsia="zh-CN"/>
        </w:rPr>
        <w:t>have been found to</w:t>
      </w:r>
      <w:r>
        <w:rPr>
          <w:rStyle w:val="tgt"/>
          <w:lang w:eastAsia="zh-CN"/>
        </w:rPr>
        <w:t xml:space="preserve"> affect the subsurface stress distribution and the RCF crack initiation</w:t>
      </w:r>
      <w:r w:rsidR="00107DA1">
        <w:rPr>
          <w:rStyle w:val="tgt"/>
          <w:lang w:eastAsia="zh-CN"/>
        </w:rPr>
        <w:t xml:space="preserve"> </w:t>
      </w:r>
      <w:r w:rsidR="00107DA1">
        <w:rPr>
          <w:lang w:eastAsia="zh-CN"/>
        </w:rPr>
        <w:fldChar w:fldCharType="begin" w:fldLock="1"/>
      </w:r>
      <w:r w:rsidR="00661FCB">
        <w:rPr>
          <w:lang w:eastAsia="zh-CN"/>
        </w:rPr>
        <w:instrText>ADDIN CSL_CITATION {"citationItems":[{"id":"ITEM-1","itemData":{"author":[{"dropping-particle":"","family":"Guan","given":"J","non-dropping-particle":"","parse-names":false,"suffix":""},{"dropping-particle":"","family":"Wang","given":"L","non-dropping-particle":"","parse-names":false,"suffix":""},{"dropping-particle":"","family":"Zhang","given":"C","non-dropping-particle":"","parse-names":false,"suffix":""},{"dropping-particle":"","family":"International","given":"X Ma - Tribology","non-dropping-particle":"","parse-names":false,"suffix":""},{"dropping-particle":"","family":"2017","given":"undefined","non-dropping-particle":"","parse-names":false,"suffix":""}],"container-title":"Elsevier","id":"ITEM-1","issued":{"date-parts":[["0"]]},"title":"Effects of non-metallic inclusions on the crack propagation in bearing steel","type":"article-journal"},"uris":["http://www.mendeley.com/documents/?uuid=b0c76a29-1c51-3fc9-b232-60e92a36e5ea"]}],"mendeley":{"formattedCitation":"[52]","plainTextFormattedCitation":"[52]","previouslyFormattedCitation":"[52]"},"properties":{"noteIndex":0},"schema":"https://github.com/citation-style-language/schema/raw/master/csl-citation.json"}</w:instrText>
      </w:r>
      <w:r w:rsidR="00107DA1">
        <w:rPr>
          <w:lang w:eastAsia="zh-CN"/>
        </w:rPr>
        <w:fldChar w:fldCharType="separate"/>
      </w:r>
      <w:r w:rsidR="00661FCB" w:rsidRPr="00661FCB">
        <w:rPr>
          <w:noProof/>
          <w:lang w:eastAsia="zh-CN"/>
        </w:rPr>
        <w:t>[52]</w:t>
      </w:r>
      <w:r w:rsidR="00107DA1">
        <w:rPr>
          <w:lang w:eastAsia="zh-CN"/>
        </w:rPr>
        <w:fldChar w:fldCharType="end"/>
      </w:r>
      <w:r w:rsidR="00107DA1">
        <w:rPr>
          <w:lang w:eastAsia="zh-CN"/>
        </w:rPr>
        <w:fldChar w:fldCharType="begin" w:fldLock="1"/>
      </w:r>
      <w:r w:rsidR="00CB3016">
        <w:rPr>
          <w:lang w:eastAsia="zh-CN"/>
        </w:rPr>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sidR="00107DA1">
        <w:rPr>
          <w:lang w:eastAsia="zh-CN"/>
        </w:rPr>
        <w:fldChar w:fldCharType="separate"/>
      </w:r>
      <w:r w:rsidR="00CC0DAD" w:rsidRPr="00CC0DAD">
        <w:rPr>
          <w:noProof/>
          <w:lang w:eastAsia="zh-CN"/>
        </w:rPr>
        <w:t>[120]</w:t>
      </w:r>
      <w:r w:rsidR="00107DA1">
        <w:rPr>
          <w:lang w:eastAsia="zh-CN"/>
        </w:rPr>
        <w:fldChar w:fldCharType="end"/>
      </w:r>
      <w:r>
        <w:rPr>
          <w:rStyle w:val="tgt"/>
          <w:lang w:eastAsia="zh-CN"/>
        </w:rPr>
        <w:t>.</w:t>
      </w:r>
      <w:r w:rsidR="00B96CCC">
        <w:rPr>
          <w:rStyle w:val="tgt"/>
          <w:lang w:eastAsia="zh-CN"/>
        </w:rPr>
        <w:t xml:space="preserve"> </w:t>
      </w:r>
      <w:r w:rsidR="0051732C">
        <w:rPr>
          <w:rStyle w:val="tgt"/>
          <w:lang w:eastAsia="zh-CN"/>
        </w:rPr>
        <w:t xml:space="preserve">Additionally, </w:t>
      </w:r>
      <w:r w:rsidR="0051732C">
        <w:rPr>
          <w:rStyle w:val="tgt"/>
        </w:rPr>
        <w:t>i</w:t>
      </w:r>
      <w:r>
        <w:rPr>
          <w:rStyle w:val="tgt"/>
        </w:rPr>
        <w:t xml:space="preserve">t </w:t>
      </w:r>
      <w:r w:rsidR="00587B26">
        <w:rPr>
          <w:rStyle w:val="tgt"/>
        </w:rPr>
        <w:t>has been</w:t>
      </w:r>
      <w:r>
        <w:rPr>
          <w:rStyle w:val="tgt"/>
        </w:rPr>
        <w:t xml:space="preserve"> reported </w:t>
      </w:r>
      <w:r w:rsidR="00B70935">
        <w:rPr>
          <w:rStyle w:val="tgt"/>
        </w:rPr>
        <w:t>in the</w:t>
      </w:r>
      <w:r w:rsidR="0051732C" w:rsidRPr="0051732C">
        <w:rPr>
          <w:rStyle w:val="tgt"/>
        </w:rPr>
        <w:t xml:space="preserve"> </w:t>
      </w:r>
      <w:r w:rsidR="0051732C">
        <w:rPr>
          <w:rStyle w:val="tgt"/>
        </w:rPr>
        <w:t>experimental observation</w:t>
      </w:r>
      <w:r w:rsidR="00466233">
        <w:rPr>
          <w:rStyle w:val="tgt"/>
        </w:rPr>
        <w:t>s</w:t>
      </w:r>
      <w:r w:rsidR="00B70935">
        <w:rPr>
          <w:rStyle w:val="tgt"/>
        </w:rPr>
        <w:t xml:space="preserve"> </w:t>
      </w:r>
      <w:r w:rsidR="009421B5">
        <w:rPr>
          <w:rStyle w:val="tgt"/>
        </w:rPr>
        <w:t xml:space="preserve">of </w:t>
      </w:r>
      <w:r w:rsidR="00587B26">
        <w:rPr>
          <w:rStyle w:val="tgt"/>
        </w:rPr>
        <w:t xml:space="preserve">the </w:t>
      </w:r>
      <w:r w:rsidR="009421B5">
        <w:rPr>
          <w:rStyle w:val="tgt"/>
        </w:rPr>
        <w:t>failed bearing sections</w:t>
      </w:r>
      <w:r w:rsidR="00B70935">
        <w:rPr>
          <w:rStyle w:val="tgt"/>
        </w:rPr>
        <w:t xml:space="preserve"> </w:t>
      </w:r>
      <w:r>
        <w:rPr>
          <w:rStyle w:val="tgt"/>
        </w:rPr>
        <w:t xml:space="preserve">that the boundary separation and internal cracking of inclusions will </w:t>
      </w:r>
      <w:r w:rsidR="008A79E0">
        <w:rPr>
          <w:rStyle w:val="tgt"/>
        </w:rPr>
        <w:t xml:space="preserve">also </w:t>
      </w:r>
      <w:r>
        <w:rPr>
          <w:rStyle w:val="tgt"/>
        </w:rPr>
        <w:t>contribute to the forming of RCF cracks</w:t>
      </w:r>
      <w:r w:rsidR="009421B5">
        <w:rPr>
          <w:rStyle w:val="tgt"/>
        </w:rPr>
        <w:t xml:space="preserve"> </w:t>
      </w:r>
      <w:r w:rsidR="009421B5">
        <w:rPr>
          <w:lang w:eastAsia="zh-CN"/>
        </w:rPr>
        <w:fldChar w:fldCharType="begin" w:fldLock="1"/>
      </w:r>
      <w:r w:rsidR="00661FCB">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9421B5">
        <w:rPr>
          <w:lang w:eastAsia="zh-CN"/>
        </w:rPr>
        <w:fldChar w:fldCharType="separate"/>
      </w:r>
      <w:r w:rsidR="00661FCB" w:rsidRPr="00661FCB">
        <w:rPr>
          <w:noProof/>
          <w:lang w:eastAsia="zh-CN"/>
        </w:rPr>
        <w:t>[9]</w:t>
      </w:r>
      <w:r w:rsidR="009421B5">
        <w:rPr>
          <w:lang w:eastAsia="zh-CN"/>
        </w:rPr>
        <w:fldChar w:fldCharType="end"/>
      </w:r>
      <w:r w:rsidR="009421B5">
        <w:rPr>
          <w:rStyle w:val="tgt"/>
        </w:rPr>
        <w:fldChar w:fldCharType="begin" w:fldLock="1"/>
      </w:r>
      <w:r w:rsidR="00661FCB">
        <w:rPr>
          <w:rStyle w:val="tgt"/>
        </w:rPr>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9421B5">
        <w:rPr>
          <w:rStyle w:val="tgt"/>
        </w:rPr>
        <w:fldChar w:fldCharType="separate"/>
      </w:r>
      <w:r w:rsidR="00661FCB" w:rsidRPr="00661FCB">
        <w:rPr>
          <w:rStyle w:val="tgt"/>
          <w:noProof/>
        </w:rPr>
        <w:t>[48]</w:t>
      </w:r>
      <w:r w:rsidR="009421B5">
        <w:rPr>
          <w:rStyle w:val="tgt"/>
        </w:rPr>
        <w:fldChar w:fldCharType="end"/>
      </w:r>
      <w:r>
        <w:rPr>
          <w:rStyle w:val="tgt"/>
        </w:rPr>
        <w:t xml:space="preserve">. </w:t>
      </w:r>
      <w:r w:rsidR="00497202">
        <w:rPr>
          <w:rStyle w:val="tgt"/>
        </w:rPr>
        <w:t>T</w:t>
      </w:r>
      <w:r w:rsidR="00497202" w:rsidRPr="003A642B">
        <w:rPr>
          <w:rStyle w:val="tgt"/>
        </w:rPr>
        <w:t>he</w:t>
      </w:r>
      <w:r w:rsidR="00177221">
        <w:rPr>
          <w:rStyle w:val="tgt"/>
        </w:rPr>
        <w:t xml:space="preserve"> </w:t>
      </w:r>
      <w:r w:rsidR="00497202">
        <w:rPr>
          <w:rStyle w:val="tgt"/>
        </w:rPr>
        <w:t>influence</w:t>
      </w:r>
      <w:r w:rsidR="00177221">
        <w:rPr>
          <w:rStyle w:val="tgt"/>
        </w:rPr>
        <w:t>s</w:t>
      </w:r>
      <w:r w:rsidR="00497202">
        <w:rPr>
          <w:rStyle w:val="tgt"/>
        </w:rPr>
        <w:t xml:space="preserve"> of the inclusion boundary separation and internal cracking</w:t>
      </w:r>
      <w:r w:rsidR="00497202" w:rsidRPr="003A642B">
        <w:rPr>
          <w:rStyle w:val="tgt"/>
          <w:rFonts w:hint="eastAsia"/>
        </w:rPr>
        <w:t xml:space="preserve"> have not been quantified</w:t>
      </w:r>
      <w:r w:rsidR="00497202">
        <w:rPr>
          <w:rStyle w:val="tgt"/>
        </w:rPr>
        <w:t xml:space="preserve"> in the literature.</w:t>
      </w:r>
      <w:r w:rsidR="00F15AA9">
        <w:rPr>
          <w:rStyle w:val="tgt"/>
        </w:rPr>
        <w:t xml:space="preserve"> In the published </w:t>
      </w:r>
      <w:r w:rsidR="00177221">
        <w:rPr>
          <w:rStyle w:val="tgt"/>
        </w:rPr>
        <w:t>studies</w:t>
      </w:r>
      <w:r w:rsidR="00F15AA9">
        <w:rPr>
          <w:rStyle w:val="tgt"/>
        </w:rPr>
        <w:t>, t</w:t>
      </w:r>
      <w:r w:rsidR="00F15AA9" w:rsidRPr="003A642B">
        <w:rPr>
          <w:rStyle w:val="tgt"/>
        </w:rPr>
        <w:t>he</w:t>
      </w:r>
      <w:r w:rsidR="00F15AA9">
        <w:rPr>
          <w:rStyle w:val="tgt"/>
        </w:rPr>
        <w:t>y are</w:t>
      </w:r>
      <w:r w:rsidR="00F15AA9" w:rsidRPr="003A642B">
        <w:rPr>
          <w:rStyle w:val="tgt"/>
          <w:rFonts w:hint="eastAsia"/>
        </w:rPr>
        <w:t xml:space="preserve"> generally considered to cause</w:t>
      </w:r>
      <w:r w:rsidR="00EA6AA9">
        <w:rPr>
          <w:rStyle w:val="tgt"/>
        </w:rPr>
        <w:t xml:space="preserve"> the</w:t>
      </w:r>
      <w:r w:rsidR="00F15AA9" w:rsidRPr="003A642B">
        <w:rPr>
          <w:rStyle w:val="tgt"/>
          <w:rFonts w:hint="eastAsia"/>
        </w:rPr>
        <w:t xml:space="preserve"> stress concentration </w:t>
      </w:r>
      <w:r w:rsidR="009A0514">
        <w:rPr>
          <w:rStyle w:val="tgt"/>
        </w:rPr>
        <w:t>in</w:t>
      </w:r>
      <w:r w:rsidR="00F15AA9" w:rsidRPr="003A642B">
        <w:rPr>
          <w:rStyle w:val="tgt"/>
          <w:rFonts w:hint="eastAsia"/>
        </w:rPr>
        <w:t xml:space="preserve"> the sub</w:t>
      </w:r>
      <w:r w:rsidR="00F15AA9">
        <w:rPr>
          <w:rStyle w:val="tgt"/>
        </w:rPr>
        <w:t>s</w:t>
      </w:r>
      <w:r w:rsidR="00F15AA9" w:rsidRPr="003A642B">
        <w:rPr>
          <w:rStyle w:val="tgt"/>
          <w:rFonts w:hint="eastAsia"/>
        </w:rPr>
        <w:t>urface</w:t>
      </w:r>
      <w:r w:rsidR="00F15AA9">
        <w:rPr>
          <w:rStyle w:val="tgt"/>
        </w:rPr>
        <w:t xml:space="preserve"> area </w:t>
      </w:r>
      <w:r w:rsidR="00F15AA9">
        <w:rPr>
          <w:lang w:eastAsia="zh-CN"/>
        </w:rPr>
        <w:fldChar w:fldCharType="begin" w:fldLock="1"/>
      </w:r>
      <w:r w:rsidR="00661FCB">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00F15AA9">
        <w:rPr>
          <w:lang w:eastAsia="zh-CN"/>
        </w:rPr>
        <w:fldChar w:fldCharType="separate"/>
      </w:r>
      <w:r w:rsidR="00661FCB" w:rsidRPr="00661FCB">
        <w:rPr>
          <w:noProof/>
          <w:lang w:eastAsia="zh-CN"/>
        </w:rPr>
        <w:t>[9]</w:t>
      </w:r>
      <w:r w:rsidR="00F15AA9">
        <w:rPr>
          <w:lang w:eastAsia="zh-CN"/>
        </w:rPr>
        <w:fldChar w:fldCharType="end"/>
      </w:r>
      <w:r w:rsidR="00F15AA9">
        <w:rPr>
          <w:rStyle w:val="tgt"/>
        </w:rPr>
        <w:fldChar w:fldCharType="begin" w:fldLock="1"/>
      </w:r>
      <w:r w:rsidR="00661FCB">
        <w:rPr>
          <w:rStyle w:val="tgt"/>
        </w:rPr>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F15AA9">
        <w:rPr>
          <w:rStyle w:val="tgt"/>
        </w:rPr>
        <w:fldChar w:fldCharType="separate"/>
      </w:r>
      <w:r w:rsidR="00661FCB" w:rsidRPr="00661FCB">
        <w:rPr>
          <w:rStyle w:val="tgt"/>
          <w:noProof/>
        </w:rPr>
        <w:t>[48]</w:t>
      </w:r>
      <w:r w:rsidR="00F15AA9">
        <w:rPr>
          <w:rStyle w:val="tgt"/>
        </w:rPr>
        <w:fldChar w:fldCharType="end"/>
      </w:r>
      <w:r w:rsidR="00F15AA9" w:rsidRPr="003A642B">
        <w:rPr>
          <w:rStyle w:val="tgt"/>
          <w:rFonts w:hint="eastAsia"/>
        </w:rPr>
        <w:t xml:space="preserve">. </w:t>
      </w:r>
      <w:r w:rsidR="00177221">
        <w:rPr>
          <w:rStyle w:val="tgt"/>
        </w:rPr>
        <w:t xml:space="preserve">In </w:t>
      </w:r>
      <w:r w:rsidR="00177221">
        <w:rPr>
          <w:rStyle w:val="tgt"/>
        </w:rPr>
        <w:lastRenderedPageBreak/>
        <w:t>order to develop</w:t>
      </w:r>
      <w:r w:rsidR="00E06858">
        <w:rPr>
          <w:rStyle w:val="tgt"/>
        </w:rPr>
        <w:t xml:space="preserve"> a</w:t>
      </w:r>
      <w:r w:rsidR="00497202">
        <w:rPr>
          <w:rStyle w:val="tgt"/>
        </w:rPr>
        <w:t xml:space="preserve"> better understanding of the inclusion-initiated fatigue damage, it is necessary to conduct a stress analysis of </w:t>
      </w:r>
      <w:r w:rsidR="00D85E89">
        <w:rPr>
          <w:rStyle w:val="tgt"/>
        </w:rPr>
        <w:t xml:space="preserve">the </w:t>
      </w:r>
      <w:r w:rsidR="00497202">
        <w:rPr>
          <w:rStyle w:val="tgt"/>
        </w:rPr>
        <w:t>subsurface</w:t>
      </w:r>
      <w:r w:rsidR="00D85E89">
        <w:rPr>
          <w:rStyle w:val="tgt"/>
        </w:rPr>
        <w:t xml:space="preserve"> </w:t>
      </w:r>
      <w:r w:rsidR="00924FB8">
        <w:rPr>
          <w:rStyle w:val="tgt"/>
        </w:rPr>
        <w:t>stress concentration</w:t>
      </w:r>
      <w:r w:rsidR="00497202">
        <w:rPr>
          <w:rStyle w:val="tgt"/>
        </w:rPr>
        <w:t xml:space="preserve"> caused by inclusions with </w:t>
      </w:r>
      <w:r w:rsidR="00C145C6">
        <w:rPr>
          <w:rStyle w:val="tgt"/>
        </w:rPr>
        <w:t xml:space="preserve">the </w:t>
      </w:r>
      <w:r w:rsidR="00497202">
        <w:rPr>
          <w:rStyle w:val="tgt"/>
        </w:rPr>
        <w:t>boundary separation and internal cracking.</w:t>
      </w:r>
      <w:r w:rsidR="001C322B">
        <w:rPr>
          <w:rStyle w:val="tgt"/>
          <w:rFonts w:hint="eastAsia"/>
          <w:lang w:eastAsia="zh-CN"/>
        </w:rPr>
        <w:t xml:space="preserve"> </w:t>
      </w:r>
      <w:r w:rsidR="00FB0823">
        <w:rPr>
          <w:rStyle w:val="tgt"/>
        </w:rPr>
        <w:t>Moreover, in</w:t>
      </w:r>
      <w:r w:rsidR="00FB0823" w:rsidRPr="007801D3">
        <w:rPr>
          <w:rStyle w:val="tgt"/>
          <w:rFonts w:hint="eastAsia"/>
        </w:rPr>
        <w:t xml:space="preserve"> </w:t>
      </w:r>
      <w:r w:rsidR="001C322B">
        <w:rPr>
          <w:rStyle w:val="tgt"/>
        </w:rPr>
        <w:t>the</w:t>
      </w:r>
      <w:r w:rsidR="00FB0823" w:rsidRPr="007801D3">
        <w:rPr>
          <w:rStyle w:val="tgt"/>
          <w:rFonts w:hint="eastAsia"/>
        </w:rPr>
        <w:t xml:space="preserve"> published </w:t>
      </w:r>
      <w:r w:rsidR="001C322B">
        <w:rPr>
          <w:rStyle w:val="tgt"/>
        </w:rPr>
        <w:t>investigation</w:t>
      </w:r>
      <w:r w:rsidR="007161D6">
        <w:rPr>
          <w:rStyle w:val="tgt"/>
        </w:rPr>
        <w:t>s</w:t>
      </w:r>
      <w:r w:rsidR="001C322B">
        <w:rPr>
          <w:rStyle w:val="tgt"/>
        </w:rPr>
        <w:t xml:space="preserve"> of the stress concentration</w:t>
      </w:r>
      <w:r w:rsidR="00FB0823">
        <w:rPr>
          <w:rStyle w:val="tgt"/>
        </w:rPr>
        <w:t>,</w:t>
      </w:r>
      <w:r w:rsidR="00FB0823" w:rsidRPr="007801D3">
        <w:rPr>
          <w:rStyle w:val="tgt"/>
          <w:rFonts w:hint="eastAsia"/>
        </w:rPr>
        <w:t xml:space="preserve"> </w:t>
      </w:r>
      <w:r w:rsidR="001C322B">
        <w:rPr>
          <w:rStyle w:val="tgt"/>
        </w:rPr>
        <w:t xml:space="preserve">some </w:t>
      </w:r>
      <w:r w:rsidR="00EC5794">
        <w:rPr>
          <w:rStyle w:val="tgt"/>
        </w:rPr>
        <w:t>key</w:t>
      </w:r>
      <w:r w:rsidR="005542FC">
        <w:rPr>
          <w:rStyle w:val="tgt"/>
        </w:rPr>
        <w:t xml:space="preserve"> factors that may affect the </w:t>
      </w:r>
      <w:r w:rsidR="001C322B">
        <w:rPr>
          <w:rStyle w:val="tgt"/>
        </w:rPr>
        <w:t>stress state</w:t>
      </w:r>
      <w:r w:rsidR="005542FC">
        <w:rPr>
          <w:rStyle w:val="tgt"/>
        </w:rPr>
        <w:t xml:space="preserve"> or interact with the </w:t>
      </w:r>
      <w:r w:rsidR="00BD1409">
        <w:rPr>
          <w:rStyle w:val="tgt"/>
        </w:rPr>
        <w:t>other</w:t>
      </w:r>
      <w:r w:rsidR="005542FC">
        <w:rPr>
          <w:rStyle w:val="tgt"/>
        </w:rPr>
        <w:t xml:space="preserve"> factors are ignored</w:t>
      </w:r>
      <w:r w:rsidR="00FB0823" w:rsidRPr="007801D3">
        <w:rPr>
          <w:rStyle w:val="tgt"/>
          <w:rFonts w:hint="eastAsia"/>
        </w:rPr>
        <w:t>. Therefore,</w:t>
      </w:r>
      <w:r w:rsidR="00FB0823" w:rsidRPr="00E74404">
        <w:rPr>
          <w:rStyle w:val="tgt"/>
          <w:rFonts w:hint="eastAsia"/>
        </w:rPr>
        <w:t xml:space="preserve"> </w:t>
      </w:r>
      <w:r w:rsidR="00FB0823" w:rsidRPr="007801D3">
        <w:rPr>
          <w:rStyle w:val="tgt"/>
          <w:rFonts w:hint="eastAsia"/>
        </w:rPr>
        <w:t xml:space="preserve">a comprehensive study </w:t>
      </w:r>
      <w:r w:rsidR="004E4B16">
        <w:rPr>
          <w:rStyle w:val="tgt"/>
        </w:rPr>
        <w:t>which considers</w:t>
      </w:r>
      <w:r w:rsidR="00FB0823" w:rsidRPr="007801D3">
        <w:rPr>
          <w:rStyle w:val="tgt"/>
          <w:rFonts w:hint="eastAsia"/>
        </w:rPr>
        <w:t xml:space="preserve"> </w:t>
      </w:r>
      <w:r w:rsidR="003F56A8">
        <w:rPr>
          <w:rStyle w:val="tgt"/>
        </w:rPr>
        <w:t>all possible</w:t>
      </w:r>
      <w:r w:rsidR="00FB0823" w:rsidRPr="007801D3">
        <w:rPr>
          <w:rStyle w:val="tgt"/>
          <w:rFonts w:hint="eastAsia"/>
        </w:rPr>
        <w:t xml:space="preserve"> </w:t>
      </w:r>
      <w:r w:rsidR="00FB0823">
        <w:rPr>
          <w:rStyle w:val="tgt"/>
        </w:rPr>
        <w:t>factors</w:t>
      </w:r>
      <w:r w:rsidR="00FB0823" w:rsidRPr="007801D3">
        <w:rPr>
          <w:rStyle w:val="tgt"/>
          <w:rFonts w:hint="eastAsia"/>
        </w:rPr>
        <w:t xml:space="preserve"> affecting the subsurface stress distribution</w:t>
      </w:r>
      <w:r w:rsidR="00FB0823">
        <w:rPr>
          <w:rStyle w:val="tgt"/>
        </w:rPr>
        <w:t xml:space="preserve"> should be carried out</w:t>
      </w:r>
      <w:r w:rsidR="007801D3" w:rsidRPr="007801D3">
        <w:rPr>
          <w:rStyle w:val="tgt"/>
          <w:rFonts w:hint="eastAsia"/>
        </w:rPr>
        <w:t>.</w:t>
      </w:r>
    </w:p>
    <w:p w14:paraId="5784D6FF" w14:textId="524E672C" w:rsidR="00724E70" w:rsidRPr="00DA21F4" w:rsidRDefault="00724E70" w:rsidP="00DA21F4">
      <w:pPr>
        <w:pStyle w:val="a8"/>
        <w:rPr>
          <w:b/>
          <w:bCs/>
          <w:i/>
          <w:iCs/>
          <w:lang w:eastAsia="zh-CN"/>
        </w:rPr>
      </w:pPr>
      <w:r w:rsidRPr="00DA21F4">
        <w:rPr>
          <w:rStyle w:val="tgt"/>
          <w:rFonts w:hint="eastAsia"/>
          <w:b/>
          <w:bCs/>
          <w:i/>
          <w:iCs/>
          <w:lang w:eastAsia="zh-CN"/>
        </w:rPr>
        <w:t>I</w:t>
      </w:r>
      <w:r w:rsidRPr="00DA21F4">
        <w:rPr>
          <w:rStyle w:val="tgt"/>
          <w:b/>
          <w:bCs/>
          <w:i/>
          <w:iCs/>
          <w:lang w:eastAsia="zh-CN"/>
        </w:rPr>
        <w:t>nvestigation of RCF crack initiation and propagation</w:t>
      </w:r>
    </w:p>
    <w:p w14:paraId="298F2A78" w14:textId="75FFBE5B" w:rsidR="00B56A5D" w:rsidRDefault="00E02632" w:rsidP="002967FE">
      <w:pPr>
        <w:pStyle w:val="a8"/>
      </w:pPr>
      <w:r>
        <w:rPr>
          <w:lang w:eastAsia="zh-CN"/>
        </w:rPr>
        <w:t xml:space="preserve">Normally, the </w:t>
      </w:r>
      <w:r w:rsidR="002967FE">
        <w:rPr>
          <w:lang w:eastAsia="zh-CN"/>
        </w:rPr>
        <w:t>subsurface</w:t>
      </w:r>
      <w:r>
        <w:rPr>
          <w:lang w:eastAsia="zh-CN"/>
        </w:rPr>
        <w:t xml:space="preserve"> cracks are considered to be caused by the</w:t>
      </w:r>
      <w:r w:rsidR="005243BF">
        <w:rPr>
          <w:lang w:eastAsia="zh-CN"/>
        </w:rPr>
        <w:t xml:space="preserve"> stress concentration</w:t>
      </w:r>
      <w:r w:rsidR="003E0FBB">
        <w:rPr>
          <w:lang w:eastAsia="zh-CN"/>
        </w:rPr>
        <w:t xml:space="preserve"> introduced by inclusion</w:t>
      </w:r>
      <w:r w:rsidR="00FB0823">
        <w:rPr>
          <w:lang w:eastAsia="zh-CN"/>
        </w:rPr>
        <w:t>s</w:t>
      </w:r>
      <w:r w:rsidR="002967FE">
        <w:rPr>
          <w:lang w:eastAsia="zh-CN"/>
        </w:rPr>
        <w:t xml:space="preserve">. </w:t>
      </w:r>
      <w:r w:rsidR="00C77A54">
        <w:rPr>
          <w:lang w:eastAsia="zh-CN"/>
        </w:rPr>
        <w:t>Due to the stress concentration, the fatigue life of the bearing material will be reduced w</w:t>
      </w:r>
      <w:r w:rsidR="003E0FBB">
        <w:rPr>
          <w:lang w:eastAsia="zh-CN"/>
        </w:rPr>
        <w:t>ith the increas</w:t>
      </w:r>
      <w:r w:rsidR="00C77A54">
        <w:rPr>
          <w:lang w:eastAsia="zh-CN"/>
        </w:rPr>
        <w:t>ing magnitude</w:t>
      </w:r>
      <w:r w:rsidR="003E0FBB">
        <w:rPr>
          <w:lang w:eastAsia="zh-CN"/>
        </w:rPr>
        <w:t xml:space="preserve"> of </w:t>
      </w:r>
      <w:r w:rsidR="0005299F">
        <w:rPr>
          <w:lang w:eastAsia="zh-CN"/>
        </w:rPr>
        <w:t xml:space="preserve">the </w:t>
      </w:r>
      <w:r w:rsidR="003E0FBB">
        <w:rPr>
          <w:lang w:eastAsia="zh-CN"/>
        </w:rPr>
        <w:t>fatigue</w:t>
      </w:r>
      <w:r w:rsidR="0005299F">
        <w:rPr>
          <w:lang w:eastAsia="zh-CN"/>
        </w:rPr>
        <w:t xml:space="preserve"> </w:t>
      </w:r>
      <w:r w:rsidR="003E0FBB">
        <w:rPr>
          <w:lang w:eastAsia="zh-CN"/>
        </w:rPr>
        <w:t>dominating stress</w:t>
      </w:r>
      <w:r w:rsidR="00C77A54">
        <w:rPr>
          <w:lang w:eastAsia="zh-CN"/>
        </w:rPr>
        <w:t>.</w:t>
      </w:r>
      <w:r w:rsidR="00DB43DC">
        <w:rPr>
          <w:lang w:eastAsia="zh-CN"/>
        </w:rPr>
        <w:t xml:space="preserve"> </w:t>
      </w:r>
      <w:r w:rsidR="00B91BDA">
        <w:rPr>
          <w:lang w:eastAsia="zh-CN"/>
        </w:rPr>
        <w:t>Section</w:t>
      </w:r>
      <w:r w:rsidR="00F869DB">
        <w:rPr>
          <w:lang w:eastAsia="zh-CN"/>
        </w:rPr>
        <w:t xml:space="preserve"> </w:t>
      </w:r>
      <w:r w:rsidR="00B91BDA">
        <w:rPr>
          <w:lang w:eastAsia="zh-CN"/>
        </w:rPr>
        <w:t xml:space="preserve">2.5.2 reviewed </w:t>
      </w:r>
      <w:r w:rsidR="00585959">
        <w:rPr>
          <w:lang w:eastAsia="zh-CN"/>
        </w:rPr>
        <w:t>some FE</w:t>
      </w:r>
      <w:r w:rsidR="003817D3">
        <w:rPr>
          <w:lang w:eastAsia="zh-CN"/>
        </w:rPr>
        <w:t xml:space="preserve"> models which can be used to simulate the crack initiation and </w:t>
      </w:r>
      <w:r w:rsidR="001F1F0F">
        <w:rPr>
          <w:lang w:eastAsia="zh-CN"/>
        </w:rPr>
        <w:t>propagation</w:t>
      </w:r>
      <w:r w:rsidR="001523E7">
        <w:rPr>
          <w:lang w:eastAsia="zh-CN"/>
        </w:rPr>
        <w:t>. I</w:t>
      </w:r>
      <w:r w:rsidR="001F1F0F">
        <w:rPr>
          <w:lang w:eastAsia="zh-CN"/>
        </w:rPr>
        <w:t xml:space="preserve">t was found that </w:t>
      </w:r>
      <w:r w:rsidR="00585959">
        <w:rPr>
          <w:lang w:eastAsia="zh-CN"/>
        </w:rPr>
        <w:t xml:space="preserve">CDM </w:t>
      </w:r>
      <w:r w:rsidR="001523E7">
        <w:rPr>
          <w:lang w:eastAsia="zh-CN"/>
        </w:rPr>
        <w:t xml:space="preserve">is the most suitable method because it can </w:t>
      </w:r>
      <w:r w:rsidR="000D077C">
        <w:rPr>
          <w:lang w:eastAsia="zh-CN"/>
        </w:rPr>
        <w:t>model</w:t>
      </w:r>
      <w:r w:rsidR="001523E7">
        <w:rPr>
          <w:lang w:eastAsia="zh-CN"/>
        </w:rPr>
        <w:t xml:space="preserve"> </w:t>
      </w:r>
      <w:r w:rsidR="000D077C">
        <w:rPr>
          <w:lang w:eastAsia="zh-CN"/>
        </w:rPr>
        <w:t>both the</w:t>
      </w:r>
      <w:r w:rsidR="00CF65ED">
        <w:rPr>
          <w:lang w:eastAsia="zh-CN"/>
        </w:rPr>
        <w:t xml:space="preserve"> crack</w:t>
      </w:r>
      <w:r w:rsidR="000D077C">
        <w:rPr>
          <w:lang w:eastAsia="zh-CN"/>
        </w:rPr>
        <w:t xml:space="preserve"> initiation and propagation process </w:t>
      </w:r>
      <w:r w:rsidR="00A51E3E">
        <w:rPr>
          <w:lang w:eastAsia="zh-CN"/>
        </w:rPr>
        <w:t>under</w:t>
      </w:r>
      <w:r w:rsidR="000D077C">
        <w:rPr>
          <w:lang w:eastAsia="zh-CN"/>
        </w:rPr>
        <w:t xml:space="preserve"> </w:t>
      </w:r>
      <w:r w:rsidR="00A51E3E">
        <w:rPr>
          <w:lang w:eastAsia="zh-CN"/>
        </w:rPr>
        <w:t>a large quantity of the rolling contact loading</w:t>
      </w:r>
      <w:r w:rsidR="000D077C">
        <w:rPr>
          <w:lang w:eastAsia="zh-CN"/>
        </w:rPr>
        <w:t xml:space="preserve"> cycles</w:t>
      </w:r>
      <w:r w:rsidR="00A51E3E">
        <w:rPr>
          <w:lang w:eastAsia="zh-CN"/>
        </w:rPr>
        <w:t>.</w:t>
      </w:r>
      <w:r w:rsidR="00A91F0A">
        <w:rPr>
          <w:lang w:eastAsia="zh-CN"/>
        </w:rPr>
        <w:t xml:space="preserve"> </w:t>
      </w:r>
      <w:r w:rsidR="00F54F03">
        <w:rPr>
          <w:lang w:eastAsia="zh-CN"/>
        </w:rPr>
        <w:t>In addition</w:t>
      </w:r>
      <w:r w:rsidR="006D36E5">
        <w:rPr>
          <w:lang w:eastAsia="zh-CN"/>
        </w:rPr>
        <w:t>,</w:t>
      </w:r>
      <w:r w:rsidR="00F54F03">
        <w:rPr>
          <w:lang w:eastAsia="zh-CN"/>
        </w:rPr>
        <w:t xml:space="preserve"> </w:t>
      </w:r>
      <w:r w:rsidR="009A0514">
        <w:rPr>
          <w:lang w:eastAsia="zh-CN"/>
        </w:rPr>
        <w:t xml:space="preserve">the </w:t>
      </w:r>
      <w:r w:rsidR="00F54F03">
        <w:rPr>
          <w:lang w:eastAsia="zh-CN"/>
        </w:rPr>
        <w:t>CDM model in</w:t>
      </w:r>
      <w:r w:rsidR="00F54F03">
        <w:t xml:space="preserve"> </w:t>
      </w:r>
      <w:r w:rsidR="00F54F03">
        <w:fldChar w:fldCharType="begin" w:fldLock="1"/>
      </w:r>
      <w:r w:rsidR="00CB3016">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F54F03">
        <w:fldChar w:fldCharType="separate"/>
      </w:r>
      <w:r w:rsidR="00CC0DAD" w:rsidRPr="00CC0DAD">
        <w:rPr>
          <w:noProof/>
        </w:rPr>
        <w:t>[124]</w:t>
      </w:r>
      <w:r w:rsidR="00F54F03">
        <w:fldChar w:fldCharType="end"/>
      </w:r>
      <w:r w:rsidR="00F54F03">
        <w:t xml:space="preserve"> has been proved to be </w:t>
      </w:r>
      <w:r w:rsidR="00FB0823">
        <w:t>accurate</w:t>
      </w:r>
      <w:r w:rsidR="00F54F03">
        <w:t xml:space="preserve"> for predicting the</w:t>
      </w:r>
      <w:r w:rsidR="000B768C">
        <w:t xml:space="preserve"> possible</w:t>
      </w:r>
      <w:r w:rsidR="00F54F03">
        <w:t xml:space="preserve"> </w:t>
      </w:r>
      <w:r w:rsidR="000B768C">
        <w:t>cracking positions and the grow</w:t>
      </w:r>
      <w:r w:rsidR="003C3D25">
        <w:t>ing</w:t>
      </w:r>
      <w:r w:rsidR="000B768C">
        <w:t xml:space="preserve"> orientations of the butterfly wings. </w:t>
      </w:r>
      <w:r w:rsidR="00B56A5D">
        <w:rPr>
          <w:rFonts w:hint="eastAsia"/>
          <w:lang w:eastAsia="zh-CN"/>
        </w:rPr>
        <w:t>A</w:t>
      </w:r>
      <w:r w:rsidR="00B56A5D">
        <w:rPr>
          <w:lang w:eastAsia="zh-CN"/>
        </w:rPr>
        <w:t xml:space="preserve">part from the CDM method, </w:t>
      </w:r>
      <w:r w:rsidR="00EA4EC0">
        <w:rPr>
          <w:lang w:eastAsia="zh-CN"/>
        </w:rPr>
        <w:t>there are</w:t>
      </w:r>
      <w:r w:rsidR="00B56A5D">
        <w:rPr>
          <w:lang w:eastAsia="zh-CN"/>
        </w:rPr>
        <w:t xml:space="preserve"> no </w:t>
      </w:r>
      <w:r w:rsidR="00EA4EC0">
        <w:rPr>
          <w:lang w:eastAsia="zh-CN"/>
        </w:rPr>
        <w:t>studies</w:t>
      </w:r>
      <w:r w:rsidR="00B56A5D">
        <w:rPr>
          <w:lang w:eastAsia="zh-CN"/>
        </w:rPr>
        <w:t xml:space="preserve"> us</w:t>
      </w:r>
      <w:r w:rsidR="003C3D25">
        <w:rPr>
          <w:lang w:eastAsia="zh-CN"/>
        </w:rPr>
        <w:t>ing</w:t>
      </w:r>
      <w:r w:rsidR="00B56A5D">
        <w:rPr>
          <w:lang w:eastAsia="zh-CN"/>
        </w:rPr>
        <w:t xml:space="preserve"> </w:t>
      </w:r>
      <w:r w:rsidR="00EA4EC0">
        <w:rPr>
          <w:lang w:eastAsia="zh-CN"/>
        </w:rPr>
        <w:t xml:space="preserve">the </w:t>
      </w:r>
      <w:r w:rsidR="00B56A5D">
        <w:rPr>
          <w:lang w:eastAsia="zh-CN"/>
        </w:rPr>
        <w:t xml:space="preserve">XFEM to simulate the crack propagation process under the rolling contact loading. As suggested in </w:t>
      </w:r>
      <w:r w:rsidR="00B56A5D">
        <w:rPr>
          <w:lang w:eastAsia="zh-CN"/>
        </w:rPr>
        <w:fldChar w:fldCharType="begin" w:fldLock="1"/>
      </w:r>
      <w:r w:rsidR="00CB3016">
        <w:rPr>
          <w:lang w:eastAsia="zh-CN"/>
        </w:rPr>
        <w:instrText>ADDIN CSL_CITATION {"citationItems":[{"id":"ITEM-1","itemData":{"DOI":"10.1016/J.ENGFRACMECH.2018.11.021","ISSN":"0013-7944","abstract":"In this paper, we have developed a continuum damage mechanics (CDM) based methodology for high cycle fatigue crack growth simulations. A fatigue damage law is proposed and implemented in the framework of extended finite element method (XFEM). A new criterion is proposed based on damage evolution to identify the appropriate definition of stress triaxiality for acquiring the constraint effect on the stress state correctly. Few mesh regularization schemes are also employed for reducing the mesh sensitivity in the results. Simulations are performed on fracture specimens of different materials subjected to constant amplitude fatigue loading. The fatigue life of a turbine disc is also predicted under constant amplitude loading. The results obtained from present methodology (CDM and XFEM) are found in good agreement with the published experimental results. These simulations highlight that the continuum damage mechanics is a simple and effective tool to perform crack growth simulations under high cycle fatigue conditions.","author":[{"dropping-particle":"","family":"Pandey","given":"V. B.","non-dropping-particle":"","parse-names":false,"suffix":""},{"dropping-particle":"V.","family":"Singh","given":"I.","non-dropping-particle":"","parse-names":false,"suffix":""},{"dropping-particle":"","family":"Mishra","given":"B. K.","non-dropping-particle":"","parse-names":false,"suffix":""},{"dropping-particle":"","family":"Ahmad","given":"S.","non-dropping-particle":"","parse-names":false,"suffix":""},{"dropping-particle":"","family":"Venugopal Rao","given":"A.","non-dropping-particle":"","parse-names":false,"suffix":""},{"dropping-particle":"","family":"Kumar","given":"Vikas","non-dropping-particle":"","parse-names":false,"suffix":""}],"container-title":"Engineering Fracture Mechanics","id":"ITEM-1","issued":{"date-parts":[["2019","2","1"]]},"page":"172-200","publisher":"Pergamon","title":"A new framework based on continuum damage mechanics and XFEM for high cycle fatigue crack growth simulations","type":"article-journal","volume":"206"},"uris":["http://www.mendeley.com/documents/?uuid=8aab5ebf-86b7-3e24-a616-7b4289eca287"]}],"mendeley":{"formattedCitation":"[138]","plainTextFormattedCitation":"[138]","previouslyFormattedCitation":"[138]"},"properties":{"noteIndex":0},"schema":"https://github.com/citation-style-language/schema/raw/master/csl-citation.json"}</w:instrText>
      </w:r>
      <w:r w:rsidR="00B56A5D">
        <w:rPr>
          <w:lang w:eastAsia="zh-CN"/>
        </w:rPr>
        <w:fldChar w:fldCharType="separate"/>
      </w:r>
      <w:r w:rsidR="00CC0DAD" w:rsidRPr="00CC0DAD">
        <w:rPr>
          <w:noProof/>
          <w:lang w:eastAsia="zh-CN"/>
        </w:rPr>
        <w:t>[138]</w:t>
      </w:r>
      <w:r w:rsidR="00B56A5D">
        <w:rPr>
          <w:lang w:eastAsia="zh-CN"/>
        </w:rPr>
        <w:fldChar w:fldCharType="end"/>
      </w:r>
      <w:r w:rsidR="00B56A5D">
        <w:rPr>
          <w:lang w:eastAsia="zh-CN"/>
        </w:rPr>
        <w:t>, further investigations may combine both CDM and XFEM for simulating the crack propagation within the macro scale area.</w:t>
      </w:r>
    </w:p>
    <w:p w14:paraId="23C01E27" w14:textId="0E831523" w:rsidR="00A54D98" w:rsidRDefault="0092569A" w:rsidP="002967FE">
      <w:pPr>
        <w:pStyle w:val="a8"/>
        <w:rPr>
          <w:lang w:eastAsia="zh-CN"/>
        </w:rPr>
      </w:pPr>
      <w:r>
        <w:t xml:space="preserve">However, </w:t>
      </w:r>
      <w:r w:rsidR="009A0514">
        <w:t xml:space="preserve">the </w:t>
      </w:r>
      <w:r>
        <w:t xml:space="preserve">investigation </w:t>
      </w:r>
      <w:r w:rsidR="0071794D">
        <w:t xml:space="preserve">in </w:t>
      </w:r>
      <w:r w:rsidR="0071794D">
        <w:fldChar w:fldCharType="begin" w:fldLock="1"/>
      </w:r>
      <w:r w:rsidR="00CB3016">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71794D">
        <w:fldChar w:fldCharType="separate"/>
      </w:r>
      <w:r w:rsidR="00CC0DAD" w:rsidRPr="00CC0DAD">
        <w:rPr>
          <w:noProof/>
        </w:rPr>
        <w:t>[124]</w:t>
      </w:r>
      <w:r w:rsidR="0071794D">
        <w:fldChar w:fldCharType="end"/>
      </w:r>
      <w:r w:rsidR="0076639A">
        <w:t xml:space="preserve"> with </w:t>
      </w:r>
      <w:r w:rsidR="007161D6">
        <w:t xml:space="preserve">the </w:t>
      </w:r>
      <w:r w:rsidR="0076639A">
        <w:t>CDM</w:t>
      </w:r>
      <w:r w:rsidR="0071794D">
        <w:t xml:space="preserve"> </w:t>
      </w:r>
      <w:r>
        <w:t>d</w:t>
      </w:r>
      <w:r w:rsidR="0086182C">
        <w:t>id</w:t>
      </w:r>
      <w:r>
        <w:t xml:space="preserve"> not consider the common inclusion damage</w:t>
      </w:r>
      <w:r w:rsidR="00135CFA">
        <w:t xml:space="preserve"> types</w:t>
      </w:r>
      <w:r>
        <w:t xml:space="preserve"> such </w:t>
      </w:r>
      <w:r w:rsidR="009A0514">
        <w:t xml:space="preserve">as </w:t>
      </w:r>
      <w:r>
        <w:t xml:space="preserve">the boundary separation and </w:t>
      </w:r>
      <w:r w:rsidR="00135CFA">
        <w:t xml:space="preserve">the </w:t>
      </w:r>
      <w:r w:rsidR="00E0147B">
        <w:t>internal crack</w:t>
      </w:r>
      <w:r w:rsidR="00050D4E">
        <w:t>ing</w:t>
      </w:r>
      <w:r w:rsidR="00E75EF0">
        <w:t xml:space="preserve">. </w:t>
      </w:r>
      <w:r w:rsidR="00020367">
        <w:t xml:space="preserve">The effect of them on the fatigue crack </w:t>
      </w:r>
      <w:r w:rsidR="00135CFA">
        <w:t xml:space="preserve">initiation </w:t>
      </w:r>
      <w:r w:rsidR="00020367">
        <w:t>requires more in-dep</w:t>
      </w:r>
      <w:r w:rsidR="0014336A">
        <w:t>th</w:t>
      </w:r>
      <w:r w:rsidR="00020367">
        <w:t xml:space="preserve"> investigation</w:t>
      </w:r>
      <w:r w:rsidR="00140383">
        <w:t>s</w:t>
      </w:r>
      <w:r w:rsidR="00020367">
        <w:t>.</w:t>
      </w:r>
      <w:r w:rsidR="009B4858">
        <w:t xml:space="preserve"> Moreover, the plastic deformation of 100Cr6 material</w:t>
      </w:r>
      <w:r w:rsidR="00A45DBD">
        <w:rPr>
          <w:rFonts w:hint="eastAsia"/>
          <w:lang w:eastAsia="zh-CN"/>
        </w:rPr>
        <w:t xml:space="preserve"> </w:t>
      </w:r>
      <w:r w:rsidR="009B4858">
        <w:rPr>
          <w:lang w:eastAsia="zh-CN"/>
        </w:rPr>
        <w:t xml:space="preserve">during the RCF process </w:t>
      </w:r>
      <w:r w:rsidR="0030581D">
        <w:rPr>
          <w:lang w:eastAsia="zh-CN"/>
        </w:rPr>
        <w:t>was</w:t>
      </w:r>
      <w:r w:rsidR="009B4858">
        <w:rPr>
          <w:lang w:eastAsia="zh-CN"/>
        </w:rPr>
        <w:t xml:space="preserve"> not </w:t>
      </w:r>
      <w:r w:rsidR="001A2142">
        <w:rPr>
          <w:lang w:eastAsia="zh-CN"/>
        </w:rPr>
        <w:t>considered</w:t>
      </w:r>
      <w:r w:rsidR="009B4858">
        <w:rPr>
          <w:lang w:eastAsia="zh-CN"/>
        </w:rPr>
        <w:t xml:space="preserve"> in </w:t>
      </w:r>
      <w:r w:rsidR="009B4858">
        <w:t xml:space="preserve"> </w:t>
      </w:r>
      <w:r w:rsidR="009B4858">
        <w:fldChar w:fldCharType="begin" w:fldLock="1"/>
      </w:r>
      <w:r w:rsidR="00CB3016">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9B4858">
        <w:fldChar w:fldCharType="separate"/>
      </w:r>
      <w:r w:rsidR="00CC0DAD" w:rsidRPr="00CC0DAD">
        <w:rPr>
          <w:noProof/>
        </w:rPr>
        <w:t>[124]</w:t>
      </w:r>
      <w:r w:rsidR="009B4858">
        <w:fldChar w:fldCharType="end"/>
      </w:r>
      <w:r w:rsidR="009B4858">
        <w:rPr>
          <w:lang w:eastAsia="zh-CN"/>
        </w:rPr>
        <w:t xml:space="preserve">. It </w:t>
      </w:r>
      <w:r w:rsidR="00EC30F0">
        <w:rPr>
          <w:lang w:eastAsia="zh-CN"/>
        </w:rPr>
        <w:t>has been discussed</w:t>
      </w:r>
      <w:r w:rsidR="009B4858">
        <w:rPr>
          <w:lang w:eastAsia="zh-CN"/>
        </w:rPr>
        <w:t xml:space="preserve"> that </w:t>
      </w:r>
      <w:r w:rsidR="00B56A5D">
        <w:rPr>
          <w:lang w:eastAsia="zh-CN"/>
        </w:rPr>
        <w:t>the</w:t>
      </w:r>
      <w:r w:rsidR="001A2142">
        <w:rPr>
          <w:lang w:eastAsia="zh-CN"/>
        </w:rPr>
        <w:t xml:space="preserve"> steel</w:t>
      </w:r>
      <w:r w:rsidR="00B56A5D">
        <w:rPr>
          <w:lang w:eastAsia="zh-CN"/>
        </w:rPr>
        <w:t xml:space="preserve"> </w:t>
      </w:r>
      <w:r w:rsidR="001A2142">
        <w:rPr>
          <w:lang w:eastAsia="zh-CN"/>
        </w:rPr>
        <w:t>matrix</w:t>
      </w:r>
      <w:r w:rsidR="00B56A5D">
        <w:rPr>
          <w:lang w:eastAsia="zh-CN"/>
        </w:rPr>
        <w:t xml:space="preserve"> around the inclusion </w:t>
      </w:r>
      <w:r w:rsidR="005E5BD6">
        <w:rPr>
          <w:lang w:eastAsia="zh-CN"/>
        </w:rPr>
        <w:t>may</w:t>
      </w:r>
      <w:r w:rsidR="00B56A5D">
        <w:rPr>
          <w:lang w:eastAsia="zh-CN"/>
        </w:rPr>
        <w:t xml:space="preserve"> </w:t>
      </w:r>
      <w:r w:rsidR="00FC1586">
        <w:rPr>
          <w:lang w:eastAsia="zh-CN"/>
        </w:rPr>
        <w:t>experience the shakedown and ratcheting process</w:t>
      </w:r>
      <w:r w:rsidR="00FC1586">
        <w:rPr>
          <w:rFonts w:hint="eastAsia"/>
          <w:lang w:eastAsia="zh-CN"/>
        </w:rPr>
        <w:t xml:space="preserve"> </w:t>
      </w:r>
      <w:r w:rsidR="00FC1586">
        <w:rPr>
          <w:lang w:eastAsia="zh-CN"/>
        </w:rPr>
        <w:t>du</w:t>
      </w:r>
      <w:r w:rsidR="005812A2">
        <w:rPr>
          <w:lang w:eastAsia="zh-CN"/>
        </w:rPr>
        <w:t xml:space="preserve">ring the RCF crack initiation process. </w:t>
      </w:r>
      <w:r w:rsidR="000A2F68">
        <w:rPr>
          <w:lang w:eastAsia="zh-CN"/>
        </w:rPr>
        <w:t>Hence</w:t>
      </w:r>
      <w:r w:rsidR="0076639A">
        <w:rPr>
          <w:lang w:eastAsia="zh-CN"/>
        </w:rPr>
        <w:t xml:space="preserve">, </w:t>
      </w:r>
      <w:r w:rsidR="00E12DF4">
        <w:rPr>
          <w:lang w:eastAsia="zh-CN"/>
        </w:rPr>
        <w:t xml:space="preserve">the </w:t>
      </w:r>
      <w:r w:rsidR="000A2F68">
        <w:rPr>
          <w:lang w:eastAsia="zh-CN"/>
        </w:rPr>
        <w:t xml:space="preserve">material </w:t>
      </w:r>
      <w:r w:rsidR="00E12DF4">
        <w:rPr>
          <w:lang w:eastAsia="zh-CN"/>
        </w:rPr>
        <w:t>plastic deformation is a vital factor which should be defined in the CDM</w:t>
      </w:r>
      <w:r w:rsidR="00A54D98">
        <w:rPr>
          <w:lang w:eastAsia="zh-CN"/>
        </w:rPr>
        <w:t xml:space="preserve"> FE</w:t>
      </w:r>
      <w:r w:rsidR="00E12DF4">
        <w:rPr>
          <w:lang w:eastAsia="zh-CN"/>
        </w:rPr>
        <w:t xml:space="preserve"> model</w:t>
      </w:r>
      <w:r w:rsidR="001B69F5">
        <w:rPr>
          <w:lang w:eastAsia="zh-CN"/>
        </w:rPr>
        <w:t xml:space="preserve"> for</w:t>
      </w:r>
      <w:r w:rsidR="0076639A">
        <w:rPr>
          <w:lang w:eastAsia="zh-CN"/>
        </w:rPr>
        <w:t xml:space="preserve"> </w:t>
      </w:r>
      <w:r w:rsidR="001B69F5">
        <w:rPr>
          <w:lang w:eastAsia="zh-CN"/>
        </w:rPr>
        <w:t>developing</w:t>
      </w:r>
      <w:r w:rsidR="0076639A">
        <w:rPr>
          <w:lang w:eastAsia="zh-CN"/>
        </w:rPr>
        <w:t xml:space="preserve"> </w:t>
      </w:r>
      <w:r w:rsidR="00A54D98">
        <w:rPr>
          <w:lang w:eastAsia="zh-CN"/>
        </w:rPr>
        <w:t>an in-depth understanding of the subsurface RCF process.</w:t>
      </w:r>
    </w:p>
    <w:p w14:paraId="67D145B4" w14:textId="7DE871F3" w:rsidR="00500966" w:rsidRPr="00500966" w:rsidRDefault="0009136E" w:rsidP="002967FE">
      <w:pPr>
        <w:pStyle w:val="a8"/>
        <w:rPr>
          <w:lang w:eastAsia="zh-CN"/>
        </w:rPr>
      </w:pPr>
      <w:r>
        <w:rPr>
          <w:lang w:eastAsia="zh-CN"/>
        </w:rPr>
        <w:t>Additionally</w:t>
      </w:r>
      <w:r w:rsidR="00522730">
        <w:rPr>
          <w:lang w:eastAsia="zh-CN"/>
        </w:rPr>
        <w:t xml:space="preserve">, </w:t>
      </w:r>
      <w:r>
        <w:rPr>
          <w:lang w:eastAsia="zh-CN"/>
        </w:rPr>
        <w:t xml:space="preserve">the published literature lacks </w:t>
      </w:r>
      <w:r w:rsidR="00522730">
        <w:rPr>
          <w:lang w:eastAsia="zh-CN"/>
        </w:rPr>
        <w:t xml:space="preserve">the consideration of </w:t>
      </w:r>
      <w:r>
        <w:rPr>
          <w:lang w:eastAsia="zh-CN"/>
        </w:rPr>
        <w:t>Hertz</w:t>
      </w:r>
      <w:r w:rsidR="00A54D98">
        <w:rPr>
          <w:lang w:eastAsia="zh-CN"/>
        </w:rPr>
        <w:t xml:space="preserve"> contact</w:t>
      </w:r>
      <w:r>
        <w:rPr>
          <w:lang w:eastAsia="zh-CN"/>
        </w:rPr>
        <w:t xml:space="preserve"> pressure variation</w:t>
      </w:r>
      <w:r w:rsidR="00522730">
        <w:rPr>
          <w:lang w:eastAsia="zh-CN"/>
        </w:rPr>
        <w:t xml:space="preserve">. </w:t>
      </w:r>
      <w:r w:rsidR="0030581D">
        <w:rPr>
          <w:lang w:eastAsia="zh-CN"/>
        </w:rPr>
        <w:t>All the existing definitions of the Hertz contact pressure are considered as constant pressure distributions that have been either statically or dynamically applied on the contact surface. However, due to the</w:t>
      </w:r>
      <w:r w:rsidR="006B2032">
        <w:rPr>
          <w:lang w:eastAsia="zh-CN"/>
        </w:rPr>
        <w:t xml:space="preserve"> </w:t>
      </w:r>
      <w:r w:rsidR="00DA5A89">
        <w:rPr>
          <w:lang w:eastAsia="zh-CN"/>
        </w:rPr>
        <w:t>occurrences</w:t>
      </w:r>
      <w:r w:rsidR="006B2032">
        <w:rPr>
          <w:lang w:eastAsia="zh-CN"/>
        </w:rPr>
        <w:t xml:space="preserve"> of some special WT operating conditions such as the</w:t>
      </w:r>
      <w:r w:rsidR="0030581D">
        <w:rPr>
          <w:lang w:eastAsia="zh-CN"/>
        </w:rPr>
        <w:t xml:space="preserve"> frequent start-up, shutdown, braking, and wind speed variations</w:t>
      </w:r>
      <w:r w:rsidR="006B2032">
        <w:rPr>
          <w:lang w:eastAsia="zh-CN"/>
        </w:rPr>
        <w:t>,</w:t>
      </w:r>
      <w:r w:rsidR="0030581D">
        <w:rPr>
          <w:lang w:eastAsia="zh-CN"/>
        </w:rPr>
        <w:t xml:space="preserve"> the </w:t>
      </w:r>
      <w:r w:rsidR="0003350F">
        <w:rPr>
          <w:lang w:eastAsia="zh-CN"/>
        </w:rPr>
        <w:t xml:space="preserve">magnitude of </w:t>
      </w:r>
      <w:r w:rsidR="0030581D">
        <w:rPr>
          <w:lang w:eastAsia="zh-CN"/>
        </w:rPr>
        <w:t xml:space="preserve">the </w:t>
      </w:r>
      <w:r w:rsidR="0003350F">
        <w:rPr>
          <w:lang w:eastAsia="zh-CN"/>
        </w:rPr>
        <w:t xml:space="preserve">Hertz </w:t>
      </w:r>
      <w:r w:rsidR="0030581D">
        <w:rPr>
          <w:lang w:eastAsia="zh-CN"/>
        </w:rPr>
        <w:t xml:space="preserve">contact pressure applied on the </w:t>
      </w:r>
      <w:r w:rsidR="0003350F">
        <w:rPr>
          <w:lang w:eastAsia="zh-CN"/>
        </w:rPr>
        <w:t>planetary bearing</w:t>
      </w:r>
      <w:r w:rsidR="0030581D">
        <w:rPr>
          <w:lang w:eastAsia="zh-CN"/>
        </w:rPr>
        <w:t xml:space="preserve"> raceways is not constant. Therefore, to model the RCF crack initiation accurately in the WTGB, </w:t>
      </w:r>
      <w:r w:rsidR="0003350F">
        <w:rPr>
          <w:lang w:eastAsia="zh-CN"/>
        </w:rPr>
        <w:t>the</w:t>
      </w:r>
      <w:r w:rsidR="00A54D98">
        <w:rPr>
          <w:lang w:eastAsia="zh-CN"/>
        </w:rPr>
        <w:t>se</w:t>
      </w:r>
      <w:r w:rsidR="0030581D">
        <w:rPr>
          <w:lang w:eastAsia="zh-CN"/>
        </w:rPr>
        <w:t xml:space="preserve"> variations </w:t>
      </w:r>
      <w:r w:rsidR="000A04C8">
        <w:rPr>
          <w:lang w:eastAsia="zh-CN"/>
        </w:rPr>
        <w:t>of the pressure</w:t>
      </w:r>
      <w:r w:rsidR="0003350F">
        <w:rPr>
          <w:lang w:eastAsia="zh-CN"/>
        </w:rPr>
        <w:t xml:space="preserve"> </w:t>
      </w:r>
      <w:r w:rsidR="000A04C8">
        <w:rPr>
          <w:lang w:eastAsia="zh-CN"/>
        </w:rPr>
        <w:t xml:space="preserve">applied on the raceway surface </w:t>
      </w:r>
      <w:r w:rsidR="0030581D">
        <w:rPr>
          <w:lang w:eastAsia="zh-CN"/>
        </w:rPr>
        <w:t>should be considered.</w:t>
      </w:r>
    </w:p>
    <w:p w14:paraId="081E95E3" w14:textId="56A6426A" w:rsidR="008233FF" w:rsidRPr="00DA21F4" w:rsidRDefault="008233FF" w:rsidP="00DA21F4">
      <w:pPr>
        <w:pStyle w:val="a8"/>
        <w:rPr>
          <w:rStyle w:val="tgt"/>
          <w:b/>
          <w:bCs/>
          <w:i/>
          <w:iCs/>
        </w:rPr>
      </w:pPr>
      <w:r w:rsidRPr="00DA21F4">
        <w:rPr>
          <w:rStyle w:val="tgt"/>
          <w:rFonts w:hint="eastAsia"/>
          <w:b/>
          <w:bCs/>
          <w:i/>
          <w:iCs/>
          <w:lang w:eastAsia="zh-CN"/>
        </w:rPr>
        <w:lastRenderedPageBreak/>
        <w:t>I</w:t>
      </w:r>
      <w:r w:rsidRPr="00DA21F4">
        <w:rPr>
          <w:rStyle w:val="tgt"/>
          <w:b/>
          <w:bCs/>
          <w:i/>
          <w:iCs/>
          <w:lang w:eastAsia="zh-CN"/>
        </w:rPr>
        <w:t>nvestigation of WEA</w:t>
      </w:r>
    </w:p>
    <w:p w14:paraId="78BCB6A2" w14:textId="270FDB5B" w:rsidR="00B2797C" w:rsidRDefault="005A74C2" w:rsidP="007B4371">
      <w:pPr>
        <w:pStyle w:val="a8"/>
        <w:rPr>
          <w:rStyle w:val="tgt"/>
        </w:rPr>
      </w:pPr>
      <w:bookmarkStart w:id="129" w:name="_Toc246151537"/>
      <w:r>
        <w:rPr>
          <w:rStyle w:val="tgt"/>
        </w:rPr>
        <w:t>M</w:t>
      </w:r>
      <w:r w:rsidR="007B4371" w:rsidRPr="00C83FA7">
        <w:rPr>
          <w:rStyle w:val="tgt"/>
          <w:rFonts w:hint="eastAsia"/>
        </w:rPr>
        <w:t>any WEA</w:t>
      </w:r>
      <w:r w:rsidR="007B4371">
        <w:rPr>
          <w:rStyle w:val="tgt"/>
        </w:rPr>
        <w:t>s</w:t>
      </w:r>
      <w:r w:rsidR="007B4371" w:rsidRPr="00C83FA7">
        <w:rPr>
          <w:rStyle w:val="tgt"/>
          <w:rFonts w:hint="eastAsia"/>
        </w:rPr>
        <w:t xml:space="preserve"> have been found </w:t>
      </w:r>
      <w:r w:rsidR="007B4371">
        <w:rPr>
          <w:rStyle w:val="tgt"/>
        </w:rPr>
        <w:t xml:space="preserve">as the decorations of the RCF cracks </w:t>
      </w:r>
      <w:r w:rsidR="007B4371" w:rsidRPr="00C83FA7">
        <w:rPr>
          <w:rStyle w:val="tgt"/>
          <w:rFonts w:hint="eastAsia"/>
        </w:rPr>
        <w:t>in the observation of</w:t>
      </w:r>
      <w:r w:rsidR="007B4371" w:rsidRPr="003374D0">
        <w:rPr>
          <w:rStyle w:val="tgt"/>
        </w:rPr>
        <w:t xml:space="preserve"> </w:t>
      </w:r>
      <w:r w:rsidR="007B4371" w:rsidRPr="00C83FA7">
        <w:rPr>
          <w:rStyle w:val="tgt"/>
          <w:rFonts w:hint="eastAsia"/>
        </w:rPr>
        <w:t xml:space="preserve">failed bearing </w:t>
      </w:r>
      <w:r w:rsidR="007B4371">
        <w:rPr>
          <w:rStyle w:val="tgt"/>
        </w:rPr>
        <w:t xml:space="preserve">raceway </w:t>
      </w:r>
      <w:r w:rsidR="007B4371" w:rsidRPr="00C83FA7">
        <w:rPr>
          <w:rStyle w:val="tgt"/>
        </w:rPr>
        <w:t>samples</w:t>
      </w:r>
      <w:r w:rsidR="007B4371">
        <w:rPr>
          <w:rStyle w:val="tgt"/>
        </w:rPr>
        <w:t>.</w:t>
      </w:r>
      <w:r w:rsidR="007B4371" w:rsidRPr="00C83FA7">
        <w:rPr>
          <w:rStyle w:val="tgt"/>
          <w:rFonts w:hint="eastAsia"/>
        </w:rPr>
        <w:t xml:space="preserve"> </w:t>
      </w:r>
      <w:r w:rsidR="00582678" w:rsidRPr="00C83FA7">
        <w:rPr>
          <w:rStyle w:val="tgt"/>
          <w:rFonts w:hint="eastAsia"/>
        </w:rPr>
        <w:t xml:space="preserve">Since WEA increases the hardness and decreases the toughness of the steel matrix, it greatly promotes the </w:t>
      </w:r>
      <w:r w:rsidR="00582678">
        <w:rPr>
          <w:rStyle w:val="tgt"/>
        </w:rPr>
        <w:t>propagation</w:t>
      </w:r>
      <w:r w:rsidR="00582678" w:rsidRPr="00C83FA7">
        <w:rPr>
          <w:rStyle w:val="tgt"/>
          <w:rFonts w:hint="eastAsia"/>
        </w:rPr>
        <w:t xml:space="preserve"> of local</w:t>
      </w:r>
      <w:r w:rsidR="00582678">
        <w:rPr>
          <w:rStyle w:val="tgt"/>
        </w:rPr>
        <w:t>ised</w:t>
      </w:r>
      <w:r w:rsidR="00582678" w:rsidRPr="00C83FA7">
        <w:rPr>
          <w:rStyle w:val="tgt"/>
          <w:rFonts w:hint="eastAsia"/>
        </w:rPr>
        <w:t xml:space="preserve"> RCF cracks. </w:t>
      </w:r>
      <w:r w:rsidR="007B4371" w:rsidRPr="00C83FA7">
        <w:rPr>
          <w:rStyle w:val="tgt"/>
          <w:rFonts w:hint="eastAsia"/>
        </w:rPr>
        <w:t>It is generally believed that the WEA generation is affected by</w:t>
      </w:r>
      <w:r w:rsidR="007B4371">
        <w:rPr>
          <w:rStyle w:val="tgt"/>
        </w:rPr>
        <w:t xml:space="preserve"> the</w:t>
      </w:r>
      <w:r w:rsidR="007B4371" w:rsidRPr="00C83FA7">
        <w:rPr>
          <w:rStyle w:val="tgt"/>
          <w:rFonts w:hint="eastAsia"/>
        </w:rPr>
        <w:t xml:space="preserve"> stress concentration, </w:t>
      </w:r>
      <w:r w:rsidR="004C7C25">
        <w:rPr>
          <w:rStyle w:val="tgt"/>
        </w:rPr>
        <w:t>local heating</w:t>
      </w:r>
      <w:r w:rsidR="007B4371">
        <w:rPr>
          <w:rStyle w:val="tgt"/>
        </w:rPr>
        <w:t xml:space="preserve">, </w:t>
      </w:r>
      <w:r w:rsidR="004C7C25">
        <w:rPr>
          <w:rStyle w:val="tgt"/>
        </w:rPr>
        <w:t>rubbing</w:t>
      </w:r>
      <w:r w:rsidR="007B4371" w:rsidRPr="00C83FA7">
        <w:rPr>
          <w:rStyle w:val="tgt"/>
          <w:rFonts w:hint="eastAsia"/>
        </w:rPr>
        <w:t xml:space="preserve">, hydrogen diffusion, and </w:t>
      </w:r>
      <w:r w:rsidR="007B4371">
        <w:rPr>
          <w:rStyle w:val="tgt"/>
        </w:rPr>
        <w:t xml:space="preserve">electrical </w:t>
      </w:r>
      <w:r w:rsidR="007B4371" w:rsidRPr="00C83FA7">
        <w:rPr>
          <w:rStyle w:val="tgt"/>
          <w:rFonts w:hint="eastAsia"/>
        </w:rPr>
        <w:t>current discharge.</w:t>
      </w:r>
      <w:r w:rsidR="007B4371">
        <w:rPr>
          <w:rStyle w:val="tgt"/>
        </w:rPr>
        <w:t xml:space="preserve"> </w:t>
      </w:r>
    </w:p>
    <w:p w14:paraId="016CD8FB" w14:textId="01779C54" w:rsidR="00E0147B" w:rsidRDefault="007B4371" w:rsidP="00CD7CD5">
      <w:pPr>
        <w:pStyle w:val="a8"/>
        <w:rPr>
          <w:rStyle w:val="tgt"/>
        </w:rPr>
      </w:pPr>
      <w:r>
        <w:rPr>
          <w:rStyle w:val="tgt"/>
        </w:rPr>
        <w:t>Relevant damage formation mechanisms are normally investigated by the twin-disc</w:t>
      </w:r>
      <w:r w:rsidR="00771E74">
        <w:rPr>
          <w:rStyle w:val="tgt"/>
        </w:rPr>
        <w:t>s</w:t>
      </w:r>
      <w:r>
        <w:rPr>
          <w:rStyle w:val="tgt"/>
        </w:rPr>
        <w:t xml:space="preserve"> test experiment, which uses two contacted discs to simulate the rolling contact behaviour between the roller and raceway. </w:t>
      </w:r>
      <w:r w:rsidR="00771E74">
        <w:rPr>
          <w:rStyle w:val="tgt"/>
        </w:rPr>
        <w:t xml:space="preserve">According to the published twin-discs </w:t>
      </w:r>
      <w:r>
        <w:rPr>
          <w:rStyle w:val="tgt"/>
        </w:rPr>
        <w:t>t</w:t>
      </w:r>
      <w:r w:rsidR="00771E74">
        <w:rPr>
          <w:rStyle w:val="tgt"/>
        </w:rPr>
        <w:t>est results, it</w:t>
      </w:r>
      <w:r>
        <w:rPr>
          <w:rStyle w:val="tgt"/>
        </w:rPr>
        <w:t xml:space="preserve"> has been proved that the maximum </w:t>
      </w:r>
      <w:r w:rsidR="00771E74">
        <w:rPr>
          <w:rStyle w:val="tgt"/>
        </w:rPr>
        <w:t xml:space="preserve">Hertz contact </w:t>
      </w:r>
      <w:r>
        <w:rPr>
          <w:rStyle w:val="tgt"/>
        </w:rPr>
        <w:t xml:space="preserve">pressure, surface traction and lubricant types will have a significant influence on the formation of </w:t>
      </w:r>
      <w:r w:rsidR="005A74C2">
        <w:rPr>
          <w:rStyle w:val="tgt"/>
        </w:rPr>
        <w:t xml:space="preserve">the </w:t>
      </w:r>
      <w:r>
        <w:rPr>
          <w:rStyle w:val="tgt"/>
        </w:rPr>
        <w:t>WE</w:t>
      </w:r>
      <w:r w:rsidR="00582678">
        <w:rPr>
          <w:rStyle w:val="tgt"/>
        </w:rPr>
        <w:t>A</w:t>
      </w:r>
      <w:r>
        <w:rPr>
          <w:rStyle w:val="tgt"/>
        </w:rPr>
        <w:t xml:space="preserve"> damage.</w:t>
      </w:r>
      <w:r w:rsidRPr="00C83FA7">
        <w:rPr>
          <w:rStyle w:val="tgt"/>
          <w:rFonts w:hint="eastAsia"/>
        </w:rPr>
        <w:t xml:space="preserve"> </w:t>
      </w:r>
      <w:r w:rsidR="00023929" w:rsidRPr="00023929">
        <w:rPr>
          <w:rStyle w:val="tgt"/>
        </w:rPr>
        <w:t xml:space="preserve">However, the formation sequence of </w:t>
      </w:r>
      <w:r w:rsidR="005A74C2">
        <w:rPr>
          <w:rStyle w:val="tgt"/>
        </w:rPr>
        <w:t xml:space="preserve">the </w:t>
      </w:r>
      <w:r w:rsidR="00023929" w:rsidRPr="00023929">
        <w:rPr>
          <w:rStyle w:val="tgt"/>
        </w:rPr>
        <w:t>WEA damage and RCF crack is controversial</w:t>
      </w:r>
      <w:r w:rsidR="005A74C2">
        <w:rPr>
          <w:rStyle w:val="tgt"/>
        </w:rPr>
        <w:t xml:space="preserve"> and still being debated</w:t>
      </w:r>
      <w:r w:rsidR="00023929" w:rsidRPr="00023929">
        <w:rPr>
          <w:rStyle w:val="tgt"/>
        </w:rPr>
        <w:t xml:space="preserve">. </w:t>
      </w:r>
      <w:r w:rsidR="00023929">
        <w:rPr>
          <w:rStyle w:val="tgt"/>
        </w:rPr>
        <w:t>F</w:t>
      </w:r>
      <w:r w:rsidR="00023929" w:rsidRPr="00023929">
        <w:rPr>
          <w:rStyle w:val="tgt"/>
        </w:rPr>
        <w:t>urther investigation</w:t>
      </w:r>
      <w:r w:rsidR="00023929">
        <w:rPr>
          <w:rStyle w:val="tgt"/>
        </w:rPr>
        <w:t xml:space="preserve">s </w:t>
      </w:r>
      <w:r w:rsidR="008812BE">
        <w:rPr>
          <w:rStyle w:val="tgt"/>
        </w:rPr>
        <w:t>of the WEA damage form</w:t>
      </w:r>
      <w:r w:rsidR="007C3458">
        <w:rPr>
          <w:rStyle w:val="tgt"/>
        </w:rPr>
        <w:t>ation</w:t>
      </w:r>
      <w:r w:rsidR="008812BE">
        <w:rPr>
          <w:rStyle w:val="tgt"/>
        </w:rPr>
        <w:t xml:space="preserve"> </w:t>
      </w:r>
      <w:r w:rsidR="00023929">
        <w:rPr>
          <w:rStyle w:val="tgt"/>
        </w:rPr>
        <w:t xml:space="preserve">are </w:t>
      </w:r>
      <w:r w:rsidR="008812BE">
        <w:rPr>
          <w:rStyle w:val="tgt"/>
        </w:rPr>
        <w:t>still required.</w:t>
      </w:r>
    </w:p>
    <w:p w14:paraId="375463CB" w14:textId="77777777" w:rsidR="00BF2342" w:rsidRDefault="00BF2342" w:rsidP="00CD7CD5">
      <w:pPr>
        <w:pStyle w:val="a8"/>
        <w:rPr>
          <w:rStyle w:val="tgt"/>
        </w:rPr>
      </w:pPr>
    </w:p>
    <w:p w14:paraId="7F333207" w14:textId="77777777" w:rsidR="00BF2342" w:rsidRDefault="00BF2342" w:rsidP="00CD7CD5">
      <w:pPr>
        <w:pStyle w:val="a8"/>
        <w:rPr>
          <w:rStyle w:val="tgt"/>
        </w:rPr>
      </w:pPr>
    </w:p>
    <w:p w14:paraId="7B1FF20C" w14:textId="77777777" w:rsidR="00BF2342" w:rsidRDefault="00BF2342" w:rsidP="00CD7CD5">
      <w:pPr>
        <w:pStyle w:val="a8"/>
        <w:rPr>
          <w:rStyle w:val="tgt"/>
        </w:rPr>
      </w:pPr>
    </w:p>
    <w:p w14:paraId="72895879" w14:textId="77777777" w:rsidR="00BF2342" w:rsidRDefault="00BF2342" w:rsidP="00CD7CD5">
      <w:pPr>
        <w:pStyle w:val="a8"/>
        <w:rPr>
          <w:rStyle w:val="tgt"/>
        </w:rPr>
      </w:pPr>
    </w:p>
    <w:p w14:paraId="0CF22E9D" w14:textId="77777777" w:rsidR="00BF2342" w:rsidRDefault="00BF2342" w:rsidP="00CD7CD5">
      <w:pPr>
        <w:pStyle w:val="a8"/>
        <w:rPr>
          <w:rStyle w:val="tgt"/>
        </w:rPr>
      </w:pPr>
    </w:p>
    <w:p w14:paraId="1F01CEC6" w14:textId="77777777" w:rsidR="00BF2342" w:rsidRDefault="00BF2342" w:rsidP="00CD7CD5">
      <w:pPr>
        <w:pStyle w:val="a8"/>
        <w:rPr>
          <w:rStyle w:val="tgt"/>
        </w:rPr>
      </w:pPr>
    </w:p>
    <w:p w14:paraId="2643641D" w14:textId="77777777" w:rsidR="00BF2342" w:rsidRDefault="00BF2342" w:rsidP="00CD7CD5">
      <w:pPr>
        <w:pStyle w:val="a8"/>
        <w:rPr>
          <w:rStyle w:val="tgt"/>
        </w:rPr>
      </w:pPr>
    </w:p>
    <w:p w14:paraId="64618F9B" w14:textId="77777777" w:rsidR="00BF2342" w:rsidRDefault="00BF2342" w:rsidP="00CD7CD5">
      <w:pPr>
        <w:pStyle w:val="a8"/>
        <w:rPr>
          <w:rStyle w:val="tgt"/>
        </w:rPr>
      </w:pPr>
    </w:p>
    <w:p w14:paraId="5F234DFF" w14:textId="77777777" w:rsidR="00BF2342" w:rsidRDefault="00BF2342" w:rsidP="00CD7CD5">
      <w:pPr>
        <w:pStyle w:val="a8"/>
        <w:rPr>
          <w:rStyle w:val="tgt"/>
        </w:rPr>
      </w:pPr>
    </w:p>
    <w:p w14:paraId="4A7372C3" w14:textId="77777777" w:rsidR="00BF2342" w:rsidRDefault="00BF2342" w:rsidP="00CD7CD5">
      <w:pPr>
        <w:pStyle w:val="a8"/>
        <w:rPr>
          <w:rStyle w:val="tgt"/>
        </w:rPr>
      </w:pPr>
    </w:p>
    <w:p w14:paraId="7759E053" w14:textId="77777777" w:rsidR="00BF2342" w:rsidRDefault="00BF2342" w:rsidP="00CD7CD5">
      <w:pPr>
        <w:pStyle w:val="a8"/>
        <w:rPr>
          <w:rStyle w:val="tgt"/>
        </w:rPr>
      </w:pPr>
    </w:p>
    <w:p w14:paraId="6B47B506" w14:textId="77777777" w:rsidR="00BF2342" w:rsidRDefault="00BF2342" w:rsidP="00CD7CD5">
      <w:pPr>
        <w:pStyle w:val="a8"/>
        <w:rPr>
          <w:rStyle w:val="tgt"/>
        </w:rPr>
      </w:pPr>
    </w:p>
    <w:p w14:paraId="36990802" w14:textId="77777777" w:rsidR="00BF2342" w:rsidRDefault="00BF2342" w:rsidP="00CD7CD5">
      <w:pPr>
        <w:pStyle w:val="a8"/>
        <w:rPr>
          <w:rStyle w:val="tgt"/>
        </w:rPr>
      </w:pPr>
    </w:p>
    <w:p w14:paraId="30696735" w14:textId="77777777" w:rsidR="00BF2342" w:rsidRDefault="00BF2342" w:rsidP="00CD7CD5">
      <w:pPr>
        <w:pStyle w:val="a8"/>
        <w:rPr>
          <w:rStyle w:val="tgt"/>
        </w:rPr>
      </w:pPr>
    </w:p>
    <w:p w14:paraId="01FCF9F9" w14:textId="77777777" w:rsidR="00E1687B" w:rsidRDefault="00E1687B" w:rsidP="00CD7CD5">
      <w:pPr>
        <w:pStyle w:val="a8"/>
      </w:pPr>
    </w:p>
    <w:p w14:paraId="2B6089E0" w14:textId="26FCA327" w:rsidR="007F458B" w:rsidRDefault="0088748A" w:rsidP="007F458B">
      <w:pPr>
        <w:pStyle w:val="1"/>
      </w:pPr>
      <w:bookmarkStart w:id="130" w:name="_Toc133742987"/>
      <w:bookmarkStart w:id="131" w:name="OLE_LINK67"/>
      <w:r>
        <w:lastRenderedPageBreak/>
        <w:t>Microstructure damage characterisation</w:t>
      </w:r>
      <w:r w:rsidR="007F458B">
        <w:t xml:space="preserve"> of </w:t>
      </w:r>
      <w:r w:rsidR="004E1789">
        <w:t>failed wind turbine gearbox bearings</w:t>
      </w:r>
      <w:bookmarkEnd w:id="130"/>
    </w:p>
    <w:p w14:paraId="485280C9" w14:textId="2A8C1BAB" w:rsidR="00010FE1" w:rsidRPr="00EF161B" w:rsidRDefault="00E54400" w:rsidP="00EF161B">
      <w:pPr>
        <w:pStyle w:val="a8"/>
      </w:pPr>
      <w:r w:rsidRPr="00EF161B">
        <w:rPr>
          <w:rStyle w:val="tgt"/>
        </w:rPr>
        <w:t>In this chapter, the failed planetary bearings</w:t>
      </w:r>
      <w:r w:rsidRPr="00EF161B">
        <w:t xml:space="preserve"> </w:t>
      </w:r>
      <w:r w:rsidR="004877CE" w:rsidRPr="00EF161B">
        <w:t>of</w:t>
      </w:r>
      <w:r w:rsidRPr="00EF161B">
        <w:t xml:space="preserve"> </w:t>
      </w:r>
      <w:r w:rsidR="00611FE9" w:rsidRPr="00EF161B">
        <w:t>the V</w:t>
      </w:r>
      <w:r w:rsidRPr="00EF161B">
        <w:rPr>
          <w:rStyle w:val="tgt"/>
        </w:rPr>
        <w:t>80</w:t>
      </w:r>
      <w:r w:rsidR="00C46074" w:rsidRPr="00EF161B">
        <w:rPr>
          <w:rStyle w:val="tgt"/>
        </w:rPr>
        <w:t>-</w:t>
      </w:r>
      <w:r w:rsidRPr="00EF161B">
        <w:rPr>
          <w:rStyle w:val="tgt"/>
        </w:rPr>
        <w:t xml:space="preserve">2MW </w:t>
      </w:r>
      <w:r w:rsidR="00611FE9" w:rsidRPr="00EF161B">
        <w:rPr>
          <w:rStyle w:val="tgt"/>
        </w:rPr>
        <w:t>WT</w:t>
      </w:r>
      <w:r w:rsidR="004877CE" w:rsidRPr="00EF161B">
        <w:rPr>
          <w:rStyle w:val="tgt"/>
        </w:rPr>
        <w:t>G</w:t>
      </w:r>
      <w:r w:rsidRPr="00EF161B">
        <w:rPr>
          <w:rStyle w:val="tgt"/>
        </w:rPr>
        <w:t xml:space="preserve"> are observed</w:t>
      </w:r>
      <w:r w:rsidR="004877CE" w:rsidRPr="00EF161B">
        <w:rPr>
          <w:rStyle w:val="tgt"/>
        </w:rPr>
        <w:t xml:space="preserve"> </w:t>
      </w:r>
      <w:r w:rsidRPr="00EF161B">
        <w:rPr>
          <w:rStyle w:val="tgt"/>
        </w:rPr>
        <w:t>and analysed</w:t>
      </w:r>
      <w:r w:rsidR="00C46074" w:rsidRPr="00EF161B">
        <w:rPr>
          <w:rStyle w:val="tgt"/>
        </w:rPr>
        <w:t xml:space="preserve"> </w:t>
      </w:r>
      <w:r w:rsidR="00D95DF5" w:rsidRPr="00EF161B">
        <w:rPr>
          <w:rStyle w:val="tgt"/>
        </w:rPr>
        <w:t>by</w:t>
      </w:r>
      <w:r w:rsidR="00C46074" w:rsidRPr="00EF161B">
        <w:rPr>
          <w:rStyle w:val="tgt"/>
        </w:rPr>
        <w:t xml:space="preserve"> the</w:t>
      </w:r>
      <w:r w:rsidRPr="00EF161B">
        <w:rPr>
          <w:rStyle w:val="tgt"/>
        </w:rPr>
        <w:t xml:space="preserve"> optical and electron microscopy</w:t>
      </w:r>
      <w:r w:rsidR="00C46074" w:rsidRPr="00EF161B">
        <w:rPr>
          <w:rStyle w:val="tgt"/>
        </w:rPr>
        <w:t>.</w:t>
      </w:r>
      <w:r w:rsidRPr="00EF161B">
        <w:rPr>
          <w:rStyle w:val="tgt"/>
        </w:rPr>
        <w:t xml:space="preserve"> </w:t>
      </w:r>
      <w:r w:rsidR="00485AFE" w:rsidRPr="00EF161B">
        <w:rPr>
          <w:rStyle w:val="tgt"/>
        </w:rPr>
        <w:t>According to the</w:t>
      </w:r>
      <w:r w:rsidRPr="00EF161B">
        <w:rPr>
          <w:rStyle w:val="tgt"/>
        </w:rPr>
        <w:t xml:space="preserve"> </w:t>
      </w:r>
      <w:r w:rsidR="00EB02CB" w:rsidRPr="00EF161B">
        <w:rPr>
          <w:rStyle w:val="tgt"/>
        </w:rPr>
        <w:t xml:space="preserve">characterisations of the </w:t>
      </w:r>
      <w:r w:rsidRPr="00EF161B">
        <w:rPr>
          <w:rStyle w:val="tgt"/>
        </w:rPr>
        <w:t>inclusions</w:t>
      </w:r>
      <w:r w:rsidR="00EB02CB" w:rsidRPr="00EF161B">
        <w:rPr>
          <w:rStyle w:val="tgt"/>
        </w:rPr>
        <w:t xml:space="preserve">, steel matrix and subsurface </w:t>
      </w:r>
      <w:r w:rsidR="00EF161B" w:rsidRPr="00EF161B">
        <w:rPr>
          <w:rStyle w:val="tgt"/>
        </w:rPr>
        <w:t xml:space="preserve">microstructure </w:t>
      </w:r>
      <w:r w:rsidR="00F81D95" w:rsidRPr="00EF161B">
        <w:rPr>
          <w:rStyle w:val="tgt"/>
        </w:rPr>
        <w:t>damage</w:t>
      </w:r>
      <w:r w:rsidR="00922F02" w:rsidRPr="00EF161B">
        <w:rPr>
          <w:rStyle w:val="tgt"/>
        </w:rPr>
        <w:t xml:space="preserve">, the RCF cracks caused by subsurface inclusions are identified as </w:t>
      </w:r>
      <w:r w:rsidR="006A57E2" w:rsidRPr="00EF161B">
        <w:rPr>
          <w:rStyle w:val="tgt"/>
        </w:rPr>
        <w:t xml:space="preserve">a </w:t>
      </w:r>
      <w:r w:rsidR="00922F02" w:rsidRPr="00EF161B">
        <w:rPr>
          <w:rStyle w:val="tgt"/>
        </w:rPr>
        <w:t>vital reason for the premature failure</w:t>
      </w:r>
      <w:r w:rsidR="00EF161B" w:rsidRPr="00EF161B">
        <w:rPr>
          <w:rStyle w:val="tgt"/>
        </w:rPr>
        <w:t xml:space="preserve"> of the planetary bearings</w:t>
      </w:r>
      <w:r w:rsidR="00922F02" w:rsidRPr="00EF161B">
        <w:rPr>
          <w:rStyle w:val="tgt"/>
        </w:rPr>
        <w:t xml:space="preserve">. </w:t>
      </w:r>
      <w:r w:rsidR="008F75FE" w:rsidRPr="00EF161B">
        <w:rPr>
          <w:rStyle w:val="tgt"/>
        </w:rPr>
        <w:t xml:space="preserve">In addition, by </w:t>
      </w:r>
      <w:r w:rsidR="00922F02" w:rsidRPr="00EF161B">
        <w:rPr>
          <w:rStyle w:val="tgt"/>
        </w:rPr>
        <w:t>investigating the</w:t>
      </w:r>
      <w:r w:rsidR="008F75FE" w:rsidRPr="00EF161B">
        <w:rPr>
          <w:rStyle w:val="tgt"/>
        </w:rPr>
        <w:t xml:space="preserve"> </w:t>
      </w:r>
      <w:r w:rsidR="0001038A" w:rsidRPr="00EF161B">
        <w:rPr>
          <w:rStyle w:val="tgt"/>
        </w:rPr>
        <w:t xml:space="preserve">microstructure of </w:t>
      </w:r>
      <w:r w:rsidR="00EF161B">
        <w:rPr>
          <w:rStyle w:val="tgt"/>
        </w:rPr>
        <w:t xml:space="preserve">the </w:t>
      </w:r>
      <w:r w:rsidR="0001038A" w:rsidRPr="00EF161B">
        <w:rPr>
          <w:rStyle w:val="tgt"/>
        </w:rPr>
        <w:t>WE</w:t>
      </w:r>
      <w:r w:rsidR="00922F02" w:rsidRPr="00EF161B">
        <w:rPr>
          <w:rStyle w:val="tgt"/>
        </w:rPr>
        <w:t>A dam</w:t>
      </w:r>
      <w:r w:rsidR="00BF23B6" w:rsidRPr="00EF161B">
        <w:rPr>
          <w:rStyle w:val="tgt"/>
        </w:rPr>
        <w:t>a</w:t>
      </w:r>
      <w:r w:rsidR="00922F02" w:rsidRPr="00EF161B">
        <w:rPr>
          <w:rStyle w:val="tgt"/>
        </w:rPr>
        <w:t>ge</w:t>
      </w:r>
      <w:r w:rsidR="00F02453" w:rsidRPr="00EF161B">
        <w:rPr>
          <w:rStyle w:val="tgt"/>
        </w:rPr>
        <w:t xml:space="preserve">, </w:t>
      </w:r>
      <w:r w:rsidR="00922F02" w:rsidRPr="00EF161B">
        <w:rPr>
          <w:rStyle w:val="tgt"/>
        </w:rPr>
        <w:t>some</w:t>
      </w:r>
      <w:r w:rsidR="00F02453" w:rsidRPr="00EF161B">
        <w:rPr>
          <w:rStyle w:val="tgt"/>
        </w:rPr>
        <w:t xml:space="preserve"> possible </w:t>
      </w:r>
      <w:r w:rsidR="00BF23B6" w:rsidRPr="00EF161B">
        <w:rPr>
          <w:rStyle w:val="tgt"/>
        </w:rPr>
        <w:t xml:space="preserve">formation </w:t>
      </w:r>
      <w:r w:rsidR="00B902F2" w:rsidRPr="00EF161B">
        <w:rPr>
          <w:rStyle w:val="tgt"/>
        </w:rPr>
        <w:t>mechanisms</w:t>
      </w:r>
      <w:r w:rsidR="00BF23B6" w:rsidRPr="00EF161B">
        <w:rPr>
          <w:rStyle w:val="tgt"/>
        </w:rPr>
        <w:t xml:space="preserve"> of this damage type </w:t>
      </w:r>
      <w:proofErr w:type="gramStart"/>
      <w:r w:rsidR="00BF23B6" w:rsidRPr="00EF161B">
        <w:rPr>
          <w:rStyle w:val="tgt"/>
        </w:rPr>
        <w:t>is</w:t>
      </w:r>
      <w:proofErr w:type="gramEnd"/>
      <w:r w:rsidR="00F02453" w:rsidRPr="00EF161B">
        <w:rPr>
          <w:rStyle w:val="tgt"/>
        </w:rPr>
        <w:t xml:space="preserve"> </w:t>
      </w:r>
      <w:r w:rsidR="00E83B8B">
        <w:rPr>
          <w:rStyle w:val="tgt"/>
        </w:rPr>
        <w:t>proposed</w:t>
      </w:r>
      <w:r w:rsidR="00F02453" w:rsidRPr="00EF161B">
        <w:rPr>
          <w:rStyle w:val="tgt"/>
        </w:rPr>
        <w:t xml:space="preserve"> in the chapter</w:t>
      </w:r>
      <w:r w:rsidR="00BF23B6" w:rsidRPr="00EF161B">
        <w:rPr>
          <w:rStyle w:val="tgt"/>
        </w:rPr>
        <w:t>.</w:t>
      </w:r>
    </w:p>
    <w:p w14:paraId="305E4A40" w14:textId="1A41313F" w:rsidR="00ED1D5E" w:rsidRDefault="00683B5F" w:rsidP="00ED1D5E">
      <w:pPr>
        <w:pStyle w:val="20"/>
      </w:pPr>
      <w:bookmarkStart w:id="132" w:name="_Toc133742988"/>
      <w:r>
        <w:t xml:space="preserve">V80-2MW </w:t>
      </w:r>
      <w:r w:rsidR="00A72505">
        <w:t>W</w:t>
      </w:r>
      <w:r w:rsidR="006643BC">
        <w:t xml:space="preserve">ind </w:t>
      </w:r>
      <w:r w:rsidR="00A72505">
        <w:t>T</w:t>
      </w:r>
      <w:r w:rsidR="006643BC">
        <w:t xml:space="preserve">urbine </w:t>
      </w:r>
      <w:r w:rsidR="00A72505">
        <w:t>G</w:t>
      </w:r>
      <w:r w:rsidR="006643BC">
        <w:t xml:space="preserve">earbox </w:t>
      </w:r>
      <w:r w:rsidR="00A72505">
        <w:t>P</w:t>
      </w:r>
      <w:r w:rsidR="006643BC">
        <w:t xml:space="preserve">lanetary </w:t>
      </w:r>
      <w:r w:rsidR="00A72505">
        <w:t>B</w:t>
      </w:r>
      <w:r w:rsidR="006643BC">
        <w:t>earings</w:t>
      </w:r>
      <w:bookmarkEnd w:id="132"/>
      <w:r w:rsidR="006643BC">
        <w:t xml:space="preserve"> </w:t>
      </w:r>
      <w:r w:rsidR="0070310C">
        <w:t xml:space="preserve"> </w:t>
      </w:r>
    </w:p>
    <w:p w14:paraId="07504AD5" w14:textId="3A6B057A" w:rsidR="005A7FCA" w:rsidRDefault="006643BC" w:rsidP="0038370F">
      <w:pPr>
        <w:pStyle w:val="a8"/>
        <w:rPr>
          <w:lang w:eastAsia="zh-CN"/>
        </w:rPr>
      </w:pPr>
      <w:r>
        <w:rPr>
          <w:lang w:eastAsia="zh-CN"/>
        </w:rPr>
        <w:t xml:space="preserve">In this chapter, the </w:t>
      </w:r>
      <w:r>
        <w:rPr>
          <w:rFonts w:hint="eastAsia"/>
          <w:lang w:eastAsia="zh-CN"/>
        </w:rPr>
        <w:t>failed</w:t>
      </w:r>
      <w:r>
        <w:rPr>
          <w:lang w:eastAsia="zh-CN"/>
        </w:rPr>
        <w:t xml:space="preserve"> planetary gearbox bearings from the V80-2MW </w:t>
      </w:r>
      <w:r w:rsidR="00120FD8">
        <w:rPr>
          <w:lang w:eastAsia="zh-CN"/>
        </w:rPr>
        <w:t>WT</w:t>
      </w:r>
      <w:r>
        <w:rPr>
          <w:lang w:eastAsia="zh-CN"/>
        </w:rPr>
        <w:t xml:space="preserve"> will be investigated. </w:t>
      </w:r>
      <w:r>
        <w:rPr>
          <w:rFonts w:hint="eastAsia"/>
          <w:lang w:eastAsia="zh-CN"/>
        </w:rPr>
        <w:t>The</w:t>
      </w:r>
      <w:r>
        <w:rPr>
          <w:lang w:eastAsia="zh-CN"/>
        </w:rPr>
        <w:t xml:space="preserve"> V80-2MW </w:t>
      </w:r>
      <w:r w:rsidR="00120FD8">
        <w:rPr>
          <w:lang w:eastAsia="zh-CN"/>
        </w:rPr>
        <w:t>WT</w:t>
      </w:r>
      <w:r>
        <w:rPr>
          <w:lang w:eastAsia="zh-CN"/>
        </w:rPr>
        <w:t xml:space="preserve"> is manufactured by the </w:t>
      </w:r>
      <w:r>
        <w:rPr>
          <w:rFonts w:hint="eastAsia"/>
          <w:lang w:eastAsia="zh-CN"/>
        </w:rPr>
        <w:t>Den</w:t>
      </w:r>
      <w:r>
        <w:rPr>
          <w:lang w:eastAsia="zh-CN"/>
        </w:rPr>
        <w:t xml:space="preserve">mark </w:t>
      </w:r>
      <w:r w:rsidR="00120FD8">
        <w:rPr>
          <w:lang w:eastAsia="zh-CN"/>
        </w:rPr>
        <w:t>WT</w:t>
      </w:r>
      <w:r>
        <w:rPr>
          <w:lang w:eastAsia="zh-CN"/>
        </w:rPr>
        <w:t xml:space="preserve"> manufacturer Vestas Wind System A/S. This design of </w:t>
      </w:r>
      <w:r w:rsidR="00120FD8">
        <w:rPr>
          <w:lang w:eastAsia="zh-CN"/>
        </w:rPr>
        <w:t>WT</w:t>
      </w:r>
      <w:r>
        <w:rPr>
          <w:lang w:eastAsia="zh-CN"/>
        </w:rPr>
        <w:t xml:space="preserve"> has been in operation on some wind farms in Europe, North America, and Oceania since 2011. “80” means the diameter of the rotor is 80 meters; “2MW” </w:t>
      </w:r>
      <w:r w:rsidR="007B643A">
        <w:rPr>
          <w:lang w:eastAsia="zh-CN"/>
        </w:rPr>
        <w:t>means</w:t>
      </w:r>
      <w:r>
        <w:rPr>
          <w:lang w:eastAsia="zh-CN"/>
        </w:rPr>
        <w:t xml:space="preserve"> the maximum power generated by the </w:t>
      </w:r>
      <w:r w:rsidR="00120FD8">
        <w:rPr>
          <w:lang w:eastAsia="zh-CN"/>
        </w:rPr>
        <w:t>WT</w:t>
      </w:r>
      <w:r w:rsidR="007B643A">
        <w:rPr>
          <w:lang w:eastAsia="zh-CN"/>
        </w:rPr>
        <w:t xml:space="preserve"> is two </w:t>
      </w:r>
      <w:r w:rsidR="007B643A" w:rsidRPr="007B643A">
        <w:rPr>
          <w:lang w:eastAsia="zh-CN"/>
        </w:rPr>
        <w:t>megawatts</w:t>
      </w:r>
      <w:r>
        <w:rPr>
          <w:lang w:eastAsia="zh-CN"/>
        </w:rPr>
        <w:t xml:space="preserve">. Other physical parameters of the </w:t>
      </w:r>
      <w:r w:rsidR="00120FD8">
        <w:rPr>
          <w:lang w:eastAsia="zh-CN"/>
        </w:rPr>
        <w:t>WT</w:t>
      </w:r>
      <w:r>
        <w:rPr>
          <w:lang w:eastAsia="zh-CN"/>
        </w:rPr>
        <w:t xml:space="preserve"> are listed in Table 3.1</w:t>
      </w:r>
      <w:r w:rsidR="00A3327D">
        <w:rPr>
          <w:lang w:eastAsia="zh-CN"/>
        </w:rPr>
        <w:t>:</w:t>
      </w:r>
    </w:p>
    <w:p w14:paraId="7DDE0B37" w14:textId="2F393062" w:rsidR="00906E2B" w:rsidRDefault="00906E2B" w:rsidP="00B342C7">
      <w:pPr>
        <w:pStyle w:val="ab"/>
      </w:pPr>
      <w:bookmarkStart w:id="133" w:name="_Toc133080602"/>
      <w:r>
        <w:t xml:space="preserve">Table 3. </w:t>
      </w:r>
      <w:r w:rsidR="00000000">
        <w:fldChar w:fldCharType="begin"/>
      </w:r>
      <w:r w:rsidR="00000000">
        <w:instrText xml:space="preserve"> SEQ Table_3. \* ARABIC </w:instrText>
      </w:r>
      <w:r w:rsidR="00000000">
        <w:fldChar w:fldCharType="separate"/>
      </w:r>
      <w:r w:rsidR="00EF0F5A">
        <w:rPr>
          <w:noProof/>
        </w:rPr>
        <w:t>1</w:t>
      </w:r>
      <w:r w:rsidR="00000000">
        <w:rPr>
          <w:noProof/>
        </w:rPr>
        <w:fldChar w:fldCharType="end"/>
      </w:r>
      <w:r>
        <w:t xml:space="preserve"> Operation data of V80-2MW wind turbine </w:t>
      </w:r>
      <w:r>
        <w:fldChar w:fldCharType="begin" w:fldLock="1"/>
      </w:r>
      <w:r w:rsidR="00CB3016">
        <w:instrText>ADDIN CSL_CITATION {"citationItems":[{"id":"ITEM-1","itemData":{"URL":"https://en.wind-turbine-models.com/turbines/19-vestas-v80-2.0#spareparts","accessed":{"date-parts":[["2022","3","10"]]},"id":"ITEM-1","issued":{"date-parts":[["0"]]},"title":"Vestas V80-2.0 - 2,00 MW - Wind turbine","type":"webpage"},"uris":["http://www.mendeley.com/documents/?uuid=fcbaee3e-f258-38c8-8ef3-6382052a63ae"]}],"mendeley":{"formattedCitation":"[139]","plainTextFormattedCitation":"[139]","previouslyFormattedCitation":"[139]"},"properties":{"noteIndex":0},"schema":"https://github.com/citation-style-language/schema/raw/master/csl-citation.json"}</w:instrText>
      </w:r>
      <w:r>
        <w:fldChar w:fldCharType="separate"/>
      </w:r>
      <w:r w:rsidR="00CC0DAD" w:rsidRPr="00CC0DAD">
        <w:rPr>
          <w:b w:val="0"/>
          <w:noProof/>
        </w:rPr>
        <w:t>[139]</w:t>
      </w:r>
      <w:bookmarkEnd w:id="133"/>
      <w:r>
        <w:fldChar w:fldCharType="end"/>
      </w:r>
    </w:p>
    <w:tbl>
      <w:tblPr>
        <w:tblStyle w:val="af8"/>
        <w:tblW w:w="8642" w:type="dxa"/>
        <w:jc w:val="center"/>
        <w:tblLook w:val="04A0" w:firstRow="1" w:lastRow="0" w:firstColumn="1" w:lastColumn="0" w:noHBand="0" w:noVBand="1"/>
      </w:tblPr>
      <w:tblGrid>
        <w:gridCol w:w="1610"/>
        <w:gridCol w:w="1504"/>
        <w:gridCol w:w="2117"/>
        <w:gridCol w:w="1364"/>
        <w:gridCol w:w="2047"/>
      </w:tblGrid>
      <w:tr w:rsidR="00C71F7D" w14:paraId="6B1F5BAC" w14:textId="77777777" w:rsidTr="00B342C7">
        <w:trPr>
          <w:jc w:val="center"/>
        </w:trPr>
        <w:tc>
          <w:tcPr>
            <w:tcW w:w="1610" w:type="dxa"/>
            <w:vMerge w:val="restart"/>
            <w:vAlign w:val="center"/>
          </w:tcPr>
          <w:p w14:paraId="0BBD1224" w14:textId="36627DCD" w:rsidR="00D423E7" w:rsidRDefault="00D423E7" w:rsidP="00C71F7D">
            <w:pPr>
              <w:spacing w:line="276" w:lineRule="auto"/>
              <w:ind w:left="0"/>
              <w:jc w:val="center"/>
              <w:rPr>
                <w:lang w:eastAsia="zh-CN"/>
              </w:rPr>
            </w:pPr>
            <w:r>
              <w:rPr>
                <w:rFonts w:hint="eastAsia"/>
                <w:lang w:eastAsia="zh-CN"/>
              </w:rPr>
              <w:t>R</w:t>
            </w:r>
            <w:r>
              <w:rPr>
                <w:lang w:eastAsia="zh-CN"/>
              </w:rPr>
              <w:t>otor</w:t>
            </w:r>
          </w:p>
        </w:tc>
        <w:tc>
          <w:tcPr>
            <w:tcW w:w="1504" w:type="dxa"/>
            <w:vAlign w:val="center"/>
          </w:tcPr>
          <w:p w14:paraId="6F6DA22D" w14:textId="3E04051E" w:rsidR="00D423E7" w:rsidRDefault="00D423E7" w:rsidP="00C71F7D">
            <w:pPr>
              <w:spacing w:line="276" w:lineRule="auto"/>
              <w:ind w:left="0"/>
              <w:jc w:val="center"/>
              <w:rPr>
                <w:lang w:eastAsia="zh-CN"/>
              </w:rPr>
            </w:pPr>
            <w:r>
              <w:rPr>
                <w:rFonts w:hint="eastAsia"/>
                <w:lang w:eastAsia="zh-CN"/>
              </w:rPr>
              <w:t>D</w:t>
            </w:r>
            <w:r>
              <w:rPr>
                <w:lang w:eastAsia="zh-CN"/>
              </w:rPr>
              <w:t>iameter</w:t>
            </w:r>
          </w:p>
        </w:tc>
        <w:tc>
          <w:tcPr>
            <w:tcW w:w="2117" w:type="dxa"/>
            <w:vAlign w:val="center"/>
          </w:tcPr>
          <w:p w14:paraId="5BF393E7" w14:textId="53033454" w:rsidR="00D423E7" w:rsidRDefault="00D423E7" w:rsidP="00C71F7D">
            <w:pPr>
              <w:spacing w:line="276" w:lineRule="auto"/>
              <w:ind w:left="0"/>
              <w:jc w:val="center"/>
              <w:rPr>
                <w:lang w:eastAsia="zh-CN"/>
              </w:rPr>
            </w:pPr>
            <w:r>
              <w:rPr>
                <w:rFonts w:hint="eastAsia"/>
                <w:lang w:eastAsia="zh-CN"/>
              </w:rPr>
              <w:t>8</w:t>
            </w:r>
            <w:r>
              <w:rPr>
                <w:lang w:eastAsia="zh-CN"/>
              </w:rPr>
              <w:t>0 m</w:t>
            </w:r>
          </w:p>
        </w:tc>
        <w:tc>
          <w:tcPr>
            <w:tcW w:w="1364" w:type="dxa"/>
            <w:vAlign w:val="center"/>
          </w:tcPr>
          <w:p w14:paraId="2A7DF2FD" w14:textId="107CAAE6" w:rsidR="00D423E7" w:rsidRDefault="00390A4C" w:rsidP="00C71F7D">
            <w:pPr>
              <w:spacing w:line="276" w:lineRule="auto"/>
              <w:ind w:left="0"/>
              <w:jc w:val="center"/>
              <w:rPr>
                <w:lang w:eastAsia="zh-CN"/>
              </w:rPr>
            </w:pPr>
            <w:r>
              <w:rPr>
                <w:rFonts w:hint="eastAsia"/>
                <w:lang w:eastAsia="zh-CN"/>
              </w:rPr>
              <w:t>S</w:t>
            </w:r>
            <w:r>
              <w:rPr>
                <w:lang w:eastAsia="zh-CN"/>
              </w:rPr>
              <w:t>wept area</w:t>
            </w:r>
          </w:p>
        </w:tc>
        <w:tc>
          <w:tcPr>
            <w:tcW w:w="2047" w:type="dxa"/>
            <w:vAlign w:val="center"/>
          </w:tcPr>
          <w:p w14:paraId="3CDFA73B" w14:textId="7C86DD0A" w:rsidR="00D423E7" w:rsidRDefault="00390A4C" w:rsidP="00C71F7D">
            <w:pPr>
              <w:spacing w:line="276" w:lineRule="auto"/>
              <w:ind w:left="0"/>
              <w:jc w:val="center"/>
              <w:rPr>
                <w:lang w:eastAsia="zh-CN"/>
              </w:rPr>
            </w:pPr>
            <w:r>
              <w:rPr>
                <w:rFonts w:hint="eastAsia"/>
                <w:lang w:eastAsia="zh-CN"/>
              </w:rPr>
              <w:t>5</w:t>
            </w:r>
            <w:r>
              <w:rPr>
                <w:lang w:eastAsia="zh-CN"/>
              </w:rPr>
              <w:t xml:space="preserve">027.0 </w:t>
            </w:r>
            <m:oMath>
              <m:sSup>
                <m:sSupPr>
                  <m:ctrlPr>
                    <w:rPr>
                      <w:rFonts w:ascii="Cambria Math" w:hAnsi="Cambria Math"/>
                      <w:i/>
                      <w:lang w:eastAsia="zh-CN"/>
                    </w:rPr>
                  </m:ctrlPr>
                </m:sSupPr>
                <m:e>
                  <m:r>
                    <w:rPr>
                      <w:rFonts w:ascii="Cambria Math" w:hAnsi="Cambria Math"/>
                      <w:lang w:eastAsia="zh-CN"/>
                    </w:rPr>
                    <m:t>m</m:t>
                  </m:r>
                </m:e>
                <m:sup>
                  <m:r>
                    <w:rPr>
                      <w:rFonts w:ascii="Cambria Math" w:hAnsi="Cambria Math"/>
                      <w:lang w:eastAsia="zh-CN"/>
                    </w:rPr>
                    <m:t>2</m:t>
                  </m:r>
                </m:sup>
              </m:sSup>
            </m:oMath>
          </w:p>
        </w:tc>
      </w:tr>
      <w:tr w:rsidR="00C71F7D" w:rsidRPr="00670130" w14:paraId="09D59896" w14:textId="77777777" w:rsidTr="00B342C7">
        <w:trPr>
          <w:jc w:val="center"/>
        </w:trPr>
        <w:tc>
          <w:tcPr>
            <w:tcW w:w="1610" w:type="dxa"/>
            <w:vMerge/>
            <w:vAlign w:val="center"/>
          </w:tcPr>
          <w:p w14:paraId="2D0CBC23" w14:textId="77777777" w:rsidR="00EC557B" w:rsidRDefault="00EC557B" w:rsidP="00C71F7D">
            <w:pPr>
              <w:spacing w:line="276" w:lineRule="auto"/>
              <w:ind w:left="0"/>
              <w:jc w:val="center"/>
            </w:pPr>
          </w:p>
        </w:tc>
        <w:tc>
          <w:tcPr>
            <w:tcW w:w="1504" w:type="dxa"/>
            <w:vAlign w:val="center"/>
          </w:tcPr>
          <w:p w14:paraId="5C9A5EDC" w14:textId="39A8584B" w:rsidR="00EC557B" w:rsidRDefault="00C71F7D" w:rsidP="00C71F7D">
            <w:pPr>
              <w:spacing w:line="276" w:lineRule="auto"/>
              <w:ind w:left="0"/>
              <w:jc w:val="center"/>
            </w:pPr>
            <w:r>
              <w:rPr>
                <w:lang w:eastAsia="zh-CN"/>
              </w:rPr>
              <w:t xml:space="preserve">Blade </w:t>
            </w:r>
            <w:r w:rsidR="00EC557B">
              <w:rPr>
                <w:rFonts w:hint="eastAsia"/>
                <w:lang w:eastAsia="zh-CN"/>
              </w:rPr>
              <w:t>M</w:t>
            </w:r>
            <w:r w:rsidR="00EC557B">
              <w:rPr>
                <w:lang w:eastAsia="zh-CN"/>
              </w:rPr>
              <w:t>aterial</w:t>
            </w:r>
          </w:p>
        </w:tc>
        <w:tc>
          <w:tcPr>
            <w:tcW w:w="2117" w:type="dxa"/>
            <w:vAlign w:val="center"/>
          </w:tcPr>
          <w:p w14:paraId="2935F717" w14:textId="2DA4E487" w:rsidR="00EC557B" w:rsidRDefault="00C71F7D" w:rsidP="00C71F7D">
            <w:pPr>
              <w:spacing w:line="276" w:lineRule="auto"/>
              <w:ind w:left="0"/>
              <w:jc w:val="center"/>
              <w:rPr>
                <w:lang w:eastAsia="zh-CN"/>
              </w:rPr>
            </w:pPr>
            <w:r w:rsidRPr="00C71F7D">
              <w:rPr>
                <w:lang w:eastAsia="zh-CN"/>
              </w:rPr>
              <w:t>Glass-fibre reinforced plastic</w:t>
            </w:r>
          </w:p>
        </w:tc>
        <w:tc>
          <w:tcPr>
            <w:tcW w:w="1364" w:type="dxa"/>
            <w:vAlign w:val="center"/>
          </w:tcPr>
          <w:p w14:paraId="1654E6AE" w14:textId="4C89C925" w:rsidR="00EC557B" w:rsidRDefault="00EC557B" w:rsidP="00C71F7D">
            <w:pPr>
              <w:spacing w:line="276" w:lineRule="auto"/>
              <w:ind w:left="0"/>
              <w:jc w:val="center"/>
              <w:rPr>
                <w:lang w:eastAsia="zh-CN"/>
              </w:rPr>
            </w:pPr>
            <w:r>
              <w:rPr>
                <w:rFonts w:hint="eastAsia"/>
                <w:lang w:eastAsia="zh-CN"/>
              </w:rPr>
              <w:t>N</w:t>
            </w:r>
            <w:r>
              <w:rPr>
                <w:lang w:eastAsia="zh-CN"/>
              </w:rPr>
              <w:t>umber</w:t>
            </w:r>
            <w:r w:rsidR="00C71F7D">
              <w:rPr>
                <w:lang w:eastAsia="zh-CN"/>
              </w:rPr>
              <w:t xml:space="preserve"> of blades</w:t>
            </w:r>
          </w:p>
        </w:tc>
        <w:tc>
          <w:tcPr>
            <w:tcW w:w="2047" w:type="dxa"/>
            <w:vAlign w:val="center"/>
          </w:tcPr>
          <w:p w14:paraId="522252F6" w14:textId="57323B7F" w:rsidR="00EC557B" w:rsidRPr="00B342C7" w:rsidRDefault="00EC557B" w:rsidP="00C71F7D">
            <w:pPr>
              <w:spacing w:line="276" w:lineRule="auto"/>
              <w:ind w:left="0"/>
              <w:jc w:val="center"/>
              <w:rPr>
                <w:lang w:eastAsia="zh-CN"/>
              </w:rPr>
            </w:pPr>
            <w:r>
              <w:rPr>
                <w:rFonts w:hint="eastAsia"/>
                <w:lang w:eastAsia="zh-CN"/>
              </w:rPr>
              <w:t>3</w:t>
            </w:r>
          </w:p>
        </w:tc>
      </w:tr>
      <w:tr w:rsidR="00C71F7D" w14:paraId="787AE69C" w14:textId="77777777" w:rsidTr="00B342C7">
        <w:trPr>
          <w:jc w:val="center"/>
        </w:trPr>
        <w:tc>
          <w:tcPr>
            <w:tcW w:w="1610" w:type="dxa"/>
            <w:vMerge w:val="restart"/>
            <w:vAlign w:val="center"/>
          </w:tcPr>
          <w:p w14:paraId="624B7793" w14:textId="443575BA" w:rsidR="00553E53" w:rsidRDefault="00553E53" w:rsidP="00C71F7D">
            <w:pPr>
              <w:spacing w:line="276" w:lineRule="auto"/>
              <w:ind w:left="0"/>
              <w:jc w:val="center"/>
              <w:rPr>
                <w:lang w:eastAsia="zh-CN"/>
              </w:rPr>
            </w:pPr>
            <w:r>
              <w:rPr>
                <w:rFonts w:hint="eastAsia"/>
                <w:lang w:eastAsia="zh-CN"/>
              </w:rPr>
              <w:t>T</w:t>
            </w:r>
            <w:r>
              <w:rPr>
                <w:lang w:eastAsia="zh-CN"/>
              </w:rPr>
              <w:t>ower</w:t>
            </w:r>
          </w:p>
        </w:tc>
        <w:tc>
          <w:tcPr>
            <w:tcW w:w="1504" w:type="dxa"/>
            <w:vAlign w:val="center"/>
          </w:tcPr>
          <w:p w14:paraId="04372E61" w14:textId="0DD185D6" w:rsidR="00553E53" w:rsidRDefault="00553E53" w:rsidP="00C71F7D">
            <w:pPr>
              <w:spacing w:line="276" w:lineRule="auto"/>
              <w:ind w:left="0"/>
              <w:jc w:val="center"/>
              <w:rPr>
                <w:lang w:eastAsia="zh-CN"/>
              </w:rPr>
            </w:pPr>
            <w:r>
              <w:rPr>
                <w:lang w:eastAsia="zh-CN"/>
              </w:rPr>
              <w:t>Type</w:t>
            </w:r>
          </w:p>
        </w:tc>
        <w:tc>
          <w:tcPr>
            <w:tcW w:w="2117" w:type="dxa"/>
            <w:vAlign w:val="center"/>
          </w:tcPr>
          <w:p w14:paraId="53FAE8E6" w14:textId="19AC6406" w:rsidR="00553E53" w:rsidRDefault="00553E53" w:rsidP="00C71F7D">
            <w:pPr>
              <w:spacing w:line="276" w:lineRule="auto"/>
              <w:ind w:left="0"/>
              <w:jc w:val="center"/>
              <w:rPr>
                <w:lang w:eastAsia="zh-CN"/>
              </w:rPr>
            </w:pPr>
            <w:r>
              <w:rPr>
                <w:lang w:eastAsia="zh-CN"/>
              </w:rPr>
              <w:t>Steel tube</w:t>
            </w:r>
          </w:p>
        </w:tc>
        <w:tc>
          <w:tcPr>
            <w:tcW w:w="1364" w:type="dxa"/>
            <w:vAlign w:val="center"/>
          </w:tcPr>
          <w:p w14:paraId="5BC59918" w14:textId="0A458012" w:rsidR="00553E53" w:rsidRDefault="00553E53" w:rsidP="00C71F7D">
            <w:pPr>
              <w:spacing w:line="276" w:lineRule="auto"/>
              <w:ind w:left="0"/>
              <w:jc w:val="center"/>
              <w:rPr>
                <w:lang w:eastAsia="zh-CN"/>
              </w:rPr>
            </w:pPr>
            <w:r>
              <w:rPr>
                <w:rFonts w:hint="eastAsia"/>
                <w:lang w:eastAsia="zh-CN"/>
              </w:rPr>
              <w:t>S</w:t>
            </w:r>
            <w:r>
              <w:rPr>
                <w:lang w:eastAsia="zh-CN"/>
              </w:rPr>
              <w:t>hape</w:t>
            </w:r>
          </w:p>
        </w:tc>
        <w:tc>
          <w:tcPr>
            <w:tcW w:w="2047" w:type="dxa"/>
            <w:vAlign w:val="center"/>
          </w:tcPr>
          <w:p w14:paraId="468F09E1" w14:textId="195C534F" w:rsidR="00553E53" w:rsidRDefault="00553E53" w:rsidP="00C71F7D">
            <w:pPr>
              <w:spacing w:line="276" w:lineRule="auto"/>
              <w:ind w:left="0"/>
              <w:jc w:val="center"/>
            </w:pPr>
            <w:r>
              <w:rPr>
                <w:rFonts w:hint="eastAsia"/>
                <w:lang w:eastAsia="zh-CN"/>
              </w:rPr>
              <w:t>C</w:t>
            </w:r>
            <w:r>
              <w:rPr>
                <w:lang w:eastAsia="zh-CN"/>
              </w:rPr>
              <w:t>onical</w:t>
            </w:r>
          </w:p>
        </w:tc>
      </w:tr>
      <w:tr w:rsidR="00C71F7D" w14:paraId="0C66DDC2" w14:textId="77777777" w:rsidTr="00B342C7">
        <w:trPr>
          <w:jc w:val="center"/>
        </w:trPr>
        <w:tc>
          <w:tcPr>
            <w:tcW w:w="1610" w:type="dxa"/>
            <w:vMerge/>
            <w:vAlign w:val="center"/>
          </w:tcPr>
          <w:p w14:paraId="1DEDE1C4" w14:textId="77777777" w:rsidR="00553E53" w:rsidRDefault="00553E53" w:rsidP="00C71F7D">
            <w:pPr>
              <w:spacing w:line="276" w:lineRule="auto"/>
              <w:ind w:left="0"/>
              <w:jc w:val="center"/>
            </w:pPr>
          </w:p>
        </w:tc>
        <w:tc>
          <w:tcPr>
            <w:tcW w:w="1504" w:type="dxa"/>
            <w:vAlign w:val="center"/>
          </w:tcPr>
          <w:p w14:paraId="49FACFAE" w14:textId="37E99908" w:rsidR="00553E53" w:rsidRDefault="00553E53" w:rsidP="00C71F7D">
            <w:pPr>
              <w:spacing w:line="276" w:lineRule="auto"/>
              <w:ind w:left="0"/>
              <w:jc w:val="center"/>
              <w:rPr>
                <w:lang w:eastAsia="zh-CN"/>
              </w:rPr>
            </w:pPr>
            <w:r>
              <w:rPr>
                <w:rFonts w:hint="eastAsia"/>
                <w:lang w:eastAsia="zh-CN"/>
              </w:rPr>
              <w:t>C</w:t>
            </w:r>
            <w:r>
              <w:rPr>
                <w:lang w:eastAsia="zh-CN"/>
              </w:rPr>
              <w:t>oating</w:t>
            </w:r>
          </w:p>
        </w:tc>
        <w:tc>
          <w:tcPr>
            <w:tcW w:w="2117" w:type="dxa"/>
            <w:vAlign w:val="center"/>
          </w:tcPr>
          <w:p w14:paraId="35FE17E2" w14:textId="17A09888" w:rsidR="00553E53" w:rsidRDefault="00553E53" w:rsidP="00C71F7D">
            <w:pPr>
              <w:spacing w:line="276" w:lineRule="auto"/>
              <w:ind w:left="0"/>
              <w:jc w:val="center"/>
              <w:rPr>
                <w:lang w:eastAsia="zh-CN"/>
              </w:rPr>
            </w:pPr>
            <w:r>
              <w:rPr>
                <w:rFonts w:hint="eastAsia"/>
                <w:lang w:eastAsia="zh-CN"/>
              </w:rPr>
              <w:t>Y</w:t>
            </w:r>
            <w:r>
              <w:rPr>
                <w:lang w:eastAsia="zh-CN"/>
              </w:rPr>
              <w:t>es</w:t>
            </w:r>
          </w:p>
        </w:tc>
        <w:tc>
          <w:tcPr>
            <w:tcW w:w="1364" w:type="dxa"/>
            <w:vAlign w:val="center"/>
          </w:tcPr>
          <w:p w14:paraId="6FE7127D" w14:textId="5EC96455" w:rsidR="00553E53" w:rsidRDefault="00553E53" w:rsidP="00C71F7D">
            <w:pPr>
              <w:spacing w:line="276" w:lineRule="auto"/>
              <w:ind w:left="0"/>
              <w:jc w:val="center"/>
              <w:rPr>
                <w:lang w:eastAsia="zh-CN"/>
              </w:rPr>
            </w:pPr>
            <w:r>
              <w:rPr>
                <w:rFonts w:hint="eastAsia"/>
                <w:lang w:eastAsia="zh-CN"/>
              </w:rPr>
              <w:t>H</w:t>
            </w:r>
            <w:r>
              <w:rPr>
                <w:lang w:eastAsia="zh-CN"/>
              </w:rPr>
              <w:t>ub height</w:t>
            </w:r>
          </w:p>
        </w:tc>
        <w:tc>
          <w:tcPr>
            <w:tcW w:w="2047" w:type="dxa"/>
            <w:vAlign w:val="center"/>
          </w:tcPr>
          <w:p w14:paraId="0EBD3A00" w14:textId="6F1AFA9A" w:rsidR="00553E53" w:rsidRDefault="00553E53" w:rsidP="00C71F7D">
            <w:pPr>
              <w:spacing w:line="276" w:lineRule="auto"/>
              <w:ind w:left="0"/>
              <w:jc w:val="center"/>
              <w:rPr>
                <w:lang w:eastAsia="zh-CN"/>
              </w:rPr>
            </w:pPr>
            <w:r>
              <w:rPr>
                <w:rFonts w:hint="eastAsia"/>
                <w:lang w:eastAsia="zh-CN"/>
              </w:rPr>
              <w:t>6</w:t>
            </w:r>
            <w:r>
              <w:rPr>
                <w:lang w:eastAsia="zh-CN"/>
              </w:rPr>
              <w:t>0/67/78/100 m</w:t>
            </w:r>
          </w:p>
        </w:tc>
      </w:tr>
      <w:tr w:rsidR="00C71F7D" w14:paraId="7CE65A9D" w14:textId="77777777" w:rsidTr="00B342C7">
        <w:trPr>
          <w:jc w:val="center"/>
        </w:trPr>
        <w:tc>
          <w:tcPr>
            <w:tcW w:w="1610" w:type="dxa"/>
            <w:vMerge w:val="restart"/>
            <w:vAlign w:val="center"/>
          </w:tcPr>
          <w:p w14:paraId="7DB00C14" w14:textId="1F41D870" w:rsidR="005A7808" w:rsidRDefault="005A7808" w:rsidP="00C71F7D">
            <w:pPr>
              <w:spacing w:line="276" w:lineRule="auto"/>
              <w:ind w:left="0"/>
              <w:jc w:val="center"/>
              <w:rPr>
                <w:lang w:eastAsia="zh-CN"/>
              </w:rPr>
            </w:pPr>
            <w:r>
              <w:rPr>
                <w:rFonts w:hint="eastAsia"/>
                <w:lang w:eastAsia="zh-CN"/>
              </w:rPr>
              <w:t>P</w:t>
            </w:r>
            <w:r>
              <w:rPr>
                <w:lang w:eastAsia="zh-CN"/>
              </w:rPr>
              <w:t>ower</w:t>
            </w:r>
          </w:p>
        </w:tc>
        <w:tc>
          <w:tcPr>
            <w:tcW w:w="1504" w:type="dxa"/>
            <w:vAlign w:val="center"/>
          </w:tcPr>
          <w:p w14:paraId="65CC5313" w14:textId="60E0535C" w:rsidR="005A7808" w:rsidRDefault="005A7808" w:rsidP="00C71F7D">
            <w:pPr>
              <w:spacing w:line="276" w:lineRule="auto"/>
              <w:ind w:left="0"/>
              <w:jc w:val="center"/>
              <w:rPr>
                <w:lang w:eastAsia="zh-CN"/>
              </w:rPr>
            </w:pPr>
            <w:r>
              <w:rPr>
                <w:rFonts w:hint="eastAsia"/>
                <w:lang w:eastAsia="zh-CN"/>
              </w:rPr>
              <w:t>R</w:t>
            </w:r>
            <w:r>
              <w:rPr>
                <w:lang w:eastAsia="zh-CN"/>
              </w:rPr>
              <w:t>ated power</w:t>
            </w:r>
          </w:p>
        </w:tc>
        <w:tc>
          <w:tcPr>
            <w:tcW w:w="2117" w:type="dxa"/>
            <w:vAlign w:val="center"/>
          </w:tcPr>
          <w:p w14:paraId="6A9BEAD3" w14:textId="61EEDD02" w:rsidR="005A7808" w:rsidRDefault="005A7808" w:rsidP="00C71F7D">
            <w:pPr>
              <w:spacing w:line="276" w:lineRule="auto"/>
              <w:ind w:left="0"/>
              <w:jc w:val="center"/>
              <w:rPr>
                <w:lang w:eastAsia="zh-CN"/>
              </w:rPr>
            </w:pPr>
            <w:r>
              <w:rPr>
                <w:rFonts w:hint="eastAsia"/>
                <w:lang w:eastAsia="zh-CN"/>
              </w:rPr>
              <w:t>2</w:t>
            </w:r>
            <w:r w:rsidR="00681D2E">
              <w:rPr>
                <w:lang w:eastAsia="zh-CN"/>
              </w:rPr>
              <w:t>000 k</w:t>
            </w:r>
            <w:r>
              <w:rPr>
                <w:lang w:eastAsia="zh-CN"/>
              </w:rPr>
              <w:t>W</w:t>
            </w:r>
          </w:p>
        </w:tc>
        <w:tc>
          <w:tcPr>
            <w:tcW w:w="1364" w:type="dxa"/>
            <w:vAlign w:val="center"/>
          </w:tcPr>
          <w:p w14:paraId="7A8C8235" w14:textId="1F5AF210" w:rsidR="005A7808" w:rsidRDefault="005A7808" w:rsidP="00C71F7D">
            <w:pPr>
              <w:spacing w:line="276" w:lineRule="auto"/>
              <w:ind w:left="0"/>
              <w:jc w:val="center"/>
              <w:rPr>
                <w:lang w:eastAsia="zh-CN"/>
              </w:rPr>
            </w:pPr>
            <w:r>
              <w:rPr>
                <w:rFonts w:hint="eastAsia"/>
                <w:lang w:eastAsia="zh-CN"/>
              </w:rPr>
              <w:t>C</w:t>
            </w:r>
            <w:r>
              <w:rPr>
                <w:lang w:eastAsia="zh-CN"/>
              </w:rPr>
              <w:t>ut-in wind</w:t>
            </w:r>
          </w:p>
        </w:tc>
        <w:tc>
          <w:tcPr>
            <w:tcW w:w="2047" w:type="dxa"/>
            <w:vAlign w:val="center"/>
          </w:tcPr>
          <w:p w14:paraId="7B6C181F" w14:textId="57312819" w:rsidR="005A7808" w:rsidRDefault="005A7808" w:rsidP="00C71F7D">
            <w:pPr>
              <w:spacing w:line="276" w:lineRule="auto"/>
              <w:ind w:left="0"/>
              <w:jc w:val="center"/>
              <w:rPr>
                <w:lang w:eastAsia="zh-CN"/>
              </w:rPr>
            </w:pPr>
            <w:r>
              <w:rPr>
                <w:rFonts w:hint="eastAsia"/>
                <w:lang w:eastAsia="zh-CN"/>
              </w:rPr>
              <w:t>4</w:t>
            </w:r>
            <w:r>
              <w:rPr>
                <w:lang w:eastAsia="zh-CN"/>
              </w:rPr>
              <w:t xml:space="preserve"> m/s</w:t>
            </w:r>
          </w:p>
        </w:tc>
      </w:tr>
      <w:tr w:rsidR="00C71F7D" w14:paraId="72C365C6" w14:textId="77777777" w:rsidTr="00B342C7">
        <w:trPr>
          <w:jc w:val="center"/>
        </w:trPr>
        <w:tc>
          <w:tcPr>
            <w:tcW w:w="1610" w:type="dxa"/>
            <w:vMerge/>
            <w:vAlign w:val="center"/>
          </w:tcPr>
          <w:p w14:paraId="45534BF0" w14:textId="77777777" w:rsidR="005A7808" w:rsidRDefault="005A7808" w:rsidP="00C71F7D">
            <w:pPr>
              <w:spacing w:line="276" w:lineRule="auto"/>
              <w:ind w:left="0"/>
              <w:jc w:val="center"/>
              <w:rPr>
                <w:lang w:eastAsia="zh-CN"/>
              </w:rPr>
            </w:pPr>
          </w:p>
        </w:tc>
        <w:tc>
          <w:tcPr>
            <w:tcW w:w="1504" w:type="dxa"/>
            <w:vAlign w:val="center"/>
          </w:tcPr>
          <w:p w14:paraId="27950863" w14:textId="3A61DF8B" w:rsidR="005A7808" w:rsidRDefault="005A7808" w:rsidP="00C71F7D">
            <w:pPr>
              <w:spacing w:line="276" w:lineRule="auto"/>
              <w:ind w:left="0"/>
              <w:jc w:val="center"/>
              <w:rPr>
                <w:lang w:eastAsia="zh-CN"/>
              </w:rPr>
            </w:pPr>
            <w:r>
              <w:rPr>
                <w:rFonts w:hint="eastAsia"/>
                <w:lang w:eastAsia="zh-CN"/>
              </w:rPr>
              <w:t>C</w:t>
            </w:r>
            <w:r>
              <w:rPr>
                <w:lang w:eastAsia="zh-CN"/>
              </w:rPr>
              <w:t>ut-off wind</w:t>
            </w:r>
          </w:p>
        </w:tc>
        <w:tc>
          <w:tcPr>
            <w:tcW w:w="2117" w:type="dxa"/>
            <w:vAlign w:val="center"/>
          </w:tcPr>
          <w:p w14:paraId="1B6F7B69" w14:textId="275B5AD8" w:rsidR="005A7808" w:rsidRDefault="005A7808" w:rsidP="00C71F7D">
            <w:pPr>
              <w:spacing w:line="276" w:lineRule="auto"/>
              <w:ind w:left="0"/>
              <w:jc w:val="center"/>
              <w:rPr>
                <w:lang w:eastAsia="zh-CN"/>
              </w:rPr>
            </w:pPr>
            <w:r>
              <w:rPr>
                <w:rFonts w:hint="eastAsia"/>
                <w:lang w:eastAsia="zh-CN"/>
              </w:rPr>
              <w:t>2</w:t>
            </w:r>
            <w:r>
              <w:rPr>
                <w:lang w:eastAsia="zh-CN"/>
              </w:rPr>
              <w:t>5 m/s</w:t>
            </w:r>
          </w:p>
        </w:tc>
        <w:tc>
          <w:tcPr>
            <w:tcW w:w="1364" w:type="dxa"/>
            <w:vAlign w:val="center"/>
          </w:tcPr>
          <w:p w14:paraId="1EDE1C86" w14:textId="6E96A87E" w:rsidR="005A7808" w:rsidRDefault="005A7808" w:rsidP="00C71F7D">
            <w:pPr>
              <w:spacing w:line="276" w:lineRule="auto"/>
              <w:ind w:left="0"/>
              <w:jc w:val="center"/>
              <w:rPr>
                <w:lang w:eastAsia="zh-CN"/>
              </w:rPr>
            </w:pPr>
            <w:r>
              <w:rPr>
                <w:rFonts w:hint="eastAsia"/>
                <w:lang w:eastAsia="zh-CN"/>
              </w:rPr>
              <w:t>R</w:t>
            </w:r>
            <w:r>
              <w:rPr>
                <w:lang w:eastAsia="zh-CN"/>
              </w:rPr>
              <w:t>ated wind</w:t>
            </w:r>
          </w:p>
        </w:tc>
        <w:tc>
          <w:tcPr>
            <w:tcW w:w="2047" w:type="dxa"/>
            <w:vAlign w:val="center"/>
          </w:tcPr>
          <w:p w14:paraId="49F90F0E" w14:textId="130A504F" w:rsidR="005A7808" w:rsidRDefault="00681D2E" w:rsidP="00C71F7D">
            <w:pPr>
              <w:spacing w:line="276" w:lineRule="auto"/>
              <w:ind w:left="0"/>
              <w:jc w:val="center"/>
              <w:rPr>
                <w:lang w:eastAsia="zh-CN"/>
              </w:rPr>
            </w:pPr>
            <w:r>
              <w:rPr>
                <w:rFonts w:hint="eastAsia"/>
                <w:lang w:eastAsia="zh-CN"/>
              </w:rPr>
              <w:t>1</w:t>
            </w:r>
            <w:r>
              <w:rPr>
                <w:lang w:eastAsia="zh-CN"/>
              </w:rPr>
              <w:t>5 m/s</w:t>
            </w:r>
          </w:p>
        </w:tc>
      </w:tr>
      <w:tr w:rsidR="00C71F7D" w14:paraId="78F4A333" w14:textId="77777777" w:rsidTr="00B342C7">
        <w:trPr>
          <w:jc w:val="center"/>
        </w:trPr>
        <w:tc>
          <w:tcPr>
            <w:tcW w:w="1610" w:type="dxa"/>
            <w:vMerge w:val="restart"/>
            <w:vAlign w:val="center"/>
          </w:tcPr>
          <w:p w14:paraId="61560117" w14:textId="7F3BAB90" w:rsidR="00553E53" w:rsidRDefault="00553E53" w:rsidP="00C71F7D">
            <w:pPr>
              <w:spacing w:line="276" w:lineRule="auto"/>
              <w:ind w:left="0"/>
              <w:jc w:val="center"/>
              <w:rPr>
                <w:lang w:eastAsia="zh-CN"/>
              </w:rPr>
            </w:pPr>
            <w:r>
              <w:rPr>
                <w:rFonts w:hint="eastAsia"/>
                <w:lang w:eastAsia="zh-CN"/>
              </w:rPr>
              <w:t>G</w:t>
            </w:r>
            <w:r>
              <w:rPr>
                <w:lang w:eastAsia="zh-CN"/>
              </w:rPr>
              <w:t>earbox</w:t>
            </w:r>
          </w:p>
        </w:tc>
        <w:tc>
          <w:tcPr>
            <w:tcW w:w="1504" w:type="dxa"/>
            <w:vAlign w:val="center"/>
          </w:tcPr>
          <w:p w14:paraId="3B74B03D" w14:textId="03DE427C" w:rsidR="00553E53" w:rsidRDefault="00553E53" w:rsidP="00C71F7D">
            <w:pPr>
              <w:spacing w:line="276" w:lineRule="auto"/>
              <w:ind w:left="0"/>
              <w:jc w:val="center"/>
              <w:rPr>
                <w:lang w:eastAsia="zh-CN"/>
              </w:rPr>
            </w:pPr>
            <w:r>
              <w:rPr>
                <w:rFonts w:hint="eastAsia"/>
                <w:lang w:eastAsia="zh-CN"/>
              </w:rPr>
              <w:t>T</w:t>
            </w:r>
            <w:r>
              <w:rPr>
                <w:lang w:eastAsia="zh-CN"/>
              </w:rPr>
              <w:t>ype</w:t>
            </w:r>
          </w:p>
        </w:tc>
        <w:tc>
          <w:tcPr>
            <w:tcW w:w="2117" w:type="dxa"/>
            <w:vAlign w:val="center"/>
          </w:tcPr>
          <w:p w14:paraId="0699E8AF" w14:textId="3DD60016" w:rsidR="00553E53" w:rsidRDefault="00553E53" w:rsidP="00C71F7D">
            <w:pPr>
              <w:spacing w:line="276" w:lineRule="auto"/>
              <w:ind w:left="0"/>
              <w:jc w:val="center"/>
              <w:rPr>
                <w:lang w:eastAsia="zh-CN"/>
              </w:rPr>
            </w:pPr>
            <w:r>
              <w:rPr>
                <w:lang w:eastAsia="zh-CN"/>
              </w:rPr>
              <w:t>Spur</w:t>
            </w:r>
            <w:r w:rsidR="00B342C7">
              <w:rPr>
                <w:lang w:eastAsia="zh-CN"/>
              </w:rPr>
              <w:t>/</w:t>
            </w:r>
            <w:r>
              <w:rPr>
                <w:lang w:eastAsia="zh-CN"/>
              </w:rPr>
              <w:t>planetary</w:t>
            </w:r>
          </w:p>
        </w:tc>
        <w:tc>
          <w:tcPr>
            <w:tcW w:w="1364" w:type="dxa"/>
            <w:vAlign w:val="center"/>
          </w:tcPr>
          <w:p w14:paraId="598030DA" w14:textId="067BF0B2" w:rsidR="00553E53" w:rsidRDefault="00553E53" w:rsidP="00C71F7D">
            <w:pPr>
              <w:spacing w:line="276" w:lineRule="auto"/>
              <w:ind w:left="0"/>
              <w:jc w:val="center"/>
              <w:rPr>
                <w:lang w:eastAsia="zh-CN"/>
              </w:rPr>
            </w:pPr>
            <w:r>
              <w:rPr>
                <w:rFonts w:hint="eastAsia"/>
                <w:lang w:eastAsia="zh-CN"/>
              </w:rPr>
              <w:t>R</w:t>
            </w:r>
            <w:r>
              <w:rPr>
                <w:lang w:eastAsia="zh-CN"/>
              </w:rPr>
              <w:t>atio</w:t>
            </w:r>
          </w:p>
        </w:tc>
        <w:tc>
          <w:tcPr>
            <w:tcW w:w="2047" w:type="dxa"/>
            <w:vAlign w:val="center"/>
          </w:tcPr>
          <w:p w14:paraId="25DF0CA3" w14:textId="5BCD81E7" w:rsidR="00553E53" w:rsidRDefault="00553E53" w:rsidP="00C71F7D">
            <w:pPr>
              <w:spacing w:line="276" w:lineRule="auto"/>
              <w:ind w:left="0"/>
              <w:jc w:val="center"/>
              <w:rPr>
                <w:lang w:eastAsia="zh-CN"/>
              </w:rPr>
            </w:pPr>
            <w:r>
              <w:rPr>
                <w:rFonts w:hint="eastAsia"/>
                <w:lang w:eastAsia="zh-CN"/>
              </w:rPr>
              <w:t>1</w:t>
            </w:r>
            <w:r>
              <w:rPr>
                <w:lang w:eastAsia="zh-CN"/>
              </w:rPr>
              <w:t>:101</w:t>
            </w:r>
          </w:p>
        </w:tc>
      </w:tr>
      <w:tr w:rsidR="00C71F7D" w14:paraId="14A1D4ED" w14:textId="77777777" w:rsidTr="00B342C7">
        <w:trPr>
          <w:jc w:val="center"/>
        </w:trPr>
        <w:tc>
          <w:tcPr>
            <w:tcW w:w="1610" w:type="dxa"/>
            <w:vMerge/>
            <w:vAlign w:val="center"/>
          </w:tcPr>
          <w:p w14:paraId="5C25E17F" w14:textId="77777777" w:rsidR="00553E53" w:rsidRDefault="00553E53" w:rsidP="00C71F7D">
            <w:pPr>
              <w:spacing w:line="276" w:lineRule="auto"/>
              <w:ind w:left="0"/>
              <w:jc w:val="center"/>
            </w:pPr>
          </w:p>
        </w:tc>
        <w:tc>
          <w:tcPr>
            <w:tcW w:w="1504" w:type="dxa"/>
            <w:vAlign w:val="center"/>
          </w:tcPr>
          <w:p w14:paraId="3448BCA6" w14:textId="0783DCAA" w:rsidR="00553E53" w:rsidRDefault="00553E53" w:rsidP="00C71F7D">
            <w:pPr>
              <w:spacing w:line="276" w:lineRule="auto"/>
              <w:ind w:left="0"/>
              <w:jc w:val="center"/>
              <w:rPr>
                <w:lang w:eastAsia="zh-CN"/>
              </w:rPr>
            </w:pPr>
            <w:r>
              <w:rPr>
                <w:rFonts w:hint="eastAsia"/>
                <w:lang w:eastAsia="zh-CN"/>
              </w:rPr>
              <w:t>S</w:t>
            </w:r>
            <w:r>
              <w:rPr>
                <w:lang w:eastAsia="zh-CN"/>
              </w:rPr>
              <w:t>tages</w:t>
            </w:r>
          </w:p>
        </w:tc>
        <w:tc>
          <w:tcPr>
            <w:tcW w:w="2117" w:type="dxa"/>
            <w:vAlign w:val="center"/>
          </w:tcPr>
          <w:p w14:paraId="6579FB47" w14:textId="68B52359" w:rsidR="00553E53" w:rsidRDefault="00553E53" w:rsidP="00C71F7D">
            <w:pPr>
              <w:spacing w:line="276" w:lineRule="auto"/>
              <w:ind w:left="0"/>
              <w:jc w:val="center"/>
              <w:rPr>
                <w:lang w:eastAsia="zh-CN"/>
              </w:rPr>
            </w:pPr>
            <w:r>
              <w:rPr>
                <w:rFonts w:hint="eastAsia"/>
                <w:lang w:eastAsia="zh-CN"/>
              </w:rPr>
              <w:t>3</w:t>
            </w:r>
          </w:p>
        </w:tc>
        <w:tc>
          <w:tcPr>
            <w:tcW w:w="1364" w:type="dxa"/>
            <w:vAlign w:val="center"/>
          </w:tcPr>
          <w:p w14:paraId="13A9BDDE" w14:textId="5AC5DBBF" w:rsidR="00553E53" w:rsidRDefault="00553E53" w:rsidP="00C71F7D">
            <w:pPr>
              <w:spacing w:line="276" w:lineRule="auto"/>
              <w:ind w:left="0"/>
              <w:jc w:val="center"/>
            </w:pPr>
            <w:r>
              <w:rPr>
                <w:rFonts w:hint="eastAsia"/>
                <w:lang w:eastAsia="zh-CN"/>
              </w:rPr>
              <w:t>N</w:t>
            </w:r>
            <w:r>
              <w:rPr>
                <w:lang w:eastAsia="zh-CN"/>
              </w:rPr>
              <w:t>umber</w:t>
            </w:r>
          </w:p>
        </w:tc>
        <w:tc>
          <w:tcPr>
            <w:tcW w:w="2047" w:type="dxa"/>
            <w:vAlign w:val="center"/>
          </w:tcPr>
          <w:p w14:paraId="71E5B6C7" w14:textId="738C1B54" w:rsidR="00553E53" w:rsidRDefault="00553E53" w:rsidP="00C71F7D">
            <w:pPr>
              <w:spacing w:line="276" w:lineRule="auto"/>
              <w:ind w:left="0"/>
              <w:jc w:val="center"/>
              <w:rPr>
                <w:lang w:eastAsia="zh-CN"/>
              </w:rPr>
            </w:pPr>
            <w:r>
              <w:rPr>
                <w:rFonts w:hint="eastAsia"/>
                <w:lang w:eastAsia="zh-CN"/>
              </w:rPr>
              <w:t>1</w:t>
            </w:r>
          </w:p>
        </w:tc>
      </w:tr>
      <w:tr w:rsidR="00C71F7D" w14:paraId="31DE289B" w14:textId="77777777" w:rsidTr="00B342C7">
        <w:trPr>
          <w:jc w:val="center"/>
        </w:trPr>
        <w:tc>
          <w:tcPr>
            <w:tcW w:w="1610" w:type="dxa"/>
            <w:vMerge w:val="restart"/>
            <w:vAlign w:val="center"/>
          </w:tcPr>
          <w:p w14:paraId="1F72397A" w14:textId="5E4B5D01" w:rsidR="00553E53" w:rsidRDefault="00553E53" w:rsidP="00C71F7D">
            <w:pPr>
              <w:spacing w:line="276" w:lineRule="auto"/>
              <w:ind w:left="0"/>
              <w:jc w:val="center"/>
              <w:rPr>
                <w:lang w:eastAsia="zh-CN"/>
              </w:rPr>
            </w:pPr>
            <w:r>
              <w:rPr>
                <w:rFonts w:hint="eastAsia"/>
                <w:lang w:eastAsia="zh-CN"/>
              </w:rPr>
              <w:t>G</w:t>
            </w:r>
            <w:r>
              <w:rPr>
                <w:lang w:eastAsia="zh-CN"/>
              </w:rPr>
              <w:t>enerator</w:t>
            </w:r>
          </w:p>
        </w:tc>
        <w:tc>
          <w:tcPr>
            <w:tcW w:w="1504" w:type="dxa"/>
            <w:vAlign w:val="center"/>
          </w:tcPr>
          <w:p w14:paraId="7C13CBB1" w14:textId="338C7734" w:rsidR="00553E53" w:rsidRDefault="00553E53" w:rsidP="00C71F7D">
            <w:pPr>
              <w:spacing w:line="276" w:lineRule="auto"/>
              <w:ind w:left="0"/>
              <w:jc w:val="center"/>
              <w:rPr>
                <w:lang w:eastAsia="zh-CN"/>
              </w:rPr>
            </w:pPr>
            <w:r>
              <w:rPr>
                <w:rFonts w:hint="eastAsia"/>
                <w:lang w:eastAsia="zh-CN"/>
              </w:rPr>
              <w:t>T</w:t>
            </w:r>
            <w:r>
              <w:rPr>
                <w:lang w:eastAsia="zh-CN"/>
              </w:rPr>
              <w:t>ype</w:t>
            </w:r>
          </w:p>
        </w:tc>
        <w:tc>
          <w:tcPr>
            <w:tcW w:w="2117" w:type="dxa"/>
            <w:vAlign w:val="center"/>
          </w:tcPr>
          <w:p w14:paraId="1E7A455B" w14:textId="4EB8C7BB" w:rsidR="00553E53" w:rsidRDefault="00553E53" w:rsidP="00C71F7D">
            <w:pPr>
              <w:spacing w:line="276" w:lineRule="auto"/>
              <w:ind w:left="0"/>
              <w:jc w:val="center"/>
              <w:rPr>
                <w:lang w:eastAsia="zh-CN"/>
              </w:rPr>
            </w:pPr>
            <w:r>
              <w:rPr>
                <w:rFonts w:hint="eastAsia"/>
                <w:lang w:eastAsia="zh-CN"/>
              </w:rPr>
              <w:t>D</w:t>
            </w:r>
            <w:r>
              <w:rPr>
                <w:lang w:eastAsia="zh-CN"/>
              </w:rPr>
              <w:t xml:space="preserve">ouble Fed </w:t>
            </w:r>
            <w:proofErr w:type="spellStart"/>
            <w:r>
              <w:rPr>
                <w:lang w:eastAsia="zh-CN"/>
              </w:rPr>
              <w:t>Asyn</w:t>
            </w:r>
            <w:proofErr w:type="spellEnd"/>
          </w:p>
        </w:tc>
        <w:tc>
          <w:tcPr>
            <w:tcW w:w="1364" w:type="dxa"/>
            <w:vAlign w:val="center"/>
          </w:tcPr>
          <w:p w14:paraId="53C377DE" w14:textId="1A2EC5D3" w:rsidR="00553E53" w:rsidRDefault="00553E53" w:rsidP="00C71F7D">
            <w:pPr>
              <w:spacing w:line="276" w:lineRule="auto"/>
              <w:ind w:left="0"/>
              <w:jc w:val="center"/>
              <w:rPr>
                <w:lang w:eastAsia="zh-CN"/>
              </w:rPr>
            </w:pPr>
            <w:r>
              <w:rPr>
                <w:rFonts w:hint="eastAsia"/>
                <w:lang w:eastAsia="zh-CN"/>
              </w:rPr>
              <w:t>V</w:t>
            </w:r>
            <w:r>
              <w:rPr>
                <w:lang w:eastAsia="zh-CN"/>
              </w:rPr>
              <w:t>oltage</w:t>
            </w:r>
          </w:p>
        </w:tc>
        <w:tc>
          <w:tcPr>
            <w:tcW w:w="2047" w:type="dxa"/>
            <w:vAlign w:val="center"/>
          </w:tcPr>
          <w:p w14:paraId="0CDA6840" w14:textId="7A460582" w:rsidR="00553E53" w:rsidRDefault="00553E53" w:rsidP="00C71F7D">
            <w:pPr>
              <w:spacing w:line="276" w:lineRule="auto"/>
              <w:ind w:left="0"/>
              <w:jc w:val="center"/>
              <w:rPr>
                <w:lang w:eastAsia="zh-CN"/>
              </w:rPr>
            </w:pPr>
            <w:r>
              <w:rPr>
                <w:rFonts w:hint="eastAsia"/>
                <w:lang w:eastAsia="zh-CN"/>
              </w:rPr>
              <w:t>6</w:t>
            </w:r>
            <w:r>
              <w:rPr>
                <w:lang w:eastAsia="zh-CN"/>
              </w:rPr>
              <w:t>90.0 V</w:t>
            </w:r>
          </w:p>
        </w:tc>
      </w:tr>
      <w:tr w:rsidR="00C71F7D" w14:paraId="54300ECD" w14:textId="77777777" w:rsidTr="00B342C7">
        <w:trPr>
          <w:jc w:val="center"/>
        </w:trPr>
        <w:tc>
          <w:tcPr>
            <w:tcW w:w="1610" w:type="dxa"/>
            <w:vMerge/>
            <w:vAlign w:val="center"/>
          </w:tcPr>
          <w:p w14:paraId="5519BB83" w14:textId="77777777" w:rsidR="00553E53" w:rsidRDefault="00553E53" w:rsidP="00C71F7D">
            <w:pPr>
              <w:spacing w:line="276" w:lineRule="auto"/>
              <w:ind w:left="0"/>
              <w:jc w:val="center"/>
            </w:pPr>
          </w:p>
        </w:tc>
        <w:tc>
          <w:tcPr>
            <w:tcW w:w="1504" w:type="dxa"/>
            <w:vAlign w:val="center"/>
          </w:tcPr>
          <w:p w14:paraId="573B6841" w14:textId="1C481EDF" w:rsidR="00553E53" w:rsidRDefault="00B342C7" w:rsidP="00C71F7D">
            <w:pPr>
              <w:spacing w:line="276" w:lineRule="auto"/>
              <w:ind w:left="0"/>
              <w:jc w:val="center"/>
              <w:rPr>
                <w:lang w:eastAsia="zh-CN"/>
              </w:rPr>
            </w:pPr>
            <w:r>
              <w:rPr>
                <w:lang w:eastAsia="zh-CN"/>
              </w:rPr>
              <w:t>F</w:t>
            </w:r>
            <w:r w:rsidR="00553E53">
              <w:rPr>
                <w:lang w:eastAsia="zh-CN"/>
              </w:rPr>
              <w:t>requency</w:t>
            </w:r>
          </w:p>
        </w:tc>
        <w:tc>
          <w:tcPr>
            <w:tcW w:w="2117" w:type="dxa"/>
            <w:vAlign w:val="center"/>
          </w:tcPr>
          <w:p w14:paraId="1D1B7363" w14:textId="1702A8E9" w:rsidR="00553E53" w:rsidRDefault="00553E53" w:rsidP="00C71F7D">
            <w:pPr>
              <w:spacing w:line="276" w:lineRule="auto"/>
              <w:ind w:left="0"/>
              <w:jc w:val="center"/>
              <w:rPr>
                <w:lang w:eastAsia="zh-CN"/>
              </w:rPr>
            </w:pPr>
            <w:r>
              <w:rPr>
                <w:rFonts w:hint="eastAsia"/>
                <w:lang w:eastAsia="zh-CN"/>
              </w:rPr>
              <w:t>5</w:t>
            </w:r>
            <w:r>
              <w:rPr>
                <w:lang w:eastAsia="zh-CN"/>
              </w:rPr>
              <w:t>0 Hz</w:t>
            </w:r>
          </w:p>
        </w:tc>
        <w:tc>
          <w:tcPr>
            <w:tcW w:w="1364" w:type="dxa"/>
            <w:vAlign w:val="center"/>
          </w:tcPr>
          <w:p w14:paraId="41265469" w14:textId="69B34D08" w:rsidR="00553E53" w:rsidRDefault="00553E53" w:rsidP="00C71F7D">
            <w:pPr>
              <w:spacing w:line="276" w:lineRule="auto"/>
              <w:ind w:left="0"/>
              <w:jc w:val="center"/>
            </w:pPr>
            <w:r>
              <w:rPr>
                <w:rFonts w:hint="eastAsia"/>
                <w:lang w:eastAsia="zh-CN"/>
              </w:rPr>
              <w:t>N</w:t>
            </w:r>
            <w:r>
              <w:rPr>
                <w:lang w:eastAsia="zh-CN"/>
              </w:rPr>
              <w:t>umber</w:t>
            </w:r>
          </w:p>
        </w:tc>
        <w:tc>
          <w:tcPr>
            <w:tcW w:w="2047" w:type="dxa"/>
            <w:vAlign w:val="center"/>
          </w:tcPr>
          <w:p w14:paraId="768129DE" w14:textId="599D34AA" w:rsidR="00553E53" w:rsidRDefault="00553E53" w:rsidP="00C71F7D">
            <w:pPr>
              <w:spacing w:line="276" w:lineRule="auto"/>
              <w:ind w:left="0"/>
              <w:jc w:val="center"/>
              <w:rPr>
                <w:lang w:eastAsia="zh-CN"/>
              </w:rPr>
            </w:pPr>
            <w:r>
              <w:rPr>
                <w:rFonts w:hint="eastAsia"/>
                <w:lang w:eastAsia="zh-CN"/>
              </w:rPr>
              <w:t>1</w:t>
            </w:r>
          </w:p>
        </w:tc>
      </w:tr>
      <w:tr w:rsidR="00C71F7D" w14:paraId="1F93A66F" w14:textId="77777777" w:rsidTr="00EC557B">
        <w:trPr>
          <w:trHeight w:val="163"/>
          <w:jc w:val="center"/>
        </w:trPr>
        <w:tc>
          <w:tcPr>
            <w:tcW w:w="1610" w:type="dxa"/>
            <w:vAlign w:val="center"/>
          </w:tcPr>
          <w:p w14:paraId="0FB49FCC" w14:textId="73DDE1D4" w:rsidR="00553E53" w:rsidRDefault="00553E53" w:rsidP="00C71F7D">
            <w:pPr>
              <w:spacing w:line="276" w:lineRule="auto"/>
              <w:ind w:left="0"/>
              <w:jc w:val="center"/>
              <w:rPr>
                <w:lang w:eastAsia="zh-CN"/>
              </w:rPr>
            </w:pPr>
            <w:r>
              <w:rPr>
                <w:rFonts w:hint="eastAsia"/>
                <w:lang w:eastAsia="zh-CN"/>
              </w:rPr>
              <w:t>M</w:t>
            </w:r>
            <w:r>
              <w:rPr>
                <w:lang w:eastAsia="zh-CN"/>
              </w:rPr>
              <w:t>iscellaneous</w:t>
            </w:r>
          </w:p>
        </w:tc>
        <w:tc>
          <w:tcPr>
            <w:tcW w:w="1504" w:type="dxa"/>
            <w:vAlign w:val="center"/>
          </w:tcPr>
          <w:p w14:paraId="1F62FBDA" w14:textId="380A8BCF" w:rsidR="00553E53" w:rsidRDefault="00553E53" w:rsidP="00C71F7D">
            <w:pPr>
              <w:spacing w:line="276" w:lineRule="auto"/>
              <w:ind w:left="0"/>
              <w:jc w:val="center"/>
              <w:rPr>
                <w:lang w:eastAsia="zh-CN"/>
              </w:rPr>
            </w:pPr>
            <w:r>
              <w:rPr>
                <w:rFonts w:hint="eastAsia"/>
                <w:lang w:eastAsia="zh-CN"/>
              </w:rPr>
              <w:t>O</w:t>
            </w:r>
            <w:r>
              <w:rPr>
                <w:lang w:eastAsia="zh-CN"/>
              </w:rPr>
              <w:t>ffshore</w:t>
            </w:r>
          </w:p>
        </w:tc>
        <w:tc>
          <w:tcPr>
            <w:tcW w:w="2117" w:type="dxa"/>
            <w:vAlign w:val="center"/>
          </w:tcPr>
          <w:p w14:paraId="33648A27" w14:textId="678BCC5A" w:rsidR="00553E53" w:rsidRDefault="00553E53" w:rsidP="00C71F7D">
            <w:pPr>
              <w:spacing w:line="276" w:lineRule="auto"/>
              <w:ind w:left="0"/>
              <w:jc w:val="center"/>
              <w:rPr>
                <w:lang w:eastAsia="zh-CN"/>
              </w:rPr>
            </w:pPr>
            <w:r>
              <w:rPr>
                <w:rFonts w:hint="eastAsia"/>
                <w:lang w:eastAsia="zh-CN"/>
              </w:rPr>
              <w:t>N</w:t>
            </w:r>
            <w:r>
              <w:rPr>
                <w:lang w:eastAsia="zh-CN"/>
              </w:rPr>
              <w:t>o</w:t>
            </w:r>
          </w:p>
        </w:tc>
        <w:tc>
          <w:tcPr>
            <w:tcW w:w="1364" w:type="dxa"/>
            <w:vAlign w:val="center"/>
          </w:tcPr>
          <w:p w14:paraId="3314B73C" w14:textId="72722542" w:rsidR="00553E53" w:rsidRDefault="00553E53" w:rsidP="00C71F7D">
            <w:pPr>
              <w:spacing w:line="276" w:lineRule="auto"/>
              <w:ind w:left="0"/>
              <w:jc w:val="center"/>
              <w:rPr>
                <w:lang w:eastAsia="zh-CN"/>
              </w:rPr>
            </w:pPr>
            <w:r>
              <w:rPr>
                <w:rFonts w:hint="eastAsia"/>
                <w:lang w:eastAsia="zh-CN"/>
              </w:rPr>
              <w:t>O</w:t>
            </w:r>
            <w:r>
              <w:rPr>
                <w:lang w:eastAsia="zh-CN"/>
              </w:rPr>
              <w:t>nshore</w:t>
            </w:r>
          </w:p>
        </w:tc>
        <w:tc>
          <w:tcPr>
            <w:tcW w:w="2047" w:type="dxa"/>
            <w:vAlign w:val="center"/>
          </w:tcPr>
          <w:p w14:paraId="3CC6540F" w14:textId="213CA0EE" w:rsidR="00553E53" w:rsidRDefault="00553E53" w:rsidP="00C71F7D">
            <w:pPr>
              <w:spacing w:line="276" w:lineRule="auto"/>
              <w:ind w:left="0"/>
              <w:jc w:val="center"/>
              <w:rPr>
                <w:lang w:eastAsia="zh-CN"/>
              </w:rPr>
            </w:pPr>
            <w:r>
              <w:rPr>
                <w:rFonts w:hint="eastAsia"/>
                <w:lang w:eastAsia="zh-CN"/>
              </w:rPr>
              <w:t>Y</w:t>
            </w:r>
            <w:r>
              <w:rPr>
                <w:lang w:eastAsia="zh-CN"/>
              </w:rPr>
              <w:t>es</w:t>
            </w:r>
          </w:p>
        </w:tc>
      </w:tr>
    </w:tbl>
    <w:p w14:paraId="721792C6" w14:textId="7296EEB1" w:rsidR="00C71F7D" w:rsidRDefault="00C71F7D" w:rsidP="00C71F7D">
      <w:pPr>
        <w:pStyle w:val="a8"/>
        <w:rPr>
          <w:lang w:eastAsia="zh-CN"/>
        </w:rPr>
      </w:pPr>
      <w:r>
        <w:rPr>
          <w:lang w:eastAsia="zh-CN"/>
        </w:rPr>
        <w:t xml:space="preserve">Generally, most </w:t>
      </w:r>
      <w:r w:rsidR="008D43AC">
        <w:rPr>
          <w:lang w:eastAsia="zh-CN"/>
        </w:rPr>
        <w:t>megawatt WT</w:t>
      </w:r>
      <w:r>
        <w:rPr>
          <w:lang w:eastAsia="zh-CN"/>
        </w:rPr>
        <w:t xml:space="preserve">s of Vestas share a similar design of the structures. During </w:t>
      </w:r>
      <w:r w:rsidR="008D43AC">
        <w:rPr>
          <w:lang w:eastAsia="zh-CN"/>
        </w:rPr>
        <w:t xml:space="preserve">the </w:t>
      </w:r>
      <w:r>
        <w:rPr>
          <w:lang w:eastAsia="zh-CN"/>
        </w:rPr>
        <w:t xml:space="preserve">operation, the wind speed and direction will be detected by the wind speed sensor named as SODAR (Sound Detecting and Ranging). After that, the controller will adjust </w:t>
      </w:r>
      <w:r>
        <w:rPr>
          <w:lang w:eastAsia="zh-CN"/>
        </w:rPr>
        <w:lastRenderedPageBreak/>
        <w:t>suitable pitch angles for the blades according to the wind data recorded by the sensor. With the rotation of the blades, the low-speed shaft connected to the blades will rotate</w:t>
      </w:r>
      <w:r w:rsidR="00AF729B">
        <w:rPr>
          <w:lang w:eastAsia="zh-CN"/>
        </w:rPr>
        <w:t xml:space="preserve"> correspondingly</w:t>
      </w:r>
      <w:r>
        <w:rPr>
          <w:lang w:eastAsia="zh-CN"/>
        </w:rPr>
        <w:t xml:space="preserve">, and its rotation speed will be </w:t>
      </w:r>
      <w:r w:rsidR="0014336A">
        <w:rPr>
          <w:lang w:eastAsia="zh-CN"/>
        </w:rPr>
        <w:t>increased</w:t>
      </w:r>
      <w:r>
        <w:rPr>
          <w:lang w:eastAsia="zh-CN"/>
        </w:rPr>
        <w:t xml:space="preserve"> by the gearbox. The accelerated speed is </w:t>
      </w:r>
      <w:r w:rsidRPr="0072495B">
        <w:rPr>
          <w:lang w:eastAsia="zh-CN"/>
        </w:rPr>
        <w:t xml:space="preserve">then converted into the input </w:t>
      </w:r>
      <w:r>
        <w:rPr>
          <w:lang w:eastAsia="zh-CN"/>
        </w:rPr>
        <w:t xml:space="preserve">speed </w:t>
      </w:r>
      <w:r w:rsidRPr="0072495B">
        <w:rPr>
          <w:lang w:eastAsia="zh-CN"/>
        </w:rPr>
        <w:t>needed by the generator</w:t>
      </w:r>
      <w:r>
        <w:rPr>
          <w:lang w:eastAsia="zh-CN"/>
        </w:rPr>
        <w:t>,</w:t>
      </w:r>
      <w:r w:rsidRPr="0072495B">
        <w:rPr>
          <w:lang w:eastAsia="zh-CN"/>
        </w:rPr>
        <w:t xml:space="preserve"> through the</w:t>
      </w:r>
      <w:r>
        <w:rPr>
          <w:lang w:eastAsia="zh-CN"/>
        </w:rPr>
        <w:t xml:space="preserve"> high-speed shaft of the gearbox</w:t>
      </w:r>
      <w:r w:rsidRPr="0072495B">
        <w:rPr>
          <w:lang w:eastAsia="zh-CN"/>
        </w:rPr>
        <w:t>.</w:t>
      </w:r>
      <w:r>
        <w:rPr>
          <w:rFonts w:hint="eastAsia"/>
          <w:lang w:eastAsia="zh-CN"/>
        </w:rPr>
        <w:t xml:space="preserve"> </w:t>
      </w:r>
      <w:r>
        <w:rPr>
          <w:lang w:eastAsia="zh-CN"/>
        </w:rPr>
        <w:t>Finally, t</w:t>
      </w:r>
      <w:r w:rsidRPr="0072495B">
        <w:rPr>
          <w:lang w:eastAsia="zh-CN"/>
        </w:rPr>
        <w:t xml:space="preserve">he generator will produce </w:t>
      </w:r>
      <w:r>
        <w:rPr>
          <w:lang w:eastAsia="zh-CN"/>
        </w:rPr>
        <w:t xml:space="preserve">the </w:t>
      </w:r>
      <w:r w:rsidRPr="0072495B">
        <w:rPr>
          <w:lang w:eastAsia="zh-CN"/>
        </w:rPr>
        <w:t xml:space="preserve">alternating current </w:t>
      </w:r>
      <w:r>
        <w:rPr>
          <w:lang w:eastAsia="zh-CN"/>
        </w:rPr>
        <w:t>and</w:t>
      </w:r>
      <w:r w:rsidRPr="0072495B">
        <w:rPr>
          <w:lang w:eastAsia="zh-CN"/>
        </w:rPr>
        <w:t xml:space="preserve"> feed </w:t>
      </w:r>
      <w:r>
        <w:rPr>
          <w:lang w:eastAsia="zh-CN"/>
        </w:rPr>
        <w:t xml:space="preserve">it </w:t>
      </w:r>
      <w:r w:rsidRPr="0072495B">
        <w:rPr>
          <w:lang w:eastAsia="zh-CN"/>
        </w:rPr>
        <w:t>into the grid</w:t>
      </w:r>
      <w:r>
        <w:rPr>
          <w:lang w:eastAsia="zh-CN"/>
        </w:rPr>
        <w:t>.</w:t>
      </w:r>
    </w:p>
    <w:p w14:paraId="0D66B649" w14:textId="416679FF" w:rsidR="00C71F7D" w:rsidRDefault="00C71F7D" w:rsidP="00C71F7D">
      <w:pPr>
        <w:pStyle w:val="a8"/>
        <w:rPr>
          <w:lang w:eastAsia="zh-CN"/>
        </w:rPr>
      </w:pPr>
      <w:r>
        <w:rPr>
          <w:rFonts w:hint="eastAsia"/>
          <w:lang w:eastAsia="zh-CN"/>
        </w:rPr>
        <w:t>A</w:t>
      </w:r>
      <w:r>
        <w:rPr>
          <w:lang w:eastAsia="zh-CN"/>
        </w:rPr>
        <w:t xml:space="preserve">s discussed in </w:t>
      </w:r>
      <w:r>
        <w:rPr>
          <w:rFonts w:hint="eastAsia"/>
          <w:lang w:eastAsia="zh-CN"/>
        </w:rPr>
        <w:t>Se</w:t>
      </w:r>
      <w:r>
        <w:rPr>
          <w:lang w:eastAsia="zh-CN"/>
        </w:rPr>
        <w:t xml:space="preserve">ction 2.1.2, the input torque is transmitted from </w:t>
      </w:r>
      <w:r w:rsidRPr="00EE10D6">
        <w:rPr>
          <w:color w:val="000000" w:themeColor="text1"/>
          <w:lang w:eastAsia="zh-CN"/>
        </w:rPr>
        <w:t xml:space="preserve">the </w:t>
      </w:r>
      <w:r>
        <w:rPr>
          <w:color w:val="000000" w:themeColor="text1"/>
          <w:lang w:eastAsia="zh-CN"/>
        </w:rPr>
        <w:t>low-speed</w:t>
      </w:r>
      <w:r w:rsidRPr="00EE10D6">
        <w:rPr>
          <w:color w:val="000000" w:themeColor="text1"/>
          <w:lang w:eastAsia="zh-CN"/>
        </w:rPr>
        <w:t xml:space="preserve"> shaft</w:t>
      </w:r>
      <w:r>
        <w:rPr>
          <w:color w:val="000000" w:themeColor="text1"/>
          <w:lang w:eastAsia="zh-CN"/>
        </w:rPr>
        <w:t xml:space="preserve"> to the gearbox. Therefore, </w:t>
      </w:r>
      <w:r w:rsidRPr="00EE10D6">
        <w:rPr>
          <w:color w:val="000000" w:themeColor="text1"/>
          <w:lang w:eastAsia="zh-CN"/>
        </w:rPr>
        <w:t>these</w:t>
      </w:r>
      <w:r>
        <w:rPr>
          <w:color w:val="000000" w:themeColor="text1"/>
          <w:lang w:eastAsia="zh-CN"/>
        </w:rPr>
        <w:t xml:space="preserve"> planetary gearbox</w:t>
      </w:r>
      <w:r w:rsidRPr="00EE10D6">
        <w:rPr>
          <w:color w:val="000000" w:themeColor="text1"/>
          <w:lang w:eastAsia="zh-CN"/>
        </w:rPr>
        <w:t xml:space="preserve"> bearings </w:t>
      </w:r>
      <w:r>
        <w:rPr>
          <w:color w:val="000000" w:themeColor="text1"/>
          <w:lang w:eastAsia="zh-CN"/>
        </w:rPr>
        <w:t>will</w:t>
      </w:r>
      <w:r w:rsidRPr="00EE10D6">
        <w:rPr>
          <w:color w:val="000000" w:themeColor="text1"/>
          <w:lang w:eastAsia="zh-CN"/>
        </w:rPr>
        <w:t xml:space="preserve"> undertake </w:t>
      </w:r>
      <w:r>
        <w:rPr>
          <w:color w:val="000000" w:themeColor="text1"/>
          <w:lang w:eastAsia="zh-CN"/>
        </w:rPr>
        <w:t>the</w:t>
      </w:r>
      <w:r w:rsidRPr="00EE10D6">
        <w:rPr>
          <w:color w:val="000000" w:themeColor="text1"/>
          <w:lang w:eastAsia="zh-CN"/>
        </w:rPr>
        <w:t xml:space="preserve"> radial load</w:t>
      </w:r>
      <w:r>
        <w:rPr>
          <w:color w:val="000000" w:themeColor="text1"/>
          <w:lang w:eastAsia="zh-CN"/>
        </w:rPr>
        <w:t>ings</w:t>
      </w:r>
      <w:r w:rsidRPr="00EE10D6">
        <w:rPr>
          <w:color w:val="000000" w:themeColor="text1"/>
          <w:lang w:eastAsia="zh-CN"/>
        </w:rPr>
        <w:t xml:space="preserve">. </w:t>
      </w:r>
      <w:r>
        <w:rPr>
          <w:color w:val="000000" w:themeColor="text1"/>
          <w:lang w:eastAsia="zh-CN"/>
        </w:rPr>
        <w:t>Importantly</w:t>
      </w:r>
      <w:r w:rsidR="00DB5F8B">
        <w:rPr>
          <w:color w:val="000000" w:themeColor="text1"/>
          <w:lang w:eastAsia="zh-CN"/>
        </w:rPr>
        <w:t xml:space="preserve">, </w:t>
      </w:r>
      <w:r>
        <w:rPr>
          <w:color w:val="000000" w:themeColor="text1"/>
          <w:lang w:eastAsia="zh-CN"/>
        </w:rPr>
        <w:t>the</w:t>
      </w:r>
      <w:r>
        <w:rPr>
          <w:lang w:eastAsia="zh-CN"/>
        </w:rPr>
        <w:t xml:space="preserve"> loading zones of the planetary bearing inner raceways are considered </w:t>
      </w:r>
      <w:r w:rsidR="00F342AF">
        <w:rPr>
          <w:lang w:eastAsia="zh-CN"/>
        </w:rPr>
        <w:t xml:space="preserve">to be </w:t>
      </w:r>
      <w:r>
        <w:rPr>
          <w:lang w:eastAsia="zh-CN"/>
        </w:rPr>
        <w:t xml:space="preserve">fixed because </w:t>
      </w:r>
      <w:r>
        <w:rPr>
          <w:color w:val="000000" w:themeColor="text1"/>
          <w:lang w:eastAsia="zh-CN"/>
        </w:rPr>
        <w:t>t</w:t>
      </w:r>
      <w:r w:rsidRPr="00EE10D6">
        <w:rPr>
          <w:color w:val="000000" w:themeColor="text1"/>
          <w:lang w:eastAsia="zh-CN"/>
        </w:rPr>
        <w:t xml:space="preserve">he </w:t>
      </w:r>
      <w:r>
        <w:rPr>
          <w:lang w:eastAsia="zh-CN"/>
        </w:rPr>
        <w:t xml:space="preserve">inner raceways of the planetary bearings are mounted on the planetary carrier using the fixed pins. </w:t>
      </w:r>
    </w:p>
    <w:p w14:paraId="384C3528" w14:textId="1D7A256B" w:rsidR="00C45285" w:rsidRDefault="00C71F7D" w:rsidP="00C71F7D">
      <w:pPr>
        <w:pStyle w:val="a8"/>
        <w:rPr>
          <w:lang w:eastAsia="zh-CN"/>
        </w:rPr>
      </w:pPr>
      <w:r>
        <w:rPr>
          <w:lang w:eastAsia="zh-CN"/>
        </w:rPr>
        <w:t>During the operation of the wind turbine, RCF</w:t>
      </w:r>
      <w:r w:rsidR="007E4393">
        <w:rPr>
          <w:lang w:eastAsia="zh-CN"/>
        </w:rPr>
        <w:t xml:space="preserve"> and</w:t>
      </w:r>
      <w:r>
        <w:rPr>
          <w:lang w:eastAsia="zh-CN"/>
        </w:rPr>
        <w:t xml:space="preserve"> WECs may damage the loading zone</w:t>
      </w:r>
      <w:r w:rsidR="0019737F">
        <w:rPr>
          <w:lang w:eastAsia="zh-CN"/>
        </w:rPr>
        <w:t>s</w:t>
      </w:r>
      <w:r>
        <w:rPr>
          <w:lang w:eastAsia="zh-CN"/>
        </w:rPr>
        <w:t xml:space="preserve"> of the bearing raceways and eventually cause the material to flake away from the raceway surface</w:t>
      </w:r>
      <w:r w:rsidR="0019737F">
        <w:rPr>
          <w:lang w:eastAsia="zh-CN"/>
        </w:rPr>
        <w:t>s</w:t>
      </w:r>
      <w:r>
        <w:rPr>
          <w:lang w:eastAsia="zh-CN"/>
        </w:rPr>
        <w:t>. Sometimes</w:t>
      </w:r>
      <w:r w:rsidR="007E4393">
        <w:rPr>
          <w:lang w:eastAsia="zh-CN"/>
        </w:rPr>
        <w:t>,</w:t>
      </w:r>
      <w:r>
        <w:rPr>
          <w:lang w:eastAsia="zh-CN"/>
        </w:rPr>
        <w:t xml:space="preserve"> the flaking material may cause scratches and indentations of various sizes on the raceway and roller surfaces.</w:t>
      </w:r>
      <w:r w:rsidR="00342071">
        <w:rPr>
          <w:lang w:eastAsia="zh-CN"/>
        </w:rPr>
        <w:t xml:space="preserve"> </w:t>
      </w:r>
    </w:p>
    <w:p w14:paraId="46593E72" w14:textId="0DC20884" w:rsidR="00C71F7D" w:rsidRDefault="00C71F7D" w:rsidP="00C71F7D">
      <w:pPr>
        <w:pStyle w:val="a8"/>
        <w:rPr>
          <w:lang w:eastAsia="zh-CN"/>
        </w:rPr>
      </w:pPr>
      <w:r>
        <w:rPr>
          <w:lang w:eastAsia="zh-CN"/>
        </w:rPr>
        <w:t xml:space="preserve">Figure </w:t>
      </w:r>
      <w:r w:rsidR="00B76C7B">
        <w:rPr>
          <w:lang w:eastAsia="zh-CN"/>
        </w:rPr>
        <w:t>3</w:t>
      </w:r>
      <w:r>
        <w:rPr>
          <w:lang w:eastAsia="zh-CN"/>
        </w:rPr>
        <w:t xml:space="preserve">.1.1 shows the failed raceways of the upwind and downwind planetary bearings </w:t>
      </w:r>
      <w:r w:rsidR="004A6EF0">
        <w:rPr>
          <w:lang w:eastAsia="zh-CN"/>
        </w:rPr>
        <w:t>in</w:t>
      </w:r>
      <w:r>
        <w:rPr>
          <w:lang w:eastAsia="zh-CN"/>
        </w:rPr>
        <w:t xml:space="preserve"> </w:t>
      </w:r>
      <w:r w:rsidR="004A6EF0">
        <w:rPr>
          <w:lang w:eastAsia="zh-CN"/>
        </w:rPr>
        <w:t xml:space="preserve">the </w:t>
      </w:r>
      <w:r>
        <w:rPr>
          <w:lang w:eastAsia="zh-CN"/>
        </w:rPr>
        <w:t>gearbox.</w:t>
      </w:r>
      <w:r w:rsidRPr="005F046F">
        <w:rPr>
          <w:lang w:eastAsia="zh-CN"/>
        </w:rPr>
        <w:t xml:space="preserve"> </w:t>
      </w:r>
      <w:r>
        <w:rPr>
          <w:lang w:eastAsia="zh-CN"/>
        </w:rPr>
        <w:t xml:space="preserve">The damaged areas and the indents can be seen clearly on the surfaces. For the upwind bearing raceway, the damaged area has a maximum width of 39 mm and a length of 92 mm. For the downwind bearing raceway, the maximum width of the damaged zone is about 32 mm, and the length is 93 mm. The damage of the upwind bearing is more serious than the damage of the downwind bearing. </w:t>
      </w:r>
      <w:r>
        <w:rPr>
          <w:rFonts w:hint="eastAsia"/>
          <w:lang w:eastAsia="zh-CN"/>
        </w:rPr>
        <w:t>Thi</w:t>
      </w:r>
      <w:r>
        <w:rPr>
          <w:lang w:eastAsia="zh-CN"/>
        </w:rPr>
        <w:t xml:space="preserve">s is due to the different levels of the radial load acting on the bearing raceways. It is known that the upwind bearing normally takes </w:t>
      </w:r>
      <w:r w:rsidR="00E83946">
        <w:rPr>
          <w:lang w:eastAsia="zh-CN"/>
        </w:rPr>
        <w:t>4</w:t>
      </w:r>
      <w:r>
        <w:rPr>
          <w:lang w:eastAsia="zh-CN"/>
        </w:rPr>
        <w:t xml:space="preserve">0% to 60% more load than the downwind bearing in the planetary </w:t>
      </w:r>
      <w:r w:rsidR="00A26D74">
        <w:rPr>
          <w:lang w:eastAsia="zh-CN"/>
        </w:rPr>
        <w:t>gearbox</w:t>
      </w:r>
      <w:r>
        <w:rPr>
          <w:lang w:eastAsia="zh-CN"/>
        </w:rPr>
        <w:t xml:space="preserve"> </w:t>
      </w:r>
      <w:r>
        <w:rPr>
          <w:lang w:eastAsia="zh-CN"/>
        </w:rPr>
        <w:fldChar w:fldCharType="begin" w:fldLock="1"/>
      </w:r>
      <w:r w:rsidR="00CB3016">
        <w:rPr>
          <w:lang w:eastAsia="zh-CN"/>
        </w:rPr>
        <w:instrText>ADDIN CSL_CITATION {"citationItems":[{"id":"ITEM-1","itemData":{"DOI":"10.2514/6.2012-1418","ISBN":"9781600869372","ISSN":"02734508","abstract":"This paper analyzes experimental measurement of the sun pinion orbit during dynamometer testing and describes its relationship to the other measured responses of the planetary stage. The relationships of the sun orbit to component runout, component flexibility, gear coupling alignment, planet load share, and planet position error are investigated. Equations describing the orbit of the sun gear in the test cases are derived. Rigid and flexible multibody models of the full gearbox are investigated and compared to sun and planet measurements. This paper shows that the sun gear's path may be influenced by gear coupling responses and gearbox structural flexibilities. © 2012 AIAA.","author":[{"dropping-particle":"","family":"Lacava","given":"William","non-dropping-particle":"","parse-names":false,"suffix":""},{"dropping-particle":"","family":"Keller","given":"Jonathan","non-dropping-particle":"","parse-names":false,"suffix":""},{"dropping-particle":"","family":"McNiff","given":"Brian","non-dropping-particle":"","parse-names":false,"suffix":""}],"container-title":"Collection of Technical Papers - AIAA/ASME/ASCE/AHS/ASC Structures, Structural Dynamics and Materials Conference","id":"ITEM-1","issued":{"date-parts":[["2012"]]},"title":"Gearbox reliability collaborative: Test and model investigation of sun orbit and planet load share in a wind turbine gearbox","type":"article-journal"},"uris":["http://www.mendeley.com/documents/?uuid=68398a2d-628c-33ea-8338-6ed85acd8f63"]}],"mendeley":{"formattedCitation":"[140]","plainTextFormattedCitation":"[140]","previouslyFormattedCitation":"[140]"},"properties":{"noteIndex":0},"schema":"https://github.com/citation-style-language/schema/raw/master/csl-citation.json"}</w:instrText>
      </w:r>
      <w:r>
        <w:rPr>
          <w:lang w:eastAsia="zh-CN"/>
        </w:rPr>
        <w:fldChar w:fldCharType="separate"/>
      </w:r>
      <w:r w:rsidR="00CC0DAD" w:rsidRPr="00CC0DAD">
        <w:rPr>
          <w:noProof/>
          <w:lang w:eastAsia="zh-CN"/>
        </w:rPr>
        <w:t>[140]</w:t>
      </w:r>
      <w:r>
        <w:rPr>
          <w:lang w:eastAsia="zh-CN"/>
        </w:rPr>
        <w:fldChar w:fldCharType="end"/>
      </w:r>
      <w:r>
        <w:rPr>
          <w:lang w:eastAsia="zh-CN"/>
        </w:rPr>
        <w:fldChar w:fldCharType="begin" w:fldLock="1"/>
      </w:r>
      <w:r w:rsidR="00CB3016">
        <w:rPr>
          <w:lang w:eastAsia="zh-CN"/>
        </w:rPr>
        <w:instrText>ADDIN CSL_CITATION {"citationItems":[{"id":"ITEM-1","itemData":{"DOI":"10.1049/IET-RPG.2012.0274","ISSN":"1752-1424","abstract":"The Gearbox Reliability Collaborative has conducted extensive field and dynamometer test campaigns on two heavily instrumented wind turbine gearboxes. In this study, the load sharing behaviour between six bearings in the planetary stage is described using a combined approach of measurement and simulation. First, planet-bearing data are analysed to characterise planetary stage behaviour in different environments. Second, a method is described for integrating the measured responses of the planetary stage into an advanced model of the bearing life that significantly changes the life prediction. Third, a sensitivity study of the planet bearings is conducted using multibody gearbox models. Various levels of gearbox flexibility and different planet assembly fits are investigated and compared with experimental observations. Measurements in the dynamometer and field show that bearing loading differs significantly between the six planet bearings. The relative loading behaviour of the planetary stage bearings is directly influenced by boundary conditions of the planet carrier pins. Assembly differences between two identically designed gearboxes cause different load sharing behaviour. Simulations are used to quantify the effect of different component flexibilities. Reduced order models are developed to accurately predict bearing loading in a cost-efficient manner. © 2013 The Institution of Engineering and Technology.","author":[{"dropping-particle":"","family":"LaCava","given":"William","non-dropping-particle":"","parse-names":false,"suffix":""},{"dropping-particle":"","family":"Xing","given":"Yihan","non-dropping-particle":"","parse-names":false,"suffix":""},{"dropping-particle":"","family":"Marks","given":"Chris","non-dropping-particle":"","parse-names":false,"suffix":""},{"dropping-particle":"","family":"Guo","given":"Yi","non-dropping-particle":"","parse-names":false,"suffix":""},{"dropping-particle":"","family":"Moan","given":"Torgeir","non-dropping-particle":"","parse-names":false,"suffix":""}],"container-title":"IET Renewable Power Generation","id":"ITEM-1","issue":"4","issued":{"date-parts":[["2013","7","1"]]},"page":"359-369","publisher":"The Institution of Engineering and Technology","title":"Three-dimensional bearing load share behaviour in the planetary stage of a wind turbine gearbox","type":"article-journal","volume":"7"},"uris":["http://www.mendeley.com/documents/?uuid=8b83faf9-32b1-34e4-a433-3e74151c44b2"]}],"mendeley":{"formattedCitation":"[141]","plainTextFormattedCitation":"[141]","previouslyFormattedCitation":"[141]"},"properties":{"noteIndex":0},"schema":"https://github.com/citation-style-language/schema/raw/master/csl-citation.json"}</w:instrText>
      </w:r>
      <w:r>
        <w:rPr>
          <w:lang w:eastAsia="zh-CN"/>
        </w:rPr>
        <w:fldChar w:fldCharType="separate"/>
      </w:r>
      <w:r w:rsidR="00CC0DAD" w:rsidRPr="00CC0DAD">
        <w:rPr>
          <w:noProof/>
          <w:lang w:eastAsia="zh-CN"/>
        </w:rPr>
        <w:t>[141]</w:t>
      </w:r>
      <w:r>
        <w:rPr>
          <w:lang w:eastAsia="zh-CN"/>
        </w:rPr>
        <w:fldChar w:fldCharType="end"/>
      </w:r>
      <w:r>
        <w:rPr>
          <w:lang w:eastAsia="zh-CN"/>
        </w:rPr>
        <w:t xml:space="preserve">. Accordingly, the upwind bearing raceway has a relatively larger damaged area. It </w:t>
      </w:r>
      <w:r w:rsidR="001874CD">
        <w:rPr>
          <w:lang w:eastAsia="zh-CN"/>
        </w:rPr>
        <w:t xml:space="preserve">also </w:t>
      </w:r>
      <w:r w:rsidR="00A26D74">
        <w:rPr>
          <w:lang w:eastAsia="zh-CN"/>
        </w:rPr>
        <w:t>should be noticed tha</w:t>
      </w:r>
      <w:r>
        <w:rPr>
          <w:lang w:eastAsia="zh-CN"/>
        </w:rPr>
        <w:t>t</w:t>
      </w:r>
      <w:r w:rsidR="00DE6901">
        <w:rPr>
          <w:lang w:eastAsia="zh-CN"/>
        </w:rPr>
        <w:t>,</w:t>
      </w:r>
      <w:r>
        <w:rPr>
          <w:lang w:eastAsia="zh-CN"/>
        </w:rPr>
        <w:t xml:space="preserve"> in both bearings, the damage levels of the raceways are </w:t>
      </w:r>
      <w:r w:rsidR="00201849">
        <w:rPr>
          <w:lang w:eastAsia="zh-CN"/>
        </w:rPr>
        <w:t>different</w:t>
      </w:r>
      <w:r>
        <w:rPr>
          <w:lang w:eastAsia="zh-CN"/>
        </w:rPr>
        <w:t xml:space="preserve"> along the axial direction of the bearings. This observation indicates that the r</w:t>
      </w:r>
      <w:r w:rsidRPr="001B0755">
        <w:rPr>
          <w:lang w:eastAsia="zh-CN"/>
        </w:rPr>
        <w:t xml:space="preserve">adial load </w:t>
      </w:r>
      <w:r>
        <w:rPr>
          <w:lang w:eastAsia="zh-CN"/>
        </w:rPr>
        <w:t xml:space="preserve">may not be uniformly distributed along the </w:t>
      </w:r>
      <w:r w:rsidRPr="001B0755">
        <w:rPr>
          <w:lang w:eastAsia="zh-CN"/>
        </w:rPr>
        <w:t>bearing</w:t>
      </w:r>
      <w:r>
        <w:rPr>
          <w:lang w:eastAsia="zh-CN"/>
        </w:rPr>
        <w:t xml:space="preserve"> axis</w:t>
      </w:r>
      <w:r w:rsidR="001874CD">
        <w:rPr>
          <w:lang w:eastAsia="zh-CN"/>
        </w:rPr>
        <w:t xml:space="preserve">, which </w:t>
      </w:r>
      <w:r>
        <w:rPr>
          <w:lang w:eastAsia="zh-CN"/>
        </w:rPr>
        <w:t>results in</w:t>
      </w:r>
      <w:r w:rsidR="00FD05FB">
        <w:rPr>
          <w:lang w:eastAsia="zh-CN"/>
        </w:rPr>
        <w:t xml:space="preserve"> the</w:t>
      </w:r>
      <w:r>
        <w:rPr>
          <w:lang w:eastAsia="zh-CN"/>
        </w:rPr>
        <w:t xml:space="preserve"> greater raceway damage at the flange end of the inner raceways.</w:t>
      </w:r>
    </w:p>
    <w:p w14:paraId="0F833EC8" w14:textId="77777777" w:rsidR="004D7E75" w:rsidRDefault="004D7E75" w:rsidP="004D7E75">
      <w:pPr>
        <w:pStyle w:val="a8"/>
      </w:pPr>
      <w:r>
        <w:rPr>
          <w:noProof/>
        </w:rPr>
        <w:drawing>
          <wp:inline distT="0" distB="0" distL="0" distR="0" wp14:anchorId="224866E8" wp14:editId="4EA09F88">
            <wp:extent cx="5580380" cy="1487805"/>
            <wp:effectExtent l="0" t="0" r="1270" b="0"/>
            <wp:docPr id="1" name="图片 1" descr="图片包含 室内, 厨房, 不锈钢, 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室内, 厨房, 不锈钢, 铁&#10;&#10;描述已自动生成"/>
                    <pic:cNvPicPr/>
                  </pic:nvPicPr>
                  <pic:blipFill>
                    <a:blip r:embed="rId54"/>
                    <a:stretch>
                      <a:fillRect/>
                    </a:stretch>
                  </pic:blipFill>
                  <pic:spPr>
                    <a:xfrm>
                      <a:off x="0" y="0"/>
                      <a:ext cx="5580380" cy="1487805"/>
                    </a:xfrm>
                    <a:prstGeom prst="rect">
                      <a:avLst/>
                    </a:prstGeom>
                  </pic:spPr>
                </pic:pic>
              </a:graphicData>
            </a:graphic>
          </wp:inline>
        </w:drawing>
      </w:r>
    </w:p>
    <w:p w14:paraId="67CD642D" w14:textId="07464333" w:rsidR="004D7E75" w:rsidRPr="004D7E75" w:rsidRDefault="004D7E75" w:rsidP="004D7E75">
      <w:pPr>
        <w:pStyle w:val="ab"/>
      </w:pPr>
      <w:bookmarkStart w:id="134" w:name="_Toc133155901"/>
      <w:r>
        <w:t xml:space="preserve">Figure 3.1. </w:t>
      </w:r>
      <w:r w:rsidR="00000000">
        <w:fldChar w:fldCharType="begin"/>
      </w:r>
      <w:r w:rsidR="00000000">
        <w:instrText xml:space="preserve"> SEQ Figure_3.1. \* ARABIC </w:instrText>
      </w:r>
      <w:r w:rsidR="00000000">
        <w:fldChar w:fldCharType="separate"/>
      </w:r>
      <w:r w:rsidR="00EF0F5A">
        <w:rPr>
          <w:noProof/>
        </w:rPr>
        <w:t>1</w:t>
      </w:r>
      <w:r w:rsidR="00000000">
        <w:rPr>
          <w:noProof/>
        </w:rPr>
        <w:fldChar w:fldCharType="end"/>
      </w:r>
      <w:r>
        <w:t xml:space="preserve"> Failed inner raceways (a) upwind planetary bearing (b) downwind planetary bearing</w:t>
      </w:r>
      <w:bookmarkEnd w:id="134"/>
    </w:p>
    <w:p w14:paraId="5C822D4F" w14:textId="2ECED5E6" w:rsidR="006334AC" w:rsidRPr="002C292C" w:rsidRDefault="00C71F7D" w:rsidP="00D31DA2">
      <w:pPr>
        <w:pStyle w:val="a8"/>
        <w:rPr>
          <w:lang w:eastAsia="zh-CN"/>
        </w:rPr>
      </w:pPr>
      <w:r>
        <w:rPr>
          <w:lang w:eastAsia="zh-CN"/>
        </w:rPr>
        <w:lastRenderedPageBreak/>
        <w:t>According to the operation and maintenance data, both two bearings were damaged and replaced mu</w:t>
      </w:r>
      <w:r w:rsidRPr="003764CA">
        <w:rPr>
          <w:lang w:eastAsia="zh-CN"/>
        </w:rPr>
        <w:t>ch earl</w:t>
      </w:r>
      <w:r w:rsidR="004A4494" w:rsidRPr="003764CA">
        <w:rPr>
          <w:lang w:eastAsia="zh-CN"/>
        </w:rPr>
        <w:t>ier</w:t>
      </w:r>
      <w:r w:rsidRPr="003764CA">
        <w:rPr>
          <w:lang w:eastAsia="zh-CN"/>
        </w:rPr>
        <w:t xml:space="preserve"> than</w:t>
      </w:r>
      <w:r>
        <w:rPr>
          <w:lang w:eastAsia="zh-CN"/>
        </w:rPr>
        <w:t xml:space="preserve"> the required designed life of 20 years. To understand</w:t>
      </w:r>
      <w:r w:rsidR="00201849">
        <w:rPr>
          <w:lang w:eastAsia="zh-CN"/>
        </w:rPr>
        <w:t xml:space="preserve"> the</w:t>
      </w:r>
      <w:r>
        <w:rPr>
          <w:lang w:eastAsia="zh-CN"/>
        </w:rPr>
        <w:t xml:space="preserve"> possible causes of the bearing premature failure, this chapter conduct</w:t>
      </w:r>
      <w:r w:rsidR="002C292C">
        <w:rPr>
          <w:lang w:eastAsia="zh-CN"/>
        </w:rPr>
        <w:t>s</w:t>
      </w:r>
      <w:r>
        <w:rPr>
          <w:lang w:eastAsia="zh-CN"/>
        </w:rPr>
        <w:t xml:space="preserve"> microstructural damage characterisations on samples cut f</w:t>
      </w:r>
      <w:r w:rsidR="00EA68B6">
        <w:rPr>
          <w:lang w:eastAsia="zh-CN"/>
        </w:rPr>
        <w:t>ro</w:t>
      </w:r>
      <w:r>
        <w:rPr>
          <w:lang w:eastAsia="zh-CN"/>
        </w:rPr>
        <w:t>m the failed bearing raceways by</w:t>
      </w:r>
      <w:r w:rsidR="002C292C">
        <w:rPr>
          <w:lang w:eastAsia="zh-CN"/>
        </w:rPr>
        <w:t xml:space="preserve"> the</w:t>
      </w:r>
      <w:r>
        <w:rPr>
          <w:lang w:eastAsia="zh-CN"/>
        </w:rPr>
        <w:t xml:space="preserve"> </w:t>
      </w:r>
      <w:r w:rsidR="002C292C">
        <w:rPr>
          <w:lang w:eastAsia="zh-CN"/>
        </w:rPr>
        <w:t xml:space="preserve">optical microscope, </w:t>
      </w:r>
      <w:r w:rsidR="002C292C">
        <w:t xml:space="preserve">Scanning Electron Microscopy, </w:t>
      </w:r>
      <w:r w:rsidR="002C292C">
        <w:rPr>
          <w:lang w:eastAsia="zh-CN"/>
        </w:rPr>
        <w:t>and</w:t>
      </w:r>
      <w:r>
        <w:rPr>
          <w:lang w:eastAsia="zh-CN"/>
        </w:rPr>
        <w:t xml:space="preserve"> </w:t>
      </w:r>
      <w:r w:rsidR="002C292C">
        <w:rPr>
          <w:rFonts w:hint="eastAsia"/>
          <w:lang w:eastAsia="zh-CN"/>
        </w:rPr>
        <w:t>X</w:t>
      </w:r>
      <w:r w:rsidR="002C292C">
        <w:rPr>
          <w:lang w:eastAsia="zh-CN"/>
        </w:rPr>
        <w:t>-ray Computed Tomography</w:t>
      </w:r>
      <w:r>
        <w:rPr>
          <w:lang w:eastAsia="zh-CN"/>
        </w:rPr>
        <w:t xml:space="preserve">. </w:t>
      </w:r>
    </w:p>
    <w:p w14:paraId="1CD36996" w14:textId="4A343069" w:rsidR="00D744C7" w:rsidRDefault="004A2EBC" w:rsidP="00D744C7">
      <w:pPr>
        <w:pStyle w:val="20"/>
      </w:pPr>
      <w:bookmarkStart w:id="135" w:name="_Toc133742989"/>
      <w:r>
        <w:t>S</w:t>
      </w:r>
      <w:r w:rsidR="0070310C">
        <w:t xml:space="preserve">ample </w:t>
      </w:r>
      <w:r w:rsidR="00511414">
        <w:rPr>
          <w:rFonts w:hint="eastAsia"/>
          <w:lang w:eastAsia="zh-CN"/>
        </w:rPr>
        <w:t>P</w:t>
      </w:r>
      <w:r w:rsidR="0070310C">
        <w:t>reparation</w:t>
      </w:r>
      <w:bookmarkEnd w:id="135"/>
    </w:p>
    <w:p w14:paraId="55020457" w14:textId="77777777" w:rsidR="002C292C" w:rsidRPr="003420E3" w:rsidRDefault="002C292C" w:rsidP="002C292C">
      <w:pPr>
        <w:pStyle w:val="a8"/>
      </w:pPr>
      <w:r>
        <w:rPr>
          <w:rFonts w:hint="eastAsia"/>
          <w:lang w:eastAsia="zh-CN"/>
        </w:rPr>
        <w:t>T</w:t>
      </w:r>
      <w:r>
        <w:rPr>
          <w:lang w:eastAsia="zh-CN"/>
        </w:rPr>
        <w:t>his section outlines the procedure of the sample preparation. Subsurface damages for example WECs, WEAs, inclusions and butterflies can only be observed when the bearing samples are well prepared by following the standard steps.</w:t>
      </w:r>
    </w:p>
    <w:p w14:paraId="582BE720" w14:textId="18A1483D" w:rsidR="0070310C" w:rsidRDefault="0070310C" w:rsidP="0070310C">
      <w:pPr>
        <w:pStyle w:val="3"/>
        <w:rPr>
          <w:lang w:eastAsia="zh-CN"/>
        </w:rPr>
      </w:pPr>
      <w:bookmarkStart w:id="136" w:name="_Toc133742990"/>
      <w:r>
        <w:rPr>
          <w:rFonts w:hint="eastAsia"/>
          <w:lang w:eastAsia="zh-CN"/>
        </w:rPr>
        <w:t>S</w:t>
      </w:r>
      <w:r>
        <w:rPr>
          <w:lang w:eastAsia="zh-CN"/>
        </w:rPr>
        <w:t>ectioning</w:t>
      </w:r>
      <w:r w:rsidRPr="0070310C">
        <w:rPr>
          <w:rFonts w:hint="eastAsia"/>
          <w:lang w:eastAsia="zh-CN"/>
        </w:rPr>
        <w:t xml:space="preserve"> </w:t>
      </w:r>
      <w:r>
        <w:rPr>
          <w:lang w:eastAsia="zh-CN"/>
        </w:rPr>
        <w:t xml:space="preserve">and </w:t>
      </w:r>
      <w:r w:rsidR="00683B5F">
        <w:rPr>
          <w:lang w:eastAsia="zh-CN"/>
        </w:rPr>
        <w:t>m</w:t>
      </w:r>
      <w:r>
        <w:rPr>
          <w:lang w:eastAsia="zh-CN"/>
        </w:rPr>
        <w:t>ounting</w:t>
      </w:r>
      <w:bookmarkEnd w:id="136"/>
    </w:p>
    <w:p w14:paraId="311A7027" w14:textId="2A1A3399" w:rsidR="002C292C" w:rsidRDefault="002C292C" w:rsidP="002C292C">
      <w:pPr>
        <w:pStyle w:val="a8"/>
        <w:rPr>
          <w:lang w:eastAsia="zh-CN"/>
        </w:rPr>
      </w:pPr>
      <w:r>
        <w:rPr>
          <w:rFonts w:hint="eastAsia"/>
          <w:lang w:eastAsia="zh-CN"/>
        </w:rPr>
        <w:t>T</w:t>
      </w:r>
      <w:r>
        <w:rPr>
          <w:lang w:eastAsia="zh-CN"/>
        </w:rPr>
        <w:t>he first step of sample preparation is to section the failed bearing raceways into small pieces. To investigate the 3D structure</w:t>
      </w:r>
      <w:r w:rsidR="00996D50">
        <w:rPr>
          <w:lang w:eastAsia="zh-CN"/>
        </w:rPr>
        <w:t>s</w:t>
      </w:r>
      <w:r>
        <w:rPr>
          <w:lang w:eastAsia="zh-CN"/>
        </w:rPr>
        <w:t xml:space="preserve"> of different crack</w:t>
      </w:r>
      <w:r w:rsidR="00996D50">
        <w:rPr>
          <w:lang w:eastAsia="zh-CN"/>
        </w:rPr>
        <w:t xml:space="preserve"> network</w:t>
      </w:r>
      <w:r>
        <w:rPr>
          <w:lang w:eastAsia="zh-CN"/>
        </w:rPr>
        <w:t xml:space="preserve">s and inclusions, the raceway is cut along the axial and circumferential directions respectively. The definitions of both </w:t>
      </w:r>
      <w:r w:rsidRPr="00105BFC">
        <w:rPr>
          <w:lang w:eastAsia="zh-CN"/>
        </w:rPr>
        <w:t xml:space="preserve">axial and circumferential </w:t>
      </w:r>
      <w:r>
        <w:rPr>
          <w:lang w:eastAsia="zh-CN"/>
        </w:rPr>
        <w:t xml:space="preserve">directions are illustrated </w:t>
      </w:r>
      <w:r w:rsidR="00773AB8">
        <w:rPr>
          <w:lang w:eastAsia="zh-CN"/>
        </w:rPr>
        <w:t>by</w:t>
      </w:r>
      <w:r>
        <w:rPr>
          <w:lang w:eastAsia="zh-CN"/>
        </w:rPr>
        <w:t xml:space="preserve"> Figure 3.2.1.</w:t>
      </w:r>
    </w:p>
    <w:p w14:paraId="23BB891F" w14:textId="51FA6196" w:rsidR="00547D27" w:rsidRDefault="006745FF" w:rsidP="00EB0238">
      <w:pPr>
        <w:pStyle w:val="a8"/>
        <w:jc w:val="center"/>
        <w:rPr>
          <w:lang w:eastAsia="zh-CN"/>
        </w:rPr>
      </w:pPr>
      <w:r>
        <w:rPr>
          <w:noProof/>
        </w:rPr>
        <w:drawing>
          <wp:inline distT="0" distB="0" distL="0" distR="0" wp14:anchorId="0D7EA018" wp14:editId="188B0C40">
            <wp:extent cx="5573047" cy="2393342"/>
            <wp:effectExtent l="0" t="0" r="8890" b="6985"/>
            <wp:docPr id="12" name="图片 1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示&#10;&#10;描述已自动生成"/>
                    <pic:cNvPicPr/>
                  </pic:nvPicPr>
                  <pic:blipFill>
                    <a:blip r:embed="rId55"/>
                    <a:stretch>
                      <a:fillRect/>
                    </a:stretch>
                  </pic:blipFill>
                  <pic:spPr>
                    <a:xfrm>
                      <a:off x="0" y="0"/>
                      <a:ext cx="5618500" cy="2412862"/>
                    </a:xfrm>
                    <a:prstGeom prst="rect">
                      <a:avLst/>
                    </a:prstGeom>
                  </pic:spPr>
                </pic:pic>
              </a:graphicData>
            </a:graphic>
          </wp:inline>
        </w:drawing>
      </w:r>
    </w:p>
    <w:p w14:paraId="05803B7B" w14:textId="73DC7F98" w:rsidR="006745FF" w:rsidRPr="006745FF" w:rsidRDefault="0069523F" w:rsidP="006745FF">
      <w:pPr>
        <w:pStyle w:val="ab"/>
      </w:pPr>
      <w:bookmarkStart w:id="137" w:name="_Toc133155902"/>
      <w:r>
        <w:t xml:space="preserve">Figure 3.2. </w:t>
      </w:r>
      <w:r w:rsidR="00000000">
        <w:fldChar w:fldCharType="begin"/>
      </w:r>
      <w:r w:rsidR="00000000">
        <w:instrText xml:space="preserve"> SEQ Figure_3.2. \* ARABIC </w:instrText>
      </w:r>
      <w:r w:rsidR="00000000">
        <w:fldChar w:fldCharType="separate"/>
      </w:r>
      <w:r w:rsidR="00EF0F5A">
        <w:rPr>
          <w:noProof/>
        </w:rPr>
        <w:t>1</w:t>
      </w:r>
      <w:r w:rsidR="00000000">
        <w:rPr>
          <w:noProof/>
        </w:rPr>
        <w:fldChar w:fldCharType="end"/>
      </w:r>
      <w:r>
        <w:t xml:space="preserve"> Axial and circumferential </w:t>
      </w:r>
      <w:r w:rsidR="006745FF" w:rsidRPr="004F135D">
        <w:t>sectioning</w:t>
      </w:r>
      <w:r w:rsidR="006745FF">
        <w:t xml:space="preserve"> </w:t>
      </w:r>
      <w:r>
        <w:t>directions</w:t>
      </w:r>
      <w:r w:rsidR="00432950">
        <w:t xml:space="preserve"> of the bearing raceway</w:t>
      </w:r>
      <w:bookmarkEnd w:id="137"/>
    </w:p>
    <w:p w14:paraId="5BFF6074" w14:textId="1BCAC9E8" w:rsidR="006745FF" w:rsidRPr="00432950" w:rsidRDefault="00AD1019" w:rsidP="006745FF">
      <w:pPr>
        <w:pStyle w:val="a8"/>
        <w:rPr>
          <w:lang w:eastAsia="zh-CN"/>
        </w:rPr>
      </w:pPr>
      <w:r>
        <w:rPr>
          <w:lang w:eastAsia="zh-CN"/>
        </w:rPr>
        <w:t>As shown in Figure 3.2.2, t</w:t>
      </w:r>
      <w:r w:rsidR="006745FF">
        <w:rPr>
          <w:lang w:eastAsia="zh-CN"/>
        </w:rPr>
        <w:t>he damaged areas of both the upwind and downwind bearing raceways are sectioned. For each raceway, the damaged areas are divided into 6 zones and each zone is then sectioned into two samples. Therefore, the subsurface damage in both the axial and circumferential directions can be observed.</w:t>
      </w:r>
    </w:p>
    <w:p w14:paraId="6FD7EEA6" w14:textId="7DA6F778" w:rsidR="00C90CD0" w:rsidRDefault="003423FF" w:rsidP="003423FF">
      <w:pPr>
        <w:ind w:left="0"/>
        <w:jc w:val="center"/>
        <w:rPr>
          <w:lang w:eastAsia="zh-CN"/>
        </w:rPr>
      </w:pPr>
      <w:r>
        <w:rPr>
          <w:noProof/>
        </w:rPr>
        <w:lastRenderedPageBreak/>
        <w:drawing>
          <wp:inline distT="0" distB="0" distL="0" distR="0" wp14:anchorId="066AB9C7" wp14:editId="0DC3C9D6">
            <wp:extent cx="4267200" cy="2436597"/>
            <wp:effectExtent l="0" t="0" r="0" b="1905"/>
            <wp:docPr id="106" name="图片 106" descr="图片包含 游戏机, 钟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图片包含 游戏机, 钟表&#10;&#10;描述已自动生成"/>
                    <pic:cNvPicPr/>
                  </pic:nvPicPr>
                  <pic:blipFill>
                    <a:blip r:embed="rId56"/>
                    <a:stretch>
                      <a:fillRect/>
                    </a:stretch>
                  </pic:blipFill>
                  <pic:spPr>
                    <a:xfrm>
                      <a:off x="0" y="0"/>
                      <a:ext cx="4320648" cy="2467116"/>
                    </a:xfrm>
                    <a:prstGeom prst="rect">
                      <a:avLst/>
                    </a:prstGeom>
                  </pic:spPr>
                </pic:pic>
              </a:graphicData>
            </a:graphic>
          </wp:inline>
        </w:drawing>
      </w:r>
      <w:r w:rsidR="003A151F">
        <w:rPr>
          <w:rFonts w:hint="eastAsia"/>
          <w:lang w:eastAsia="zh-CN"/>
        </w:rPr>
        <w:t xml:space="preserve"> </w:t>
      </w:r>
      <w:r w:rsidR="003A151F">
        <w:rPr>
          <w:lang w:eastAsia="zh-CN"/>
        </w:rPr>
        <w:t xml:space="preserve">                 </w:t>
      </w:r>
    </w:p>
    <w:p w14:paraId="75E7B38F" w14:textId="2A2D31E8" w:rsidR="00EB0238" w:rsidRDefault="00EB0238" w:rsidP="00EB0238">
      <w:pPr>
        <w:pStyle w:val="ab"/>
        <w:rPr>
          <w:lang w:eastAsia="zh-CN"/>
        </w:rPr>
      </w:pPr>
      <w:bookmarkStart w:id="138" w:name="_Toc133155903"/>
      <w:r>
        <w:t xml:space="preserve">Figure 3.2. </w:t>
      </w:r>
      <w:r w:rsidR="00000000">
        <w:fldChar w:fldCharType="begin"/>
      </w:r>
      <w:r w:rsidR="00000000">
        <w:instrText xml:space="preserve"> SEQ Figure_3.2. \* ARABIC </w:instrText>
      </w:r>
      <w:r w:rsidR="00000000">
        <w:fldChar w:fldCharType="separate"/>
      </w:r>
      <w:r w:rsidR="00EF0F5A">
        <w:rPr>
          <w:noProof/>
        </w:rPr>
        <w:t>2</w:t>
      </w:r>
      <w:r w:rsidR="00000000">
        <w:rPr>
          <w:noProof/>
        </w:rPr>
        <w:fldChar w:fldCharType="end"/>
      </w:r>
      <w:r>
        <w:t xml:space="preserve"> Sectioning of the damaged raceway (a) upwind bearing (b) downwind bearing</w:t>
      </w:r>
      <w:bookmarkEnd w:id="138"/>
    </w:p>
    <w:p w14:paraId="4A191314" w14:textId="57BFF8CB" w:rsidR="00EB0238" w:rsidRDefault="006745FF" w:rsidP="00D62546">
      <w:pPr>
        <w:pStyle w:val="a8"/>
        <w:rPr>
          <w:lang w:eastAsia="zh-CN"/>
        </w:rPr>
      </w:pPr>
      <w:r>
        <w:rPr>
          <w:lang w:eastAsia="zh-CN"/>
        </w:rPr>
        <w:t xml:space="preserve">To study </w:t>
      </w:r>
      <w:r w:rsidR="00AD1019">
        <w:rPr>
          <w:lang w:eastAsia="zh-CN"/>
        </w:rPr>
        <w:t xml:space="preserve">the </w:t>
      </w:r>
      <w:r w:rsidRPr="00D62546">
        <w:rPr>
          <w:lang w:eastAsia="zh-CN"/>
        </w:rPr>
        <w:t>difference</w:t>
      </w:r>
      <w:r>
        <w:rPr>
          <w:lang w:eastAsia="zh-CN"/>
        </w:rPr>
        <w:t>s of the subsurface microstructure</w:t>
      </w:r>
      <w:r w:rsidRPr="00D62546">
        <w:t xml:space="preserve"> </w:t>
      </w:r>
      <w:r>
        <w:rPr>
          <w:lang w:eastAsia="zh-CN"/>
        </w:rPr>
        <w:t>between the damaged area and undamaged area, a selected area without any surface damage from the downwind bearing inner raceway is also sectioned into</w:t>
      </w:r>
      <w:r w:rsidR="000B48C4">
        <w:rPr>
          <w:lang w:eastAsia="zh-CN"/>
        </w:rPr>
        <w:t xml:space="preserve"> </w:t>
      </w:r>
      <w:r>
        <w:rPr>
          <w:lang w:eastAsia="zh-CN"/>
        </w:rPr>
        <w:t>a</w:t>
      </w:r>
      <w:r w:rsidRPr="004F135D">
        <w:rPr>
          <w:lang w:eastAsia="zh-CN"/>
        </w:rPr>
        <w:t xml:space="preserve">xial and circumferential </w:t>
      </w:r>
      <w:r>
        <w:rPr>
          <w:lang w:eastAsia="zh-CN"/>
        </w:rPr>
        <w:t xml:space="preserve">samples, as shown in Figure 3.2.3. </w:t>
      </w:r>
      <w:r w:rsidR="00A10057">
        <w:rPr>
          <w:rFonts w:hint="eastAsia"/>
          <w:lang w:eastAsia="zh-CN"/>
        </w:rPr>
        <w:t>It</w:t>
      </w:r>
      <w:r w:rsidR="00A10057">
        <w:rPr>
          <w:lang w:eastAsia="zh-CN"/>
        </w:rPr>
        <w:t xml:space="preserve"> can be seen that t</w:t>
      </w:r>
      <w:r>
        <w:rPr>
          <w:lang w:eastAsia="zh-CN"/>
        </w:rPr>
        <w:t>h</w:t>
      </w:r>
      <w:r w:rsidR="000B48C4">
        <w:rPr>
          <w:lang w:eastAsia="zh-CN"/>
        </w:rPr>
        <w:t>is</w:t>
      </w:r>
      <w:r>
        <w:rPr>
          <w:lang w:eastAsia="zh-CN"/>
        </w:rPr>
        <w:t xml:space="preserve"> selected area only has some indentations on the surface instead of the serious cracking and material spalling. </w:t>
      </w:r>
    </w:p>
    <w:p w14:paraId="316F829B" w14:textId="4FFB10EC" w:rsidR="00C85380" w:rsidRDefault="00EC239E" w:rsidP="003A151F">
      <w:pPr>
        <w:ind w:left="0"/>
        <w:jc w:val="center"/>
        <w:rPr>
          <w:lang w:eastAsia="zh-CN"/>
        </w:rPr>
      </w:pPr>
      <w:r>
        <w:rPr>
          <w:noProof/>
        </w:rPr>
        <w:drawing>
          <wp:inline distT="0" distB="0" distL="0" distR="0" wp14:anchorId="6DC50446" wp14:editId="111993C0">
            <wp:extent cx="4200525" cy="2139935"/>
            <wp:effectExtent l="0" t="0" r="0" b="0"/>
            <wp:docPr id="171" name="图片 171" descr="银色的冰箱&#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银色的冰箱&#10;&#10;描述已自动生成"/>
                    <pic:cNvPicPr/>
                  </pic:nvPicPr>
                  <pic:blipFill>
                    <a:blip r:embed="rId57"/>
                    <a:stretch>
                      <a:fillRect/>
                    </a:stretch>
                  </pic:blipFill>
                  <pic:spPr>
                    <a:xfrm>
                      <a:off x="0" y="0"/>
                      <a:ext cx="4242286" cy="2161210"/>
                    </a:xfrm>
                    <a:prstGeom prst="rect">
                      <a:avLst/>
                    </a:prstGeom>
                  </pic:spPr>
                </pic:pic>
              </a:graphicData>
            </a:graphic>
          </wp:inline>
        </w:drawing>
      </w:r>
      <w:r w:rsidR="003A151F">
        <w:rPr>
          <w:rFonts w:hint="eastAsia"/>
          <w:lang w:eastAsia="zh-CN"/>
        </w:rPr>
        <w:t xml:space="preserve"> </w:t>
      </w:r>
      <w:r w:rsidR="003A151F">
        <w:rPr>
          <w:lang w:eastAsia="zh-CN"/>
        </w:rPr>
        <w:t xml:space="preserve">                 </w:t>
      </w:r>
    </w:p>
    <w:p w14:paraId="6A7E468B" w14:textId="0DB30B2C" w:rsidR="00D62546" w:rsidRDefault="00D62546" w:rsidP="00D62546">
      <w:pPr>
        <w:pStyle w:val="ab"/>
        <w:rPr>
          <w:lang w:eastAsia="zh-CN"/>
        </w:rPr>
      </w:pPr>
      <w:bookmarkStart w:id="139" w:name="_Toc133155904"/>
      <w:r>
        <w:t xml:space="preserve">Figure 3.2. </w:t>
      </w:r>
      <w:r w:rsidR="00000000">
        <w:fldChar w:fldCharType="begin"/>
      </w:r>
      <w:r w:rsidR="00000000">
        <w:instrText xml:space="preserve"> SEQ Figure_3.2. \* ARABIC </w:instrText>
      </w:r>
      <w:r w:rsidR="00000000">
        <w:fldChar w:fldCharType="separate"/>
      </w:r>
      <w:r w:rsidR="00EF0F5A">
        <w:rPr>
          <w:noProof/>
        </w:rPr>
        <w:t>3</w:t>
      </w:r>
      <w:r w:rsidR="00000000">
        <w:rPr>
          <w:noProof/>
        </w:rPr>
        <w:fldChar w:fldCharType="end"/>
      </w:r>
      <w:r>
        <w:t xml:space="preserve"> Sectioning of the undamaged area from the downwind bearing</w:t>
      </w:r>
      <w:bookmarkEnd w:id="139"/>
    </w:p>
    <w:p w14:paraId="1D0F683E" w14:textId="346DC34E" w:rsidR="006745FF" w:rsidRDefault="006745FF" w:rsidP="006745FF">
      <w:pPr>
        <w:pStyle w:val="a8"/>
        <w:rPr>
          <w:lang w:eastAsia="zh-CN"/>
        </w:rPr>
      </w:pPr>
      <w:r>
        <w:rPr>
          <w:rFonts w:hint="eastAsia"/>
          <w:lang w:eastAsia="zh-CN"/>
        </w:rPr>
        <w:t>T</w:t>
      </w:r>
      <w:r>
        <w:rPr>
          <w:lang w:eastAsia="zh-CN"/>
        </w:rPr>
        <w:t xml:space="preserve">he machine used for cutting the raceways is </w:t>
      </w:r>
      <w:proofErr w:type="spellStart"/>
      <w:r>
        <w:rPr>
          <w:lang w:eastAsia="zh-CN"/>
        </w:rPr>
        <w:t>Struers</w:t>
      </w:r>
      <w:proofErr w:type="spellEnd"/>
      <w:r>
        <w:rPr>
          <w:lang w:eastAsia="zh-CN"/>
        </w:rPr>
        <w:t xml:space="preserve"> </w:t>
      </w:r>
      <w:proofErr w:type="spellStart"/>
      <w:r>
        <w:rPr>
          <w:lang w:eastAsia="zh-CN"/>
        </w:rPr>
        <w:t>Secotom</w:t>
      </w:r>
      <w:proofErr w:type="spellEnd"/>
      <w:r>
        <w:rPr>
          <w:lang w:eastAsia="zh-CN"/>
        </w:rPr>
        <w:t xml:space="preserve"> 50</w:t>
      </w:r>
      <w:r w:rsidR="00ED6A8D">
        <w:rPr>
          <w:lang w:eastAsia="zh-CN"/>
        </w:rPr>
        <w:t xml:space="preserve">; images of </w:t>
      </w:r>
      <w:r>
        <w:rPr>
          <w:lang w:eastAsia="zh-CN"/>
        </w:rPr>
        <w:t>the machine and cutting blade</w:t>
      </w:r>
      <w:r w:rsidR="00ED6A8D">
        <w:rPr>
          <w:lang w:eastAsia="zh-CN"/>
        </w:rPr>
        <w:t xml:space="preserve"> are shown in Figure 3.2.4</w:t>
      </w:r>
      <w:r>
        <w:rPr>
          <w:lang w:eastAsia="zh-CN"/>
        </w:rPr>
        <w:t xml:space="preserve">. After completing the cutting process of the bearing raceways, these small samples should be mounted into the conductive </w:t>
      </w:r>
      <w:r w:rsidR="0059616F">
        <w:rPr>
          <w:lang w:eastAsia="zh-CN"/>
        </w:rPr>
        <w:t>Bakelite</w:t>
      </w:r>
      <w:r>
        <w:rPr>
          <w:lang w:eastAsia="zh-CN"/>
        </w:rPr>
        <w:t xml:space="preserve"> mounts. </w:t>
      </w:r>
      <w:r w:rsidRPr="00064786">
        <w:rPr>
          <w:lang w:eastAsia="zh-CN"/>
        </w:rPr>
        <w:t xml:space="preserve">The </w:t>
      </w:r>
      <w:r>
        <w:rPr>
          <w:lang w:eastAsia="zh-CN"/>
        </w:rPr>
        <w:t>selection of</w:t>
      </w:r>
      <w:r w:rsidRPr="00064786">
        <w:rPr>
          <w:lang w:eastAsia="zh-CN"/>
        </w:rPr>
        <w:t xml:space="preserve"> </w:t>
      </w:r>
      <w:r>
        <w:rPr>
          <w:lang w:eastAsia="zh-CN"/>
        </w:rPr>
        <w:t>the</w:t>
      </w:r>
      <w:r w:rsidRPr="00064786">
        <w:rPr>
          <w:lang w:eastAsia="zh-CN"/>
        </w:rPr>
        <w:t xml:space="preserve"> conductive </w:t>
      </w:r>
      <w:r>
        <w:rPr>
          <w:lang w:eastAsia="zh-CN"/>
        </w:rPr>
        <w:t xml:space="preserve">mounting material </w:t>
      </w:r>
      <w:r w:rsidRPr="00064786">
        <w:rPr>
          <w:lang w:eastAsia="zh-CN"/>
        </w:rPr>
        <w:t xml:space="preserve">is to facilitate </w:t>
      </w:r>
      <w:r>
        <w:rPr>
          <w:lang w:eastAsia="zh-CN"/>
        </w:rPr>
        <w:t xml:space="preserve">the </w:t>
      </w:r>
      <w:r w:rsidRPr="00064786">
        <w:rPr>
          <w:lang w:eastAsia="zh-CN"/>
        </w:rPr>
        <w:t xml:space="preserve">subsequent observation of the </w:t>
      </w:r>
      <w:r>
        <w:rPr>
          <w:lang w:eastAsia="zh-CN"/>
        </w:rPr>
        <w:t xml:space="preserve">microstructure </w:t>
      </w:r>
      <w:r w:rsidRPr="00064786">
        <w:rPr>
          <w:lang w:eastAsia="zh-CN"/>
        </w:rPr>
        <w:t xml:space="preserve">through </w:t>
      </w:r>
      <w:r>
        <w:rPr>
          <w:lang w:eastAsia="zh-CN"/>
        </w:rPr>
        <w:t>S</w:t>
      </w:r>
      <w:r w:rsidRPr="00064786">
        <w:rPr>
          <w:lang w:eastAsia="zh-CN"/>
        </w:rPr>
        <w:t xml:space="preserve">canning </w:t>
      </w:r>
      <w:r>
        <w:rPr>
          <w:lang w:eastAsia="zh-CN"/>
        </w:rPr>
        <w:t>E</w:t>
      </w:r>
      <w:r w:rsidRPr="00064786">
        <w:rPr>
          <w:lang w:eastAsia="zh-CN"/>
        </w:rPr>
        <w:t xml:space="preserve">lectron </w:t>
      </w:r>
      <w:r>
        <w:rPr>
          <w:lang w:eastAsia="zh-CN"/>
        </w:rPr>
        <w:t>M</w:t>
      </w:r>
      <w:r w:rsidRPr="00064786">
        <w:rPr>
          <w:lang w:eastAsia="zh-CN"/>
        </w:rPr>
        <w:t>icroscope</w:t>
      </w:r>
      <w:r>
        <w:rPr>
          <w:lang w:eastAsia="zh-CN"/>
        </w:rPr>
        <w:t xml:space="preserve"> (SEM) a</w:t>
      </w:r>
      <w:r w:rsidR="004F0966">
        <w:rPr>
          <w:lang w:eastAsia="zh-CN"/>
        </w:rPr>
        <w:t>nd</w:t>
      </w:r>
      <w:r>
        <w:rPr>
          <w:lang w:eastAsia="zh-CN"/>
        </w:rPr>
        <w:t xml:space="preserve"> the Energy Dispersive X-ray Analysis (EDAX). Figure 3.2.5 shows the hot mounting machine BUEHLER </w:t>
      </w:r>
      <w:proofErr w:type="spellStart"/>
      <w:r>
        <w:rPr>
          <w:lang w:eastAsia="zh-CN"/>
        </w:rPr>
        <w:t>SimpliMet</w:t>
      </w:r>
      <w:proofErr w:type="spellEnd"/>
      <w:r>
        <w:rPr>
          <w:lang w:eastAsia="zh-CN"/>
        </w:rPr>
        <w:t xml:space="preserve"> 1000 and the samples mounted </w:t>
      </w:r>
      <w:r w:rsidR="0059616F">
        <w:rPr>
          <w:lang w:eastAsia="zh-CN"/>
        </w:rPr>
        <w:t>by</w:t>
      </w:r>
      <w:r>
        <w:rPr>
          <w:lang w:eastAsia="zh-CN"/>
        </w:rPr>
        <w:t xml:space="preserve"> the </w:t>
      </w:r>
      <w:r w:rsidR="0059616F">
        <w:rPr>
          <w:lang w:eastAsia="zh-CN"/>
        </w:rPr>
        <w:t>Bakelite</w:t>
      </w:r>
      <w:r w:rsidR="002B2C16">
        <w:rPr>
          <w:lang w:eastAsia="zh-CN"/>
        </w:rPr>
        <w:t xml:space="preserve"> </w:t>
      </w:r>
      <w:r w:rsidR="002B2C16">
        <w:rPr>
          <w:rFonts w:hint="eastAsia"/>
          <w:lang w:eastAsia="zh-CN"/>
        </w:rPr>
        <w:t>material</w:t>
      </w:r>
      <w:r>
        <w:rPr>
          <w:lang w:eastAsia="zh-CN"/>
        </w:rPr>
        <w:t>.</w:t>
      </w:r>
    </w:p>
    <w:p w14:paraId="5642F61C" w14:textId="6626AD1E" w:rsidR="00D30E02" w:rsidRDefault="001D519A" w:rsidP="001D519A">
      <w:pPr>
        <w:pStyle w:val="a8"/>
        <w:jc w:val="center"/>
        <w:rPr>
          <w:lang w:eastAsia="zh-CN"/>
        </w:rPr>
      </w:pPr>
      <w:r>
        <w:rPr>
          <w:rFonts w:hint="eastAsia"/>
          <w:lang w:eastAsia="zh-CN"/>
        </w:rPr>
        <w:lastRenderedPageBreak/>
        <w:t xml:space="preserve"> </w:t>
      </w:r>
      <w:r>
        <w:rPr>
          <w:lang w:eastAsia="zh-CN"/>
        </w:rPr>
        <w:t xml:space="preserve"> </w:t>
      </w:r>
      <w:r w:rsidR="00A346C1">
        <w:rPr>
          <w:noProof/>
        </w:rPr>
        <w:drawing>
          <wp:inline distT="0" distB="0" distL="0" distR="0" wp14:anchorId="74CC5673" wp14:editId="04E847E4">
            <wp:extent cx="5070188" cy="2181225"/>
            <wp:effectExtent l="0" t="0" r="0" b="0"/>
            <wp:docPr id="284" name="图片 28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图片包含 游戏机&#10;&#10;描述已自动生成"/>
                    <pic:cNvPicPr/>
                  </pic:nvPicPr>
                  <pic:blipFill>
                    <a:blip r:embed="rId58"/>
                    <a:stretch>
                      <a:fillRect/>
                    </a:stretch>
                  </pic:blipFill>
                  <pic:spPr>
                    <a:xfrm>
                      <a:off x="0" y="0"/>
                      <a:ext cx="5097507" cy="2192978"/>
                    </a:xfrm>
                    <a:prstGeom prst="rect">
                      <a:avLst/>
                    </a:prstGeom>
                  </pic:spPr>
                </pic:pic>
              </a:graphicData>
            </a:graphic>
          </wp:inline>
        </w:drawing>
      </w:r>
    </w:p>
    <w:p w14:paraId="34F1C0A3" w14:textId="2A3ACE2D" w:rsidR="00D30E02" w:rsidRDefault="00D30E02" w:rsidP="007D1073">
      <w:pPr>
        <w:pStyle w:val="ab"/>
        <w:rPr>
          <w:lang w:eastAsia="zh-CN"/>
        </w:rPr>
      </w:pPr>
      <w:bookmarkStart w:id="140" w:name="_Toc133155905"/>
      <w:r>
        <w:t xml:space="preserve">Figure 3.2. </w:t>
      </w:r>
      <w:r w:rsidR="00000000">
        <w:fldChar w:fldCharType="begin"/>
      </w:r>
      <w:r w:rsidR="00000000">
        <w:instrText xml:space="preserve"> SEQ Figure_3.2. \* ARABIC </w:instrText>
      </w:r>
      <w:r w:rsidR="00000000">
        <w:fldChar w:fldCharType="separate"/>
      </w:r>
      <w:r w:rsidR="00EF0F5A">
        <w:rPr>
          <w:noProof/>
        </w:rPr>
        <w:t>4</w:t>
      </w:r>
      <w:r w:rsidR="00000000">
        <w:rPr>
          <w:noProof/>
        </w:rPr>
        <w:fldChar w:fldCharType="end"/>
      </w:r>
      <w:r>
        <w:t xml:space="preserve"> </w:t>
      </w:r>
      <w:proofErr w:type="spellStart"/>
      <w:r>
        <w:rPr>
          <w:rFonts w:hint="eastAsia"/>
          <w:lang w:eastAsia="zh-CN"/>
        </w:rPr>
        <w:t>Sec</w:t>
      </w:r>
      <w:r w:rsidR="007D1073">
        <w:rPr>
          <w:lang w:eastAsia="zh-CN"/>
        </w:rPr>
        <w:t>o</w:t>
      </w:r>
      <w:r>
        <w:rPr>
          <w:rFonts w:hint="eastAsia"/>
          <w:lang w:eastAsia="zh-CN"/>
        </w:rPr>
        <w:t>t</w:t>
      </w:r>
      <w:r>
        <w:rPr>
          <w:lang w:eastAsia="zh-CN"/>
        </w:rPr>
        <w:t>om</w:t>
      </w:r>
      <w:proofErr w:type="spellEnd"/>
      <w:r>
        <w:rPr>
          <w:lang w:eastAsia="zh-CN"/>
        </w:rPr>
        <w:t xml:space="preserve"> 50 machine and the blade used for the cutting</w:t>
      </w:r>
      <w:r w:rsidR="007D1073">
        <w:rPr>
          <w:lang w:eastAsia="zh-CN"/>
        </w:rPr>
        <w:t xml:space="preserve"> (a) </w:t>
      </w:r>
      <w:proofErr w:type="spellStart"/>
      <w:r w:rsidR="007D1073">
        <w:rPr>
          <w:lang w:eastAsia="zh-CN"/>
        </w:rPr>
        <w:t>Secotom</w:t>
      </w:r>
      <w:proofErr w:type="spellEnd"/>
      <w:r w:rsidR="007D1073">
        <w:rPr>
          <w:lang w:eastAsia="zh-CN"/>
        </w:rPr>
        <w:t xml:space="preserve"> 50 (b) Cutting blade</w:t>
      </w:r>
      <w:bookmarkEnd w:id="140"/>
    </w:p>
    <w:p w14:paraId="23B79BA8" w14:textId="7F8ECCCE" w:rsidR="00BC6686" w:rsidRDefault="007B6157" w:rsidP="007B6157">
      <w:pPr>
        <w:pStyle w:val="a8"/>
        <w:jc w:val="center"/>
        <w:rPr>
          <w:lang w:eastAsia="zh-CN"/>
        </w:rPr>
      </w:pPr>
      <w:r>
        <w:rPr>
          <w:rFonts w:hint="eastAsia"/>
          <w:lang w:eastAsia="zh-CN"/>
        </w:rPr>
        <w:t xml:space="preserve"> </w:t>
      </w:r>
      <w:r>
        <w:rPr>
          <w:lang w:eastAsia="zh-CN"/>
        </w:rPr>
        <w:t xml:space="preserve">    </w:t>
      </w:r>
      <w:r w:rsidR="00A346C1">
        <w:rPr>
          <w:noProof/>
        </w:rPr>
        <w:drawing>
          <wp:inline distT="0" distB="0" distL="0" distR="0" wp14:anchorId="245402D5" wp14:editId="44726AD8">
            <wp:extent cx="5019890" cy="2028825"/>
            <wp:effectExtent l="0" t="0" r="9525" b="0"/>
            <wp:docPr id="285" name="图片 285" descr="桌子上摆放着黑色的机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桌子上摆放着黑色的机器&#10;&#10;低可信度描述已自动生成"/>
                    <pic:cNvPicPr/>
                  </pic:nvPicPr>
                  <pic:blipFill>
                    <a:blip r:embed="rId59"/>
                    <a:stretch>
                      <a:fillRect/>
                    </a:stretch>
                  </pic:blipFill>
                  <pic:spPr>
                    <a:xfrm>
                      <a:off x="0" y="0"/>
                      <a:ext cx="5056746" cy="2043720"/>
                    </a:xfrm>
                    <a:prstGeom prst="rect">
                      <a:avLst/>
                    </a:prstGeom>
                  </pic:spPr>
                </pic:pic>
              </a:graphicData>
            </a:graphic>
          </wp:inline>
        </w:drawing>
      </w:r>
    </w:p>
    <w:p w14:paraId="1B88165A" w14:textId="369AD313" w:rsidR="00C53738" w:rsidRPr="007D1073" w:rsidRDefault="00C53738" w:rsidP="00BC6686">
      <w:pPr>
        <w:pStyle w:val="ab"/>
      </w:pPr>
      <w:bookmarkStart w:id="141" w:name="_Toc133155906"/>
      <w:r>
        <w:t xml:space="preserve">Figure 3.2. </w:t>
      </w:r>
      <w:r w:rsidR="00000000">
        <w:fldChar w:fldCharType="begin"/>
      </w:r>
      <w:r w:rsidR="00000000">
        <w:instrText xml:space="preserve"> SEQ Figure_3.2. \* ARABIC </w:instrText>
      </w:r>
      <w:r w:rsidR="00000000">
        <w:fldChar w:fldCharType="separate"/>
      </w:r>
      <w:r w:rsidR="00EF0F5A">
        <w:rPr>
          <w:noProof/>
        </w:rPr>
        <w:t>5</w:t>
      </w:r>
      <w:r w:rsidR="00000000">
        <w:rPr>
          <w:noProof/>
        </w:rPr>
        <w:fldChar w:fldCharType="end"/>
      </w:r>
      <w:r>
        <w:t xml:space="preserve"> Hot mounting machine </w:t>
      </w:r>
      <w:proofErr w:type="spellStart"/>
      <w:r>
        <w:rPr>
          <w:lang w:eastAsia="zh-CN"/>
        </w:rPr>
        <w:t>SimpliMet</w:t>
      </w:r>
      <w:proofErr w:type="spellEnd"/>
      <w:r>
        <w:rPr>
          <w:lang w:eastAsia="zh-CN"/>
        </w:rPr>
        <w:t xml:space="preserve"> 1000 and the mounted samples</w:t>
      </w:r>
      <w:r w:rsidR="00784BD8">
        <w:rPr>
          <w:lang w:eastAsia="zh-CN"/>
        </w:rPr>
        <w:t xml:space="preserve"> (a)</w:t>
      </w:r>
      <w:r w:rsidR="00784BD8" w:rsidRPr="00784BD8">
        <w:rPr>
          <w:lang w:eastAsia="zh-CN"/>
        </w:rPr>
        <w:t xml:space="preserve"> </w:t>
      </w:r>
      <w:proofErr w:type="spellStart"/>
      <w:r w:rsidR="00784BD8">
        <w:rPr>
          <w:lang w:eastAsia="zh-CN"/>
        </w:rPr>
        <w:t>SimpliMet</w:t>
      </w:r>
      <w:proofErr w:type="spellEnd"/>
      <w:r w:rsidR="00784BD8">
        <w:rPr>
          <w:lang w:eastAsia="zh-CN"/>
        </w:rPr>
        <w:t xml:space="preserve"> 1000</w:t>
      </w:r>
      <w:r w:rsidR="006626CE">
        <w:rPr>
          <w:lang w:eastAsia="zh-CN"/>
        </w:rPr>
        <w:t>;</w:t>
      </w:r>
      <w:r w:rsidR="00784BD8">
        <w:rPr>
          <w:lang w:eastAsia="zh-CN"/>
        </w:rPr>
        <w:t xml:space="preserve"> (b) mounted sample</w:t>
      </w:r>
      <w:r w:rsidR="002B2C16">
        <w:rPr>
          <w:lang w:eastAsia="zh-CN"/>
        </w:rPr>
        <w:t>s</w:t>
      </w:r>
      <w:r w:rsidR="00784BD8">
        <w:rPr>
          <w:lang w:eastAsia="zh-CN"/>
        </w:rPr>
        <w:t xml:space="preserve"> of the upwind bearing</w:t>
      </w:r>
      <w:r w:rsidR="00BD3557">
        <w:rPr>
          <w:lang w:eastAsia="zh-CN"/>
        </w:rPr>
        <w:t xml:space="preserve"> raceway</w:t>
      </w:r>
      <w:bookmarkEnd w:id="141"/>
    </w:p>
    <w:p w14:paraId="29CD7A82" w14:textId="6C126CE2" w:rsidR="000141B4" w:rsidRDefault="0070310C" w:rsidP="00BC6686">
      <w:pPr>
        <w:pStyle w:val="3"/>
      </w:pPr>
      <w:bookmarkStart w:id="142" w:name="_Toc133742991"/>
      <w:r w:rsidRPr="00064786">
        <w:rPr>
          <w:rFonts w:hint="eastAsia"/>
        </w:rPr>
        <w:t>G</w:t>
      </w:r>
      <w:r w:rsidRPr="00064786">
        <w:t>rinding</w:t>
      </w:r>
      <w:r w:rsidRPr="00064786">
        <w:rPr>
          <w:rFonts w:hint="eastAsia"/>
        </w:rPr>
        <w:t xml:space="preserve"> </w:t>
      </w:r>
      <w:r w:rsidRPr="00064786">
        <w:t xml:space="preserve">and </w:t>
      </w:r>
      <w:r w:rsidR="00683B5F" w:rsidRPr="00064786">
        <w:t>p</w:t>
      </w:r>
      <w:r w:rsidRPr="00064786">
        <w:t>olishing</w:t>
      </w:r>
      <w:bookmarkEnd w:id="142"/>
    </w:p>
    <w:p w14:paraId="38E7B796" w14:textId="5F9E6FC0" w:rsidR="00120967" w:rsidRDefault="002B2C16" w:rsidP="00B6528F">
      <w:pPr>
        <w:pStyle w:val="a8"/>
        <w:rPr>
          <w:lang w:eastAsia="zh-CN"/>
        </w:rPr>
      </w:pPr>
      <w:r>
        <w:rPr>
          <w:rFonts w:hint="eastAsia"/>
          <w:lang w:eastAsia="zh-CN"/>
        </w:rPr>
        <w:t>T</w:t>
      </w:r>
      <w:r>
        <w:rPr>
          <w:lang w:eastAsia="zh-CN"/>
        </w:rPr>
        <w:t>he</w:t>
      </w:r>
      <w:r w:rsidR="00FD109D">
        <w:rPr>
          <w:lang w:eastAsia="zh-CN"/>
        </w:rPr>
        <w:t xml:space="preserve"> mounted samples</w:t>
      </w:r>
      <w:r>
        <w:rPr>
          <w:lang w:eastAsia="zh-CN"/>
        </w:rPr>
        <w:t xml:space="preserve"> all have rough surfaces</w:t>
      </w:r>
      <w:r w:rsidRPr="00A8672E">
        <w:rPr>
          <w:lang w:eastAsia="zh-CN"/>
        </w:rPr>
        <w:t xml:space="preserve"> </w:t>
      </w:r>
      <w:r>
        <w:rPr>
          <w:lang w:eastAsia="zh-CN"/>
        </w:rPr>
        <w:t xml:space="preserve">with scratches </w:t>
      </w:r>
      <w:r w:rsidR="00FD109D">
        <w:rPr>
          <w:lang w:eastAsia="zh-CN"/>
        </w:rPr>
        <w:t>after the cutting process</w:t>
      </w:r>
      <w:r>
        <w:rPr>
          <w:rFonts w:hint="eastAsia"/>
          <w:lang w:eastAsia="zh-CN"/>
        </w:rPr>
        <w:t>.</w:t>
      </w:r>
      <w:r>
        <w:rPr>
          <w:lang w:eastAsia="zh-CN"/>
        </w:rPr>
        <w:t xml:space="preserve"> </w:t>
      </w:r>
      <w:r w:rsidR="00B6528F">
        <w:rPr>
          <w:lang w:eastAsia="zh-CN"/>
        </w:rPr>
        <w:t>T</w:t>
      </w:r>
      <w:r w:rsidR="00940B92">
        <w:rPr>
          <w:lang w:eastAsia="zh-CN"/>
        </w:rPr>
        <w:t>o remove the</w:t>
      </w:r>
      <w:r w:rsidR="00120967">
        <w:rPr>
          <w:lang w:eastAsia="zh-CN"/>
        </w:rPr>
        <w:t>se</w:t>
      </w:r>
      <w:r w:rsidR="00940B92">
        <w:rPr>
          <w:lang w:eastAsia="zh-CN"/>
        </w:rPr>
        <w:t xml:space="preserve"> </w:t>
      </w:r>
      <w:r w:rsidR="00940B92" w:rsidRPr="00940B92">
        <w:rPr>
          <w:lang w:eastAsia="zh-CN"/>
        </w:rPr>
        <w:t>scratch</w:t>
      </w:r>
      <w:r w:rsidR="00940B92">
        <w:rPr>
          <w:lang w:eastAsia="zh-CN"/>
        </w:rPr>
        <w:t>es</w:t>
      </w:r>
      <w:r>
        <w:rPr>
          <w:lang w:eastAsia="zh-CN"/>
        </w:rPr>
        <w:t xml:space="preserve"> and </w:t>
      </w:r>
      <w:r w:rsidR="00DC45F9">
        <w:rPr>
          <w:lang w:eastAsia="zh-CN"/>
        </w:rPr>
        <w:t>highlight</w:t>
      </w:r>
      <w:r>
        <w:rPr>
          <w:lang w:eastAsia="zh-CN"/>
        </w:rPr>
        <w:t xml:space="preserve"> the subsurface damage</w:t>
      </w:r>
      <w:r w:rsidR="002D50BB">
        <w:rPr>
          <w:lang w:eastAsia="zh-CN"/>
        </w:rPr>
        <w:t>,</w:t>
      </w:r>
      <w:r w:rsidR="00B6528F">
        <w:rPr>
          <w:lang w:eastAsia="zh-CN"/>
        </w:rPr>
        <w:t xml:space="preserve"> grinding and polishing are two </w:t>
      </w:r>
      <w:r w:rsidR="00471590" w:rsidRPr="00471590">
        <w:rPr>
          <w:lang w:eastAsia="zh-CN"/>
        </w:rPr>
        <w:t>necessary processes.</w:t>
      </w:r>
    </w:p>
    <w:p w14:paraId="4C474C67" w14:textId="0B7AE74D" w:rsidR="00080C2F" w:rsidRDefault="00080C2F" w:rsidP="00080C2F">
      <w:pPr>
        <w:pStyle w:val="a8"/>
        <w:rPr>
          <w:lang w:eastAsia="zh-CN"/>
        </w:rPr>
      </w:pPr>
      <w:r>
        <w:rPr>
          <w:lang w:eastAsia="zh-CN"/>
        </w:rPr>
        <w:t>Figure 3.2.6 (a) shows the</w:t>
      </w:r>
      <w:r w:rsidR="00471590">
        <w:rPr>
          <w:lang w:eastAsia="zh-CN"/>
        </w:rPr>
        <w:t xml:space="preserve"> BUEHLER </w:t>
      </w:r>
      <w:proofErr w:type="spellStart"/>
      <w:r w:rsidR="00471590">
        <w:rPr>
          <w:lang w:eastAsia="zh-CN"/>
        </w:rPr>
        <w:t>Automet</w:t>
      </w:r>
      <w:proofErr w:type="spellEnd"/>
      <w:r w:rsidR="00471590">
        <w:rPr>
          <w:lang w:eastAsia="zh-CN"/>
        </w:rPr>
        <w:t xml:space="preserve"> 250</w:t>
      </w:r>
      <w:r>
        <w:rPr>
          <w:lang w:eastAsia="zh-CN"/>
        </w:rPr>
        <w:t xml:space="preserve"> machine used for both </w:t>
      </w:r>
      <w:r w:rsidR="00471590">
        <w:rPr>
          <w:lang w:eastAsia="zh-CN"/>
        </w:rPr>
        <w:t xml:space="preserve">the </w:t>
      </w:r>
      <w:r>
        <w:rPr>
          <w:lang w:eastAsia="zh-CN"/>
        </w:rPr>
        <w:t>grinding and polishing processes</w:t>
      </w:r>
      <w:r w:rsidR="00471590">
        <w:rPr>
          <w:lang w:eastAsia="zh-CN"/>
        </w:rPr>
        <w:t>.</w:t>
      </w:r>
      <w:r w:rsidRPr="003D07B1">
        <w:rPr>
          <w:lang w:eastAsia="zh-CN"/>
        </w:rPr>
        <w:t xml:space="preserve"> </w:t>
      </w:r>
      <w:r w:rsidR="00B971E9" w:rsidRPr="002238FD">
        <w:t>During the grinding process, the sample surfaces a</w:t>
      </w:r>
      <w:r w:rsidR="00B971E9" w:rsidRPr="003764CA">
        <w:t xml:space="preserve">re </w:t>
      </w:r>
      <w:r w:rsidR="009675D5" w:rsidRPr="003764CA">
        <w:t>grounded</w:t>
      </w:r>
      <w:r w:rsidR="00B971E9" w:rsidRPr="003764CA">
        <w:t xml:space="preserve"> by</w:t>
      </w:r>
      <w:r w:rsidR="00F30ACA" w:rsidRPr="003764CA">
        <w:t xml:space="preserve"> the silicon carbide (</w:t>
      </w:r>
      <w:proofErr w:type="spellStart"/>
      <w:r w:rsidR="00F30ACA" w:rsidRPr="003764CA">
        <w:t>SiC</w:t>
      </w:r>
      <w:proofErr w:type="spellEnd"/>
      <w:r w:rsidR="00F30ACA" w:rsidRPr="003764CA">
        <w:t xml:space="preserve">) grinding paper of </w:t>
      </w:r>
      <w:r w:rsidR="00B971E9" w:rsidRPr="003764CA">
        <w:t xml:space="preserve">three different roughness levels </w:t>
      </w:r>
      <w:r w:rsidR="00F30ACA" w:rsidRPr="003764CA">
        <w:t xml:space="preserve">(level </w:t>
      </w:r>
      <w:r w:rsidR="00B971E9" w:rsidRPr="003764CA">
        <w:t>240, 60</w:t>
      </w:r>
      <w:r w:rsidR="00B971E9" w:rsidRPr="002238FD">
        <w:t>0 and 1200</w:t>
      </w:r>
      <w:r w:rsidR="00F30ACA">
        <w:t>)</w:t>
      </w:r>
      <w:r w:rsidR="00B971E9" w:rsidRPr="002238FD">
        <w:t xml:space="preserve">. </w:t>
      </w:r>
      <w:r>
        <w:rPr>
          <w:lang w:eastAsia="zh-CN"/>
        </w:rPr>
        <w:t xml:space="preserve">When the grinding process is completed, these samples are polished by the diamond suspension on the specific polishing cloth. Similar to the grinding process, it has three types of suspension </w:t>
      </w:r>
      <w:r w:rsidR="0014474D">
        <w:rPr>
          <w:lang w:eastAsia="zh-CN"/>
        </w:rPr>
        <w:t>with</w:t>
      </w:r>
      <w:r>
        <w:rPr>
          <w:lang w:eastAsia="zh-CN"/>
        </w:rPr>
        <w:t xml:space="preserve"> </w:t>
      </w:r>
      <w:r w:rsidR="0014474D">
        <w:rPr>
          <w:lang w:eastAsia="zh-CN"/>
        </w:rPr>
        <w:t xml:space="preserve">the </w:t>
      </w:r>
      <w:r>
        <w:rPr>
          <w:lang w:eastAsia="zh-CN"/>
        </w:rPr>
        <w:t>diamond size of 9</w:t>
      </w:r>
      <w:r>
        <w:rPr>
          <w:rFonts w:hint="eastAsia"/>
          <w:lang w:eastAsia="zh-CN"/>
        </w:rPr>
        <w:t xml:space="preserve"> </w:t>
      </w:r>
      <m:oMath>
        <m:r>
          <w:rPr>
            <w:rFonts w:ascii="Cambria Math" w:hAnsi="Cambria Math"/>
            <w:lang w:eastAsia="zh-CN"/>
          </w:rPr>
          <m:t>μm</m:t>
        </m:r>
      </m:oMath>
      <w:r>
        <w:rPr>
          <w:rFonts w:hint="eastAsia"/>
          <w:lang w:eastAsia="zh-CN"/>
        </w:rPr>
        <w:t>,</w:t>
      </w:r>
      <w:r>
        <w:rPr>
          <w:lang w:eastAsia="zh-CN"/>
        </w:rPr>
        <w:t xml:space="preserve"> 3</w:t>
      </w:r>
      <w:r w:rsidRPr="00554BF8">
        <w:rPr>
          <w:rFonts w:ascii="Cambria Math" w:hAnsi="Cambria Math"/>
          <w:i/>
          <w:lang w:eastAsia="zh-CN"/>
        </w:rPr>
        <w:t xml:space="preserve"> </w:t>
      </w:r>
      <m:oMath>
        <m:r>
          <w:rPr>
            <w:rFonts w:ascii="Cambria Math" w:hAnsi="Cambria Math"/>
            <w:lang w:eastAsia="zh-CN"/>
          </w:rPr>
          <m:t>μm</m:t>
        </m:r>
      </m:oMath>
      <w:r>
        <w:rPr>
          <w:rFonts w:ascii="Cambria Math" w:hAnsi="Cambria Math"/>
          <w:iCs/>
          <w:lang w:eastAsia="zh-CN"/>
        </w:rPr>
        <w:t>, and 1</w:t>
      </w:r>
      <w:r>
        <w:rPr>
          <w:rFonts w:ascii="Cambria Math" w:hAnsi="Cambria Math"/>
          <w:i/>
          <w:lang w:eastAsia="zh-CN"/>
        </w:rPr>
        <w:t xml:space="preserve"> </w:t>
      </w:r>
      <m:oMath>
        <m:r>
          <w:rPr>
            <w:rFonts w:ascii="Cambria Math" w:hAnsi="Cambria Math"/>
            <w:lang w:eastAsia="zh-CN"/>
          </w:rPr>
          <m:t>μm</m:t>
        </m:r>
      </m:oMath>
      <w:r>
        <w:rPr>
          <w:lang w:eastAsia="zh-CN"/>
        </w:rPr>
        <w:t xml:space="preserve">, </w:t>
      </w:r>
      <w:r w:rsidR="0014474D">
        <w:rPr>
          <w:lang w:eastAsia="zh-CN"/>
        </w:rPr>
        <w:t xml:space="preserve">as </w:t>
      </w:r>
      <w:r>
        <w:rPr>
          <w:lang w:eastAsia="zh-CN"/>
        </w:rPr>
        <w:t>shown in Figure 3.2.6 (b).</w:t>
      </w:r>
    </w:p>
    <w:p w14:paraId="76405772" w14:textId="7B7C718B" w:rsidR="00784BD8" w:rsidRDefault="00AB3393" w:rsidP="00AB3393">
      <w:pPr>
        <w:pStyle w:val="a8"/>
        <w:jc w:val="center"/>
        <w:rPr>
          <w:lang w:eastAsia="zh-CN"/>
        </w:rPr>
      </w:pPr>
      <w:r>
        <w:rPr>
          <w:noProof/>
        </w:rPr>
        <w:lastRenderedPageBreak/>
        <w:drawing>
          <wp:inline distT="0" distB="0" distL="0" distR="0" wp14:anchorId="00D0CA6F" wp14:editId="0AF7B988">
            <wp:extent cx="1787612" cy="2362200"/>
            <wp:effectExtent l="0" t="0" r="3175" b="0"/>
            <wp:docPr id="165" name="图片 165" descr="图片包含 桌子, 电脑, 小, 摩托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图片包含 桌子, 电脑, 小, 摩托车&#10;&#10;描述已自动生成"/>
                    <pic:cNvPicPr/>
                  </pic:nvPicPr>
                  <pic:blipFill>
                    <a:blip r:embed="rId60"/>
                    <a:stretch>
                      <a:fillRect/>
                    </a:stretch>
                  </pic:blipFill>
                  <pic:spPr>
                    <a:xfrm>
                      <a:off x="0" y="0"/>
                      <a:ext cx="1808765" cy="2390152"/>
                    </a:xfrm>
                    <a:prstGeom prst="rect">
                      <a:avLst/>
                    </a:prstGeom>
                  </pic:spPr>
                </pic:pic>
              </a:graphicData>
            </a:graphic>
          </wp:inline>
        </w:drawing>
      </w:r>
      <w:r>
        <w:rPr>
          <w:rFonts w:hint="eastAsia"/>
          <w:lang w:eastAsia="zh-CN"/>
        </w:rPr>
        <w:t xml:space="preserve"> </w:t>
      </w:r>
      <w:r>
        <w:rPr>
          <w:lang w:eastAsia="zh-CN"/>
        </w:rPr>
        <w:t xml:space="preserve">       </w:t>
      </w:r>
      <w:r>
        <w:rPr>
          <w:noProof/>
        </w:rPr>
        <w:drawing>
          <wp:inline distT="0" distB="0" distL="0" distR="0" wp14:anchorId="360B16CF" wp14:editId="2BBDD103">
            <wp:extent cx="2079720" cy="2343150"/>
            <wp:effectExtent l="0" t="0" r="0" b="0"/>
            <wp:docPr id="166" name="图片 166" descr="图片包含 杯子, 室内, 桌子, 咖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图片包含 杯子, 室内, 桌子, 咖啡&#10;&#10;描述已自动生成"/>
                    <pic:cNvPicPr/>
                  </pic:nvPicPr>
                  <pic:blipFill>
                    <a:blip r:embed="rId61"/>
                    <a:stretch>
                      <a:fillRect/>
                    </a:stretch>
                  </pic:blipFill>
                  <pic:spPr>
                    <a:xfrm>
                      <a:off x="0" y="0"/>
                      <a:ext cx="2104617" cy="2371201"/>
                    </a:xfrm>
                    <a:prstGeom prst="rect">
                      <a:avLst/>
                    </a:prstGeom>
                  </pic:spPr>
                </pic:pic>
              </a:graphicData>
            </a:graphic>
          </wp:inline>
        </w:drawing>
      </w:r>
    </w:p>
    <w:p w14:paraId="1F333A7F" w14:textId="6B267A48" w:rsidR="00784BD8" w:rsidRDefault="00784BD8" w:rsidP="00784BD8">
      <w:pPr>
        <w:pStyle w:val="ab"/>
        <w:rPr>
          <w:lang w:eastAsia="zh-CN"/>
        </w:rPr>
      </w:pPr>
      <w:bookmarkStart w:id="143" w:name="_Toc133155907"/>
      <w:r>
        <w:t xml:space="preserve">Figure 3.2. </w:t>
      </w:r>
      <w:r w:rsidR="00000000">
        <w:fldChar w:fldCharType="begin"/>
      </w:r>
      <w:r w:rsidR="00000000">
        <w:instrText xml:space="preserve"> SEQ Figure_3.2. \* ARABIC </w:instrText>
      </w:r>
      <w:r w:rsidR="00000000">
        <w:fldChar w:fldCharType="separate"/>
      </w:r>
      <w:r w:rsidR="00EF0F5A">
        <w:rPr>
          <w:noProof/>
        </w:rPr>
        <w:t>6</w:t>
      </w:r>
      <w:r w:rsidR="00000000">
        <w:rPr>
          <w:noProof/>
        </w:rPr>
        <w:fldChar w:fldCharType="end"/>
      </w:r>
      <w:r w:rsidRPr="00784BD8">
        <w:rPr>
          <w:lang w:eastAsia="zh-CN"/>
        </w:rPr>
        <w:t xml:space="preserve"> </w:t>
      </w:r>
      <w:r>
        <w:rPr>
          <w:lang w:eastAsia="zh-CN"/>
        </w:rPr>
        <w:t xml:space="preserve">BUEHLER </w:t>
      </w:r>
      <w:proofErr w:type="spellStart"/>
      <w:r>
        <w:rPr>
          <w:lang w:eastAsia="zh-CN"/>
        </w:rPr>
        <w:t>Automet</w:t>
      </w:r>
      <w:proofErr w:type="spellEnd"/>
      <w:r>
        <w:rPr>
          <w:lang w:eastAsia="zh-CN"/>
        </w:rPr>
        <w:t xml:space="preserve"> 250 machine and the tools used in grinding and polishing (a) </w:t>
      </w:r>
      <w:proofErr w:type="spellStart"/>
      <w:r>
        <w:rPr>
          <w:lang w:eastAsia="zh-CN"/>
        </w:rPr>
        <w:t>Automet</w:t>
      </w:r>
      <w:proofErr w:type="spellEnd"/>
      <w:r>
        <w:rPr>
          <w:lang w:eastAsia="zh-CN"/>
        </w:rPr>
        <w:t xml:space="preserve"> 250 (b) </w:t>
      </w:r>
      <w:proofErr w:type="spellStart"/>
      <w:r>
        <w:rPr>
          <w:lang w:eastAsia="zh-CN"/>
        </w:rPr>
        <w:t>SiC</w:t>
      </w:r>
      <w:proofErr w:type="spellEnd"/>
      <w:r>
        <w:rPr>
          <w:lang w:eastAsia="zh-CN"/>
        </w:rPr>
        <w:t xml:space="preserve"> paper and diamond suspension</w:t>
      </w:r>
      <w:r w:rsidR="00846C6A">
        <w:rPr>
          <w:lang w:eastAsia="zh-CN"/>
        </w:rPr>
        <w:t>s</w:t>
      </w:r>
      <w:bookmarkEnd w:id="143"/>
    </w:p>
    <w:p w14:paraId="4914FA6D" w14:textId="10B3120E" w:rsidR="00080C2F" w:rsidRPr="00784BD8" w:rsidRDefault="00080C2F" w:rsidP="00080C2F">
      <w:pPr>
        <w:pStyle w:val="a8"/>
        <w:rPr>
          <w:lang w:eastAsia="zh-CN"/>
        </w:rPr>
      </w:pPr>
      <w:r>
        <w:rPr>
          <w:lang w:eastAsia="zh-CN"/>
        </w:rPr>
        <w:t>Table 3.2 lists the</w:t>
      </w:r>
      <w:r w:rsidRPr="004773B7">
        <w:rPr>
          <w:lang w:eastAsia="zh-CN"/>
        </w:rPr>
        <w:t xml:space="preserve"> </w:t>
      </w:r>
      <w:r>
        <w:rPr>
          <w:lang w:eastAsia="zh-CN"/>
        </w:rPr>
        <w:t>parameters used in the grinding and polishing processes.</w:t>
      </w:r>
      <w:r w:rsidRPr="00F31C2B">
        <w:rPr>
          <w:lang w:eastAsia="zh-CN"/>
        </w:rPr>
        <w:t xml:space="preserve"> </w:t>
      </w:r>
      <w:r>
        <w:rPr>
          <w:lang w:eastAsia="zh-CN"/>
        </w:rPr>
        <w:t xml:space="preserve">In the table, the head speed means the rotation speeds of the samples; the base speed is the speed of the </w:t>
      </w:r>
      <w:r w:rsidRPr="00603ED1">
        <w:rPr>
          <w:lang w:eastAsia="zh-CN"/>
        </w:rPr>
        <w:t>revolving</w:t>
      </w:r>
      <w:r>
        <w:rPr>
          <w:lang w:eastAsia="zh-CN"/>
        </w:rPr>
        <w:t xml:space="preserve"> platform. In actual use, the mounted samples are fixed by a metal head</w:t>
      </w:r>
      <w:r w:rsidR="0004323C">
        <w:rPr>
          <w:lang w:eastAsia="zh-CN"/>
        </w:rPr>
        <w:t>,</w:t>
      </w:r>
      <w:r>
        <w:rPr>
          <w:lang w:eastAsia="zh-CN"/>
        </w:rPr>
        <w:t xml:space="preserve"> and </w:t>
      </w:r>
      <w:r w:rsidR="00025F72">
        <w:rPr>
          <w:lang w:eastAsia="zh-CN"/>
        </w:rPr>
        <w:t>the</w:t>
      </w:r>
      <w:r>
        <w:rPr>
          <w:lang w:eastAsia="zh-CN"/>
        </w:rPr>
        <w:t xml:space="preserve"> </w:t>
      </w:r>
      <w:proofErr w:type="spellStart"/>
      <w:r>
        <w:rPr>
          <w:lang w:eastAsia="zh-CN"/>
        </w:rPr>
        <w:t>Si</w:t>
      </w:r>
      <w:r w:rsidR="006919F7">
        <w:rPr>
          <w:lang w:eastAsia="zh-CN"/>
        </w:rPr>
        <w:t>C</w:t>
      </w:r>
      <w:proofErr w:type="spellEnd"/>
      <w:r>
        <w:rPr>
          <w:lang w:eastAsia="zh-CN"/>
        </w:rPr>
        <w:t xml:space="preserve"> paper or polishing cloth is stick to the base platform. For grinding, the metal head and the platform rotate at the same direction. However, during the polishing process, the rotational directions of the</w:t>
      </w:r>
      <w:r w:rsidRPr="00A7174E">
        <w:rPr>
          <w:lang w:eastAsia="zh-CN"/>
        </w:rPr>
        <w:t xml:space="preserve"> </w:t>
      </w:r>
      <w:r>
        <w:rPr>
          <w:lang w:eastAsia="zh-CN"/>
        </w:rPr>
        <w:t>metal head and the platform are opposite</w:t>
      </w:r>
      <w:r w:rsidR="0004323C">
        <w:rPr>
          <w:lang w:eastAsia="zh-CN"/>
        </w:rPr>
        <w:t xml:space="preserve">, which </w:t>
      </w:r>
      <w:r w:rsidR="00025F72">
        <w:rPr>
          <w:lang w:eastAsia="zh-CN"/>
        </w:rPr>
        <w:t xml:space="preserve">can </w:t>
      </w:r>
      <w:r>
        <w:rPr>
          <w:lang w:eastAsia="zh-CN"/>
        </w:rPr>
        <w:t>maximise the contact</w:t>
      </w:r>
      <w:r w:rsidR="00025F72">
        <w:rPr>
          <w:lang w:eastAsia="zh-CN"/>
        </w:rPr>
        <w:t>s</w:t>
      </w:r>
      <w:r>
        <w:rPr>
          <w:lang w:eastAsia="zh-CN"/>
        </w:rPr>
        <w:t xml:space="preserve"> between the sample sections, diamond suspension, and the polishing cloth.</w:t>
      </w:r>
    </w:p>
    <w:p w14:paraId="3CFFF4FF" w14:textId="778F50C7" w:rsidR="007C3473" w:rsidRDefault="007C3473" w:rsidP="007C3473">
      <w:pPr>
        <w:pStyle w:val="ab"/>
      </w:pPr>
      <w:bookmarkStart w:id="144" w:name="_Toc133080603"/>
      <w:r>
        <w:t xml:space="preserve">Table 3. </w:t>
      </w:r>
      <w:r w:rsidR="00000000">
        <w:fldChar w:fldCharType="begin"/>
      </w:r>
      <w:r w:rsidR="00000000">
        <w:instrText xml:space="preserve"> SEQ Table_3. \* ARABIC </w:instrText>
      </w:r>
      <w:r w:rsidR="00000000">
        <w:fldChar w:fldCharType="separate"/>
      </w:r>
      <w:r w:rsidR="00EF0F5A">
        <w:rPr>
          <w:noProof/>
        </w:rPr>
        <w:t>2</w:t>
      </w:r>
      <w:r w:rsidR="00000000">
        <w:rPr>
          <w:noProof/>
        </w:rPr>
        <w:fldChar w:fldCharType="end"/>
      </w:r>
      <w:r>
        <w:t xml:space="preserve"> </w:t>
      </w:r>
      <w:r w:rsidR="00080C2F">
        <w:t xml:space="preserve">Parameters used in grinding and polishing using </w:t>
      </w:r>
      <w:proofErr w:type="spellStart"/>
      <w:r w:rsidR="00080C2F">
        <w:t>Automet</w:t>
      </w:r>
      <w:proofErr w:type="spellEnd"/>
      <w:r w:rsidR="00080C2F">
        <w:t xml:space="preserve"> 250</w:t>
      </w:r>
      <w:bookmarkEnd w:id="144"/>
    </w:p>
    <w:p w14:paraId="483B5444" w14:textId="6023AB7F" w:rsidR="00535D77" w:rsidRPr="00535D77" w:rsidRDefault="00535D77" w:rsidP="00535D77">
      <w:pPr>
        <w:ind w:left="0"/>
        <w:jc w:val="center"/>
      </w:pPr>
      <w:r>
        <w:rPr>
          <w:noProof/>
        </w:rPr>
        <w:drawing>
          <wp:inline distT="0" distB="0" distL="0" distR="0" wp14:anchorId="537702EC" wp14:editId="3F16DC3E">
            <wp:extent cx="5557962" cy="2436826"/>
            <wp:effectExtent l="0" t="0" r="5080" b="1905"/>
            <wp:docPr id="122" name="图片 122"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表格&#10;&#10;描述已自动生成"/>
                    <pic:cNvPicPr/>
                  </pic:nvPicPr>
                  <pic:blipFill>
                    <a:blip r:embed="rId62"/>
                    <a:stretch>
                      <a:fillRect/>
                    </a:stretch>
                  </pic:blipFill>
                  <pic:spPr>
                    <a:xfrm>
                      <a:off x="0" y="0"/>
                      <a:ext cx="5561023" cy="2438168"/>
                    </a:xfrm>
                    <a:prstGeom prst="rect">
                      <a:avLst/>
                    </a:prstGeom>
                  </pic:spPr>
                </pic:pic>
              </a:graphicData>
            </a:graphic>
          </wp:inline>
        </w:drawing>
      </w:r>
    </w:p>
    <w:p w14:paraId="2836EA4C" w14:textId="1CA89ADC" w:rsidR="0070310C" w:rsidRPr="00A7174E" w:rsidRDefault="0070310C" w:rsidP="00A7174E">
      <w:pPr>
        <w:pStyle w:val="3"/>
      </w:pPr>
      <w:bookmarkStart w:id="145" w:name="_Toc133742992"/>
      <w:r w:rsidRPr="00A7174E">
        <w:rPr>
          <w:rFonts w:hint="eastAsia"/>
        </w:rPr>
        <w:t>E</w:t>
      </w:r>
      <w:r w:rsidRPr="00A7174E">
        <w:t>tching</w:t>
      </w:r>
      <w:bookmarkEnd w:id="145"/>
    </w:p>
    <w:p w14:paraId="5FA511F6" w14:textId="013B62C6" w:rsidR="00080C2F" w:rsidRDefault="00080C2F" w:rsidP="00080C2F">
      <w:pPr>
        <w:pStyle w:val="a8"/>
        <w:rPr>
          <w:lang w:eastAsia="zh-CN"/>
        </w:rPr>
      </w:pPr>
      <w:r>
        <w:rPr>
          <w:rFonts w:hint="eastAsia"/>
          <w:lang w:eastAsia="zh-CN"/>
        </w:rPr>
        <w:t>W</w:t>
      </w:r>
      <w:r>
        <w:rPr>
          <w:lang w:eastAsia="zh-CN"/>
        </w:rPr>
        <w:t xml:space="preserve">hen the polished metal is exposed to a specific chemical solution, usually acid, the grain boundary of the metal will appear due to the corrosion of the chemical material </w:t>
      </w:r>
      <w:r>
        <w:rPr>
          <w:lang w:eastAsia="zh-CN"/>
        </w:rPr>
        <w:fldChar w:fldCharType="begin" w:fldLock="1"/>
      </w:r>
      <w:r w:rsidR="00CB3016">
        <w:rPr>
          <w:lang w:eastAsia="zh-CN"/>
        </w:rPr>
        <w:instrText>ADDIN CSL_CITATION {"citationItems":[{"id":"ITEM-1","itemData":{"id":"ITEM-1","issued":{"date-parts":[["2015"]]},"title":"INTERNATIONAL STANDARD ISO macroscopic examination","type":"article-journal","volume":"2015"},"uris":["http://www.mendeley.com/documents/?uuid=18c438be-1a7b-4424-bc3f-09e3fbf831b2"]}],"mendeley":{"formattedCitation":"[142]","plainTextFormattedCitation":"[142]","previouslyFormattedCitation":"[142]"},"properties":{"noteIndex":0},"schema":"https://github.com/citation-style-language/schema/raw/master/csl-citation.json"}</w:instrText>
      </w:r>
      <w:r>
        <w:rPr>
          <w:lang w:eastAsia="zh-CN"/>
        </w:rPr>
        <w:fldChar w:fldCharType="separate"/>
      </w:r>
      <w:r w:rsidR="00CC0DAD" w:rsidRPr="00CC0DAD">
        <w:rPr>
          <w:noProof/>
          <w:lang w:eastAsia="zh-CN"/>
        </w:rPr>
        <w:t>[142]</w:t>
      </w:r>
      <w:r>
        <w:rPr>
          <w:lang w:eastAsia="zh-CN"/>
        </w:rPr>
        <w:fldChar w:fldCharType="end"/>
      </w:r>
      <w:r>
        <w:rPr>
          <w:lang w:eastAsia="zh-CN"/>
        </w:rPr>
        <w:t xml:space="preserve">. This </w:t>
      </w:r>
      <w:r>
        <w:rPr>
          <w:lang w:eastAsia="zh-CN"/>
        </w:rPr>
        <w:lastRenderedPageBreak/>
        <w:t xml:space="preserve">process is known as the etching process; and the chemical solution is called etchant. As defined in Chapter 2, WEA is the area </w:t>
      </w:r>
      <w:r w:rsidR="00311B03">
        <w:rPr>
          <w:lang w:eastAsia="zh-CN"/>
        </w:rPr>
        <w:t xml:space="preserve">with </w:t>
      </w:r>
      <w:r w:rsidR="00311B03" w:rsidRPr="006E3176">
        <w:t>the specific mic</w:t>
      </w:r>
      <w:r w:rsidR="00311B03" w:rsidRPr="006E3176">
        <w:rPr>
          <w:lang w:eastAsia="zh-CN"/>
        </w:rPr>
        <w:t>rostructure</w:t>
      </w:r>
      <w:r w:rsidR="00311B03">
        <w:rPr>
          <w:lang w:eastAsia="zh-CN"/>
        </w:rPr>
        <w:t xml:space="preserve"> </w:t>
      </w:r>
      <w:r>
        <w:rPr>
          <w:lang w:eastAsia="zh-CN"/>
        </w:rPr>
        <w:t xml:space="preserve">that shows </w:t>
      </w:r>
      <w:r w:rsidRPr="006E3176">
        <w:t xml:space="preserve">white appearance </w:t>
      </w:r>
      <w:r>
        <w:rPr>
          <w:lang w:eastAsia="zh-CN"/>
        </w:rPr>
        <w:t>after etching. Accordingly, this damage form cannot be found unless the samples have been etched.</w:t>
      </w:r>
    </w:p>
    <w:p w14:paraId="0AA51E4A" w14:textId="7F23D857" w:rsidR="00A858AC" w:rsidRDefault="00080C2F" w:rsidP="00080C2F">
      <w:pPr>
        <w:pStyle w:val="a8"/>
        <w:rPr>
          <w:lang w:eastAsia="zh-CN"/>
        </w:rPr>
      </w:pPr>
      <w:r>
        <w:rPr>
          <w:lang w:eastAsia="zh-CN"/>
        </w:rPr>
        <w:t xml:space="preserve">The etchant used in this study is </w:t>
      </w:r>
      <w:r w:rsidR="00B71AE6">
        <w:rPr>
          <w:lang w:eastAsia="zh-CN"/>
        </w:rPr>
        <w:t xml:space="preserve">the </w:t>
      </w:r>
      <w:r>
        <w:rPr>
          <w:lang w:eastAsia="zh-CN"/>
        </w:rPr>
        <w:t>2% Nital solution, it</w:t>
      </w:r>
      <w:r w:rsidRPr="00A858AC">
        <w:rPr>
          <w:lang w:eastAsia="zh-CN"/>
        </w:rPr>
        <w:t xml:space="preserve"> consists of 2% nitric acid and 98% methanol</w:t>
      </w:r>
      <w:r>
        <w:rPr>
          <w:lang w:eastAsia="zh-CN"/>
        </w:rPr>
        <w:t>. For</w:t>
      </w:r>
      <w:r w:rsidR="00B71AE6">
        <w:rPr>
          <w:lang w:eastAsia="zh-CN"/>
        </w:rPr>
        <w:t xml:space="preserve"> the</w:t>
      </w:r>
      <w:r>
        <w:rPr>
          <w:lang w:eastAsia="zh-CN"/>
        </w:rPr>
        <w:t xml:space="preserve"> 100Cr6 material, the WEA damage and the grain boundary will not appear until the sample is immersed in the </w:t>
      </w:r>
      <w:r>
        <w:rPr>
          <w:rFonts w:hint="eastAsia"/>
          <w:lang w:eastAsia="zh-CN"/>
        </w:rPr>
        <w:t>s</w:t>
      </w:r>
      <w:r>
        <w:rPr>
          <w:lang w:eastAsia="zh-CN"/>
        </w:rPr>
        <w:t xml:space="preserve">olution for about 20 seconds. </w:t>
      </w:r>
      <w:r w:rsidR="00B71AE6">
        <w:rPr>
          <w:lang w:eastAsia="zh-CN"/>
        </w:rPr>
        <w:t>After that, t</w:t>
      </w:r>
      <w:r>
        <w:rPr>
          <w:lang w:eastAsia="zh-CN"/>
        </w:rPr>
        <w:t xml:space="preserve">he sample </w:t>
      </w:r>
      <w:r w:rsidR="00B71AE6">
        <w:rPr>
          <w:lang w:eastAsia="zh-CN"/>
        </w:rPr>
        <w:t>will be</w:t>
      </w:r>
      <w:r>
        <w:rPr>
          <w:lang w:eastAsia="zh-CN"/>
        </w:rPr>
        <w:t xml:space="preserve"> taken out from </w:t>
      </w:r>
      <w:r w:rsidRPr="00654F39">
        <w:rPr>
          <w:lang w:eastAsia="zh-CN"/>
        </w:rPr>
        <w:t xml:space="preserve">the etchant </w:t>
      </w:r>
      <w:r>
        <w:rPr>
          <w:lang w:eastAsia="zh-CN"/>
        </w:rPr>
        <w:t xml:space="preserve">and </w:t>
      </w:r>
      <w:r w:rsidR="00A95DA1">
        <w:rPr>
          <w:lang w:eastAsia="zh-CN"/>
        </w:rPr>
        <w:t>placed</w:t>
      </w:r>
      <w:r>
        <w:rPr>
          <w:lang w:eastAsia="zh-CN"/>
        </w:rPr>
        <w:t xml:space="preserve"> into the pure </w:t>
      </w:r>
      <w:r w:rsidRPr="00DE69C4">
        <w:rPr>
          <w:lang w:eastAsia="zh-CN"/>
        </w:rPr>
        <w:t>isopropanol</w:t>
      </w:r>
      <w:r>
        <w:rPr>
          <w:lang w:eastAsia="zh-CN"/>
        </w:rPr>
        <w:t xml:space="preserve"> solution to clean the </w:t>
      </w:r>
      <w:r w:rsidR="00A95DA1">
        <w:rPr>
          <w:lang w:eastAsia="zh-CN"/>
        </w:rPr>
        <w:t>remaining</w:t>
      </w:r>
      <w:r>
        <w:rPr>
          <w:lang w:eastAsia="zh-CN"/>
        </w:rPr>
        <w:t xml:space="preserve"> Nital solution on the </w:t>
      </w:r>
      <w:r w:rsidR="009B2C8E">
        <w:rPr>
          <w:lang w:eastAsia="zh-CN"/>
        </w:rPr>
        <w:t>surface</w:t>
      </w:r>
      <w:r>
        <w:rPr>
          <w:lang w:eastAsia="zh-CN"/>
        </w:rPr>
        <w:t>. Figure 3.2.7 compares the appearances of the sample before and after the etching process. It can be seen that the etched sample shows a relatively grey colour and has a matte texture.</w:t>
      </w:r>
    </w:p>
    <w:p w14:paraId="1073B528" w14:textId="5B18074F" w:rsidR="00D265F7" w:rsidRDefault="00A346C1" w:rsidP="007B6157">
      <w:pPr>
        <w:pStyle w:val="a8"/>
        <w:jc w:val="center"/>
        <w:rPr>
          <w:lang w:eastAsia="zh-CN"/>
        </w:rPr>
      </w:pPr>
      <w:r>
        <w:rPr>
          <w:noProof/>
        </w:rPr>
        <w:drawing>
          <wp:inline distT="0" distB="0" distL="0" distR="0" wp14:anchorId="43DD382B" wp14:editId="276A3E2F">
            <wp:extent cx="3390453" cy="1590675"/>
            <wp:effectExtent l="0" t="0" r="635" b="0"/>
            <wp:docPr id="290" name="图片 290"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图片包含 徽标&#10;&#10;描述已自动生成"/>
                    <pic:cNvPicPr/>
                  </pic:nvPicPr>
                  <pic:blipFill>
                    <a:blip r:embed="rId63"/>
                    <a:stretch>
                      <a:fillRect/>
                    </a:stretch>
                  </pic:blipFill>
                  <pic:spPr>
                    <a:xfrm>
                      <a:off x="0" y="0"/>
                      <a:ext cx="3432571" cy="1610435"/>
                    </a:xfrm>
                    <a:prstGeom prst="rect">
                      <a:avLst/>
                    </a:prstGeom>
                  </pic:spPr>
                </pic:pic>
              </a:graphicData>
            </a:graphic>
          </wp:inline>
        </w:drawing>
      </w:r>
      <w:r w:rsidR="007B6157">
        <w:rPr>
          <w:rFonts w:hint="eastAsia"/>
          <w:lang w:eastAsia="zh-CN"/>
        </w:rPr>
        <w:t xml:space="preserve"> </w:t>
      </w:r>
      <w:r w:rsidR="007B6157">
        <w:rPr>
          <w:lang w:eastAsia="zh-CN"/>
        </w:rPr>
        <w:t xml:space="preserve">     </w:t>
      </w:r>
    </w:p>
    <w:p w14:paraId="5537F44F" w14:textId="67781654" w:rsidR="00D265F7" w:rsidRPr="000141B4" w:rsidRDefault="00D265F7" w:rsidP="00D265F7">
      <w:pPr>
        <w:pStyle w:val="ab"/>
        <w:rPr>
          <w:lang w:eastAsia="zh-CN"/>
        </w:rPr>
      </w:pPr>
      <w:bookmarkStart w:id="146" w:name="_Toc133155908"/>
      <w:r>
        <w:t xml:space="preserve">Figure 3.2. </w:t>
      </w:r>
      <w:r w:rsidR="00000000">
        <w:fldChar w:fldCharType="begin"/>
      </w:r>
      <w:r w:rsidR="00000000">
        <w:instrText xml:space="preserve"> SEQ Figure_3.2. \* ARABIC </w:instrText>
      </w:r>
      <w:r w:rsidR="00000000">
        <w:fldChar w:fldCharType="separate"/>
      </w:r>
      <w:r w:rsidR="00EF0F5A">
        <w:rPr>
          <w:noProof/>
        </w:rPr>
        <w:t>7</w:t>
      </w:r>
      <w:r w:rsidR="00000000">
        <w:rPr>
          <w:noProof/>
        </w:rPr>
        <w:fldChar w:fldCharType="end"/>
      </w:r>
      <w:r>
        <w:t xml:space="preserve"> </w:t>
      </w:r>
      <w:r w:rsidR="00080C2F">
        <w:t>Sample appearance</w:t>
      </w:r>
      <w:r w:rsidR="00070D92">
        <w:t>s</w:t>
      </w:r>
      <w:r w:rsidR="00080C2F">
        <w:t xml:space="preserve"> before and after etching (a) polished sample (b) etched sample</w:t>
      </w:r>
      <w:bookmarkEnd w:id="146"/>
    </w:p>
    <w:p w14:paraId="52D9F803" w14:textId="7E84E364" w:rsidR="00ED1D5E" w:rsidRDefault="0070310C" w:rsidP="0070310C">
      <w:pPr>
        <w:pStyle w:val="20"/>
      </w:pPr>
      <w:bookmarkStart w:id="147" w:name="_Toc133742993"/>
      <w:r>
        <w:t xml:space="preserve">Inspection </w:t>
      </w:r>
      <w:r w:rsidR="00070D92">
        <w:t>T</w:t>
      </w:r>
      <w:r>
        <w:t>echniques</w:t>
      </w:r>
      <w:bookmarkEnd w:id="147"/>
    </w:p>
    <w:p w14:paraId="7B9885F2" w14:textId="65638559" w:rsidR="008A49C8" w:rsidRPr="008A49C8" w:rsidRDefault="00080C2F" w:rsidP="008A49C8">
      <w:pPr>
        <w:pStyle w:val="a8"/>
      </w:pPr>
      <w:r>
        <w:rPr>
          <w:rFonts w:hint="eastAsia"/>
          <w:lang w:eastAsia="zh-CN"/>
        </w:rPr>
        <w:t>After</w:t>
      </w:r>
      <w:r>
        <w:rPr>
          <w:lang w:eastAsia="zh-CN"/>
        </w:rPr>
        <w:t xml:space="preserve"> the preparation of samples, different </w:t>
      </w:r>
      <w:r>
        <w:rPr>
          <w:rFonts w:hint="eastAsia"/>
          <w:lang w:eastAsia="zh-CN"/>
        </w:rPr>
        <w:t>mi</w:t>
      </w:r>
      <w:r>
        <w:rPr>
          <w:lang w:eastAsia="zh-CN"/>
        </w:rPr>
        <w:t xml:space="preserve">croscopy methods will be applied to investigate the </w:t>
      </w:r>
      <w:r w:rsidRPr="008A49C8">
        <w:rPr>
          <w:lang w:eastAsia="zh-CN"/>
        </w:rPr>
        <w:t>microstructure</w:t>
      </w:r>
      <w:r>
        <w:rPr>
          <w:lang w:eastAsia="zh-CN"/>
        </w:rPr>
        <w:t>s of the matrix, inclusions, cracks, and the WEA damage. In this section, the optical microscope, Scanning Electron Microscopy (SEM), Energy Dispersive X-ray Analysis (EDS, EDX, or EDXS), and X-ray Computed Tomography</w:t>
      </w:r>
      <w:r w:rsidRPr="002D044D">
        <w:rPr>
          <w:lang w:eastAsia="zh-CN"/>
        </w:rPr>
        <w:t xml:space="preserve"> </w:t>
      </w:r>
      <w:r>
        <w:rPr>
          <w:lang w:eastAsia="zh-CN"/>
        </w:rPr>
        <w:t>Scan (CT scan) will be introduced for observing and analys</w:t>
      </w:r>
      <w:r w:rsidR="007B65E0">
        <w:rPr>
          <w:lang w:eastAsia="zh-CN"/>
        </w:rPr>
        <w:t>ing the</w:t>
      </w:r>
      <w:r>
        <w:rPr>
          <w:lang w:eastAsia="zh-CN"/>
        </w:rPr>
        <w:t xml:space="preserve"> microstructural damage. </w:t>
      </w:r>
    </w:p>
    <w:p w14:paraId="6324C96C" w14:textId="2678CF90" w:rsidR="0070310C" w:rsidRDefault="0070310C" w:rsidP="00ED1D5E">
      <w:pPr>
        <w:pStyle w:val="3"/>
        <w:rPr>
          <w:lang w:eastAsia="zh-CN"/>
        </w:rPr>
      </w:pPr>
      <w:bookmarkStart w:id="148" w:name="_Toc133742994"/>
      <w:r>
        <w:rPr>
          <w:rFonts w:hint="eastAsia"/>
          <w:lang w:eastAsia="zh-CN"/>
        </w:rPr>
        <w:t>O</w:t>
      </w:r>
      <w:r>
        <w:rPr>
          <w:lang w:eastAsia="zh-CN"/>
        </w:rPr>
        <w:t>ptical microscope</w:t>
      </w:r>
      <w:bookmarkEnd w:id="148"/>
      <w:r>
        <w:rPr>
          <w:lang w:eastAsia="zh-CN"/>
        </w:rPr>
        <w:t xml:space="preserve"> </w:t>
      </w:r>
    </w:p>
    <w:p w14:paraId="31856B97" w14:textId="4F96DC0A" w:rsidR="003E6969" w:rsidRDefault="00080C2F" w:rsidP="00E03C09">
      <w:pPr>
        <w:pStyle w:val="a8"/>
        <w:rPr>
          <w:lang w:eastAsia="zh-CN"/>
        </w:rPr>
      </w:pPr>
      <w:r>
        <w:rPr>
          <w:rFonts w:hint="eastAsia"/>
          <w:lang w:eastAsia="zh-CN"/>
        </w:rPr>
        <w:t>T</w:t>
      </w:r>
      <w:r>
        <w:rPr>
          <w:lang w:eastAsia="zh-CN"/>
        </w:rPr>
        <w:t xml:space="preserve">he optical microscope is used to observe the basic features of the inclusions, cracks, and WEAs. </w:t>
      </w:r>
      <w:r>
        <w:rPr>
          <w:rFonts w:hint="eastAsia"/>
          <w:lang w:eastAsia="zh-CN"/>
        </w:rPr>
        <w:t>T</w:t>
      </w:r>
      <w:r>
        <w:rPr>
          <w:lang w:eastAsia="zh-CN"/>
        </w:rPr>
        <w:t xml:space="preserve">ypically, subsurface damage with a size greater than 10 </w:t>
      </w:r>
      <m:oMath>
        <m:r>
          <w:rPr>
            <w:rFonts w:ascii="Cambria Math" w:hAnsi="Cambria Math"/>
            <w:lang w:eastAsia="zh-CN"/>
          </w:rPr>
          <m:t>μm</m:t>
        </m:r>
      </m:oMath>
      <w:r w:rsidR="002C5875">
        <w:rPr>
          <w:lang w:eastAsia="zh-CN"/>
        </w:rPr>
        <w:t xml:space="preserve"> </w:t>
      </w:r>
      <w:r>
        <w:rPr>
          <w:lang w:eastAsia="zh-CN"/>
        </w:rPr>
        <w:t xml:space="preserve">can be imaged clearly through the </w:t>
      </w:r>
      <w:r w:rsidRPr="00A024DB">
        <w:rPr>
          <w:lang w:eastAsia="zh-CN"/>
        </w:rPr>
        <w:t>optical microscope</w:t>
      </w:r>
      <w:r>
        <w:rPr>
          <w:lang w:eastAsia="zh-CN"/>
        </w:rPr>
        <w:t xml:space="preserve">. Figure 3.3.1 shows the Nikon ECLIPSE LV150 optical microscope used in this investigation, which provides a magnification power from 50 times to 1000 times. The images of the samples observed by the microscope </w:t>
      </w:r>
      <w:r w:rsidR="00DF59D0">
        <w:rPr>
          <w:lang w:eastAsia="zh-CN"/>
        </w:rPr>
        <w:t>can be</w:t>
      </w:r>
      <w:r>
        <w:rPr>
          <w:lang w:eastAsia="zh-CN"/>
        </w:rPr>
        <w:t xml:space="preserve"> projected onto the computer screen with the help of BUEHLER </w:t>
      </w:r>
      <w:proofErr w:type="spellStart"/>
      <w:r>
        <w:rPr>
          <w:lang w:eastAsia="zh-CN"/>
        </w:rPr>
        <w:t>Omnimet</w:t>
      </w:r>
      <w:proofErr w:type="spellEnd"/>
      <w:r>
        <w:rPr>
          <w:lang w:eastAsia="zh-CN"/>
        </w:rPr>
        <w:t xml:space="preserve"> 9.5 software.</w:t>
      </w:r>
      <w:r w:rsidR="00E03C09">
        <w:rPr>
          <w:lang w:eastAsia="zh-CN"/>
        </w:rPr>
        <w:t xml:space="preserve"> </w:t>
      </w:r>
    </w:p>
    <w:p w14:paraId="57CB1E41" w14:textId="1141C845" w:rsidR="007B6157" w:rsidRDefault="009D750C" w:rsidP="007B6157">
      <w:pPr>
        <w:pStyle w:val="a8"/>
        <w:jc w:val="center"/>
        <w:rPr>
          <w:lang w:eastAsia="zh-CN"/>
        </w:rPr>
      </w:pPr>
      <w:r>
        <w:rPr>
          <w:noProof/>
        </w:rPr>
        <w:lastRenderedPageBreak/>
        <w:drawing>
          <wp:inline distT="0" distB="0" distL="0" distR="0" wp14:anchorId="23ACCB1F" wp14:editId="037D8E2F">
            <wp:extent cx="2488162" cy="1914525"/>
            <wp:effectExtent l="0" t="0" r="7620" b="0"/>
            <wp:docPr id="113" name="图片 113" descr="桌子上的电脑和键盘&#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桌子上的电脑和键盘&#10;&#10;描述已自动生成"/>
                    <pic:cNvPicPr/>
                  </pic:nvPicPr>
                  <pic:blipFill>
                    <a:blip r:embed="rId64"/>
                    <a:stretch>
                      <a:fillRect/>
                    </a:stretch>
                  </pic:blipFill>
                  <pic:spPr>
                    <a:xfrm>
                      <a:off x="0" y="0"/>
                      <a:ext cx="2529774" cy="1946543"/>
                    </a:xfrm>
                    <a:prstGeom prst="rect">
                      <a:avLst/>
                    </a:prstGeom>
                  </pic:spPr>
                </pic:pic>
              </a:graphicData>
            </a:graphic>
          </wp:inline>
        </w:drawing>
      </w:r>
    </w:p>
    <w:p w14:paraId="03807882" w14:textId="11C32998" w:rsidR="007C058F" w:rsidRPr="007C058F" w:rsidRDefault="007C058F" w:rsidP="007C058F">
      <w:pPr>
        <w:pStyle w:val="ab"/>
        <w:rPr>
          <w:lang w:eastAsia="zh-CN"/>
        </w:rPr>
      </w:pPr>
      <w:bookmarkStart w:id="149" w:name="_Toc133155909"/>
      <w:r>
        <w:t xml:space="preserve">Figure 3.3. </w:t>
      </w:r>
      <w:r w:rsidR="00000000">
        <w:fldChar w:fldCharType="begin"/>
      </w:r>
      <w:r w:rsidR="00000000">
        <w:instrText xml:space="preserve"> SEQ Figure_3.3. \* ARABIC </w:instrText>
      </w:r>
      <w:r w:rsidR="00000000">
        <w:fldChar w:fldCharType="separate"/>
      </w:r>
      <w:r w:rsidR="00EF0F5A">
        <w:rPr>
          <w:noProof/>
        </w:rPr>
        <w:t>1</w:t>
      </w:r>
      <w:r w:rsidR="00000000">
        <w:rPr>
          <w:noProof/>
        </w:rPr>
        <w:fldChar w:fldCharType="end"/>
      </w:r>
      <w:r>
        <w:t xml:space="preserve"> </w:t>
      </w:r>
      <w:r w:rsidR="003E6969">
        <w:t xml:space="preserve">Computerized optical microscope </w:t>
      </w:r>
      <w:r>
        <w:rPr>
          <w:lang w:eastAsia="zh-CN"/>
        </w:rPr>
        <w:t>Nikon ECLIPSE LV150</w:t>
      </w:r>
      <w:bookmarkEnd w:id="149"/>
    </w:p>
    <w:p w14:paraId="6250118D" w14:textId="154B8B2F" w:rsidR="00ED1D5E" w:rsidRDefault="00ED1D5E" w:rsidP="00ED1D5E">
      <w:pPr>
        <w:pStyle w:val="3"/>
      </w:pPr>
      <w:bookmarkStart w:id="150" w:name="_Toc133742995"/>
      <w:r>
        <w:t>Scanning Electron Microscopy</w:t>
      </w:r>
      <w:r w:rsidR="0070310C">
        <w:t xml:space="preserve"> </w:t>
      </w:r>
      <w:r>
        <w:t>and Energy Dispersive X-ray Analysis</w:t>
      </w:r>
      <w:bookmarkEnd w:id="150"/>
    </w:p>
    <w:p w14:paraId="04BB2BB7" w14:textId="176F3CFF" w:rsidR="00080C2F" w:rsidRDefault="00673454" w:rsidP="00080C2F">
      <w:pPr>
        <w:pStyle w:val="a8"/>
        <w:rPr>
          <w:lang w:eastAsia="zh-CN"/>
        </w:rPr>
      </w:pPr>
      <w:bookmarkStart w:id="151" w:name="_Hlk106985931"/>
      <w:r>
        <w:rPr>
          <w:lang w:eastAsia="zh-CN"/>
        </w:rPr>
        <w:t>However, t</w:t>
      </w:r>
      <w:r w:rsidR="00080C2F">
        <w:rPr>
          <w:lang w:eastAsia="zh-CN"/>
        </w:rPr>
        <w:t xml:space="preserve">he optical microscope does not have enough magnification to image defects if they are less than 10 </w:t>
      </w:r>
      <m:oMath>
        <m:r>
          <w:rPr>
            <w:rFonts w:ascii="Cambria Math" w:hAnsi="Cambria Math"/>
            <w:lang w:eastAsia="zh-CN"/>
          </w:rPr>
          <m:t>μm</m:t>
        </m:r>
      </m:oMath>
      <w:r>
        <w:rPr>
          <w:rFonts w:hint="eastAsia"/>
          <w:lang w:eastAsia="zh-CN"/>
        </w:rPr>
        <w:t>.</w:t>
      </w:r>
      <w:r w:rsidR="00080C2F">
        <w:rPr>
          <w:lang w:eastAsia="zh-CN"/>
        </w:rPr>
        <w:t xml:space="preserve"> </w:t>
      </w:r>
      <w:r>
        <w:rPr>
          <w:lang w:eastAsia="zh-CN"/>
        </w:rPr>
        <w:t>T</w:t>
      </w:r>
      <w:r w:rsidR="00080C2F">
        <w:rPr>
          <w:lang w:eastAsia="zh-CN"/>
        </w:rPr>
        <w:t>hus</w:t>
      </w:r>
      <w:r w:rsidR="00B94D5E">
        <w:rPr>
          <w:lang w:eastAsia="zh-CN"/>
        </w:rPr>
        <w:t xml:space="preserve">, </w:t>
      </w:r>
      <w:r w:rsidR="002C5875">
        <w:rPr>
          <w:lang w:eastAsia="zh-CN"/>
        </w:rPr>
        <w:t xml:space="preserve">the </w:t>
      </w:r>
      <w:r w:rsidR="00080C2F">
        <w:rPr>
          <w:lang w:eastAsia="zh-CN"/>
        </w:rPr>
        <w:t>SEM is required</w:t>
      </w:r>
      <w:r w:rsidR="00B94D5E">
        <w:rPr>
          <w:lang w:eastAsia="zh-CN"/>
        </w:rPr>
        <w:t xml:space="preserve"> to observe the tiny defects and the material grain boundary</w:t>
      </w:r>
      <w:r w:rsidR="00080C2F">
        <w:rPr>
          <w:lang w:eastAsia="zh-CN"/>
        </w:rPr>
        <w:t>.</w:t>
      </w:r>
      <w:r w:rsidR="00080C2F" w:rsidRPr="00460D95">
        <w:t xml:space="preserve"> </w:t>
      </w:r>
      <w:r w:rsidR="00080C2F">
        <w:rPr>
          <w:lang w:eastAsia="zh-CN"/>
        </w:rPr>
        <w:t>Generally, s</w:t>
      </w:r>
      <w:r w:rsidR="00080C2F" w:rsidRPr="00460D95">
        <w:rPr>
          <w:lang w:eastAsia="zh-CN"/>
        </w:rPr>
        <w:t xml:space="preserve">amples observed by SEM </w:t>
      </w:r>
      <w:r w:rsidR="00080C2F">
        <w:rPr>
          <w:lang w:eastAsia="zh-CN"/>
        </w:rPr>
        <w:t>should be</w:t>
      </w:r>
      <w:r w:rsidR="00080C2F" w:rsidRPr="00460D95">
        <w:rPr>
          <w:lang w:eastAsia="zh-CN"/>
        </w:rPr>
        <w:t xml:space="preserve"> in a vacuum</w:t>
      </w:r>
      <w:r w:rsidR="00080C2F">
        <w:rPr>
          <w:lang w:eastAsia="zh-CN"/>
        </w:rPr>
        <w:t xml:space="preserve"> or low-vacuum environment where t</w:t>
      </w:r>
      <w:r w:rsidR="00080C2F" w:rsidRPr="00460D95">
        <w:rPr>
          <w:lang w:eastAsia="zh-CN"/>
        </w:rPr>
        <w:t xml:space="preserve">he instrument </w:t>
      </w:r>
      <w:r w:rsidR="00080C2F">
        <w:rPr>
          <w:lang w:eastAsia="zh-CN"/>
        </w:rPr>
        <w:t>will emit</w:t>
      </w:r>
      <w:r w:rsidR="00080C2F" w:rsidRPr="00460D95">
        <w:rPr>
          <w:lang w:eastAsia="zh-CN"/>
        </w:rPr>
        <w:t xml:space="preserve"> thermal emission electron beam</w:t>
      </w:r>
      <w:r w:rsidR="00080C2F">
        <w:rPr>
          <w:lang w:eastAsia="zh-CN"/>
        </w:rPr>
        <w:t xml:space="preserve">s for the high-resolution imaging. </w:t>
      </w:r>
    </w:p>
    <w:p w14:paraId="470C6492" w14:textId="1E121810" w:rsidR="004A65C7" w:rsidRDefault="00080C2F" w:rsidP="002D044D">
      <w:pPr>
        <w:pStyle w:val="a8"/>
        <w:rPr>
          <w:lang w:eastAsia="zh-CN"/>
        </w:rPr>
      </w:pPr>
      <w:r>
        <w:rPr>
          <w:lang w:eastAsia="zh-CN"/>
        </w:rPr>
        <w:t xml:space="preserve">As shown in Figure 3.3.2, SEM used in the investigation is FEI Inspect F50, which can provide a magnification </w:t>
      </w:r>
      <w:r>
        <w:rPr>
          <w:rFonts w:hint="eastAsia"/>
          <w:lang w:eastAsia="zh-CN"/>
        </w:rPr>
        <w:t>larger</w:t>
      </w:r>
      <w:r>
        <w:rPr>
          <w:lang w:eastAsia="zh-CN"/>
        </w:rPr>
        <w:t xml:space="preserve"> than 1000 times. The maximum magnification of SEM usually depends on the conductivity of the material and the voltage used during the experiment. </w:t>
      </w:r>
      <w:bookmarkEnd w:id="151"/>
      <w:r>
        <w:rPr>
          <w:lang w:eastAsia="zh-CN"/>
        </w:rPr>
        <w:t>For the 100Cr6 steel and 20</w:t>
      </w:r>
      <w:r w:rsidR="00B27FDA">
        <w:rPr>
          <w:lang w:eastAsia="zh-CN"/>
        </w:rPr>
        <w:t xml:space="preserve"> </w:t>
      </w:r>
      <w:r>
        <w:rPr>
          <w:lang w:eastAsia="zh-CN"/>
        </w:rPr>
        <w:t xml:space="preserve">kV </w:t>
      </w:r>
      <w:r w:rsidRPr="00A95F48">
        <w:rPr>
          <w:lang w:eastAsia="zh-CN"/>
        </w:rPr>
        <w:t xml:space="preserve">acceleration </w:t>
      </w:r>
      <w:r>
        <w:rPr>
          <w:lang w:eastAsia="zh-CN"/>
        </w:rPr>
        <w:t xml:space="preserve">voltage, the maximum magnification can reach </w:t>
      </w:r>
      <m:oMath>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5</m:t>
            </m:r>
          </m:sup>
        </m:sSup>
      </m:oMath>
      <w:r>
        <w:rPr>
          <w:rFonts w:hint="eastAsia"/>
          <w:lang w:eastAsia="zh-CN"/>
        </w:rPr>
        <w:t xml:space="preserve"> t</w:t>
      </w:r>
      <w:r>
        <w:rPr>
          <w:lang w:eastAsia="zh-CN"/>
        </w:rPr>
        <w:t xml:space="preserve">imes. </w:t>
      </w:r>
      <w:r w:rsidR="00A95F48">
        <w:rPr>
          <w:lang w:eastAsia="zh-CN"/>
        </w:rPr>
        <w:t xml:space="preserve"> </w:t>
      </w:r>
    </w:p>
    <w:p w14:paraId="703DD446" w14:textId="3758E4EE" w:rsidR="00856F25" w:rsidRDefault="00EF1562" w:rsidP="00EF1562">
      <w:pPr>
        <w:pStyle w:val="a8"/>
        <w:jc w:val="center"/>
        <w:rPr>
          <w:lang w:eastAsia="zh-CN"/>
        </w:rPr>
      </w:pPr>
      <w:r>
        <w:rPr>
          <w:noProof/>
        </w:rPr>
        <w:drawing>
          <wp:inline distT="0" distB="0" distL="0" distR="0" wp14:anchorId="68534B09" wp14:editId="430C577B">
            <wp:extent cx="2452304" cy="1832050"/>
            <wp:effectExtent l="0" t="0" r="5715" b="0"/>
            <wp:docPr id="89" name="图片 89" descr="桌子上摆放着黑色的机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桌子上摆放着黑色的机器&#10;&#10;低可信度描述已自动生成"/>
                    <pic:cNvPicPr/>
                  </pic:nvPicPr>
                  <pic:blipFill>
                    <a:blip r:embed="rId65"/>
                    <a:stretch>
                      <a:fillRect/>
                    </a:stretch>
                  </pic:blipFill>
                  <pic:spPr>
                    <a:xfrm>
                      <a:off x="0" y="0"/>
                      <a:ext cx="2471796" cy="1846612"/>
                    </a:xfrm>
                    <a:prstGeom prst="rect">
                      <a:avLst/>
                    </a:prstGeom>
                  </pic:spPr>
                </pic:pic>
              </a:graphicData>
            </a:graphic>
          </wp:inline>
        </w:drawing>
      </w:r>
    </w:p>
    <w:p w14:paraId="364C8D51" w14:textId="6867F569" w:rsidR="00856F25" w:rsidRDefault="00E91E23" w:rsidP="007F37A8">
      <w:pPr>
        <w:pStyle w:val="ab"/>
        <w:ind w:firstLineChars="800" w:firstLine="1606"/>
        <w:jc w:val="both"/>
        <w:rPr>
          <w:lang w:eastAsia="zh-CN"/>
        </w:rPr>
      </w:pPr>
      <w:bookmarkStart w:id="152" w:name="_Toc133155910"/>
      <w:r>
        <w:t xml:space="preserve">Figure 3.3. </w:t>
      </w:r>
      <w:r w:rsidR="00000000">
        <w:fldChar w:fldCharType="begin"/>
      </w:r>
      <w:r w:rsidR="00000000">
        <w:instrText xml:space="preserve"> SEQ Figure_3.3. \* ARABIC </w:instrText>
      </w:r>
      <w:r w:rsidR="00000000">
        <w:fldChar w:fldCharType="separate"/>
      </w:r>
      <w:r w:rsidR="00EF0F5A">
        <w:rPr>
          <w:noProof/>
        </w:rPr>
        <w:t>2</w:t>
      </w:r>
      <w:r w:rsidR="00000000">
        <w:rPr>
          <w:noProof/>
        </w:rPr>
        <w:fldChar w:fldCharType="end"/>
      </w:r>
      <w:r w:rsidR="00856F25">
        <w:rPr>
          <w:lang w:eastAsia="zh-CN"/>
        </w:rPr>
        <w:t xml:space="preserve"> FEI Inspect F50 SEM </w:t>
      </w:r>
      <w:r w:rsidR="005B37EA">
        <w:rPr>
          <w:rFonts w:hint="eastAsia"/>
          <w:lang w:eastAsia="zh-CN"/>
        </w:rPr>
        <w:t>with</w:t>
      </w:r>
      <w:r w:rsidR="004456D6">
        <w:rPr>
          <w:lang w:eastAsia="zh-CN"/>
        </w:rPr>
        <w:t xml:space="preserve"> the</w:t>
      </w:r>
      <w:r w:rsidR="005B37EA">
        <w:rPr>
          <w:lang w:eastAsia="zh-CN"/>
        </w:rPr>
        <w:t xml:space="preserve"> EDS </w:t>
      </w:r>
      <w:r w:rsidR="005B37EA" w:rsidRPr="005B37EA">
        <w:rPr>
          <w:lang w:eastAsia="zh-CN"/>
        </w:rPr>
        <w:t>detector</w:t>
      </w:r>
      <w:bookmarkEnd w:id="152"/>
    </w:p>
    <w:p w14:paraId="1552C483" w14:textId="06C2954B" w:rsidR="00717CA9" w:rsidRPr="003764CA" w:rsidRDefault="00B27FDA" w:rsidP="00717CA9">
      <w:pPr>
        <w:pStyle w:val="a8"/>
        <w:rPr>
          <w:lang w:eastAsia="zh-CN"/>
        </w:rPr>
      </w:pPr>
      <w:r>
        <w:rPr>
          <w:lang w:eastAsia="zh-CN"/>
        </w:rPr>
        <w:t xml:space="preserve">The </w:t>
      </w:r>
      <w:r w:rsidR="00717CA9">
        <w:rPr>
          <w:lang w:eastAsia="zh-CN"/>
        </w:rPr>
        <w:t>Inspect F50</w:t>
      </w:r>
      <w:r w:rsidR="00717CA9" w:rsidRPr="00AA72E5">
        <w:rPr>
          <w:lang w:eastAsia="zh-CN"/>
        </w:rPr>
        <w:t xml:space="preserve"> </w:t>
      </w:r>
      <w:r w:rsidR="00717CA9">
        <w:rPr>
          <w:lang w:eastAsia="zh-CN"/>
        </w:rPr>
        <w:t xml:space="preserve">is equipped </w:t>
      </w:r>
      <w:r w:rsidR="00717CA9" w:rsidRPr="00AA72E5">
        <w:rPr>
          <w:lang w:eastAsia="zh-CN"/>
        </w:rPr>
        <w:t>with both the Schottky</w:t>
      </w:r>
      <w:r w:rsidR="00717CA9">
        <w:rPr>
          <w:lang w:eastAsia="zh-CN"/>
        </w:rPr>
        <w:t>-</w:t>
      </w:r>
      <w:r w:rsidR="00717CA9" w:rsidRPr="00AA72E5">
        <w:rPr>
          <w:lang w:eastAsia="zh-CN"/>
        </w:rPr>
        <w:t xml:space="preserve">Field </w:t>
      </w:r>
      <w:r w:rsidR="00717CA9">
        <w:rPr>
          <w:lang w:eastAsia="zh-CN"/>
        </w:rPr>
        <w:t>e</w:t>
      </w:r>
      <w:r w:rsidR="00717CA9" w:rsidRPr="00AA72E5">
        <w:rPr>
          <w:lang w:eastAsia="zh-CN"/>
        </w:rPr>
        <w:t xml:space="preserve">mission </w:t>
      </w:r>
      <w:r w:rsidR="00717CA9">
        <w:rPr>
          <w:lang w:eastAsia="zh-CN"/>
        </w:rPr>
        <w:t>s</w:t>
      </w:r>
      <w:r w:rsidR="00717CA9" w:rsidRPr="00AA72E5">
        <w:rPr>
          <w:lang w:eastAsia="zh-CN"/>
        </w:rPr>
        <w:t>ource an</w:t>
      </w:r>
      <w:r w:rsidR="00717CA9" w:rsidRPr="003764CA">
        <w:rPr>
          <w:lang w:eastAsia="zh-CN"/>
        </w:rPr>
        <w:t>d the X-ray chemical microanalysis detectors, so it is versatile for the long time EDS mapping </w:t>
      </w:r>
      <w:r w:rsidR="00717CA9" w:rsidRPr="003764CA">
        <w:rPr>
          <w:lang w:eastAsia="zh-CN"/>
        </w:rPr>
        <w:fldChar w:fldCharType="begin" w:fldLock="1"/>
      </w:r>
      <w:r w:rsidR="00CB3016" w:rsidRPr="003764CA">
        <w:rPr>
          <w:lang w:eastAsia="zh-CN"/>
        </w:rPr>
        <w:instrText>ADDIN CSL_CITATION {"citationItems":[{"id":"ITEM-1","itemData":{"URL":"https://www.labwrench.com/equipment/7220/fei-company-inspect-trade","accessed":{"date-parts":[["2022","3","13"]]},"id":"ITEM-1","issued":{"date-parts":[["0"]]},"title":"FEI Company - Inspect™ Community, Manuals and Specifications | LabWrench","type":"webpage"},"uris":["http://www.mendeley.com/documents/?uuid=49b8b9a0-af78-3dd4-b3da-7eb7a4a607c8"]}],"mendeley":{"formattedCitation":"[143]","plainTextFormattedCitation":"[143]","previouslyFormattedCitation":"[143]"},"properties":{"noteIndex":0},"schema":"https://github.com/citation-style-language/schema/raw/master/csl-citation.json"}</w:instrText>
      </w:r>
      <w:r w:rsidR="00717CA9" w:rsidRPr="003764CA">
        <w:rPr>
          <w:lang w:eastAsia="zh-CN"/>
        </w:rPr>
        <w:fldChar w:fldCharType="separate"/>
      </w:r>
      <w:r w:rsidR="00CC0DAD" w:rsidRPr="003764CA">
        <w:rPr>
          <w:noProof/>
          <w:lang w:eastAsia="zh-CN"/>
        </w:rPr>
        <w:t>[143]</w:t>
      </w:r>
      <w:r w:rsidR="00717CA9" w:rsidRPr="003764CA">
        <w:rPr>
          <w:lang w:eastAsia="zh-CN"/>
        </w:rPr>
        <w:fldChar w:fldCharType="end"/>
      </w:r>
      <w:r w:rsidR="00717CA9" w:rsidRPr="003764CA">
        <w:rPr>
          <w:lang w:eastAsia="zh-CN"/>
        </w:rPr>
        <w:t xml:space="preserve">. EDS is an analytical method used for </w:t>
      </w:r>
      <w:r w:rsidR="0034698E" w:rsidRPr="003764CA">
        <w:rPr>
          <w:lang w:eastAsia="zh-CN"/>
        </w:rPr>
        <w:t xml:space="preserve">the </w:t>
      </w:r>
      <w:r w:rsidR="00717CA9" w:rsidRPr="003764CA">
        <w:rPr>
          <w:lang w:eastAsia="zh-CN"/>
        </w:rPr>
        <w:t>elemental analysis and chemical characteri</w:t>
      </w:r>
      <w:r w:rsidR="0034698E" w:rsidRPr="003764CA">
        <w:rPr>
          <w:lang w:eastAsia="zh-CN"/>
        </w:rPr>
        <w:t>s</w:t>
      </w:r>
      <w:r w:rsidR="00717CA9" w:rsidRPr="003764CA">
        <w:rPr>
          <w:lang w:eastAsia="zh-CN"/>
        </w:rPr>
        <w:t>ation. </w:t>
      </w:r>
      <w:r w:rsidR="00C90F89" w:rsidRPr="003764CA">
        <w:rPr>
          <w:lang w:eastAsia="zh-CN"/>
        </w:rPr>
        <w:t>By bombarding the surface of the sample with an electron beam under the vacuum chamber, the material is excited to emit characteristic X-rays</w:t>
      </w:r>
      <w:r w:rsidR="0034698E" w:rsidRPr="003764CA">
        <w:rPr>
          <w:lang w:eastAsia="zh-CN"/>
        </w:rPr>
        <w:t>. Therefore,</w:t>
      </w:r>
      <w:r w:rsidR="00C90F89" w:rsidRPr="003764CA">
        <w:rPr>
          <w:lang w:eastAsia="zh-CN"/>
        </w:rPr>
        <w:t xml:space="preserve"> the elements in the material </w:t>
      </w:r>
      <w:r w:rsidR="00C90F89" w:rsidRPr="003764CA">
        <w:rPr>
          <w:lang w:eastAsia="zh-CN"/>
        </w:rPr>
        <w:lastRenderedPageBreak/>
        <w:t>are qualitatively analy</w:t>
      </w:r>
      <w:r w:rsidR="00C90F89" w:rsidRPr="003764CA">
        <w:rPr>
          <w:rFonts w:hint="eastAsia"/>
          <w:lang w:eastAsia="zh-CN"/>
        </w:rPr>
        <w:t>s</w:t>
      </w:r>
      <w:r w:rsidR="00C90F89" w:rsidRPr="003764CA">
        <w:rPr>
          <w:lang w:eastAsia="zh-CN"/>
        </w:rPr>
        <w:t>ed according to the wavelength of the characteristic X-rays</w:t>
      </w:r>
      <w:r w:rsidR="00717CA9" w:rsidRPr="003764CA">
        <w:rPr>
          <w:lang w:eastAsia="zh-CN"/>
        </w:rPr>
        <w:t xml:space="preserve">. This is because different elements have different emission spectra due to their specific atomic structures </w:t>
      </w:r>
      <w:r w:rsidR="00717CA9" w:rsidRPr="003764CA">
        <w:rPr>
          <w:lang w:eastAsia="zh-CN"/>
        </w:rPr>
        <w:fldChar w:fldCharType="begin" w:fldLock="1"/>
      </w:r>
      <w:r w:rsidR="00CB3016" w:rsidRPr="003764CA">
        <w:rPr>
          <w:lang w:eastAsia="zh-CN"/>
        </w:rPr>
        <w:instrText>ADDIN CSL_CITATION {"citationItems":[{"id":"ITEM-1","itemData":{"ISBN":"978-0-306-47292-3","abstract":"Providing acomprehensive introduction to the capabilities and use of scanning electron microscopes (SEM) and x-ray spectrometers, this highly acclaimed text emphasizes practical aspects of imaging and analysis for a broad audience of studentsand practitioners whose backgrounds span a wide range of science and technology. Topics discussed include user-controlled functions of scanning electron microscopes and x-ray spectrometers, the characteristics of electron beam - specimen interactions, image formation and interpretation, the use of x-rays for qualitative and quantitative analysis and the methodology for structural analysis using electron back-scatter diffraction. SEM sample preparation methods for hard materials, polymers, and biological specimens are covered in separate chapters. In addition, techniques for the elimination of charging in non-conducting specimens are detailed. A database of useful parameters for SEM and X-ray micro-analysis calculations and enhancements to the text chapters are available on an accompanying CD. Thisthird edition has been extensively revised, including new sections on: Variable-pressure SEM,Electron backscatter diffraction (EBSD),Recent developments in x-ray detectors, andexpanded coverage of:Low-voltage SEM,X-ray mapping,Specimen preparation.The text has been used in educating over 3,000 students at the Lehigh Microscopy School SEM short course as well as thousands of undergraduate and graduate students at universities worldwide.","author":[{"dropping-particle":"","family":"Goldstein, J., Newbury, D.E., Joy, D.C., Lyman, C.E., Echlin, P., Lifshin, E., Sawyer, L., Michael","given":"J.R.","non-dropping-particle":"","parse-names":false,"suffix":""}],"container-title":"Scanning Electron Microscopy and X-ray Microanalysis","id":"ITEM-1","issued":{"date-parts":[["2003"]]},"number-of-pages":"XIX, 690","publisher":"Springer","title":"Scanning Electron Microscopy and X-Ray Microanalysis","type":"book"},"uris":["http://www.mendeley.com/documents/?uuid=89fe8938-20fd-35f7-a6ba-9dc46b25b2bc"]}],"mendeley":{"formattedCitation":"[144]","plainTextFormattedCitation":"[144]","previouslyFormattedCitation":"[144]"},"properties":{"noteIndex":0},"schema":"https://github.com/citation-style-language/schema/raw/master/csl-citation.json"}</w:instrText>
      </w:r>
      <w:r w:rsidR="00717CA9" w:rsidRPr="003764CA">
        <w:rPr>
          <w:lang w:eastAsia="zh-CN"/>
        </w:rPr>
        <w:fldChar w:fldCharType="separate"/>
      </w:r>
      <w:r w:rsidR="00CC0DAD" w:rsidRPr="003764CA">
        <w:rPr>
          <w:noProof/>
          <w:lang w:eastAsia="zh-CN"/>
        </w:rPr>
        <w:t>[144]</w:t>
      </w:r>
      <w:r w:rsidR="00717CA9" w:rsidRPr="003764CA">
        <w:rPr>
          <w:lang w:eastAsia="zh-CN"/>
        </w:rPr>
        <w:fldChar w:fldCharType="end"/>
      </w:r>
      <w:r w:rsidR="00717CA9" w:rsidRPr="003764CA">
        <w:rPr>
          <w:lang w:eastAsia="zh-CN"/>
        </w:rPr>
        <w:t>.</w:t>
      </w:r>
    </w:p>
    <w:p w14:paraId="44C63928" w14:textId="17A99FBA" w:rsidR="000141B4" w:rsidRDefault="00CC44B4" w:rsidP="00CC44B4">
      <w:pPr>
        <w:pStyle w:val="3"/>
        <w:rPr>
          <w:lang w:eastAsia="zh-CN"/>
        </w:rPr>
      </w:pPr>
      <w:bookmarkStart w:id="153" w:name="_Toc133742996"/>
      <w:r>
        <w:rPr>
          <w:rFonts w:hint="eastAsia"/>
          <w:lang w:eastAsia="zh-CN"/>
        </w:rPr>
        <w:t>X</w:t>
      </w:r>
      <w:r>
        <w:rPr>
          <w:lang w:eastAsia="zh-CN"/>
        </w:rPr>
        <w:t xml:space="preserve">-ray </w:t>
      </w:r>
      <w:r w:rsidR="009375D8">
        <w:rPr>
          <w:lang w:eastAsia="zh-CN"/>
        </w:rPr>
        <w:t>C</w:t>
      </w:r>
      <w:r>
        <w:rPr>
          <w:lang w:eastAsia="zh-CN"/>
        </w:rPr>
        <w:t xml:space="preserve">omputed </w:t>
      </w:r>
      <w:r w:rsidR="009375D8">
        <w:rPr>
          <w:lang w:eastAsia="zh-CN"/>
        </w:rPr>
        <w:t>T</w:t>
      </w:r>
      <w:r>
        <w:rPr>
          <w:lang w:eastAsia="zh-CN"/>
        </w:rPr>
        <w:t>omography</w:t>
      </w:r>
      <w:bookmarkEnd w:id="153"/>
    </w:p>
    <w:p w14:paraId="202C9D05" w14:textId="1DD1E978" w:rsidR="00080C2F" w:rsidRDefault="00080C2F" w:rsidP="00080C2F">
      <w:pPr>
        <w:pStyle w:val="a8"/>
        <w:rPr>
          <w:lang w:eastAsia="zh-CN"/>
        </w:rPr>
      </w:pPr>
      <w:r w:rsidRPr="00E17898">
        <w:rPr>
          <w:lang w:eastAsia="zh-CN"/>
        </w:rPr>
        <w:t xml:space="preserve">Computed </w:t>
      </w:r>
      <w:r w:rsidR="00025DEB">
        <w:rPr>
          <w:lang w:eastAsia="zh-CN"/>
        </w:rPr>
        <w:t>T</w:t>
      </w:r>
      <w:r w:rsidRPr="00E17898">
        <w:rPr>
          <w:lang w:eastAsia="zh-CN"/>
        </w:rPr>
        <w:t xml:space="preserve">omography is </w:t>
      </w:r>
      <w:r>
        <w:rPr>
          <w:lang w:eastAsia="zh-CN"/>
        </w:rPr>
        <w:t xml:space="preserve">another </w:t>
      </w:r>
      <w:r w:rsidR="001202BA">
        <w:rPr>
          <w:lang w:eastAsia="zh-CN"/>
        </w:rPr>
        <w:t>effective</w:t>
      </w:r>
      <w:r>
        <w:rPr>
          <w:lang w:eastAsia="zh-CN"/>
        </w:rPr>
        <w:t xml:space="preserve"> </w:t>
      </w:r>
      <w:r w:rsidR="001202BA" w:rsidRPr="001202BA">
        <w:rPr>
          <w:lang w:eastAsia="zh-CN"/>
        </w:rPr>
        <w:t xml:space="preserve">technique </w:t>
      </w:r>
      <w:r w:rsidR="001202BA">
        <w:rPr>
          <w:lang w:eastAsia="zh-CN"/>
        </w:rPr>
        <w:t>to observe</w:t>
      </w:r>
      <w:r>
        <w:rPr>
          <w:lang w:eastAsia="zh-CN"/>
        </w:rPr>
        <w:t xml:space="preserve"> </w:t>
      </w:r>
      <w:r w:rsidR="00025DEB">
        <w:rPr>
          <w:lang w:eastAsia="zh-CN"/>
        </w:rPr>
        <w:t xml:space="preserve">the subsurface </w:t>
      </w:r>
      <w:r>
        <w:rPr>
          <w:lang w:eastAsia="zh-CN"/>
        </w:rPr>
        <w:t>crack</w:t>
      </w:r>
      <w:r w:rsidR="001202BA">
        <w:rPr>
          <w:lang w:eastAsia="zh-CN"/>
        </w:rPr>
        <w:t>s</w:t>
      </w:r>
      <w:r w:rsidRPr="00E17898">
        <w:rPr>
          <w:lang w:eastAsia="zh-CN"/>
        </w:rPr>
        <w:t xml:space="preserve">. It uses </w:t>
      </w:r>
      <w:r>
        <w:rPr>
          <w:lang w:eastAsia="zh-CN"/>
        </w:rPr>
        <w:t>a rotating X-ray tube and a number of X-ray detectors to measure the X-ray attenuations inside the sample. These X-ray measurements</w:t>
      </w:r>
      <w:r w:rsidR="001202BA">
        <w:rPr>
          <w:lang w:eastAsia="zh-CN"/>
        </w:rPr>
        <w:t>,</w:t>
      </w:r>
      <w:r>
        <w:rPr>
          <w:lang w:eastAsia="zh-CN"/>
        </w:rPr>
        <w:t xml:space="preserve"> taken from different angles from the sample</w:t>
      </w:r>
      <w:r w:rsidR="00D61279">
        <w:rPr>
          <w:lang w:eastAsia="zh-CN"/>
        </w:rPr>
        <w:t>,</w:t>
      </w:r>
      <w:r>
        <w:rPr>
          <w:lang w:eastAsia="zh-CN"/>
        </w:rPr>
        <w:t xml:space="preserve"> will be analysed </w:t>
      </w:r>
      <w:r w:rsidR="00CB0DC3">
        <w:rPr>
          <w:lang w:eastAsia="zh-CN"/>
        </w:rPr>
        <w:t>by</w:t>
      </w:r>
      <w:r>
        <w:rPr>
          <w:lang w:eastAsia="zh-CN"/>
        </w:rPr>
        <w:t xml:space="preserve"> the computer to produce the cross-sectional images of the sample </w:t>
      </w:r>
      <w:r>
        <w:rPr>
          <w:lang w:eastAsia="zh-CN"/>
        </w:rPr>
        <w:fldChar w:fldCharType="begin" w:fldLock="1"/>
      </w:r>
      <w:r w:rsidR="00CB3016">
        <w:rPr>
          <w:lang w:eastAsia="zh-CN"/>
        </w:rPr>
        <w:instrText>ADDIN CSL_CITATION {"citationItems":[{"id":"ITEM-1","itemData":{"URL":"https://en.wikipedia.org/wiki/CT_scan","accessed":{"date-parts":[["2022","3","13"]]},"id":"ITEM-1","issued":{"date-parts":[["0"]]},"title":"CT scan - Wikipedia","type":"webpage"},"uris":["http://www.mendeley.com/documents/?uuid=65718bd7-1541-3714-9022-5cd25d5bea0b"]}],"mendeley":{"formattedCitation":"[145]","plainTextFormattedCitation":"[145]","previouslyFormattedCitation":"[145]"},"properties":{"noteIndex":0},"schema":"https://github.com/citation-style-language/schema/raw/master/csl-citation.json"}</w:instrText>
      </w:r>
      <w:r>
        <w:rPr>
          <w:lang w:eastAsia="zh-CN"/>
        </w:rPr>
        <w:fldChar w:fldCharType="separate"/>
      </w:r>
      <w:r w:rsidR="00CC0DAD" w:rsidRPr="00CC0DAD">
        <w:rPr>
          <w:noProof/>
          <w:lang w:eastAsia="zh-CN"/>
        </w:rPr>
        <w:t>[145]</w:t>
      </w:r>
      <w:r>
        <w:rPr>
          <w:lang w:eastAsia="zh-CN"/>
        </w:rPr>
        <w:fldChar w:fldCharType="end"/>
      </w:r>
      <w:r>
        <w:rPr>
          <w:lang w:eastAsia="zh-CN"/>
        </w:rPr>
        <w:t xml:space="preserve">. Compared with the traditional observation methods described in the above, CT scan can produce the 3D images for the sample without damaging it. The CT scan machine used in the experiment is </w:t>
      </w:r>
      <w:r w:rsidRPr="007B2F11">
        <w:rPr>
          <w:lang w:eastAsia="zh-CN"/>
        </w:rPr>
        <w:t xml:space="preserve">ZEISS </w:t>
      </w:r>
      <w:proofErr w:type="spellStart"/>
      <w:r w:rsidRPr="007B2F11">
        <w:rPr>
          <w:lang w:eastAsia="zh-CN"/>
        </w:rPr>
        <w:t>Xradia</w:t>
      </w:r>
      <w:proofErr w:type="spellEnd"/>
      <w:r w:rsidRPr="007B2F11">
        <w:rPr>
          <w:lang w:eastAsia="zh-CN"/>
        </w:rPr>
        <w:t xml:space="preserve"> 620 Versa X-ray microscope</w:t>
      </w:r>
      <w:r>
        <w:rPr>
          <w:lang w:eastAsia="zh-CN"/>
        </w:rPr>
        <w:t>, as shown in Figure 3.3.3.</w:t>
      </w:r>
    </w:p>
    <w:p w14:paraId="0D3931A4" w14:textId="0C753CDD" w:rsidR="0054136D" w:rsidRPr="0054136D" w:rsidRDefault="004D1551" w:rsidP="0054136D">
      <w:pPr>
        <w:jc w:val="center"/>
        <w:rPr>
          <w:lang w:eastAsia="zh-CN"/>
        </w:rPr>
      </w:pPr>
      <w:r>
        <w:rPr>
          <w:noProof/>
        </w:rPr>
        <w:drawing>
          <wp:inline distT="0" distB="0" distL="0" distR="0" wp14:anchorId="08AC92D3" wp14:editId="1BAA353D">
            <wp:extent cx="3730883" cy="2228850"/>
            <wp:effectExtent l="0" t="0" r="3175" b="0"/>
            <wp:docPr id="264" name="图片 264" descr="图片包含 室内, 桌子, 前, 房间&#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图片包含 室内, 桌子, 前, 房间&#10;&#10;描述已自动生成"/>
                    <pic:cNvPicPr/>
                  </pic:nvPicPr>
                  <pic:blipFill>
                    <a:blip r:embed="rId66"/>
                    <a:stretch>
                      <a:fillRect/>
                    </a:stretch>
                  </pic:blipFill>
                  <pic:spPr>
                    <a:xfrm>
                      <a:off x="0" y="0"/>
                      <a:ext cx="3783321" cy="2260177"/>
                    </a:xfrm>
                    <a:prstGeom prst="rect">
                      <a:avLst/>
                    </a:prstGeom>
                  </pic:spPr>
                </pic:pic>
              </a:graphicData>
            </a:graphic>
          </wp:inline>
        </w:drawing>
      </w:r>
      <w:r w:rsidR="000845B7" w:rsidRPr="000845B7">
        <w:rPr>
          <w:noProof/>
        </w:rPr>
        <w:t xml:space="preserve"> </w:t>
      </w:r>
    </w:p>
    <w:p w14:paraId="7DC32B6A" w14:textId="3AA54BA6" w:rsidR="00856F25" w:rsidRDefault="00856F25" w:rsidP="00856F25">
      <w:pPr>
        <w:pStyle w:val="ab"/>
      </w:pPr>
      <w:bookmarkStart w:id="154" w:name="_Toc133155911"/>
      <w:r>
        <w:t xml:space="preserve">Figure 3.3. </w:t>
      </w:r>
      <w:r w:rsidR="00000000">
        <w:fldChar w:fldCharType="begin"/>
      </w:r>
      <w:r w:rsidR="00000000">
        <w:instrText xml:space="preserve"> SEQ Figure_3.3. \* ARABIC </w:instrText>
      </w:r>
      <w:r w:rsidR="00000000">
        <w:fldChar w:fldCharType="separate"/>
      </w:r>
      <w:r w:rsidR="00EF0F5A">
        <w:rPr>
          <w:noProof/>
        </w:rPr>
        <w:t>3</w:t>
      </w:r>
      <w:r w:rsidR="00000000">
        <w:rPr>
          <w:noProof/>
        </w:rPr>
        <w:fldChar w:fldCharType="end"/>
      </w:r>
      <w:r w:rsidR="000845B7">
        <w:t xml:space="preserve"> CT scan machine:</w:t>
      </w:r>
      <w:bookmarkStart w:id="155" w:name="OLE_LINK45"/>
      <w:r w:rsidR="000845B7">
        <w:t xml:space="preserve"> </w:t>
      </w:r>
      <w:r w:rsidR="0054136D" w:rsidRPr="0054136D">
        <w:t xml:space="preserve">ZEISS </w:t>
      </w:r>
      <w:proofErr w:type="spellStart"/>
      <w:r w:rsidR="0054136D" w:rsidRPr="0054136D">
        <w:t>Xradia</w:t>
      </w:r>
      <w:proofErr w:type="spellEnd"/>
      <w:r w:rsidR="0054136D" w:rsidRPr="0054136D">
        <w:t xml:space="preserve"> 620 Versa</w:t>
      </w:r>
      <w:bookmarkEnd w:id="155"/>
      <w:r w:rsidR="0054136D" w:rsidRPr="0054136D">
        <w:t xml:space="preserve"> X-ray microscope</w:t>
      </w:r>
      <w:bookmarkEnd w:id="154"/>
      <w:r w:rsidR="000845B7">
        <w:t xml:space="preserve"> </w:t>
      </w:r>
    </w:p>
    <w:p w14:paraId="4B21085F" w14:textId="7E6F31F8" w:rsidR="00AE6067" w:rsidRPr="00AE6067" w:rsidRDefault="00AE6067" w:rsidP="00AE6067">
      <w:pPr>
        <w:pStyle w:val="a8"/>
        <w:rPr>
          <w:lang w:eastAsia="zh-CN"/>
        </w:rPr>
      </w:pPr>
      <w:r>
        <w:rPr>
          <w:lang w:eastAsia="zh-CN"/>
        </w:rPr>
        <w:t xml:space="preserve">However, because X-rays have very limited </w:t>
      </w:r>
      <w:r w:rsidRPr="007B2F11">
        <w:rPr>
          <w:lang w:eastAsia="zh-CN"/>
        </w:rPr>
        <w:t>penetrability</w:t>
      </w:r>
      <w:r>
        <w:rPr>
          <w:lang w:eastAsia="zh-CN"/>
        </w:rPr>
        <w:t xml:space="preserve"> </w:t>
      </w:r>
      <w:r w:rsidR="00CB0DC3">
        <w:rPr>
          <w:lang w:eastAsia="zh-CN"/>
        </w:rPr>
        <w:t>in</w:t>
      </w:r>
      <w:r>
        <w:rPr>
          <w:lang w:eastAsia="zh-CN"/>
        </w:rPr>
        <w:t xml:space="preserve"> the metal, samples used for the scan are required to be cut into</w:t>
      </w:r>
      <w:r>
        <w:rPr>
          <w:rFonts w:hint="eastAsia"/>
          <w:lang w:eastAsia="zh-CN"/>
        </w:rPr>
        <w:t xml:space="preserve"> </w:t>
      </w:r>
      <w:r>
        <w:rPr>
          <w:lang w:eastAsia="zh-CN"/>
        </w:rPr>
        <w:t>small cubes</w:t>
      </w:r>
      <w:r w:rsidR="00DF620A">
        <w:rPr>
          <w:lang w:eastAsia="zh-CN"/>
        </w:rPr>
        <w:t>,</w:t>
      </w:r>
      <w:r>
        <w:rPr>
          <w:lang w:eastAsia="zh-CN"/>
        </w:rPr>
        <w:t xml:space="preserve"> as illustrated </w:t>
      </w:r>
      <w:r w:rsidR="00DF620A">
        <w:rPr>
          <w:lang w:eastAsia="zh-CN"/>
        </w:rPr>
        <w:t>by</w:t>
      </w:r>
      <w:r>
        <w:rPr>
          <w:lang w:eastAsia="zh-CN"/>
        </w:rPr>
        <w:t xml:space="preserve"> Figure 3.3.4. Different from the preparation work in Section 3.2, the surfaces of samples are not polished and etched. Therefore, no WEA damage can be observed during the CT scanning. In addition, due to the limited resolution and magnification of</w:t>
      </w:r>
      <w:r w:rsidR="00DF620A">
        <w:rPr>
          <w:lang w:eastAsia="zh-CN"/>
        </w:rPr>
        <w:t xml:space="preserve"> the</w:t>
      </w:r>
      <w:r>
        <w:rPr>
          <w:lang w:eastAsia="zh-CN"/>
        </w:rPr>
        <w:t xml:space="preserve"> X-ray imaging, </w:t>
      </w:r>
      <w:r w:rsidR="00DF620A">
        <w:rPr>
          <w:lang w:eastAsia="zh-CN"/>
        </w:rPr>
        <w:t xml:space="preserve">the </w:t>
      </w:r>
      <w:r>
        <w:rPr>
          <w:lang w:eastAsia="zh-CN"/>
        </w:rPr>
        <w:t>subsurface inclusions and other tiny defects cannot be observed clearly.</w:t>
      </w:r>
      <w:r w:rsidRPr="00D65A72">
        <w:rPr>
          <w:noProof/>
        </w:rPr>
        <w:t xml:space="preserve">  </w:t>
      </w:r>
    </w:p>
    <w:p w14:paraId="4A9C5225" w14:textId="66FC0A14" w:rsidR="000845B7" w:rsidRDefault="00947700" w:rsidP="000845B7">
      <w:pPr>
        <w:jc w:val="center"/>
      </w:pPr>
      <w:r>
        <w:rPr>
          <w:noProof/>
        </w:rPr>
        <w:drawing>
          <wp:inline distT="0" distB="0" distL="0" distR="0" wp14:anchorId="6E1B8332" wp14:editId="607EBE2B">
            <wp:extent cx="2028825" cy="973367"/>
            <wp:effectExtent l="0" t="0" r="0" b="0"/>
            <wp:docPr id="121" name="图片 121" descr="墙上挂着一幅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墙上挂着一幅画&#10;&#10;描述已自动生成"/>
                    <pic:cNvPicPr/>
                  </pic:nvPicPr>
                  <pic:blipFill>
                    <a:blip r:embed="rId67"/>
                    <a:stretch>
                      <a:fillRect/>
                    </a:stretch>
                  </pic:blipFill>
                  <pic:spPr>
                    <a:xfrm>
                      <a:off x="0" y="0"/>
                      <a:ext cx="2075926" cy="995965"/>
                    </a:xfrm>
                    <a:prstGeom prst="rect">
                      <a:avLst/>
                    </a:prstGeom>
                  </pic:spPr>
                </pic:pic>
              </a:graphicData>
            </a:graphic>
          </wp:inline>
        </w:drawing>
      </w:r>
    </w:p>
    <w:p w14:paraId="1E69DDF4" w14:textId="4B64F2B0" w:rsidR="009A65B7" w:rsidRPr="000845B7" w:rsidRDefault="009A65B7" w:rsidP="009A65B7">
      <w:pPr>
        <w:pStyle w:val="ab"/>
      </w:pPr>
      <w:bookmarkStart w:id="156" w:name="_Toc133155912"/>
      <w:r>
        <w:t xml:space="preserve">Figure 3.3. </w:t>
      </w:r>
      <w:r w:rsidR="00000000">
        <w:fldChar w:fldCharType="begin"/>
      </w:r>
      <w:r w:rsidR="00000000">
        <w:instrText xml:space="preserve"> SEQ Figure_3.3. \* ARABIC </w:instrText>
      </w:r>
      <w:r w:rsidR="00000000">
        <w:fldChar w:fldCharType="separate"/>
      </w:r>
      <w:r w:rsidR="00EF0F5A">
        <w:rPr>
          <w:noProof/>
        </w:rPr>
        <w:t>4</w:t>
      </w:r>
      <w:r w:rsidR="00000000">
        <w:rPr>
          <w:noProof/>
        </w:rPr>
        <w:fldChar w:fldCharType="end"/>
      </w:r>
      <w:r>
        <w:t xml:space="preserve"> Prepared samples for X-ray CT scan</w:t>
      </w:r>
      <w:bookmarkEnd w:id="156"/>
    </w:p>
    <w:p w14:paraId="7972DFE4" w14:textId="205D3CEB" w:rsidR="00ED1D5E" w:rsidRDefault="0070310C" w:rsidP="0070310C">
      <w:pPr>
        <w:pStyle w:val="20"/>
      </w:pPr>
      <w:bookmarkStart w:id="157" w:name="_Toc133742997"/>
      <w:r>
        <w:lastRenderedPageBreak/>
        <w:t xml:space="preserve">Metallurgical </w:t>
      </w:r>
      <w:r w:rsidR="00FD101C">
        <w:t>I</w:t>
      </w:r>
      <w:r>
        <w:t xml:space="preserve">nvestigation </w:t>
      </w:r>
      <w:r w:rsidR="00FD101C">
        <w:rPr>
          <w:lang w:eastAsia="zh-CN"/>
        </w:rPr>
        <w:t>R</w:t>
      </w:r>
      <w:r>
        <w:rPr>
          <w:rFonts w:hint="eastAsia"/>
          <w:lang w:eastAsia="zh-CN"/>
        </w:rPr>
        <w:t>esults</w:t>
      </w:r>
      <w:r>
        <w:t xml:space="preserve"> </w:t>
      </w:r>
      <w:r w:rsidR="00395230">
        <w:t xml:space="preserve">and </w:t>
      </w:r>
      <w:r w:rsidR="00FD101C">
        <w:t>D</w:t>
      </w:r>
      <w:r w:rsidR="00395230">
        <w:t>iscussion</w:t>
      </w:r>
      <w:bookmarkEnd w:id="157"/>
    </w:p>
    <w:p w14:paraId="3D8BDA26" w14:textId="3A1FFF1D" w:rsidR="00540EDC" w:rsidRPr="00395230" w:rsidRDefault="00540EDC" w:rsidP="00540EDC">
      <w:pPr>
        <w:pStyle w:val="a8"/>
      </w:pPr>
      <w:r>
        <w:rPr>
          <w:lang w:eastAsia="zh-CN"/>
        </w:rPr>
        <w:t>In this section, t</w:t>
      </w:r>
      <w:r>
        <w:t>he metallurgical investigation results of the damaged and undamaged area</w:t>
      </w:r>
      <w:r w:rsidR="00374116">
        <w:t>s</w:t>
      </w:r>
      <w:r>
        <w:t xml:space="preserve"> </w:t>
      </w:r>
      <w:r w:rsidR="002D3508">
        <w:t>from</w:t>
      </w:r>
      <w:r w:rsidR="00374116">
        <w:t xml:space="preserve"> both</w:t>
      </w:r>
      <w:r>
        <w:t xml:space="preserve"> bearings are analysed. Based on</w:t>
      </w:r>
      <w:r w:rsidR="00374116">
        <w:t xml:space="preserve"> the</w:t>
      </w:r>
      <w:r>
        <w:t xml:space="preserve"> </w:t>
      </w:r>
      <w:r w:rsidR="00374116">
        <w:t>different</w:t>
      </w:r>
      <w:r>
        <w:t xml:space="preserve"> inspection methods summarised in section 3.3, the premature failure of bearing raceways is discussed by analysing the observed inclusions, butterflies, WEA</w:t>
      </w:r>
      <w:r w:rsidR="00141CA9">
        <w:t>s</w:t>
      </w:r>
      <w:r>
        <w:t>, WEC</w:t>
      </w:r>
      <w:r w:rsidR="00141CA9">
        <w:t>s</w:t>
      </w:r>
      <w:r>
        <w:t>, and crack</w:t>
      </w:r>
      <w:r w:rsidR="00141CA9">
        <w:t xml:space="preserve"> networks</w:t>
      </w:r>
      <w:r>
        <w:t xml:space="preserve">. </w:t>
      </w:r>
      <w:r w:rsidR="008C3CFF">
        <w:t>In addition</w:t>
      </w:r>
      <w:r>
        <w:t xml:space="preserve">, by comparing the </w:t>
      </w:r>
      <w:r w:rsidR="00805202">
        <w:t xml:space="preserve">observation </w:t>
      </w:r>
      <w:r>
        <w:t>results obtained from the damaged area and the undamaged area, possible damage initiation factors will be investigated.</w:t>
      </w:r>
    </w:p>
    <w:p w14:paraId="48C873BE" w14:textId="66FD4445" w:rsidR="005B37EA" w:rsidRDefault="002423F5" w:rsidP="005B37EA">
      <w:pPr>
        <w:pStyle w:val="3"/>
        <w:rPr>
          <w:lang w:eastAsia="zh-CN"/>
        </w:rPr>
      </w:pPr>
      <w:bookmarkStart w:id="158" w:name="_Toc133742998"/>
      <w:r>
        <w:rPr>
          <w:lang w:eastAsia="zh-CN"/>
        </w:rPr>
        <w:t>Inclusions</w:t>
      </w:r>
      <w:r w:rsidR="00540EDC">
        <w:rPr>
          <w:lang w:eastAsia="zh-CN"/>
        </w:rPr>
        <w:t xml:space="preserve"> at subsurface</w:t>
      </w:r>
      <w:bookmarkEnd w:id="158"/>
    </w:p>
    <w:p w14:paraId="2756B82F" w14:textId="1567E698" w:rsidR="00175011" w:rsidRPr="006401CC" w:rsidRDefault="00395230" w:rsidP="00395230">
      <w:pPr>
        <w:pStyle w:val="a8"/>
        <w:rPr>
          <w:lang w:eastAsia="zh-CN"/>
        </w:rPr>
      </w:pPr>
      <w:r>
        <w:rPr>
          <w:rFonts w:hint="eastAsia"/>
          <w:lang w:eastAsia="zh-CN"/>
        </w:rPr>
        <w:t>A</w:t>
      </w:r>
      <w:r>
        <w:rPr>
          <w:lang w:eastAsia="zh-CN"/>
        </w:rPr>
        <w:t xml:space="preserve">s discussed in section 2.1.6, the bearing steel used for wind turbines usually contains different kinds of non-metallic inclusions. </w:t>
      </w:r>
      <w:r w:rsidR="000F4008">
        <w:rPr>
          <w:lang w:eastAsia="zh-CN"/>
        </w:rPr>
        <w:t>According</w:t>
      </w:r>
      <w:r w:rsidR="00540EDC">
        <w:rPr>
          <w:lang w:eastAsia="zh-CN"/>
        </w:rPr>
        <w:t xml:space="preserve"> to the international standard of the steel cleanliness</w:t>
      </w:r>
      <w:r w:rsidR="006401CC">
        <w:rPr>
          <w:lang w:eastAsia="zh-CN"/>
        </w:rPr>
        <w:t xml:space="preserve"> ISO-4967,</w:t>
      </w:r>
      <w:r w:rsidR="00540EDC">
        <w:rPr>
          <w:lang w:eastAsia="zh-CN"/>
        </w:rPr>
        <w:t xml:space="preserve"> t</w:t>
      </w:r>
      <w:r w:rsidR="00175011">
        <w:rPr>
          <w:lang w:eastAsia="zh-CN"/>
        </w:rPr>
        <w:t>hese inclusion</w:t>
      </w:r>
      <w:r w:rsidR="00B94B05">
        <w:rPr>
          <w:lang w:eastAsia="zh-CN"/>
        </w:rPr>
        <w:t>s have</w:t>
      </w:r>
      <w:r w:rsidR="00175011">
        <w:rPr>
          <w:lang w:eastAsia="zh-CN"/>
        </w:rPr>
        <w:t xml:space="preserve"> five main types: Type A (</w:t>
      </w:r>
      <w:r w:rsidR="00175011">
        <w:t>sulphide</w:t>
      </w:r>
      <w:r w:rsidR="00175011">
        <w:rPr>
          <w:lang w:eastAsia="zh-CN"/>
        </w:rPr>
        <w:t>), Type B (</w:t>
      </w:r>
      <w:r w:rsidR="00175011" w:rsidRPr="00175011">
        <w:t>aluminide</w:t>
      </w:r>
      <w:r w:rsidR="00175011">
        <w:rPr>
          <w:lang w:eastAsia="zh-CN"/>
        </w:rPr>
        <w:t xml:space="preserve">), </w:t>
      </w:r>
      <w:r w:rsidR="0019537D">
        <w:rPr>
          <w:lang w:eastAsia="zh-CN"/>
        </w:rPr>
        <w:t>Type C (</w:t>
      </w:r>
      <w:r w:rsidR="0019537D">
        <w:t>silicate</w:t>
      </w:r>
      <w:r w:rsidR="0019537D">
        <w:rPr>
          <w:lang w:eastAsia="zh-CN"/>
        </w:rPr>
        <w:t>), Type D (</w:t>
      </w:r>
      <w:r w:rsidR="0019537D">
        <w:t>globular oxide</w:t>
      </w:r>
      <w:r w:rsidR="0019537D">
        <w:rPr>
          <w:lang w:eastAsia="zh-CN"/>
        </w:rPr>
        <w:t>), and Type DS (</w:t>
      </w:r>
      <w:r w:rsidR="0019537D">
        <w:t>single globular</w:t>
      </w:r>
      <w:r w:rsidR="0019537D">
        <w:rPr>
          <w:lang w:eastAsia="zh-CN"/>
        </w:rPr>
        <w:t>)</w:t>
      </w:r>
      <w:r w:rsidR="006401CC">
        <w:rPr>
          <w:lang w:eastAsia="zh-CN"/>
        </w:rPr>
        <w:t xml:space="preserve"> </w:t>
      </w:r>
      <w:r w:rsidR="006401CC">
        <w:rPr>
          <w:lang w:eastAsia="zh-CN"/>
        </w:rPr>
        <w:fldChar w:fldCharType="begin" w:fldLock="1"/>
      </w:r>
      <w:r w:rsidR="001859A6">
        <w:rPr>
          <w:lang w:eastAsia="zh-CN"/>
        </w:rPr>
        <w:instrText>ADDIN CSL_CITATION {"citationItems":[{"id":"ITEM-1","itemData":{"URL":"https://www.iso.org/obp/ui/#iso:std:iso:4967:ed-3:v1:en","accessed":{"date-parts":[["2022","4","12"]]},"id":"ITEM-1","issued":{"date-parts":[["0"]]},"title":"ISO 4967:2013(en), Steel — Determination of content of nonmetallic inclusions — Micrographic method using standard diagrams","type":"webpage"},"uris":["http://www.mendeley.com/documents/?uuid=2743a195-6c2e-33e7-9eeb-be089f1bb806"]}],"mendeley":{"formattedCitation":"[44]","plainTextFormattedCitation":"[44]","previouslyFormattedCitation":"[44]"},"properties":{"noteIndex":0},"schema":"https://github.com/citation-style-language/schema/raw/master/csl-citation.json"}</w:instrText>
      </w:r>
      <w:r w:rsidR="006401CC">
        <w:rPr>
          <w:lang w:eastAsia="zh-CN"/>
        </w:rPr>
        <w:fldChar w:fldCharType="separate"/>
      </w:r>
      <w:r w:rsidR="006D388B" w:rsidRPr="006D388B">
        <w:rPr>
          <w:noProof/>
          <w:lang w:eastAsia="zh-CN"/>
        </w:rPr>
        <w:t>[44]</w:t>
      </w:r>
      <w:r w:rsidR="006401CC">
        <w:rPr>
          <w:lang w:eastAsia="zh-CN"/>
        </w:rPr>
        <w:fldChar w:fldCharType="end"/>
      </w:r>
      <w:r w:rsidR="0019537D">
        <w:rPr>
          <w:lang w:eastAsia="zh-CN"/>
        </w:rPr>
        <w:t xml:space="preserve">. </w:t>
      </w:r>
      <w:r w:rsidR="00B94B05">
        <w:rPr>
          <w:lang w:eastAsia="zh-CN"/>
        </w:rPr>
        <w:t>Moreover</w:t>
      </w:r>
      <w:r w:rsidR="006401CC">
        <w:rPr>
          <w:lang w:eastAsia="zh-CN"/>
        </w:rPr>
        <w:t xml:space="preserve">, </w:t>
      </w:r>
      <w:r w:rsidR="000F4008">
        <w:rPr>
          <w:lang w:eastAsia="zh-CN"/>
        </w:rPr>
        <w:t>due to</w:t>
      </w:r>
      <w:r w:rsidR="006401CC">
        <w:rPr>
          <w:lang w:eastAsia="zh-CN"/>
        </w:rPr>
        <w:t xml:space="preserve"> the different manufacturing processes of bearing steels, some steels may </w:t>
      </w:r>
      <w:r w:rsidR="00E63750">
        <w:rPr>
          <w:lang w:eastAsia="zh-CN"/>
        </w:rPr>
        <w:t xml:space="preserve">also </w:t>
      </w:r>
      <w:r w:rsidR="006401CC">
        <w:rPr>
          <w:lang w:eastAsia="zh-CN"/>
        </w:rPr>
        <w:t xml:space="preserve">contain the nitride inclusions in the subsurface area. These nitrides or carbonitrides are classified into a new group, which is known as the Type T group. </w:t>
      </w:r>
    </w:p>
    <w:p w14:paraId="5491E8E3" w14:textId="4421191A" w:rsidR="00F734AA" w:rsidRDefault="00F734AA" w:rsidP="00F734AA">
      <w:pPr>
        <w:ind w:left="0"/>
        <w:rPr>
          <w:b/>
          <w:bCs/>
          <w:i/>
          <w:iCs/>
          <w:lang w:eastAsia="zh-CN"/>
        </w:rPr>
      </w:pPr>
      <w:r>
        <w:rPr>
          <w:rFonts w:hint="eastAsia"/>
          <w:b/>
          <w:bCs/>
          <w:i/>
          <w:iCs/>
          <w:lang w:eastAsia="zh-CN"/>
        </w:rPr>
        <w:t>Material</w:t>
      </w:r>
      <w:r>
        <w:rPr>
          <w:b/>
          <w:bCs/>
          <w:i/>
          <w:iCs/>
          <w:lang w:eastAsia="zh-CN"/>
        </w:rPr>
        <w:t xml:space="preserve"> cleanliness of the bearing</w:t>
      </w:r>
      <w:r w:rsidR="006401CC">
        <w:rPr>
          <w:b/>
          <w:bCs/>
          <w:i/>
          <w:iCs/>
          <w:lang w:eastAsia="zh-CN"/>
        </w:rPr>
        <w:t xml:space="preserve"> raceways</w:t>
      </w:r>
    </w:p>
    <w:p w14:paraId="77119733" w14:textId="7A2985A3" w:rsidR="006401CC" w:rsidRDefault="006401CC" w:rsidP="006401CC">
      <w:pPr>
        <w:pStyle w:val="a8"/>
        <w:rPr>
          <w:lang w:eastAsia="zh-CN"/>
        </w:rPr>
      </w:pPr>
      <w:r>
        <w:rPr>
          <w:lang w:eastAsia="zh-CN"/>
        </w:rPr>
        <w:t xml:space="preserve">To obtain a general understanding of the inclusion types within the failed bearing raceways, the cleanliness test of the bearing material 100Cr6 is carried out </w:t>
      </w:r>
      <w:r>
        <w:rPr>
          <w:rFonts w:hint="eastAsia"/>
          <w:lang w:eastAsia="zh-CN"/>
        </w:rPr>
        <w:t>a</w:t>
      </w:r>
      <w:r>
        <w:rPr>
          <w:lang w:eastAsia="zh-CN"/>
        </w:rPr>
        <w:t xml:space="preserve">ccording to the ISO-4967 standard </w:t>
      </w:r>
      <w:r>
        <w:rPr>
          <w:lang w:eastAsia="zh-CN"/>
        </w:rPr>
        <w:fldChar w:fldCharType="begin" w:fldLock="1"/>
      </w:r>
      <w:r w:rsidR="001859A6">
        <w:rPr>
          <w:lang w:eastAsia="zh-CN"/>
        </w:rPr>
        <w:instrText>ADDIN CSL_CITATION {"citationItems":[{"id":"ITEM-1","itemData":{"URL":"https://www.iso.org/obp/ui/#iso:std:iso:4967:ed-3:v1:en","accessed":{"date-parts":[["2022","4","12"]]},"id":"ITEM-1","issued":{"date-parts":[["0"]]},"title":"ISO 4967:2013(en), Steel — Determination of content of nonmetallic inclusions — Micrographic method using standard diagrams","type":"webpage"},"uris":["http://www.mendeley.com/documents/?uuid=2743a195-6c2e-33e7-9eeb-be089f1bb806"]}],"mendeley":{"formattedCitation":"[44]","plainTextFormattedCitation":"[44]","previouslyFormattedCitation":"[44]"},"properties":{"noteIndex":0},"schema":"https://github.com/citation-style-language/schema/raw/master/csl-citation.json"}</w:instrText>
      </w:r>
      <w:r>
        <w:rPr>
          <w:lang w:eastAsia="zh-CN"/>
        </w:rPr>
        <w:fldChar w:fldCharType="separate"/>
      </w:r>
      <w:r w:rsidR="006D388B" w:rsidRPr="006D388B">
        <w:rPr>
          <w:noProof/>
          <w:lang w:eastAsia="zh-CN"/>
        </w:rPr>
        <w:t>[44]</w:t>
      </w:r>
      <w:r>
        <w:rPr>
          <w:lang w:eastAsia="zh-CN"/>
        </w:rPr>
        <w:fldChar w:fldCharType="end"/>
      </w:r>
      <w:r>
        <w:rPr>
          <w:lang w:eastAsia="zh-CN"/>
        </w:rPr>
        <w:t xml:space="preserve">. In ISO-4967, sections chosen for the test should be consistent with the rolling direction. Therefore, all the sections selected </w:t>
      </w:r>
      <w:r w:rsidR="00C35447">
        <w:rPr>
          <w:lang w:eastAsia="zh-CN"/>
        </w:rPr>
        <w:t>come</w:t>
      </w:r>
      <w:r>
        <w:rPr>
          <w:lang w:eastAsia="zh-CN"/>
        </w:rPr>
        <w:t xml:space="preserve"> from the circumferential samples of both upwind and downwind bearing raceways. </w:t>
      </w:r>
      <w:r w:rsidR="00760050">
        <w:rPr>
          <w:lang w:eastAsia="zh-CN"/>
        </w:rPr>
        <w:t xml:space="preserve">In addition, to identify the </w:t>
      </w:r>
      <w:r w:rsidR="00760050" w:rsidRPr="00E23086">
        <w:rPr>
          <w:lang w:eastAsia="zh-CN"/>
        </w:rPr>
        <w:t>chemical component</w:t>
      </w:r>
      <w:r w:rsidR="00760050">
        <w:rPr>
          <w:lang w:eastAsia="zh-CN"/>
        </w:rPr>
        <w:t>s of the inclusions, t</w:t>
      </w:r>
      <w:r>
        <w:rPr>
          <w:lang w:eastAsia="zh-CN"/>
        </w:rPr>
        <w:t xml:space="preserve">he EDS technology is </w:t>
      </w:r>
      <w:r w:rsidR="00760050">
        <w:rPr>
          <w:lang w:eastAsia="zh-CN"/>
        </w:rPr>
        <w:t>applied.</w:t>
      </w:r>
      <w:r>
        <w:rPr>
          <w:lang w:eastAsia="zh-CN"/>
        </w:rPr>
        <w:t xml:space="preserve"> </w:t>
      </w:r>
    </w:p>
    <w:p w14:paraId="5CF3A4BF" w14:textId="15BEAA13" w:rsidR="00E5477D" w:rsidRPr="006401CC" w:rsidRDefault="006401CC" w:rsidP="00E5477D">
      <w:pPr>
        <w:pStyle w:val="a8"/>
        <w:rPr>
          <w:lang w:eastAsia="zh-CN"/>
        </w:rPr>
      </w:pPr>
      <w:r>
        <w:rPr>
          <w:lang w:eastAsia="zh-CN"/>
        </w:rPr>
        <w:t>In the cleanliness test, six square sections (0.71mm x 0.71mm for each section, shown in Appendix</w:t>
      </w:r>
      <w:r w:rsidR="002D20A8">
        <w:rPr>
          <w:lang w:eastAsia="zh-CN"/>
        </w:rPr>
        <w:t xml:space="preserve"> </w:t>
      </w:r>
      <w:r>
        <w:rPr>
          <w:lang w:eastAsia="zh-CN"/>
        </w:rPr>
        <w:t xml:space="preserve">A) from the undamaged areas are selected as the examination fields. </w:t>
      </w:r>
      <w:r w:rsidRPr="00F441C2">
        <w:rPr>
          <w:lang w:eastAsia="zh-CN"/>
        </w:rPr>
        <w:t xml:space="preserve">It should be </w:t>
      </w:r>
      <w:r w:rsidR="00B05E00">
        <w:rPr>
          <w:lang w:eastAsia="zh-CN"/>
        </w:rPr>
        <w:t>noticed</w:t>
      </w:r>
      <w:r w:rsidRPr="00F441C2">
        <w:rPr>
          <w:lang w:eastAsia="zh-CN"/>
        </w:rPr>
        <w:t xml:space="preserve"> that there are two differences between the cleanliness test </w:t>
      </w:r>
      <w:r>
        <w:rPr>
          <w:lang w:eastAsia="zh-CN"/>
        </w:rPr>
        <w:t>in this investigation</w:t>
      </w:r>
      <w:r w:rsidRPr="00F441C2">
        <w:rPr>
          <w:lang w:eastAsia="zh-CN"/>
        </w:rPr>
        <w:t xml:space="preserve"> </w:t>
      </w:r>
      <w:r>
        <w:rPr>
          <w:lang w:eastAsia="zh-CN"/>
        </w:rPr>
        <w:t>a</w:t>
      </w:r>
      <w:r w:rsidR="002D20A8">
        <w:rPr>
          <w:lang w:eastAsia="zh-CN"/>
        </w:rPr>
        <w:t>nd the test</w:t>
      </w:r>
      <w:r w:rsidRPr="00F441C2">
        <w:rPr>
          <w:lang w:eastAsia="zh-CN"/>
        </w:rPr>
        <w:t xml:space="preserve"> specified in the </w:t>
      </w:r>
      <w:r>
        <w:rPr>
          <w:lang w:eastAsia="zh-CN"/>
        </w:rPr>
        <w:t xml:space="preserve">international </w:t>
      </w:r>
      <w:r w:rsidRPr="00F441C2">
        <w:rPr>
          <w:lang w:eastAsia="zh-CN"/>
        </w:rPr>
        <w:t>standard document. First</w:t>
      </w:r>
      <w:r>
        <w:rPr>
          <w:lang w:eastAsia="zh-CN"/>
        </w:rPr>
        <w:t>ly</w:t>
      </w:r>
      <w:r w:rsidRPr="00F441C2">
        <w:rPr>
          <w:lang w:eastAsia="zh-CN"/>
        </w:rPr>
        <w:t xml:space="preserve">, </w:t>
      </w:r>
      <w:r>
        <w:rPr>
          <w:lang w:eastAsia="zh-CN"/>
        </w:rPr>
        <w:t>ISO-4967</w:t>
      </w:r>
      <w:r w:rsidRPr="00F441C2">
        <w:rPr>
          <w:lang w:eastAsia="zh-CN"/>
        </w:rPr>
        <w:t xml:space="preserve"> stipulates that the cleanliness test of </w:t>
      </w:r>
      <w:r w:rsidR="003C457D">
        <w:rPr>
          <w:lang w:eastAsia="zh-CN"/>
        </w:rPr>
        <w:t>the</w:t>
      </w:r>
      <w:r w:rsidRPr="00F441C2">
        <w:rPr>
          <w:lang w:eastAsia="zh-CN"/>
        </w:rPr>
        <w:t xml:space="preserve"> steel sh</w:t>
      </w:r>
      <w:r>
        <w:rPr>
          <w:lang w:eastAsia="zh-CN"/>
        </w:rPr>
        <w:t>ould</w:t>
      </w:r>
      <w:r w:rsidRPr="00F441C2">
        <w:rPr>
          <w:lang w:eastAsia="zh-CN"/>
        </w:rPr>
        <w:t xml:space="preserve"> be conducted with at least 100 sections </w:t>
      </w:r>
      <w:r>
        <w:rPr>
          <w:lang w:eastAsia="zh-CN"/>
        </w:rPr>
        <w:t>from</w:t>
      </w:r>
      <w:r w:rsidRPr="00F441C2">
        <w:rPr>
          <w:lang w:eastAsia="zh-CN"/>
        </w:rPr>
        <w:t xml:space="preserve"> different positions</w:t>
      </w:r>
      <w:r>
        <w:rPr>
          <w:lang w:eastAsia="zh-CN"/>
        </w:rPr>
        <w:t xml:space="preserve"> of the material</w:t>
      </w:r>
      <w:r w:rsidRPr="00F441C2">
        <w:rPr>
          <w:lang w:eastAsia="zh-CN"/>
        </w:rPr>
        <w:t>.</w:t>
      </w:r>
      <w:r>
        <w:rPr>
          <w:lang w:eastAsia="zh-CN"/>
        </w:rPr>
        <w:t xml:space="preserve"> Considering</w:t>
      </w:r>
      <w:r w:rsidRPr="00F441C2">
        <w:rPr>
          <w:lang w:eastAsia="zh-CN"/>
        </w:rPr>
        <w:t xml:space="preserve"> the </w:t>
      </w:r>
      <w:r>
        <w:rPr>
          <w:lang w:eastAsia="zh-CN"/>
        </w:rPr>
        <w:t xml:space="preserve">experimental </w:t>
      </w:r>
      <w:r w:rsidRPr="005F3B5F">
        <w:rPr>
          <w:lang w:eastAsia="zh-CN"/>
        </w:rPr>
        <w:t>feasibility</w:t>
      </w:r>
      <w:r w:rsidRPr="00F441C2">
        <w:rPr>
          <w:lang w:eastAsia="zh-CN"/>
        </w:rPr>
        <w:t xml:space="preserve">, </w:t>
      </w:r>
      <w:r>
        <w:rPr>
          <w:lang w:eastAsia="zh-CN"/>
        </w:rPr>
        <w:t xml:space="preserve">only </w:t>
      </w:r>
      <w:r w:rsidRPr="00F441C2">
        <w:rPr>
          <w:lang w:eastAsia="zh-CN"/>
        </w:rPr>
        <w:t xml:space="preserve">six representative sections </w:t>
      </w:r>
      <w:r>
        <w:rPr>
          <w:lang w:eastAsia="zh-CN"/>
        </w:rPr>
        <w:t>are</w:t>
      </w:r>
      <w:r w:rsidRPr="00F441C2">
        <w:rPr>
          <w:lang w:eastAsia="zh-CN"/>
        </w:rPr>
        <w:t xml:space="preserve"> selected for this test</w:t>
      </w:r>
      <w:r>
        <w:rPr>
          <w:lang w:eastAsia="zh-CN"/>
        </w:rPr>
        <w:t xml:space="preserve"> instead of 100 sections</w:t>
      </w:r>
      <w:r w:rsidRPr="00F441C2">
        <w:rPr>
          <w:lang w:eastAsia="zh-CN"/>
        </w:rPr>
        <w:t xml:space="preserve">. Secondly, the </w:t>
      </w:r>
      <w:r>
        <w:rPr>
          <w:lang w:eastAsia="zh-CN"/>
        </w:rPr>
        <w:t>standard</w:t>
      </w:r>
      <w:r w:rsidRPr="00F441C2">
        <w:rPr>
          <w:lang w:eastAsia="zh-CN"/>
        </w:rPr>
        <w:t xml:space="preserve"> </w:t>
      </w:r>
      <w:r w:rsidRPr="009E79EB">
        <w:rPr>
          <w:lang w:eastAsia="zh-CN"/>
        </w:rPr>
        <w:t>emphasi</w:t>
      </w:r>
      <w:r w:rsidR="003C457D">
        <w:rPr>
          <w:lang w:eastAsia="zh-CN"/>
        </w:rPr>
        <w:t>s</w:t>
      </w:r>
      <w:r w:rsidRPr="009E79EB">
        <w:rPr>
          <w:lang w:eastAsia="zh-CN"/>
        </w:rPr>
        <w:t>e</w:t>
      </w:r>
      <w:r>
        <w:rPr>
          <w:lang w:eastAsia="zh-CN"/>
        </w:rPr>
        <w:t xml:space="preserve">s </w:t>
      </w:r>
      <w:r w:rsidRPr="00F441C2">
        <w:rPr>
          <w:lang w:eastAsia="zh-CN"/>
        </w:rPr>
        <w:t xml:space="preserve">that these </w:t>
      </w:r>
      <w:r w:rsidR="00800FF0">
        <w:rPr>
          <w:lang w:eastAsia="zh-CN"/>
        </w:rPr>
        <w:t>test</w:t>
      </w:r>
      <w:r w:rsidRPr="00F441C2">
        <w:rPr>
          <w:lang w:eastAsia="zh-CN"/>
        </w:rPr>
        <w:t xml:space="preserve"> sections shoul</w:t>
      </w:r>
      <w:r>
        <w:rPr>
          <w:lang w:eastAsia="zh-CN"/>
        </w:rPr>
        <w:t>d be randomly selected.</w:t>
      </w:r>
      <w:r w:rsidRPr="00F441C2">
        <w:rPr>
          <w:lang w:eastAsia="zh-CN"/>
        </w:rPr>
        <w:t xml:space="preserve"> However, in order to increase the number of </w:t>
      </w:r>
      <w:r>
        <w:rPr>
          <w:lang w:eastAsia="zh-CN"/>
        </w:rPr>
        <w:t>inclusions available for observation</w:t>
      </w:r>
      <w:r w:rsidRPr="00F441C2">
        <w:rPr>
          <w:lang w:eastAsia="zh-CN"/>
        </w:rPr>
        <w:t>, the section</w:t>
      </w:r>
      <w:r>
        <w:rPr>
          <w:lang w:eastAsia="zh-CN"/>
        </w:rPr>
        <w:t>s</w:t>
      </w:r>
      <w:r w:rsidRPr="00F441C2">
        <w:rPr>
          <w:lang w:eastAsia="zh-CN"/>
        </w:rPr>
        <w:t xml:space="preserve"> </w:t>
      </w:r>
      <w:r>
        <w:rPr>
          <w:lang w:eastAsia="zh-CN"/>
        </w:rPr>
        <w:t>selected for</w:t>
      </w:r>
      <w:r w:rsidRPr="00F441C2">
        <w:rPr>
          <w:lang w:eastAsia="zh-CN"/>
        </w:rPr>
        <w:t xml:space="preserve"> this experiment ha</w:t>
      </w:r>
      <w:r>
        <w:rPr>
          <w:lang w:eastAsia="zh-CN"/>
        </w:rPr>
        <w:t>ve</w:t>
      </w:r>
      <w:r w:rsidRPr="00F441C2">
        <w:rPr>
          <w:lang w:eastAsia="zh-CN"/>
        </w:rPr>
        <w:t xml:space="preserve"> </w:t>
      </w:r>
      <w:r>
        <w:rPr>
          <w:lang w:eastAsia="zh-CN"/>
        </w:rPr>
        <w:t>much more inclusions</w:t>
      </w:r>
      <w:r w:rsidRPr="00F441C2">
        <w:rPr>
          <w:lang w:eastAsia="zh-CN"/>
        </w:rPr>
        <w:t xml:space="preserve"> compared with other sections</w:t>
      </w:r>
      <w:r>
        <w:rPr>
          <w:lang w:eastAsia="zh-CN"/>
        </w:rPr>
        <w:t xml:space="preserve"> observed by the microscope</w:t>
      </w:r>
      <w:r w:rsidRPr="00F441C2">
        <w:rPr>
          <w:lang w:eastAsia="zh-CN"/>
        </w:rPr>
        <w:t>.</w:t>
      </w:r>
      <w:r>
        <w:rPr>
          <w:lang w:eastAsia="zh-CN"/>
        </w:rPr>
        <w:t xml:space="preserve"> </w:t>
      </w:r>
    </w:p>
    <w:p w14:paraId="1FD7FA62" w14:textId="77777777" w:rsidR="00A93429" w:rsidRDefault="00EA3E81" w:rsidP="00EA3E81">
      <w:pPr>
        <w:pStyle w:val="a8"/>
        <w:rPr>
          <w:lang w:eastAsia="zh-CN"/>
        </w:rPr>
      </w:pPr>
      <w:r>
        <w:rPr>
          <w:lang w:eastAsia="zh-CN"/>
        </w:rPr>
        <w:lastRenderedPageBreak/>
        <w:t xml:space="preserve">Type A to Type D inclusions are divided into two groups, the fine and thick groups, according to the inclusion lengths. </w:t>
      </w:r>
      <w:r w:rsidRPr="006473F3">
        <w:rPr>
          <w:lang w:eastAsia="zh-CN"/>
        </w:rPr>
        <w:t xml:space="preserve">Although </w:t>
      </w:r>
      <w:r>
        <w:rPr>
          <w:lang w:eastAsia="zh-CN"/>
        </w:rPr>
        <w:t>ISO-4967 has recommended a</w:t>
      </w:r>
      <w:r w:rsidRPr="006473F3">
        <w:rPr>
          <w:lang w:eastAsia="zh-CN"/>
        </w:rPr>
        <w:t xml:space="preserve"> certain division of </w:t>
      </w:r>
      <w:r>
        <w:rPr>
          <w:lang w:eastAsia="zh-CN"/>
        </w:rPr>
        <w:t>the</w:t>
      </w:r>
      <w:r w:rsidRPr="006473F3">
        <w:rPr>
          <w:lang w:eastAsia="zh-CN"/>
        </w:rPr>
        <w:t xml:space="preserve"> length, some inclusions with lengths </w:t>
      </w:r>
      <w:r>
        <w:rPr>
          <w:lang w:eastAsia="zh-CN"/>
        </w:rPr>
        <w:t>exceeding</w:t>
      </w:r>
      <w:r w:rsidRPr="006473F3">
        <w:rPr>
          <w:lang w:eastAsia="zh-CN"/>
        </w:rPr>
        <w:t xml:space="preserve"> </w:t>
      </w:r>
      <w:r>
        <w:rPr>
          <w:lang w:eastAsia="zh-CN"/>
        </w:rPr>
        <w:t>the maximum length specified in the standard are still</w:t>
      </w:r>
      <w:r w:rsidRPr="006473F3">
        <w:rPr>
          <w:lang w:eastAsia="zh-CN"/>
        </w:rPr>
        <w:t xml:space="preserve"> observed during the test</w:t>
      </w:r>
      <w:r>
        <w:rPr>
          <w:lang w:eastAsia="zh-CN"/>
        </w:rPr>
        <w:t xml:space="preserve">. </w:t>
      </w:r>
      <w:r w:rsidRPr="002C0B5F">
        <w:rPr>
          <w:lang w:eastAsia="zh-CN"/>
        </w:rPr>
        <w:t xml:space="preserve">For the convenience of </w:t>
      </w:r>
      <w:r>
        <w:rPr>
          <w:lang w:eastAsia="zh-CN"/>
        </w:rPr>
        <w:t xml:space="preserve">the </w:t>
      </w:r>
      <w:r w:rsidRPr="002C0B5F">
        <w:rPr>
          <w:lang w:eastAsia="zh-CN"/>
        </w:rPr>
        <w:t>statistic</w:t>
      </w:r>
      <w:r>
        <w:rPr>
          <w:lang w:eastAsia="zh-CN"/>
        </w:rPr>
        <w:t>al analysis of the results</w:t>
      </w:r>
      <w:r w:rsidRPr="002C0B5F">
        <w:rPr>
          <w:lang w:eastAsia="zh-CN"/>
        </w:rPr>
        <w:t>, all inclusions with the length</w:t>
      </w:r>
      <w:r>
        <w:rPr>
          <w:lang w:eastAsia="zh-CN"/>
        </w:rPr>
        <w:t>s</w:t>
      </w:r>
      <w:r w:rsidRPr="002C0B5F">
        <w:rPr>
          <w:lang w:eastAsia="zh-CN"/>
        </w:rPr>
        <w:t xml:space="preserve"> greater than </w:t>
      </w:r>
      <w:r>
        <w:rPr>
          <w:lang w:eastAsia="zh-CN"/>
        </w:rPr>
        <w:t xml:space="preserve">the maximum specified </w:t>
      </w:r>
      <w:r w:rsidR="00CC0108">
        <w:rPr>
          <w:lang w:eastAsia="zh-CN"/>
        </w:rPr>
        <w:t>length</w:t>
      </w:r>
      <w:r>
        <w:rPr>
          <w:lang w:eastAsia="zh-CN"/>
        </w:rPr>
        <w:t xml:space="preserve"> are</w:t>
      </w:r>
      <w:r w:rsidRPr="002C0B5F">
        <w:rPr>
          <w:lang w:eastAsia="zh-CN"/>
        </w:rPr>
        <w:t xml:space="preserve"> still classified </w:t>
      </w:r>
      <w:r w:rsidR="00CF01CD">
        <w:rPr>
          <w:lang w:eastAsia="zh-CN"/>
        </w:rPr>
        <w:t>as</w:t>
      </w:r>
      <w:r w:rsidRPr="002C0B5F">
        <w:rPr>
          <w:lang w:eastAsia="zh-CN"/>
        </w:rPr>
        <w:t xml:space="preserve"> </w:t>
      </w:r>
      <w:r>
        <w:rPr>
          <w:lang w:eastAsia="zh-CN"/>
        </w:rPr>
        <w:t>the t</w:t>
      </w:r>
      <w:r w:rsidRPr="002C0B5F">
        <w:rPr>
          <w:lang w:eastAsia="zh-CN"/>
        </w:rPr>
        <w:t xml:space="preserve">hick </w:t>
      </w:r>
      <w:r>
        <w:rPr>
          <w:lang w:eastAsia="zh-CN"/>
        </w:rPr>
        <w:t>g</w:t>
      </w:r>
      <w:r w:rsidRPr="002C0B5F">
        <w:rPr>
          <w:lang w:eastAsia="zh-CN"/>
        </w:rPr>
        <w:t>roup.</w:t>
      </w:r>
      <w:r>
        <w:rPr>
          <w:lang w:eastAsia="zh-CN"/>
        </w:rPr>
        <w:t xml:space="preserve"> </w:t>
      </w:r>
    </w:p>
    <w:p w14:paraId="235404EA" w14:textId="35B8C4EB" w:rsidR="00EA3E81" w:rsidRDefault="00CF01CD" w:rsidP="00EA3E81">
      <w:pPr>
        <w:pStyle w:val="a8"/>
        <w:rPr>
          <w:lang w:eastAsia="zh-CN"/>
        </w:rPr>
      </w:pPr>
      <w:r>
        <w:rPr>
          <w:lang w:eastAsia="zh-CN"/>
        </w:rPr>
        <w:t>F</w:t>
      </w:r>
      <w:r w:rsidR="00EA3E81">
        <w:rPr>
          <w:lang w:eastAsia="zh-CN"/>
        </w:rPr>
        <w:t xml:space="preserve">or Type DS inclusions, only the number of inclusions will be counted due to the diverse </w:t>
      </w:r>
      <w:r w:rsidR="00EA3E81" w:rsidRPr="00EA3E81">
        <w:rPr>
          <w:lang w:eastAsia="zh-CN"/>
        </w:rPr>
        <w:t>chemical</w:t>
      </w:r>
      <w:r w:rsidR="00EA3E81">
        <w:rPr>
          <w:lang w:eastAsia="zh-CN"/>
        </w:rPr>
        <w:t xml:space="preserve"> </w:t>
      </w:r>
      <w:r w:rsidR="00EA3E81" w:rsidRPr="00EA3E81">
        <w:rPr>
          <w:lang w:eastAsia="zh-CN"/>
        </w:rPr>
        <w:t>component</w:t>
      </w:r>
      <w:r w:rsidR="00EA3E81">
        <w:rPr>
          <w:lang w:eastAsia="zh-CN"/>
        </w:rPr>
        <w:t xml:space="preserve">s and sizes of this inclusion type. By accumulating the total length of the inclusions in each group, the cleanliness of each section will be rated based on the length thresholds listed in the ISO-4967 </w:t>
      </w:r>
      <w:r w:rsidR="00EA3E81">
        <w:rPr>
          <w:lang w:eastAsia="zh-CN"/>
        </w:rPr>
        <w:fldChar w:fldCharType="begin" w:fldLock="1"/>
      </w:r>
      <w:r w:rsidR="001859A6">
        <w:rPr>
          <w:lang w:eastAsia="zh-CN"/>
        </w:rPr>
        <w:instrText>ADDIN CSL_CITATION {"citationItems":[{"id":"ITEM-1","itemData":{"URL":"https://www.iso.org/obp/ui/#iso:std:iso:4967:ed-3:v1:en","accessed":{"date-parts":[["2022","4","12"]]},"id":"ITEM-1","issued":{"date-parts":[["0"]]},"title":"ISO 4967:2013(en), Steel — Determination of content of nonmetallic inclusions — Micrographic method using standard diagrams","type":"webpage"},"uris":["http://www.mendeley.com/documents/?uuid=2743a195-6c2e-33e7-9eeb-be089f1bb806"]}],"mendeley":{"formattedCitation":"[44]","plainTextFormattedCitation":"[44]","previouslyFormattedCitation":"[44]"},"properties":{"noteIndex":0},"schema":"https://github.com/citation-style-language/schema/raw/master/csl-citation.json"}</w:instrText>
      </w:r>
      <w:r w:rsidR="00EA3E81">
        <w:rPr>
          <w:lang w:eastAsia="zh-CN"/>
        </w:rPr>
        <w:fldChar w:fldCharType="separate"/>
      </w:r>
      <w:r w:rsidR="006D388B" w:rsidRPr="006D388B">
        <w:rPr>
          <w:noProof/>
          <w:lang w:eastAsia="zh-CN"/>
        </w:rPr>
        <w:t>[44]</w:t>
      </w:r>
      <w:r w:rsidR="00EA3E81">
        <w:rPr>
          <w:lang w:eastAsia="zh-CN"/>
        </w:rPr>
        <w:fldChar w:fldCharType="end"/>
      </w:r>
      <w:r w:rsidR="00EA3E81">
        <w:rPr>
          <w:lang w:eastAsia="zh-CN"/>
        </w:rPr>
        <w:t xml:space="preserve">. Because all the sections selected in this experiment contain far more inclusions than the average values of the material, the cleanliness rating of the sections is omitted. </w:t>
      </w:r>
    </w:p>
    <w:p w14:paraId="786DF67B" w14:textId="372E0E2E" w:rsidR="002C0B5F" w:rsidRDefault="00EA3E81" w:rsidP="00E5477D">
      <w:pPr>
        <w:pStyle w:val="a8"/>
        <w:rPr>
          <w:lang w:eastAsia="zh-CN"/>
        </w:rPr>
      </w:pPr>
      <w:r>
        <w:rPr>
          <w:rFonts w:hint="eastAsia"/>
          <w:lang w:eastAsia="zh-CN"/>
        </w:rPr>
        <w:t>Table</w:t>
      </w:r>
      <w:r>
        <w:rPr>
          <w:lang w:eastAsia="zh-CN"/>
        </w:rPr>
        <w:t xml:space="preserve"> 3.3 lists</w:t>
      </w:r>
      <w:r w:rsidRPr="00632BB6">
        <w:rPr>
          <w:lang w:eastAsia="zh-CN"/>
        </w:rPr>
        <w:t xml:space="preserve"> the </w:t>
      </w:r>
      <w:r w:rsidRPr="00EA3E81">
        <w:rPr>
          <w:lang w:eastAsia="zh-CN"/>
        </w:rPr>
        <w:t>statistical</w:t>
      </w:r>
      <w:r>
        <w:rPr>
          <w:lang w:eastAsia="zh-CN"/>
        </w:rPr>
        <w:t xml:space="preserve"> </w:t>
      </w:r>
      <w:r w:rsidRPr="00632BB6">
        <w:rPr>
          <w:lang w:eastAsia="zh-CN"/>
        </w:rPr>
        <w:t xml:space="preserve">results of this </w:t>
      </w:r>
      <w:r>
        <w:rPr>
          <w:lang w:eastAsia="zh-CN"/>
        </w:rPr>
        <w:t>experiment</w:t>
      </w:r>
      <w:r w:rsidRPr="00632BB6">
        <w:rPr>
          <w:lang w:eastAsia="zh-CN"/>
        </w:rPr>
        <w:t>. </w:t>
      </w:r>
      <w:r>
        <w:rPr>
          <w:lang w:eastAsia="zh-CN"/>
        </w:rPr>
        <w:t>A</w:t>
      </w:r>
      <w:r w:rsidRPr="00632BB6">
        <w:rPr>
          <w:lang w:eastAsia="zh-CN"/>
        </w:rPr>
        <w:t xml:space="preserve"> total of 189 inclusions from the</w:t>
      </w:r>
      <w:r>
        <w:rPr>
          <w:lang w:eastAsia="zh-CN"/>
        </w:rPr>
        <w:t xml:space="preserve"> selected</w:t>
      </w:r>
      <w:r w:rsidRPr="00632BB6">
        <w:rPr>
          <w:lang w:eastAsia="zh-CN"/>
        </w:rPr>
        <w:t xml:space="preserve"> sections </w:t>
      </w:r>
      <w:r>
        <w:rPr>
          <w:lang w:eastAsia="zh-CN"/>
        </w:rPr>
        <w:t>are</w:t>
      </w:r>
      <w:r w:rsidRPr="00632BB6">
        <w:rPr>
          <w:lang w:eastAsia="zh-CN"/>
        </w:rPr>
        <w:t xml:space="preserve"> observed </w:t>
      </w:r>
      <w:r>
        <w:rPr>
          <w:lang w:eastAsia="zh-CN"/>
        </w:rPr>
        <w:t xml:space="preserve">by </w:t>
      </w:r>
      <w:r w:rsidRPr="00632BB6">
        <w:rPr>
          <w:lang w:eastAsia="zh-CN"/>
        </w:rPr>
        <w:t xml:space="preserve">SEM. It has been identified that 172 </w:t>
      </w:r>
      <w:r>
        <w:rPr>
          <w:rFonts w:hint="eastAsia"/>
          <w:lang w:eastAsia="zh-CN"/>
        </w:rPr>
        <w:t>inclusions</w:t>
      </w:r>
      <w:r>
        <w:rPr>
          <w:lang w:eastAsia="zh-CN"/>
        </w:rPr>
        <w:t xml:space="preserve"> are</w:t>
      </w:r>
      <w:r w:rsidRPr="00632BB6">
        <w:rPr>
          <w:lang w:eastAsia="zh-CN"/>
        </w:rPr>
        <w:t xml:space="preserve"> Type A inclusions</w:t>
      </w:r>
      <w:r>
        <w:rPr>
          <w:lang w:eastAsia="zh-CN"/>
        </w:rPr>
        <w:t>, 3 inclusions</w:t>
      </w:r>
      <w:r w:rsidRPr="00632BB6">
        <w:rPr>
          <w:lang w:eastAsia="zh-CN"/>
        </w:rPr>
        <w:t xml:space="preserve"> </w:t>
      </w:r>
      <w:r>
        <w:rPr>
          <w:lang w:eastAsia="zh-CN"/>
        </w:rPr>
        <w:t>are</w:t>
      </w:r>
      <w:r w:rsidRPr="00632BB6">
        <w:rPr>
          <w:lang w:eastAsia="zh-CN"/>
        </w:rPr>
        <w:t xml:space="preserve"> Type B</w:t>
      </w:r>
      <w:r>
        <w:rPr>
          <w:lang w:eastAsia="zh-CN"/>
        </w:rPr>
        <w:t xml:space="preserve">, 4 inclusions </w:t>
      </w:r>
      <w:r w:rsidR="00363754">
        <w:rPr>
          <w:lang w:eastAsia="zh-CN"/>
        </w:rPr>
        <w:t>are</w:t>
      </w:r>
      <w:r>
        <w:rPr>
          <w:lang w:eastAsia="zh-CN"/>
        </w:rPr>
        <w:t xml:space="preserve"> Type</w:t>
      </w:r>
      <w:r w:rsidRPr="00632BB6">
        <w:rPr>
          <w:lang w:eastAsia="zh-CN"/>
        </w:rPr>
        <w:t xml:space="preserve"> D</w:t>
      </w:r>
      <w:r>
        <w:rPr>
          <w:lang w:eastAsia="zh-CN"/>
        </w:rPr>
        <w:t>,</w:t>
      </w:r>
      <w:r w:rsidRPr="00632BB6">
        <w:rPr>
          <w:lang w:eastAsia="zh-CN"/>
        </w:rPr>
        <w:t xml:space="preserve"> and</w:t>
      </w:r>
      <w:r>
        <w:rPr>
          <w:lang w:eastAsia="zh-CN"/>
        </w:rPr>
        <w:t xml:space="preserve"> 10 inclusions are</w:t>
      </w:r>
      <w:r w:rsidRPr="00632BB6">
        <w:rPr>
          <w:lang w:eastAsia="zh-CN"/>
        </w:rPr>
        <w:t xml:space="preserve"> </w:t>
      </w:r>
      <w:r>
        <w:rPr>
          <w:lang w:eastAsia="zh-CN"/>
        </w:rPr>
        <w:t xml:space="preserve">Type </w:t>
      </w:r>
      <w:r w:rsidRPr="00632BB6">
        <w:rPr>
          <w:lang w:eastAsia="zh-CN"/>
        </w:rPr>
        <w:t xml:space="preserve">DS. No Type C </w:t>
      </w:r>
      <w:r>
        <w:rPr>
          <w:lang w:eastAsia="zh-CN"/>
        </w:rPr>
        <w:t>inclusions are</w:t>
      </w:r>
      <w:r w:rsidRPr="00632BB6">
        <w:rPr>
          <w:lang w:eastAsia="zh-CN"/>
        </w:rPr>
        <w:t xml:space="preserve"> found in the </w:t>
      </w:r>
      <w:r>
        <w:rPr>
          <w:lang w:eastAsia="zh-CN"/>
        </w:rPr>
        <w:t>selected sections</w:t>
      </w:r>
      <w:r w:rsidRPr="00632BB6">
        <w:rPr>
          <w:lang w:eastAsia="zh-CN"/>
        </w:rPr>
        <w:t xml:space="preserve">. </w:t>
      </w:r>
      <w:r>
        <w:rPr>
          <w:lang w:eastAsia="zh-CN"/>
        </w:rPr>
        <w:t xml:space="preserve">Although the sections contain some Type T inclusions such as </w:t>
      </w:r>
      <w:r w:rsidR="00542206">
        <w:rPr>
          <w:lang w:eastAsia="zh-CN"/>
        </w:rPr>
        <w:t xml:space="preserve">the </w:t>
      </w:r>
      <w:r>
        <w:rPr>
          <w:lang w:eastAsia="zh-CN"/>
        </w:rPr>
        <w:t xml:space="preserve">TiN </w:t>
      </w:r>
      <w:r>
        <w:rPr>
          <w:rFonts w:hint="eastAsia"/>
          <w:lang w:eastAsia="zh-CN"/>
        </w:rPr>
        <w:t>inclusions</w:t>
      </w:r>
      <w:r>
        <w:rPr>
          <w:lang w:eastAsia="zh-CN"/>
        </w:rPr>
        <w:t>, the</w:t>
      </w:r>
      <w:r w:rsidR="00542206">
        <w:rPr>
          <w:lang w:eastAsia="zh-CN"/>
        </w:rPr>
        <w:t>y</w:t>
      </w:r>
      <w:r>
        <w:rPr>
          <w:lang w:eastAsia="zh-CN"/>
        </w:rPr>
        <w:t xml:space="preserve"> are not counted in the table according to the ISO-4967 standard. </w:t>
      </w:r>
    </w:p>
    <w:p w14:paraId="27FA49DC" w14:textId="3420AC21" w:rsidR="007168D1" w:rsidRDefault="007168D1" w:rsidP="002D3548">
      <w:pPr>
        <w:pStyle w:val="ab"/>
        <w:spacing w:line="276" w:lineRule="auto"/>
        <w:rPr>
          <w:lang w:eastAsia="zh-CN"/>
        </w:rPr>
      </w:pPr>
      <w:bookmarkStart w:id="159" w:name="_Toc133080604"/>
      <w:r>
        <w:t xml:space="preserve">Table 3. </w:t>
      </w:r>
      <w:r w:rsidR="00000000">
        <w:fldChar w:fldCharType="begin"/>
      </w:r>
      <w:r w:rsidR="00000000">
        <w:instrText xml:space="preserve"> SEQ Table_3. \* ARABIC </w:instrText>
      </w:r>
      <w:r w:rsidR="00000000">
        <w:fldChar w:fldCharType="separate"/>
      </w:r>
      <w:r w:rsidR="00EF0F5A">
        <w:rPr>
          <w:noProof/>
        </w:rPr>
        <w:t>3</w:t>
      </w:r>
      <w:r w:rsidR="00000000">
        <w:rPr>
          <w:noProof/>
        </w:rPr>
        <w:fldChar w:fldCharType="end"/>
      </w:r>
      <w:r>
        <w:t xml:space="preserve"> Cleanliness test results of the selected sections</w:t>
      </w:r>
      <w:r w:rsidR="005F3B5F">
        <w:rPr>
          <w:lang w:eastAsia="zh-CN"/>
        </w:rPr>
        <w:t xml:space="preserve"> </w:t>
      </w:r>
      <w:r w:rsidR="005F3B5F">
        <w:rPr>
          <w:lang w:eastAsia="zh-CN"/>
        </w:rPr>
        <w:fldChar w:fldCharType="begin" w:fldLock="1"/>
      </w:r>
      <w:r w:rsidR="001859A6">
        <w:rPr>
          <w:lang w:eastAsia="zh-CN"/>
        </w:rPr>
        <w:instrText>ADDIN CSL_CITATION {"citationItems":[{"id":"ITEM-1","itemData":{"URL":"https://www.iso.org/obp/ui/#iso:std:iso:4967:ed-3:v1:en","accessed":{"date-parts":[["2022","4","12"]]},"id":"ITEM-1","issued":{"date-parts":[["0"]]},"title":"ISO 4967:2013(en), Steel — Determination of content of nonmetallic inclusions — Micrographic method using standard diagrams","type":"webpage"},"uris":["http://www.mendeley.com/documents/?uuid=2743a195-6c2e-33e7-9eeb-be089f1bb806"]}],"mendeley":{"formattedCitation":"[44]","plainTextFormattedCitation":"[44]","previouslyFormattedCitation":"[44]"},"properties":{"noteIndex":0},"schema":"https://github.com/citation-style-language/schema/raw/master/csl-citation.json"}</w:instrText>
      </w:r>
      <w:r w:rsidR="005F3B5F">
        <w:rPr>
          <w:lang w:eastAsia="zh-CN"/>
        </w:rPr>
        <w:fldChar w:fldCharType="separate"/>
      </w:r>
      <w:r w:rsidR="006D388B" w:rsidRPr="006D388B">
        <w:rPr>
          <w:b w:val="0"/>
          <w:noProof/>
          <w:lang w:eastAsia="zh-CN"/>
        </w:rPr>
        <w:t>[44]</w:t>
      </w:r>
      <w:bookmarkEnd w:id="159"/>
      <w:r w:rsidR="005F3B5F">
        <w:rPr>
          <w:lang w:eastAsia="zh-CN"/>
        </w:rPr>
        <w:fldChar w:fldCharType="end"/>
      </w:r>
    </w:p>
    <w:tbl>
      <w:tblPr>
        <w:tblStyle w:val="af8"/>
        <w:tblW w:w="0" w:type="auto"/>
        <w:jc w:val="center"/>
        <w:tblLook w:val="04A0" w:firstRow="1" w:lastRow="0" w:firstColumn="1" w:lastColumn="0" w:noHBand="0" w:noVBand="1"/>
      </w:tblPr>
      <w:tblGrid>
        <w:gridCol w:w="1323"/>
        <w:gridCol w:w="627"/>
        <w:gridCol w:w="880"/>
        <w:gridCol w:w="709"/>
        <w:gridCol w:w="851"/>
        <w:gridCol w:w="708"/>
        <w:gridCol w:w="851"/>
        <w:gridCol w:w="709"/>
        <w:gridCol w:w="889"/>
        <w:gridCol w:w="1231"/>
      </w:tblGrid>
      <w:tr w:rsidR="002B1A4D" w14:paraId="6210A9E4" w14:textId="4F7CBF4D" w:rsidTr="002149F3">
        <w:trPr>
          <w:jc w:val="center"/>
        </w:trPr>
        <w:tc>
          <w:tcPr>
            <w:tcW w:w="1323" w:type="dxa"/>
            <w:vAlign w:val="center"/>
          </w:tcPr>
          <w:p w14:paraId="32934CE0" w14:textId="77777777" w:rsidR="00A84B5F" w:rsidRDefault="00A84B5F" w:rsidP="00A84B5F">
            <w:pPr>
              <w:pStyle w:val="a8"/>
              <w:jc w:val="center"/>
              <w:rPr>
                <w:lang w:eastAsia="zh-CN"/>
              </w:rPr>
            </w:pPr>
          </w:p>
        </w:tc>
        <w:tc>
          <w:tcPr>
            <w:tcW w:w="7455" w:type="dxa"/>
            <w:gridSpan w:val="9"/>
            <w:vAlign w:val="center"/>
          </w:tcPr>
          <w:p w14:paraId="7FC3DB0A" w14:textId="2CD515E5" w:rsidR="00A84B5F" w:rsidRDefault="00A84B5F" w:rsidP="00A84B5F">
            <w:pPr>
              <w:pStyle w:val="a8"/>
              <w:jc w:val="center"/>
              <w:rPr>
                <w:lang w:eastAsia="zh-CN"/>
              </w:rPr>
            </w:pPr>
            <w:r>
              <w:rPr>
                <w:rFonts w:hint="eastAsia"/>
                <w:lang w:eastAsia="zh-CN"/>
              </w:rPr>
              <w:t>T</w:t>
            </w:r>
            <w:r>
              <w:rPr>
                <w:lang w:eastAsia="zh-CN"/>
              </w:rPr>
              <w:t>ype of inclusions</w:t>
            </w:r>
          </w:p>
        </w:tc>
      </w:tr>
      <w:tr w:rsidR="002149F3" w14:paraId="3441B816" w14:textId="17B70852" w:rsidTr="002149F3">
        <w:trPr>
          <w:jc w:val="center"/>
        </w:trPr>
        <w:tc>
          <w:tcPr>
            <w:tcW w:w="1323" w:type="dxa"/>
            <w:vAlign w:val="center"/>
          </w:tcPr>
          <w:p w14:paraId="345274C2" w14:textId="6334CDA8" w:rsidR="00A84B5F" w:rsidRDefault="002149F3" w:rsidP="00A84B5F">
            <w:pPr>
              <w:pStyle w:val="a8"/>
              <w:jc w:val="center"/>
              <w:rPr>
                <w:lang w:eastAsia="zh-CN"/>
              </w:rPr>
            </w:pPr>
            <w:r>
              <w:rPr>
                <w:lang w:eastAsia="zh-CN"/>
              </w:rPr>
              <w:t>Sections</w:t>
            </w:r>
          </w:p>
        </w:tc>
        <w:tc>
          <w:tcPr>
            <w:tcW w:w="1507" w:type="dxa"/>
            <w:gridSpan w:val="2"/>
            <w:vAlign w:val="center"/>
          </w:tcPr>
          <w:p w14:paraId="30D6FAF4" w14:textId="5C4F84EA" w:rsidR="00A84B5F" w:rsidRDefault="00A84B5F" w:rsidP="00A84B5F">
            <w:pPr>
              <w:pStyle w:val="a8"/>
              <w:jc w:val="center"/>
              <w:rPr>
                <w:lang w:eastAsia="zh-CN"/>
              </w:rPr>
            </w:pPr>
            <w:r>
              <w:rPr>
                <w:rFonts w:hint="eastAsia"/>
                <w:lang w:eastAsia="zh-CN"/>
              </w:rPr>
              <w:t>A</w:t>
            </w:r>
            <w:r w:rsidR="008E4989">
              <w:rPr>
                <w:lang w:eastAsia="zh-CN"/>
              </w:rPr>
              <w:t xml:space="preserve"> </w:t>
            </w:r>
          </w:p>
        </w:tc>
        <w:tc>
          <w:tcPr>
            <w:tcW w:w="1560" w:type="dxa"/>
            <w:gridSpan w:val="2"/>
            <w:vAlign w:val="center"/>
          </w:tcPr>
          <w:p w14:paraId="67FCE2EA" w14:textId="7250F0EB" w:rsidR="00A84B5F" w:rsidRDefault="00A84B5F" w:rsidP="00A84B5F">
            <w:pPr>
              <w:pStyle w:val="a8"/>
              <w:jc w:val="center"/>
              <w:rPr>
                <w:lang w:eastAsia="zh-CN"/>
              </w:rPr>
            </w:pPr>
            <w:r>
              <w:rPr>
                <w:rFonts w:hint="eastAsia"/>
                <w:lang w:eastAsia="zh-CN"/>
              </w:rPr>
              <w:t>B</w:t>
            </w:r>
          </w:p>
        </w:tc>
        <w:tc>
          <w:tcPr>
            <w:tcW w:w="1559" w:type="dxa"/>
            <w:gridSpan w:val="2"/>
            <w:vAlign w:val="center"/>
          </w:tcPr>
          <w:p w14:paraId="0F9060CF" w14:textId="22C38E94" w:rsidR="00A84B5F" w:rsidRDefault="00A84B5F" w:rsidP="00A84B5F">
            <w:pPr>
              <w:pStyle w:val="a8"/>
              <w:jc w:val="center"/>
              <w:rPr>
                <w:lang w:eastAsia="zh-CN"/>
              </w:rPr>
            </w:pPr>
            <w:r>
              <w:rPr>
                <w:rFonts w:hint="eastAsia"/>
                <w:lang w:eastAsia="zh-CN"/>
              </w:rPr>
              <w:t>C</w:t>
            </w:r>
          </w:p>
        </w:tc>
        <w:tc>
          <w:tcPr>
            <w:tcW w:w="1598" w:type="dxa"/>
            <w:gridSpan w:val="2"/>
            <w:vAlign w:val="center"/>
          </w:tcPr>
          <w:p w14:paraId="66323AEA" w14:textId="3B3562B7" w:rsidR="00A84B5F" w:rsidRDefault="00A84B5F" w:rsidP="00A84B5F">
            <w:pPr>
              <w:pStyle w:val="a8"/>
              <w:jc w:val="center"/>
              <w:rPr>
                <w:lang w:eastAsia="zh-CN"/>
              </w:rPr>
            </w:pPr>
            <w:r>
              <w:rPr>
                <w:rFonts w:hint="eastAsia"/>
                <w:lang w:eastAsia="zh-CN"/>
              </w:rPr>
              <w:t>D</w:t>
            </w:r>
          </w:p>
        </w:tc>
        <w:tc>
          <w:tcPr>
            <w:tcW w:w="1231" w:type="dxa"/>
            <w:vAlign w:val="center"/>
          </w:tcPr>
          <w:p w14:paraId="63C6E4AA" w14:textId="04C0DA2E" w:rsidR="00A84B5F" w:rsidRDefault="00A84B5F" w:rsidP="00A84B5F">
            <w:pPr>
              <w:pStyle w:val="a8"/>
              <w:jc w:val="center"/>
              <w:rPr>
                <w:lang w:eastAsia="zh-CN"/>
              </w:rPr>
            </w:pPr>
            <w:r>
              <w:rPr>
                <w:rFonts w:hint="eastAsia"/>
                <w:lang w:eastAsia="zh-CN"/>
              </w:rPr>
              <w:t>D</w:t>
            </w:r>
            <w:r>
              <w:rPr>
                <w:lang w:eastAsia="zh-CN"/>
              </w:rPr>
              <w:t>S</w:t>
            </w:r>
          </w:p>
        </w:tc>
      </w:tr>
      <w:tr w:rsidR="002B1A4D" w14:paraId="7B08A75E" w14:textId="603F3468" w:rsidTr="002149F3">
        <w:trPr>
          <w:jc w:val="center"/>
        </w:trPr>
        <w:tc>
          <w:tcPr>
            <w:tcW w:w="1323" w:type="dxa"/>
            <w:vAlign w:val="center"/>
          </w:tcPr>
          <w:p w14:paraId="583FF464" w14:textId="40B3DB5C" w:rsidR="002B1A4D" w:rsidRDefault="002B1A4D" w:rsidP="00A84B5F">
            <w:pPr>
              <w:pStyle w:val="a8"/>
              <w:jc w:val="center"/>
              <w:rPr>
                <w:lang w:eastAsia="zh-CN"/>
              </w:rPr>
            </w:pPr>
          </w:p>
        </w:tc>
        <w:tc>
          <w:tcPr>
            <w:tcW w:w="6224" w:type="dxa"/>
            <w:gridSpan w:val="8"/>
            <w:vAlign w:val="center"/>
          </w:tcPr>
          <w:p w14:paraId="78C904DA" w14:textId="5C7F414F" w:rsidR="002B1A4D" w:rsidRDefault="002B1A4D" w:rsidP="00A84B5F">
            <w:pPr>
              <w:pStyle w:val="a8"/>
              <w:jc w:val="center"/>
              <w:rPr>
                <w:lang w:eastAsia="zh-CN"/>
              </w:rPr>
            </w:pPr>
            <w:r>
              <w:rPr>
                <w:rFonts w:hint="eastAsia"/>
                <w:lang w:eastAsia="zh-CN"/>
              </w:rPr>
              <w:t>T</w:t>
            </w:r>
            <w:r>
              <w:rPr>
                <w:lang w:eastAsia="zh-CN"/>
              </w:rPr>
              <w:t>otal Length (</w:t>
            </w:r>
            <m:oMath>
              <m:r>
                <w:rPr>
                  <w:rFonts w:ascii="Cambria Math" w:hAnsi="Cambria Math"/>
                  <w:lang w:eastAsia="zh-CN"/>
                </w:rPr>
                <m:t>μm</m:t>
              </m:r>
            </m:oMath>
            <w:r>
              <w:rPr>
                <w:rFonts w:hint="eastAsia"/>
                <w:lang w:eastAsia="zh-CN"/>
              </w:rPr>
              <w:t>)</w:t>
            </w:r>
          </w:p>
        </w:tc>
        <w:tc>
          <w:tcPr>
            <w:tcW w:w="1231" w:type="dxa"/>
            <w:vAlign w:val="center"/>
          </w:tcPr>
          <w:p w14:paraId="73CA7423" w14:textId="52536E80" w:rsidR="002B1A4D" w:rsidRDefault="002B1A4D" w:rsidP="00A84B5F">
            <w:pPr>
              <w:pStyle w:val="a8"/>
              <w:jc w:val="center"/>
              <w:rPr>
                <w:lang w:eastAsia="zh-CN"/>
              </w:rPr>
            </w:pPr>
            <w:r>
              <w:rPr>
                <w:rFonts w:hint="eastAsia"/>
                <w:lang w:eastAsia="zh-CN"/>
              </w:rPr>
              <w:t>C</w:t>
            </w:r>
            <w:r>
              <w:rPr>
                <w:lang w:eastAsia="zh-CN"/>
              </w:rPr>
              <w:t>ount No.</w:t>
            </w:r>
          </w:p>
        </w:tc>
      </w:tr>
      <w:tr w:rsidR="002149F3" w14:paraId="68C97E87" w14:textId="77777777" w:rsidTr="002149F3">
        <w:trPr>
          <w:jc w:val="center"/>
        </w:trPr>
        <w:tc>
          <w:tcPr>
            <w:tcW w:w="1323" w:type="dxa"/>
            <w:vAlign w:val="center"/>
          </w:tcPr>
          <w:p w14:paraId="37983682" w14:textId="77777777" w:rsidR="002149F3" w:rsidRDefault="002149F3" w:rsidP="002149F3">
            <w:pPr>
              <w:pStyle w:val="a8"/>
              <w:jc w:val="center"/>
              <w:rPr>
                <w:lang w:eastAsia="zh-CN"/>
              </w:rPr>
            </w:pPr>
          </w:p>
        </w:tc>
        <w:tc>
          <w:tcPr>
            <w:tcW w:w="627" w:type="dxa"/>
            <w:vAlign w:val="center"/>
          </w:tcPr>
          <w:p w14:paraId="656FFD2E" w14:textId="50E7953F" w:rsidR="002149F3" w:rsidRPr="00FE2D69" w:rsidRDefault="002149F3" w:rsidP="002149F3">
            <w:pPr>
              <w:pStyle w:val="a8"/>
              <w:jc w:val="center"/>
              <w:rPr>
                <w:iCs/>
                <w:lang w:eastAsia="zh-CN"/>
              </w:rPr>
            </w:pPr>
            <w:r>
              <w:rPr>
                <w:iCs/>
                <w:lang w:eastAsia="zh-CN"/>
              </w:rPr>
              <w:t>Fine</w:t>
            </w:r>
          </w:p>
        </w:tc>
        <w:tc>
          <w:tcPr>
            <w:tcW w:w="880" w:type="dxa"/>
            <w:vAlign w:val="center"/>
          </w:tcPr>
          <w:p w14:paraId="1450B364" w14:textId="6C09C51E" w:rsidR="002149F3" w:rsidRPr="00FE2D69" w:rsidRDefault="002149F3" w:rsidP="002149F3">
            <w:pPr>
              <w:pStyle w:val="a8"/>
              <w:jc w:val="center"/>
              <w:rPr>
                <w:lang w:eastAsia="zh-CN"/>
              </w:rPr>
            </w:pPr>
            <w:r>
              <w:rPr>
                <w:lang w:eastAsia="zh-CN"/>
              </w:rPr>
              <w:t>Thick</w:t>
            </w:r>
          </w:p>
        </w:tc>
        <w:tc>
          <w:tcPr>
            <w:tcW w:w="709" w:type="dxa"/>
            <w:vAlign w:val="center"/>
          </w:tcPr>
          <w:p w14:paraId="76FEC975" w14:textId="0CF297C0" w:rsidR="002149F3" w:rsidRDefault="002149F3" w:rsidP="002149F3">
            <w:pPr>
              <w:pStyle w:val="a8"/>
              <w:jc w:val="center"/>
              <w:rPr>
                <w:lang w:eastAsia="zh-CN"/>
              </w:rPr>
            </w:pPr>
            <w:r>
              <w:rPr>
                <w:rFonts w:hint="eastAsia"/>
                <w:lang w:eastAsia="zh-CN"/>
              </w:rPr>
              <w:t>F</w:t>
            </w:r>
            <w:r>
              <w:rPr>
                <w:lang w:eastAsia="zh-CN"/>
              </w:rPr>
              <w:t>ine</w:t>
            </w:r>
          </w:p>
        </w:tc>
        <w:tc>
          <w:tcPr>
            <w:tcW w:w="851" w:type="dxa"/>
            <w:vAlign w:val="center"/>
          </w:tcPr>
          <w:p w14:paraId="27838E4F" w14:textId="0D9A2C0C" w:rsidR="002149F3" w:rsidRDefault="002149F3" w:rsidP="002149F3">
            <w:pPr>
              <w:pStyle w:val="a8"/>
              <w:jc w:val="center"/>
              <w:rPr>
                <w:lang w:eastAsia="zh-CN"/>
              </w:rPr>
            </w:pPr>
            <w:r>
              <w:rPr>
                <w:rFonts w:hint="eastAsia"/>
                <w:lang w:eastAsia="zh-CN"/>
              </w:rPr>
              <w:t>T</w:t>
            </w:r>
            <w:r>
              <w:rPr>
                <w:lang w:eastAsia="zh-CN"/>
              </w:rPr>
              <w:t>hick</w:t>
            </w:r>
          </w:p>
        </w:tc>
        <w:tc>
          <w:tcPr>
            <w:tcW w:w="708" w:type="dxa"/>
            <w:vAlign w:val="center"/>
          </w:tcPr>
          <w:p w14:paraId="7CF72976" w14:textId="6D15586B" w:rsidR="002149F3" w:rsidRDefault="002149F3" w:rsidP="002149F3">
            <w:pPr>
              <w:pStyle w:val="a8"/>
              <w:jc w:val="center"/>
              <w:rPr>
                <w:lang w:eastAsia="zh-CN"/>
              </w:rPr>
            </w:pPr>
            <w:r>
              <w:rPr>
                <w:rFonts w:hint="eastAsia"/>
                <w:lang w:eastAsia="zh-CN"/>
              </w:rPr>
              <w:t>F</w:t>
            </w:r>
            <w:r>
              <w:rPr>
                <w:lang w:eastAsia="zh-CN"/>
              </w:rPr>
              <w:t>ine</w:t>
            </w:r>
          </w:p>
        </w:tc>
        <w:tc>
          <w:tcPr>
            <w:tcW w:w="851" w:type="dxa"/>
            <w:vAlign w:val="center"/>
          </w:tcPr>
          <w:p w14:paraId="30FE9FFC" w14:textId="5036AF7B" w:rsidR="002149F3" w:rsidRDefault="002149F3" w:rsidP="002149F3">
            <w:pPr>
              <w:pStyle w:val="a8"/>
              <w:jc w:val="center"/>
              <w:rPr>
                <w:lang w:eastAsia="zh-CN"/>
              </w:rPr>
            </w:pPr>
            <w:r>
              <w:rPr>
                <w:rFonts w:hint="eastAsia"/>
                <w:lang w:eastAsia="zh-CN"/>
              </w:rPr>
              <w:t>T</w:t>
            </w:r>
            <w:r>
              <w:rPr>
                <w:lang w:eastAsia="zh-CN"/>
              </w:rPr>
              <w:t>hick</w:t>
            </w:r>
          </w:p>
        </w:tc>
        <w:tc>
          <w:tcPr>
            <w:tcW w:w="709" w:type="dxa"/>
            <w:vAlign w:val="center"/>
          </w:tcPr>
          <w:p w14:paraId="334C53CD" w14:textId="06C9046A" w:rsidR="002149F3" w:rsidRDefault="002149F3" w:rsidP="002149F3">
            <w:pPr>
              <w:pStyle w:val="a8"/>
              <w:jc w:val="center"/>
              <w:rPr>
                <w:lang w:eastAsia="zh-CN"/>
              </w:rPr>
            </w:pPr>
            <w:r>
              <w:rPr>
                <w:rFonts w:hint="eastAsia"/>
                <w:lang w:eastAsia="zh-CN"/>
              </w:rPr>
              <w:t>F</w:t>
            </w:r>
            <w:r>
              <w:rPr>
                <w:lang w:eastAsia="zh-CN"/>
              </w:rPr>
              <w:t>ine</w:t>
            </w:r>
          </w:p>
        </w:tc>
        <w:tc>
          <w:tcPr>
            <w:tcW w:w="889" w:type="dxa"/>
            <w:vAlign w:val="center"/>
          </w:tcPr>
          <w:p w14:paraId="12379D5E" w14:textId="69FF3FC7" w:rsidR="002149F3" w:rsidRDefault="002149F3" w:rsidP="002149F3">
            <w:pPr>
              <w:pStyle w:val="a8"/>
              <w:jc w:val="center"/>
              <w:rPr>
                <w:lang w:eastAsia="zh-CN"/>
              </w:rPr>
            </w:pPr>
            <w:r>
              <w:rPr>
                <w:rFonts w:hint="eastAsia"/>
                <w:lang w:eastAsia="zh-CN"/>
              </w:rPr>
              <w:t>T</w:t>
            </w:r>
            <w:r>
              <w:rPr>
                <w:lang w:eastAsia="zh-CN"/>
              </w:rPr>
              <w:t>hick</w:t>
            </w:r>
          </w:p>
        </w:tc>
        <w:tc>
          <w:tcPr>
            <w:tcW w:w="1231" w:type="dxa"/>
            <w:vAlign w:val="center"/>
          </w:tcPr>
          <w:p w14:paraId="6D7CD377" w14:textId="16AFC0E5" w:rsidR="002149F3" w:rsidRDefault="002149F3" w:rsidP="002149F3">
            <w:pPr>
              <w:pStyle w:val="a8"/>
              <w:jc w:val="center"/>
              <w:rPr>
                <w:lang w:eastAsia="zh-CN"/>
              </w:rPr>
            </w:pPr>
            <w:r>
              <w:rPr>
                <w:lang w:eastAsia="zh-CN"/>
              </w:rPr>
              <w:t xml:space="preserve"> </w:t>
            </w:r>
          </w:p>
        </w:tc>
      </w:tr>
      <w:tr w:rsidR="002149F3" w14:paraId="244447B4" w14:textId="77777777" w:rsidTr="002149F3">
        <w:trPr>
          <w:jc w:val="center"/>
        </w:trPr>
        <w:tc>
          <w:tcPr>
            <w:tcW w:w="1323" w:type="dxa"/>
            <w:vAlign w:val="center"/>
          </w:tcPr>
          <w:p w14:paraId="15BDE136" w14:textId="65124C88" w:rsidR="002B1A4D" w:rsidRDefault="002B1A4D" w:rsidP="002B1A4D">
            <w:pPr>
              <w:pStyle w:val="a8"/>
              <w:jc w:val="center"/>
              <w:rPr>
                <w:lang w:eastAsia="zh-CN"/>
              </w:rPr>
            </w:pPr>
            <w:r>
              <w:rPr>
                <w:rFonts w:hint="eastAsia"/>
                <w:lang w:eastAsia="zh-CN"/>
              </w:rPr>
              <w:t>1</w:t>
            </w:r>
          </w:p>
        </w:tc>
        <w:tc>
          <w:tcPr>
            <w:tcW w:w="627" w:type="dxa"/>
            <w:vAlign w:val="center"/>
          </w:tcPr>
          <w:p w14:paraId="3075A0BF" w14:textId="21009899" w:rsidR="002B1A4D" w:rsidRDefault="002B1A4D" w:rsidP="002B1A4D">
            <w:pPr>
              <w:pStyle w:val="a8"/>
              <w:jc w:val="center"/>
              <w:rPr>
                <w:lang w:eastAsia="zh-CN"/>
              </w:rPr>
            </w:pPr>
            <w:r>
              <w:rPr>
                <w:rFonts w:hint="eastAsia"/>
                <w:lang w:eastAsia="zh-CN"/>
              </w:rPr>
              <w:t>1</w:t>
            </w:r>
            <w:r>
              <w:rPr>
                <w:lang w:eastAsia="zh-CN"/>
              </w:rPr>
              <w:t>3</w:t>
            </w:r>
          </w:p>
        </w:tc>
        <w:tc>
          <w:tcPr>
            <w:tcW w:w="880" w:type="dxa"/>
            <w:vAlign w:val="center"/>
          </w:tcPr>
          <w:p w14:paraId="2BA487D8" w14:textId="5ECE1265" w:rsidR="002B1A4D" w:rsidRDefault="002B1A4D" w:rsidP="002B1A4D">
            <w:pPr>
              <w:pStyle w:val="a8"/>
              <w:jc w:val="center"/>
              <w:rPr>
                <w:lang w:eastAsia="zh-CN"/>
              </w:rPr>
            </w:pPr>
            <w:r>
              <w:rPr>
                <w:rFonts w:hint="eastAsia"/>
                <w:lang w:eastAsia="zh-CN"/>
              </w:rPr>
              <w:t>1</w:t>
            </w:r>
            <w:r>
              <w:rPr>
                <w:lang w:eastAsia="zh-CN"/>
              </w:rPr>
              <w:t>15</w:t>
            </w:r>
          </w:p>
        </w:tc>
        <w:tc>
          <w:tcPr>
            <w:tcW w:w="709" w:type="dxa"/>
            <w:vAlign w:val="center"/>
          </w:tcPr>
          <w:p w14:paraId="61FC35BE" w14:textId="22A49CB6" w:rsidR="002B1A4D" w:rsidRDefault="002B1A4D" w:rsidP="002B1A4D">
            <w:pPr>
              <w:pStyle w:val="a8"/>
              <w:jc w:val="center"/>
              <w:rPr>
                <w:lang w:eastAsia="zh-CN"/>
              </w:rPr>
            </w:pPr>
            <w:r>
              <w:rPr>
                <w:rFonts w:hint="eastAsia"/>
                <w:lang w:eastAsia="zh-CN"/>
              </w:rPr>
              <w:t>2</w:t>
            </w:r>
          </w:p>
        </w:tc>
        <w:tc>
          <w:tcPr>
            <w:tcW w:w="851" w:type="dxa"/>
            <w:vAlign w:val="center"/>
          </w:tcPr>
          <w:p w14:paraId="23A6B6C8" w14:textId="201CBACD" w:rsidR="002B1A4D" w:rsidRDefault="002B1A4D" w:rsidP="002B1A4D">
            <w:pPr>
              <w:pStyle w:val="a8"/>
              <w:jc w:val="center"/>
              <w:rPr>
                <w:lang w:eastAsia="zh-CN"/>
              </w:rPr>
            </w:pPr>
            <w:r>
              <w:rPr>
                <w:rFonts w:hint="eastAsia"/>
                <w:lang w:eastAsia="zh-CN"/>
              </w:rPr>
              <w:t>0</w:t>
            </w:r>
          </w:p>
        </w:tc>
        <w:tc>
          <w:tcPr>
            <w:tcW w:w="708" w:type="dxa"/>
            <w:vAlign w:val="center"/>
          </w:tcPr>
          <w:p w14:paraId="4DBEDAB1" w14:textId="0937054C" w:rsidR="002B1A4D" w:rsidRDefault="002B1A4D" w:rsidP="002B1A4D">
            <w:pPr>
              <w:pStyle w:val="a8"/>
              <w:jc w:val="center"/>
              <w:rPr>
                <w:lang w:eastAsia="zh-CN"/>
              </w:rPr>
            </w:pPr>
            <w:r>
              <w:rPr>
                <w:rFonts w:hint="eastAsia"/>
                <w:lang w:eastAsia="zh-CN"/>
              </w:rPr>
              <w:t>0</w:t>
            </w:r>
          </w:p>
        </w:tc>
        <w:tc>
          <w:tcPr>
            <w:tcW w:w="851" w:type="dxa"/>
            <w:vAlign w:val="center"/>
          </w:tcPr>
          <w:p w14:paraId="2DD88F72" w14:textId="1ED2D847" w:rsidR="002B1A4D" w:rsidRDefault="002B1A4D" w:rsidP="002B1A4D">
            <w:pPr>
              <w:pStyle w:val="a8"/>
              <w:jc w:val="center"/>
              <w:rPr>
                <w:lang w:eastAsia="zh-CN"/>
              </w:rPr>
            </w:pPr>
            <w:r>
              <w:rPr>
                <w:rFonts w:hint="eastAsia"/>
                <w:lang w:eastAsia="zh-CN"/>
              </w:rPr>
              <w:t>0</w:t>
            </w:r>
          </w:p>
        </w:tc>
        <w:tc>
          <w:tcPr>
            <w:tcW w:w="709" w:type="dxa"/>
            <w:vAlign w:val="center"/>
          </w:tcPr>
          <w:p w14:paraId="6803C567" w14:textId="19BFE0F4" w:rsidR="002B1A4D" w:rsidRDefault="002B1A4D" w:rsidP="002B1A4D">
            <w:pPr>
              <w:pStyle w:val="a8"/>
              <w:jc w:val="center"/>
              <w:rPr>
                <w:lang w:eastAsia="zh-CN"/>
              </w:rPr>
            </w:pPr>
            <w:r>
              <w:rPr>
                <w:rFonts w:hint="eastAsia"/>
                <w:lang w:eastAsia="zh-CN"/>
              </w:rPr>
              <w:t>0</w:t>
            </w:r>
          </w:p>
        </w:tc>
        <w:tc>
          <w:tcPr>
            <w:tcW w:w="889" w:type="dxa"/>
            <w:vAlign w:val="center"/>
          </w:tcPr>
          <w:p w14:paraId="73B8FB13" w14:textId="7125BD37" w:rsidR="002B1A4D" w:rsidRDefault="002B1A4D" w:rsidP="002B1A4D">
            <w:pPr>
              <w:pStyle w:val="a8"/>
              <w:jc w:val="center"/>
              <w:rPr>
                <w:lang w:eastAsia="zh-CN"/>
              </w:rPr>
            </w:pPr>
            <w:r>
              <w:rPr>
                <w:rFonts w:hint="eastAsia"/>
                <w:lang w:eastAsia="zh-CN"/>
              </w:rPr>
              <w:t>0</w:t>
            </w:r>
          </w:p>
        </w:tc>
        <w:tc>
          <w:tcPr>
            <w:tcW w:w="1231" w:type="dxa"/>
            <w:vAlign w:val="center"/>
          </w:tcPr>
          <w:p w14:paraId="78D1D0CD" w14:textId="14BBFAD9" w:rsidR="002B1A4D" w:rsidRDefault="007168D1" w:rsidP="002B1A4D">
            <w:pPr>
              <w:pStyle w:val="a8"/>
              <w:jc w:val="center"/>
              <w:rPr>
                <w:lang w:eastAsia="zh-CN"/>
              </w:rPr>
            </w:pPr>
            <w:r>
              <w:rPr>
                <w:rFonts w:hint="eastAsia"/>
                <w:lang w:eastAsia="zh-CN"/>
              </w:rPr>
              <w:t>1</w:t>
            </w:r>
          </w:p>
        </w:tc>
      </w:tr>
      <w:tr w:rsidR="002149F3" w14:paraId="5A8598D6" w14:textId="77777777" w:rsidTr="002149F3">
        <w:trPr>
          <w:jc w:val="center"/>
        </w:trPr>
        <w:tc>
          <w:tcPr>
            <w:tcW w:w="1323" w:type="dxa"/>
            <w:vAlign w:val="center"/>
          </w:tcPr>
          <w:p w14:paraId="2A9BED1B" w14:textId="7B2446DA" w:rsidR="002B1A4D" w:rsidRDefault="002B1A4D" w:rsidP="002B1A4D">
            <w:pPr>
              <w:pStyle w:val="a8"/>
              <w:jc w:val="center"/>
              <w:rPr>
                <w:lang w:eastAsia="zh-CN"/>
              </w:rPr>
            </w:pPr>
            <w:r>
              <w:rPr>
                <w:rFonts w:hint="eastAsia"/>
                <w:lang w:eastAsia="zh-CN"/>
              </w:rPr>
              <w:t>2</w:t>
            </w:r>
          </w:p>
        </w:tc>
        <w:tc>
          <w:tcPr>
            <w:tcW w:w="627" w:type="dxa"/>
            <w:vAlign w:val="center"/>
          </w:tcPr>
          <w:p w14:paraId="3AE3F07D" w14:textId="21622680" w:rsidR="002B1A4D" w:rsidRDefault="002B1A4D" w:rsidP="002B1A4D">
            <w:pPr>
              <w:pStyle w:val="a8"/>
              <w:jc w:val="center"/>
              <w:rPr>
                <w:lang w:eastAsia="zh-CN"/>
              </w:rPr>
            </w:pPr>
            <w:r>
              <w:rPr>
                <w:rFonts w:hint="eastAsia"/>
                <w:lang w:eastAsia="zh-CN"/>
              </w:rPr>
              <w:t>4</w:t>
            </w:r>
            <w:r>
              <w:rPr>
                <w:lang w:eastAsia="zh-CN"/>
              </w:rPr>
              <w:t>7</w:t>
            </w:r>
          </w:p>
        </w:tc>
        <w:tc>
          <w:tcPr>
            <w:tcW w:w="880" w:type="dxa"/>
            <w:vAlign w:val="center"/>
          </w:tcPr>
          <w:p w14:paraId="558DB06B" w14:textId="02839811" w:rsidR="002B1A4D" w:rsidRDefault="002B1A4D" w:rsidP="002B1A4D">
            <w:pPr>
              <w:pStyle w:val="a8"/>
              <w:jc w:val="center"/>
              <w:rPr>
                <w:lang w:eastAsia="zh-CN"/>
              </w:rPr>
            </w:pPr>
            <w:r>
              <w:rPr>
                <w:rFonts w:hint="eastAsia"/>
                <w:lang w:eastAsia="zh-CN"/>
              </w:rPr>
              <w:t>2</w:t>
            </w:r>
            <w:r>
              <w:rPr>
                <w:lang w:eastAsia="zh-CN"/>
              </w:rPr>
              <w:t>17</w:t>
            </w:r>
          </w:p>
        </w:tc>
        <w:tc>
          <w:tcPr>
            <w:tcW w:w="709" w:type="dxa"/>
            <w:vAlign w:val="center"/>
          </w:tcPr>
          <w:p w14:paraId="37B5DDE0" w14:textId="0D6D7F99" w:rsidR="002B1A4D" w:rsidRDefault="002B1A4D" w:rsidP="002B1A4D">
            <w:pPr>
              <w:pStyle w:val="a8"/>
              <w:jc w:val="center"/>
              <w:rPr>
                <w:lang w:eastAsia="zh-CN"/>
              </w:rPr>
            </w:pPr>
            <w:r>
              <w:rPr>
                <w:rFonts w:hint="eastAsia"/>
                <w:lang w:eastAsia="zh-CN"/>
              </w:rPr>
              <w:t>4</w:t>
            </w:r>
          </w:p>
        </w:tc>
        <w:tc>
          <w:tcPr>
            <w:tcW w:w="851" w:type="dxa"/>
            <w:vAlign w:val="center"/>
          </w:tcPr>
          <w:p w14:paraId="570DAE85" w14:textId="3CC4C5A2" w:rsidR="002B1A4D" w:rsidRDefault="002B1A4D" w:rsidP="002B1A4D">
            <w:pPr>
              <w:pStyle w:val="a8"/>
              <w:jc w:val="center"/>
              <w:rPr>
                <w:lang w:eastAsia="zh-CN"/>
              </w:rPr>
            </w:pPr>
            <w:r>
              <w:rPr>
                <w:rFonts w:hint="eastAsia"/>
                <w:lang w:eastAsia="zh-CN"/>
              </w:rPr>
              <w:t>0</w:t>
            </w:r>
          </w:p>
        </w:tc>
        <w:tc>
          <w:tcPr>
            <w:tcW w:w="708" w:type="dxa"/>
            <w:vAlign w:val="center"/>
          </w:tcPr>
          <w:p w14:paraId="42ECFD7B" w14:textId="63DEB968" w:rsidR="002B1A4D" w:rsidRDefault="002B1A4D" w:rsidP="002B1A4D">
            <w:pPr>
              <w:pStyle w:val="a8"/>
              <w:jc w:val="center"/>
              <w:rPr>
                <w:lang w:eastAsia="zh-CN"/>
              </w:rPr>
            </w:pPr>
            <w:r>
              <w:rPr>
                <w:rFonts w:hint="eastAsia"/>
                <w:lang w:eastAsia="zh-CN"/>
              </w:rPr>
              <w:t>0</w:t>
            </w:r>
          </w:p>
        </w:tc>
        <w:tc>
          <w:tcPr>
            <w:tcW w:w="851" w:type="dxa"/>
            <w:vAlign w:val="center"/>
          </w:tcPr>
          <w:p w14:paraId="18C5375F" w14:textId="727BB7A6" w:rsidR="002B1A4D" w:rsidRDefault="002B1A4D" w:rsidP="002B1A4D">
            <w:pPr>
              <w:pStyle w:val="a8"/>
              <w:jc w:val="center"/>
              <w:rPr>
                <w:lang w:eastAsia="zh-CN"/>
              </w:rPr>
            </w:pPr>
            <w:r>
              <w:rPr>
                <w:rFonts w:hint="eastAsia"/>
                <w:lang w:eastAsia="zh-CN"/>
              </w:rPr>
              <w:t>0</w:t>
            </w:r>
          </w:p>
        </w:tc>
        <w:tc>
          <w:tcPr>
            <w:tcW w:w="709" w:type="dxa"/>
            <w:vAlign w:val="center"/>
          </w:tcPr>
          <w:p w14:paraId="60E9E943" w14:textId="0CFCB3AF" w:rsidR="002B1A4D" w:rsidRDefault="00727977" w:rsidP="002B1A4D">
            <w:pPr>
              <w:pStyle w:val="a8"/>
              <w:jc w:val="center"/>
              <w:rPr>
                <w:lang w:eastAsia="zh-CN"/>
              </w:rPr>
            </w:pPr>
            <w:r>
              <w:rPr>
                <w:rFonts w:hint="eastAsia"/>
                <w:lang w:eastAsia="zh-CN"/>
              </w:rPr>
              <w:t>0</w:t>
            </w:r>
          </w:p>
        </w:tc>
        <w:tc>
          <w:tcPr>
            <w:tcW w:w="889" w:type="dxa"/>
            <w:vAlign w:val="center"/>
          </w:tcPr>
          <w:p w14:paraId="08A6A08F" w14:textId="4C9BB85D" w:rsidR="002B1A4D" w:rsidRDefault="00727977" w:rsidP="002B1A4D">
            <w:pPr>
              <w:pStyle w:val="a8"/>
              <w:jc w:val="center"/>
              <w:rPr>
                <w:lang w:eastAsia="zh-CN"/>
              </w:rPr>
            </w:pPr>
            <w:r>
              <w:rPr>
                <w:rFonts w:hint="eastAsia"/>
                <w:lang w:eastAsia="zh-CN"/>
              </w:rPr>
              <w:t>7</w:t>
            </w:r>
          </w:p>
        </w:tc>
        <w:tc>
          <w:tcPr>
            <w:tcW w:w="1231" w:type="dxa"/>
            <w:vAlign w:val="center"/>
          </w:tcPr>
          <w:p w14:paraId="390045E1" w14:textId="04E43E1D" w:rsidR="002B1A4D" w:rsidRDefault="007168D1" w:rsidP="002B1A4D">
            <w:pPr>
              <w:pStyle w:val="a8"/>
              <w:jc w:val="center"/>
              <w:rPr>
                <w:lang w:eastAsia="zh-CN"/>
              </w:rPr>
            </w:pPr>
            <w:r>
              <w:rPr>
                <w:rFonts w:hint="eastAsia"/>
                <w:lang w:eastAsia="zh-CN"/>
              </w:rPr>
              <w:t>3</w:t>
            </w:r>
          </w:p>
        </w:tc>
      </w:tr>
      <w:tr w:rsidR="002149F3" w14:paraId="2F46FCD7" w14:textId="77777777" w:rsidTr="002149F3">
        <w:trPr>
          <w:jc w:val="center"/>
        </w:trPr>
        <w:tc>
          <w:tcPr>
            <w:tcW w:w="1323" w:type="dxa"/>
            <w:vAlign w:val="center"/>
          </w:tcPr>
          <w:p w14:paraId="24C6EADD" w14:textId="70A62D99" w:rsidR="002B1A4D" w:rsidRDefault="002B1A4D" w:rsidP="002B1A4D">
            <w:pPr>
              <w:pStyle w:val="a8"/>
              <w:jc w:val="center"/>
              <w:rPr>
                <w:lang w:eastAsia="zh-CN"/>
              </w:rPr>
            </w:pPr>
            <w:r>
              <w:rPr>
                <w:rFonts w:hint="eastAsia"/>
                <w:lang w:eastAsia="zh-CN"/>
              </w:rPr>
              <w:t>3</w:t>
            </w:r>
          </w:p>
        </w:tc>
        <w:tc>
          <w:tcPr>
            <w:tcW w:w="627" w:type="dxa"/>
            <w:vAlign w:val="center"/>
          </w:tcPr>
          <w:p w14:paraId="7E2CE0DF" w14:textId="248B46F9" w:rsidR="002B1A4D" w:rsidRDefault="007168D1" w:rsidP="002B1A4D">
            <w:pPr>
              <w:pStyle w:val="a8"/>
              <w:jc w:val="center"/>
              <w:rPr>
                <w:lang w:eastAsia="zh-CN"/>
              </w:rPr>
            </w:pPr>
            <w:r>
              <w:rPr>
                <w:rFonts w:hint="eastAsia"/>
                <w:lang w:eastAsia="zh-CN"/>
              </w:rPr>
              <w:t>2</w:t>
            </w:r>
            <w:r>
              <w:rPr>
                <w:lang w:eastAsia="zh-CN"/>
              </w:rPr>
              <w:t>0</w:t>
            </w:r>
          </w:p>
        </w:tc>
        <w:tc>
          <w:tcPr>
            <w:tcW w:w="880" w:type="dxa"/>
            <w:vAlign w:val="center"/>
          </w:tcPr>
          <w:p w14:paraId="1ABBBAE2" w14:textId="2ED41AD0" w:rsidR="002B1A4D" w:rsidRDefault="007168D1" w:rsidP="002B1A4D">
            <w:pPr>
              <w:pStyle w:val="a8"/>
              <w:jc w:val="center"/>
              <w:rPr>
                <w:lang w:eastAsia="zh-CN"/>
              </w:rPr>
            </w:pPr>
            <w:r>
              <w:rPr>
                <w:rFonts w:hint="eastAsia"/>
                <w:lang w:eastAsia="zh-CN"/>
              </w:rPr>
              <w:t>1</w:t>
            </w:r>
            <w:r>
              <w:rPr>
                <w:lang w:eastAsia="zh-CN"/>
              </w:rPr>
              <w:t>29</w:t>
            </w:r>
          </w:p>
        </w:tc>
        <w:tc>
          <w:tcPr>
            <w:tcW w:w="709" w:type="dxa"/>
            <w:vAlign w:val="center"/>
          </w:tcPr>
          <w:p w14:paraId="2EFD2AEC" w14:textId="1A155D2E" w:rsidR="002B1A4D" w:rsidRDefault="007168D1" w:rsidP="002B1A4D">
            <w:pPr>
              <w:pStyle w:val="a8"/>
              <w:jc w:val="center"/>
              <w:rPr>
                <w:lang w:eastAsia="zh-CN"/>
              </w:rPr>
            </w:pPr>
            <w:r>
              <w:rPr>
                <w:rFonts w:hint="eastAsia"/>
                <w:lang w:eastAsia="zh-CN"/>
              </w:rPr>
              <w:t>0</w:t>
            </w:r>
          </w:p>
        </w:tc>
        <w:tc>
          <w:tcPr>
            <w:tcW w:w="851" w:type="dxa"/>
            <w:vAlign w:val="center"/>
          </w:tcPr>
          <w:p w14:paraId="416469C4" w14:textId="40A4695B" w:rsidR="002B1A4D" w:rsidRDefault="007168D1" w:rsidP="002B1A4D">
            <w:pPr>
              <w:pStyle w:val="a8"/>
              <w:jc w:val="center"/>
              <w:rPr>
                <w:lang w:eastAsia="zh-CN"/>
              </w:rPr>
            </w:pPr>
            <w:r>
              <w:rPr>
                <w:rFonts w:hint="eastAsia"/>
                <w:lang w:eastAsia="zh-CN"/>
              </w:rPr>
              <w:t>0</w:t>
            </w:r>
          </w:p>
        </w:tc>
        <w:tc>
          <w:tcPr>
            <w:tcW w:w="708" w:type="dxa"/>
            <w:vAlign w:val="center"/>
          </w:tcPr>
          <w:p w14:paraId="443A495D" w14:textId="7E6A9202" w:rsidR="002B1A4D" w:rsidRDefault="007168D1" w:rsidP="002B1A4D">
            <w:pPr>
              <w:pStyle w:val="a8"/>
              <w:jc w:val="center"/>
              <w:rPr>
                <w:lang w:eastAsia="zh-CN"/>
              </w:rPr>
            </w:pPr>
            <w:r>
              <w:rPr>
                <w:rFonts w:hint="eastAsia"/>
                <w:lang w:eastAsia="zh-CN"/>
              </w:rPr>
              <w:t>0</w:t>
            </w:r>
          </w:p>
        </w:tc>
        <w:tc>
          <w:tcPr>
            <w:tcW w:w="851" w:type="dxa"/>
            <w:vAlign w:val="center"/>
          </w:tcPr>
          <w:p w14:paraId="0B1D415E" w14:textId="597061A4" w:rsidR="002B1A4D" w:rsidRDefault="007168D1" w:rsidP="002B1A4D">
            <w:pPr>
              <w:pStyle w:val="a8"/>
              <w:jc w:val="center"/>
              <w:rPr>
                <w:lang w:eastAsia="zh-CN"/>
              </w:rPr>
            </w:pPr>
            <w:r>
              <w:rPr>
                <w:rFonts w:hint="eastAsia"/>
                <w:lang w:eastAsia="zh-CN"/>
              </w:rPr>
              <w:t>0</w:t>
            </w:r>
          </w:p>
        </w:tc>
        <w:tc>
          <w:tcPr>
            <w:tcW w:w="709" w:type="dxa"/>
            <w:vAlign w:val="center"/>
          </w:tcPr>
          <w:p w14:paraId="7C6158AF" w14:textId="475EC7CA" w:rsidR="002B1A4D" w:rsidRDefault="007168D1" w:rsidP="002B1A4D">
            <w:pPr>
              <w:pStyle w:val="a8"/>
              <w:jc w:val="center"/>
              <w:rPr>
                <w:lang w:eastAsia="zh-CN"/>
              </w:rPr>
            </w:pPr>
            <w:r>
              <w:rPr>
                <w:rFonts w:hint="eastAsia"/>
                <w:lang w:eastAsia="zh-CN"/>
              </w:rPr>
              <w:t>3</w:t>
            </w:r>
          </w:p>
        </w:tc>
        <w:tc>
          <w:tcPr>
            <w:tcW w:w="889" w:type="dxa"/>
            <w:vAlign w:val="center"/>
          </w:tcPr>
          <w:p w14:paraId="3D9431DA" w14:textId="1A2369DA" w:rsidR="002B1A4D" w:rsidRDefault="007168D1" w:rsidP="002B1A4D">
            <w:pPr>
              <w:pStyle w:val="a8"/>
              <w:jc w:val="center"/>
              <w:rPr>
                <w:lang w:eastAsia="zh-CN"/>
              </w:rPr>
            </w:pPr>
            <w:r>
              <w:rPr>
                <w:rFonts w:hint="eastAsia"/>
                <w:lang w:eastAsia="zh-CN"/>
              </w:rPr>
              <w:t>0</w:t>
            </w:r>
          </w:p>
        </w:tc>
        <w:tc>
          <w:tcPr>
            <w:tcW w:w="1231" w:type="dxa"/>
            <w:vAlign w:val="center"/>
          </w:tcPr>
          <w:p w14:paraId="0CAEF704" w14:textId="0A931B65" w:rsidR="002B1A4D" w:rsidRDefault="007168D1" w:rsidP="002B1A4D">
            <w:pPr>
              <w:pStyle w:val="a8"/>
              <w:jc w:val="center"/>
              <w:rPr>
                <w:lang w:eastAsia="zh-CN"/>
              </w:rPr>
            </w:pPr>
            <w:r>
              <w:rPr>
                <w:rFonts w:hint="eastAsia"/>
                <w:lang w:eastAsia="zh-CN"/>
              </w:rPr>
              <w:t>3</w:t>
            </w:r>
          </w:p>
        </w:tc>
      </w:tr>
      <w:tr w:rsidR="002149F3" w14:paraId="53CD975A" w14:textId="77777777" w:rsidTr="002149F3">
        <w:trPr>
          <w:jc w:val="center"/>
        </w:trPr>
        <w:tc>
          <w:tcPr>
            <w:tcW w:w="1323" w:type="dxa"/>
            <w:vAlign w:val="center"/>
          </w:tcPr>
          <w:p w14:paraId="55DF8CA7" w14:textId="7FF60BE6" w:rsidR="002B1A4D" w:rsidRDefault="002B1A4D" w:rsidP="002B1A4D">
            <w:pPr>
              <w:pStyle w:val="a8"/>
              <w:jc w:val="center"/>
              <w:rPr>
                <w:lang w:eastAsia="zh-CN"/>
              </w:rPr>
            </w:pPr>
            <w:r>
              <w:rPr>
                <w:rFonts w:hint="eastAsia"/>
                <w:lang w:eastAsia="zh-CN"/>
              </w:rPr>
              <w:t>4</w:t>
            </w:r>
          </w:p>
        </w:tc>
        <w:tc>
          <w:tcPr>
            <w:tcW w:w="627" w:type="dxa"/>
            <w:vAlign w:val="center"/>
          </w:tcPr>
          <w:p w14:paraId="7C23B6CF" w14:textId="3735F72D" w:rsidR="002B1A4D" w:rsidRDefault="007168D1" w:rsidP="002B1A4D">
            <w:pPr>
              <w:pStyle w:val="a8"/>
              <w:jc w:val="center"/>
              <w:rPr>
                <w:lang w:eastAsia="zh-CN"/>
              </w:rPr>
            </w:pPr>
            <w:r>
              <w:rPr>
                <w:rFonts w:hint="eastAsia"/>
                <w:lang w:eastAsia="zh-CN"/>
              </w:rPr>
              <w:t>5</w:t>
            </w:r>
            <w:r>
              <w:rPr>
                <w:lang w:eastAsia="zh-CN"/>
              </w:rPr>
              <w:t>5</w:t>
            </w:r>
          </w:p>
        </w:tc>
        <w:tc>
          <w:tcPr>
            <w:tcW w:w="880" w:type="dxa"/>
            <w:vAlign w:val="center"/>
          </w:tcPr>
          <w:p w14:paraId="012922BB" w14:textId="53E5D93E" w:rsidR="002B1A4D" w:rsidRDefault="007168D1" w:rsidP="002B1A4D">
            <w:pPr>
              <w:pStyle w:val="a8"/>
              <w:jc w:val="center"/>
              <w:rPr>
                <w:lang w:eastAsia="zh-CN"/>
              </w:rPr>
            </w:pPr>
            <w:r>
              <w:rPr>
                <w:rFonts w:hint="eastAsia"/>
                <w:lang w:eastAsia="zh-CN"/>
              </w:rPr>
              <w:t>1</w:t>
            </w:r>
            <w:r>
              <w:rPr>
                <w:lang w:eastAsia="zh-CN"/>
              </w:rPr>
              <w:t>25</w:t>
            </w:r>
          </w:p>
        </w:tc>
        <w:tc>
          <w:tcPr>
            <w:tcW w:w="709" w:type="dxa"/>
            <w:vAlign w:val="center"/>
          </w:tcPr>
          <w:p w14:paraId="22261968" w14:textId="33CBF70A" w:rsidR="002B1A4D" w:rsidRDefault="007168D1" w:rsidP="002B1A4D">
            <w:pPr>
              <w:pStyle w:val="a8"/>
              <w:jc w:val="center"/>
              <w:rPr>
                <w:lang w:eastAsia="zh-CN"/>
              </w:rPr>
            </w:pPr>
            <w:r>
              <w:rPr>
                <w:rFonts w:hint="eastAsia"/>
                <w:lang w:eastAsia="zh-CN"/>
              </w:rPr>
              <w:t>2</w:t>
            </w:r>
          </w:p>
        </w:tc>
        <w:tc>
          <w:tcPr>
            <w:tcW w:w="851" w:type="dxa"/>
            <w:vAlign w:val="center"/>
          </w:tcPr>
          <w:p w14:paraId="2AA96A79" w14:textId="32D11A78" w:rsidR="002B1A4D" w:rsidRDefault="007168D1" w:rsidP="002B1A4D">
            <w:pPr>
              <w:pStyle w:val="a8"/>
              <w:jc w:val="center"/>
              <w:rPr>
                <w:lang w:eastAsia="zh-CN"/>
              </w:rPr>
            </w:pPr>
            <w:r>
              <w:rPr>
                <w:rFonts w:hint="eastAsia"/>
                <w:lang w:eastAsia="zh-CN"/>
              </w:rPr>
              <w:t>0</w:t>
            </w:r>
          </w:p>
        </w:tc>
        <w:tc>
          <w:tcPr>
            <w:tcW w:w="708" w:type="dxa"/>
            <w:vAlign w:val="center"/>
          </w:tcPr>
          <w:p w14:paraId="40667212" w14:textId="1AF12D49" w:rsidR="002B1A4D" w:rsidRDefault="007168D1" w:rsidP="002B1A4D">
            <w:pPr>
              <w:pStyle w:val="a8"/>
              <w:jc w:val="center"/>
              <w:rPr>
                <w:lang w:eastAsia="zh-CN"/>
              </w:rPr>
            </w:pPr>
            <w:r>
              <w:rPr>
                <w:rFonts w:hint="eastAsia"/>
                <w:lang w:eastAsia="zh-CN"/>
              </w:rPr>
              <w:t>0</w:t>
            </w:r>
          </w:p>
        </w:tc>
        <w:tc>
          <w:tcPr>
            <w:tcW w:w="851" w:type="dxa"/>
            <w:vAlign w:val="center"/>
          </w:tcPr>
          <w:p w14:paraId="3532F106" w14:textId="31630C22" w:rsidR="002B1A4D" w:rsidRDefault="007168D1" w:rsidP="002B1A4D">
            <w:pPr>
              <w:pStyle w:val="a8"/>
              <w:jc w:val="center"/>
              <w:rPr>
                <w:lang w:eastAsia="zh-CN"/>
              </w:rPr>
            </w:pPr>
            <w:r>
              <w:rPr>
                <w:rFonts w:hint="eastAsia"/>
                <w:lang w:eastAsia="zh-CN"/>
              </w:rPr>
              <w:t>0</w:t>
            </w:r>
          </w:p>
        </w:tc>
        <w:tc>
          <w:tcPr>
            <w:tcW w:w="709" w:type="dxa"/>
            <w:vAlign w:val="center"/>
          </w:tcPr>
          <w:p w14:paraId="7E55321E" w14:textId="3FD53A2F" w:rsidR="002B1A4D" w:rsidRDefault="007168D1" w:rsidP="002B1A4D">
            <w:pPr>
              <w:pStyle w:val="a8"/>
              <w:jc w:val="center"/>
              <w:rPr>
                <w:lang w:eastAsia="zh-CN"/>
              </w:rPr>
            </w:pPr>
            <w:r>
              <w:rPr>
                <w:rFonts w:hint="eastAsia"/>
                <w:lang w:eastAsia="zh-CN"/>
              </w:rPr>
              <w:t>3</w:t>
            </w:r>
          </w:p>
        </w:tc>
        <w:tc>
          <w:tcPr>
            <w:tcW w:w="889" w:type="dxa"/>
            <w:vAlign w:val="center"/>
          </w:tcPr>
          <w:p w14:paraId="257098EB" w14:textId="72260200" w:rsidR="002B1A4D" w:rsidRDefault="007168D1" w:rsidP="002B1A4D">
            <w:pPr>
              <w:pStyle w:val="a8"/>
              <w:jc w:val="center"/>
              <w:rPr>
                <w:lang w:eastAsia="zh-CN"/>
              </w:rPr>
            </w:pPr>
            <w:r>
              <w:rPr>
                <w:rFonts w:hint="eastAsia"/>
                <w:lang w:eastAsia="zh-CN"/>
              </w:rPr>
              <w:t>0</w:t>
            </w:r>
          </w:p>
        </w:tc>
        <w:tc>
          <w:tcPr>
            <w:tcW w:w="1231" w:type="dxa"/>
            <w:vAlign w:val="center"/>
          </w:tcPr>
          <w:p w14:paraId="09210BC7" w14:textId="3727AD8A" w:rsidR="002B1A4D" w:rsidRDefault="007168D1" w:rsidP="002B1A4D">
            <w:pPr>
              <w:pStyle w:val="a8"/>
              <w:jc w:val="center"/>
              <w:rPr>
                <w:lang w:eastAsia="zh-CN"/>
              </w:rPr>
            </w:pPr>
            <w:r>
              <w:rPr>
                <w:rFonts w:hint="eastAsia"/>
                <w:lang w:eastAsia="zh-CN"/>
              </w:rPr>
              <w:t>2</w:t>
            </w:r>
          </w:p>
        </w:tc>
      </w:tr>
      <w:tr w:rsidR="002149F3" w14:paraId="432B2AE4" w14:textId="77777777" w:rsidTr="002149F3">
        <w:trPr>
          <w:jc w:val="center"/>
        </w:trPr>
        <w:tc>
          <w:tcPr>
            <w:tcW w:w="1323" w:type="dxa"/>
            <w:vAlign w:val="center"/>
          </w:tcPr>
          <w:p w14:paraId="6B5CEBFF" w14:textId="5B87D4FA" w:rsidR="002B1A4D" w:rsidRDefault="002B1A4D" w:rsidP="002B1A4D">
            <w:pPr>
              <w:pStyle w:val="a8"/>
              <w:jc w:val="center"/>
              <w:rPr>
                <w:lang w:eastAsia="zh-CN"/>
              </w:rPr>
            </w:pPr>
            <w:r>
              <w:rPr>
                <w:rFonts w:hint="eastAsia"/>
                <w:lang w:eastAsia="zh-CN"/>
              </w:rPr>
              <w:t>5</w:t>
            </w:r>
          </w:p>
        </w:tc>
        <w:tc>
          <w:tcPr>
            <w:tcW w:w="627" w:type="dxa"/>
            <w:vAlign w:val="center"/>
          </w:tcPr>
          <w:p w14:paraId="66D67851" w14:textId="0A98B233" w:rsidR="002B1A4D" w:rsidRDefault="007168D1" w:rsidP="002B1A4D">
            <w:pPr>
              <w:pStyle w:val="a8"/>
              <w:jc w:val="center"/>
              <w:rPr>
                <w:lang w:eastAsia="zh-CN"/>
              </w:rPr>
            </w:pPr>
            <w:r>
              <w:rPr>
                <w:rFonts w:hint="eastAsia"/>
                <w:lang w:eastAsia="zh-CN"/>
              </w:rPr>
              <w:t>4</w:t>
            </w:r>
            <w:r>
              <w:rPr>
                <w:lang w:eastAsia="zh-CN"/>
              </w:rPr>
              <w:t>8</w:t>
            </w:r>
          </w:p>
        </w:tc>
        <w:tc>
          <w:tcPr>
            <w:tcW w:w="880" w:type="dxa"/>
            <w:vAlign w:val="center"/>
          </w:tcPr>
          <w:p w14:paraId="4CD29DCE" w14:textId="531C2308" w:rsidR="002B1A4D" w:rsidRDefault="007168D1" w:rsidP="002B1A4D">
            <w:pPr>
              <w:pStyle w:val="a8"/>
              <w:jc w:val="center"/>
              <w:rPr>
                <w:lang w:eastAsia="zh-CN"/>
              </w:rPr>
            </w:pPr>
            <w:r>
              <w:rPr>
                <w:rFonts w:hint="eastAsia"/>
                <w:lang w:eastAsia="zh-CN"/>
              </w:rPr>
              <w:t>8</w:t>
            </w:r>
            <w:r>
              <w:rPr>
                <w:lang w:eastAsia="zh-CN"/>
              </w:rPr>
              <w:t>9</w:t>
            </w:r>
          </w:p>
        </w:tc>
        <w:tc>
          <w:tcPr>
            <w:tcW w:w="709" w:type="dxa"/>
            <w:vAlign w:val="center"/>
          </w:tcPr>
          <w:p w14:paraId="46FCD4A2" w14:textId="7978D7F9" w:rsidR="002B1A4D" w:rsidRDefault="007168D1" w:rsidP="002B1A4D">
            <w:pPr>
              <w:pStyle w:val="a8"/>
              <w:jc w:val="center"/>
              <w:rPr>
                <w:lang w:eastAsia="zh-CN"/>
              </w:rPr>
            </w:pPr>
            <w:r>
              <w:rPr>
                <w:rFonts w:hint="eastAsia"/>
                <w:lang w:eastAsia="zh-CN"/>
              </w:rPr>
              <w:t>0</w:t>
            </w:r>
          </w:p>
        </w:tc>
        <w:tc>
          <w:tcPr>
            <w:tcW w:w="851" w:type="dxa"/>
            <w:vAlign w:val="center"/>
          </w:tcPr>
          <w:p w14:paraId="6C761ACC" w14:textId="2C026524" w:rsidR="002B1A4D" w:rsidRDefault="007168D1" w:rsidP="002B1A4D">
            <w:pPr>
              <w:pStyle w:val="a8"/>
              <w:jc w:val="center"/>
              <w:rPr>
                <w:lang w:eastAsia="zh-CN"/>
              </w:rPr>
            </w:pPr>
            <w:r>
              <w:rPr>
                <w:rFonts w:hint="eastAsia"/>
                <w:lang w:eastAsia="zh-CN"/>
              </w:rPr>
              <w:t>0</w:t>
            </w:r>
          </w:p>
        </w:tc>
        <w:tc>
          <w:tcPr>
            <w:tcW w:w="708" w:type="dxa"/>
            <w:vAlign w:val="center"/>
          </w:tcPr>
          <w:p w14:paraId="09EEFD0C" w14:textId="72EEEF51" w:rsidR="002B1A4D" w:rsidRDefault="007168D1" w:rsidP="002B1A4D">
            <w:pPr>
              <w:pStyle w:val="a8"/>
              <w:jc w:val="center"/>
              <w:rPr>
                <w:lang w:eastAsia="zh-CN"/>
              </w:rPr>
            </w:pPr>
            <w:r>
              <w:rPr>
                <w:rFonts w:hint="eastAsia"/>
                <w:lang w:eastAsia="zh-CN"/>
              </w:rPr>
              <w:t>0</w:t>
            </w:r>
          </w:p>
        </w:tc>
        <w:tc>
          <w:tcPr>
            <w:tcW w:w="851" w:type="dxa"/>
            <w:vAlign w:val="center"/>
          </w:tcPr>
          <w:p w14:paraId="306E6F6E" w14:textId="535FDD14" w:rsidR="002B1A4D" w:rsidRDefault="007168D1" w:rsidP="002B1A4D">
            <w:pPr>
              <w:pStyle w:val="a8"/>
              <w:jc w:val="center"/>
              <w:rPr>
                <w:lang w:eastAsia="zh-CN"/>
              </w:rPr>
            </w:pPr>
            <w:r>
              <w:rPr>
                <w:rFonts w:hint="eastAsia"/>
                <w:lang w:eastAsia="zh-CN"/>
              </w:rPr>
              <w:t>0</w:t>
            </w:r>
          </w:p>
        </w:tc>
        <w:tc>
          <w:tcPr>
            <w:tcW w:w="709" w:type="dxa"/>
            <w:vAlign w:val="center"/>
          </w:tcPr>
          <w:p w14:paraId="17B5A009" w14:textId="689BC14F" w:rsidR="002B1A4D" w:rsidRDefault="007168D1" w:rsidP="002B1A4D">
            <w:pPr>
              <w:pStyle w:val="a8"/>
              <w:jc w:val="center"/>
              <w:rPr>
                <w:lang w:eastAsia="zh-CN"/>
              </w:rPr>
            </w:pPr>
            <w:r>
              <w:rPr>
                <w:rFonts w:hint="eastAsia"/>
                <w:lang w:eastAsia="zh-CN"/>
              </w:rPr>
              <w:t>0</w:t>
            </w:r>
          </w:p>
        </w:tc>
        <w:tc>
          <w:tcPr>
            <w:tcW w:w="889" w:type="dxa"/>
            <w:vAlign w:val="center"/>
          </w:tcPr>
          <w:p w14:paraId="2DC94147" w14:textId="08396492" w:rsidR="002B1A4D" w:rsidRDefault="007168D1" w:rsidP="002B1A4D">
            <w:pPr>
              <w:pStyle w:val="a8"/>
              <w:jc w:val="center"/>
              <w:rPr>
                <w:lang w:eastAsia="zh-CN"/>
              </w:rPr>
            </w:pPr>
            <w:r>
              <w:rPr>
                <w:rFonts w:hint="eastAsia"/>
                <w:lang w:eastAsia="zh-CN"/>
              </w:rPr>
              <w:t>0</w:t>
            </w:r>
          </w:p>
        </w:tc>
        <w:tc>
          <w:tcPr>
            <w:tcW w:w="1231" w:type="dxa"/>
            <w:vAlign w:val="center"/>
          </w:tcPr>
          <w:p w14:paraId="73B007E1" w14:textId="3A53D362" w:rsidR="002B1A4D" w:rsidRDefault="007168D1" w:rsidP="002B1A4D">
            <w:pPr>
              <w:pStyle w:val="a8"/>
              <w:jc w:val="center"/>
              <w:rPr>
                <w:lang w:eastAsia="zh-CN"/>
              </w:rPr>
            </w:pPr>
            <w:r>
              <w:rPr>
                <w:rFonts w:hint="eastAsia"/>
                <w:lang w:eastAsia="zh-CN"/>
              </w:rPr>
              <w:t>1</w:t>
            </w:r>
          </w:p>
        </w:tc>
      </w:tr>
      <w:tr w:rsidR="002149F3" w14:paraId="61E4D0E1" w14:textId="77777777" w:rsidTr="002149F3">
        <w:trPr>
          <w:jc w:val="center"/>
        </w:trPr>
        <w:tc>
          <w:tcPr>
            <w:tcW w:w="1323" w:type="dxa"/>
            <w:vAlign w:val="center"/>
          </w:tcPr>
          <w:p w14:paraId="231B3012" w14:textId="222E44DF" w:rsidR="002B1A4D" w:rsidRDefault="002B1A4D" w:rsidP="002B1A4D">
            <w:pPr>
              <w:pStyle w:val="a8"/>
              <w:jc w:val="center"/>
              <w:rPr>
                <w:lang w:eastAsia="zh-CN"/>
              </w:rPr>
            </w:pPr>
            <w:r>
              <w:rPr>
                <w:rFonts w:hint="eastAsia"/>
                <w:lang w:eastAsia="zh-CN"/>
              </w:rPr>
              <w:t>6</w:t>
            </w:r>
          </w:p>
        </w:tc>
        <w:tc>
          <w:tcPr>
            <w:tcW w:w="627" w:type="dxa"/>
            <w:vAlign w:val="center"/>
          </w:tcPr>
          <w:p w14:paraId="650FDAF5" w14:textId="34D6F877" w:rsidR="002B1A4D" w:rsidRDefault="007168D1" w:rsidP="002B1A4D">
            <w:pPr>
              <w:pStyle w:val="a8"/>
              <w:jc w:val="center"/>
              <w:rPr>
                <w:lang w:eastAsia="zh-CN"/>
              </w:rPr>
            </w:pPr>
            <w:r>
              <w:rPr>
                <w:rFonts w:hint="eastAsia"/>
                <w:lang w:eastAsia="zh-CN"/>
              </w:rPr>
              <w:t>5</w:t>
            </w:r>
            <w:r>
              <w:rPr>
                <w:lang w:eastAsia="zh-CN"/>
              </w:rPr>
              <w:t>6</w:t>
            </w:r>
          </w:p>
        </w:tc>
        <w:tc>
          <w:tcPr>
            <w:tcW w:w="880" w:type="dxa"/>
            <w:vAlign w:val="center"/>
          </w:tcPr>
          <w:p w14:paraId="2C4FE097" w14:textId="69737C71" w:rsidR="002B1A4D" w:rsidRDefault="007168D1" w:rsidP="002B1A4D">
            <w:pPr>
              <w:pStyle w:val="a8"/>
              <w:jc w:val="center"/>
              <w:rPr>
                <w:lang w:eastAsia="zh-CN"/>
              </w:rPr>
            </w:pPr>
            <w:r>
              <w:rPr>
                <w:rFonts w:hint="eastAsia"/>
                <w:lang w:eastAsia="zh-CN"/>
              </w:rPr>
              <w:t>1</w:t>
            </w:r>
            <w:r>
              <w:rPr>
                <w:lang w:eastAsia="zh-CN"/>
              </w:rPr>
              <w:t>54</w:t>
            </w:r>
          </w:p>
        </w:tc>
        <w:tc>
          <w:tcPr>
            <w:tcW w:w="709" w:type="dxa"/>
            <w:vAlign w:val="center"/>
          </w:tcPr>
          <w:p w14:paraId="0F67D6CD" w14:textId="0E79EE25" w:rsidR="002B1A4D" w:rsidRDefault="007168D1" w:rsidP="002B1A4D">
            <w:pPr>
              <w:pStyle w:val="a8"/>
              <w:jc w:val="center"/>
              <w:rPr>
                <w:lang w:eastAsia="zh-CN"/>
              </w:rPr>
            </w:pPr>
            <w:r>
              <w:rPr>
                <w:rFonts w:hint="eastAsia"/>
                <w:lang w:eastAsia="zh-CN"/>
              </w:rPr>
              <w:t>0</w:t>
            </w:r>
          </w:p>
        </w:tc>
        <w:tc>
          <w:tcPr>
            <w:tcW w:w="851" w:type="dxa"/>
            <w:vAlign w:val="center"/>
          </w:tcPr>
          <w:p w14:paraId="1DA83710" w14:textId="76B1B4EA" w:rsidR="002B1A4D" w:rsidRDefault="007168D1" w:rsidP="002B1A4D">
            <w:pPr>
              <w:pStyle w:val="a8"/>
              <w:jc w:val="center"/>
              <w:rPr>
                <w:lang w:eastAsia="zh-CN"/>
              </w:rPr>
            </w:pPr>
            <w:r>
              <w:rPr>
                <w:rFonts w:hint="eastAsia"/>
                <w:lang w:eastAsia="zh-CN"/>
              </w:rPr>
              <w:t>0</w:t>
            </w:r>
          </w:p>
        </w:tc>
        <w:tc>
          <w:tcPr>
            <w:tcW w:w="708" w:type="dxa"/>
            <w:vAlign w:val="center"/>
          </w:tcPr>
          <w:p w14:paraId="59552A51" w14:textId="1A766D0C" w:rsidR="002B1A4D" w:rsidRDefault="007168D1" w:rsidP="002B1A4D">
            <w:pPr>
              <w:pStyle w:val="a8"/>
              <w:jc w:val="center"/>
              <w:rPr>
                <w:lang w:eastAsia="zh-CN"/>
              </w:rPr>
            </w:pPr>
            <w:r>
              <w:rPr>
                <w:rFonts w:hint="eastAsia"/>
                <w:lang w:eastAsia="zh-CN"/>
              </w:rPr>
              <w:t>0</w:t>
            </w:r>
          </w:p>
        </w:tc>
        <w:tc>
          <w:tcPr>
            <w:tcW w:w="851" w:type="dxa"/>
            <w:vAlign w:val="center"/>
          </w:tcPr>
          <w:p w14:paraId="33454689" w14:textId="4C421889" w:rsidR="002B1A4D" w:rsidRDefault="007168D1" w:rsidP="002B1A4D">
            <w:pPr>
              <w:pStyle w:val="a8"/>
              <w:jc w:val="center"/>
              <w:rPr>
                <w:lang w:eastAsia="zh-CN"/>
              </w:rPr>
            </w:pPr>
            <w:r>
              <w:rPr>
                <w:rFonts w:hint="eastAsia"/>
                <w:lang w:eastAsia="zh-CN"/>
              </w:rPr>
              <w:t>0</w:t>
            </w:r>
          </w:p>
        </w:tc>
        <w:tc>
          <w:tcPr>
            <w:tcW w:w="709" w:type="dxa"/>
            <w:vAlign w:val="center"/>
          </w:tcPr>
          <w:p w14:paraId="03AFB8D6" w14:textId="54627F1C" w:rsidR="002B1A4D" w:rsidRDefault="007168D1" w:rsidP="002B1A4D">
            <w:pPr>
              <w:pStyle w:val="a8"/>
              <w:jc w:val="center"/>
              <w:rPr>
                <w:lang w:eastAsia="zh-CN"/>
              </w:rPr>
            </w:pPr>
            <w:r>
              <w:rPr>
                <w:rFonts w:hint="eastAsia"/>
                <w:lang w:eastAsia="zh-CN"/>
              </w:rPr>
              <w:t>4</w:t>
            </w:r>
          </w:p>
        </w:tc>
        <w:tc>
          <w:tcPr>
            <w:tcW w:w="889" w:type="dxa"/>
            <w:vAlign w:val="center"/>
          </w:tcPr>
          <w:p w14:paraId="07528CAA" w14:textId="25CA13B3" w:rsidR="002B1A4D" w:rsidRDefault="007168D1" w:rsidP="002B1A4D">
            <w:pPr>
              <w:pStyle w:val="a8"/>
              <w:jc w:val="center"/>
              <w:rPr>
                <w:lang w:eastAsia="zh-CN"/>
              </w:rPr>
            </w:pPr>
            <w:r>
              <w:rPr>
                <w:rFonts w:hint="eastAsia"/>
                <w:lang w:eastAsia="zh-CN"/>
              </w:rPr>
              <w:t>0</w:t>
            </w:r>
          </w:p>
        </w:tc>
        <w:tc>
          <w:tcPr>
            <w:tcW w:w="1231" w:type="dxa"/>
            <w:vAlign w:val="center"/>
          </w:tcPr>
          <w:p w14:paraId="45C2EC02" w14:textId="3CE12EB8" w:rsidR="002B1A4D" w:rsidRDefault="007168D1" w:rsidP="002B1A4D">
            <w:pPr>
              <w:pStyle w:val="a8"/>
              <w:jc w:val="center"/>
              <w:rPr>
                <w:lang w:eastAsia="zh-CN"/>
              </w:rPr>
            </w:pPr>
            <w:r>
              <w:rPr>
                <w:rFonts w:hint="eastAsia"/>
                <w:lang w:eastAsia="zh-CN"/>
              </w:rPr>
              <w:t>0</w:t>
            </w:r>
          </w:p>
        </w:tc>
      </w:tr>
      <w:tr w:rsidR="002149F3" w14:paraId="679A619F" w14:textId="77777777" w:rsidTr="002149F3">
        <w:trPr>
          <w:jc w:val="center"/>
        </w:trPr>
        <w:tc>
          <w:tcPr>
            <w:tcW w:w="1323" w:type="dxa"/>
            <w:vAlign w:val="center"/>
          </w:tcPr>
          <w:p w14:paraId="6119F8C0" w14:textId="7E33E65E" w:rsidR="002149F3" w:rsidRPr="002D3548" w:rsidRDefault="002D3548" w:rsidP="002B1A4D">
            <w:pPr>
              <w:pStyle w:val="a8"/>
              <w:jc w:val="center"/>
              <w:rPr>
                <w:lang w:eastAsia="zh-CN"/>
              </w:rPr>
            </w:pPr>
            <w:r w:rsidRPr="002D3548">
              <w:rPr>
                <w:lang w:eastAsia="zh-CN"/>
              </w:rPr>
              <w:t>Average</w:t>
            </w:r>
          </w:p>
        </w:tc>
        <w:tc>
          <w:tcPr>
            <w:tcW w:w="627" w:type="dxa"/>
            <w:vAlign w:val="center"/>
          </w:tcPr>
          <w:p w14:paraId="3C68D689" w14:textId="1C826952" w:rsidR="002149F3" w:rsidRPr="002D3548" w:rsidRDefault="002D3548" w:rsidP="002B1A4D">
            <w:pPr>
              <w:pStyle w:val="a8"/>
              <w:jc w:val="center"/>
              <w:rPr>
                <w:lang w:eastAsia="zh-CN"/>
              </w:rPr>
            </w:pPr>
            <w:r>
              <w:rPr>
                <w:rFonts w:hint="eastAsia"/>
                <w:lang w:eastAsia="zh-CN"/>
              </w:rPr>
              <w:t>4</w:t>
            </w:r>
            <w:r>
              <w:rPr>
                <w:lang w:eastAsia="zh-CN"/>
              </w:rPr>
              <w:t>0</w:t>
            </w:r>
          </w:p>
        </w:tc>
        <w:tc>
          <w:tcPr>
            <w:tcW w:w="880" w:type="dxa"/>
            <w:vAlign w:val="center"/>
          </w:tcPr>
          <w:p w14:paraId="1CFB181E" w14:textId="4FC0284F" w:rsidR="002149F3" w:rsidRPr="002D3548" w:rsidRDefault="002149F3" w:rsidP="002B1A4D">
            <w:pPr>
              <w:pStyle w:val="a8"/>
              <w:jc w:val="center"/>
              <w:rPr>
                <w:lang w:eastAsia="zh-CN"/>
              </w:rPr>
            </w:pPr>
            <w:r w:rsidRPr="002D3548">
              <w:rPr>
                <w:rFonts w:hint="eastAsia"/>
                <w:lang w:eastAsia="zh-CN"/>
              </w:rPr>
              <w:t>8</w:t>
            </w:r>
            <w:r w:rsidRPr="002D3548">
              <w:rPr>
                <w:lang w:eastAsia="zh-CN"/>
              </w:rPr>
              <w:t>29</w:t>
            </w:r>
          </w:p>
        </w:tc>
        <w:tc>
          <w:tcPr>
            <w:tcW w:w="709" w:type="dxa"/>
            <w:vAlign w:val="center"/>
          </w:tcPr>
          <w:p w14:paraId="67D90246" w14:textId="7B67D0D5" w:rsidR="002149F3" w:rsidRDefault="002D3548" w:rsidP="002B1A4D">
            <w:pPr>
              <w:pStyle w:val="a8"/>
              <w:jc w:val="center"/>
              <w:rPr>
                <w:lang w:eastAsia="zh-CN"/>
              </w:rPr>
            </w:pPr>
            <w:r>
              <w:rPr>
                <w:rFonts w:hint="eastAsia"/>
                <w:lang w:eastAsia="zh-CN"/>
              </w:rPr>
              <w:t>1</w:t>
            </w:r>
            <w:r>
              <w:rPr>
                <w:lang w:eastAsia="zh-CN"/>
              </w:rPr>
              <w:t>.3</w:t>
            </w:r>
          </w:p>
        </w:tc>
        <w:tc>
          <w:tcPr>
            <w:tcW w:w="851" w:type="dxa"/>
            <w:vAlign w:val="center"/>
          </w:tcPr>
          <w:p w14:paraId="0B392D4C" w14:textId="58C363E7" w:rsidR="002149F3" w:rsidRDefault="002D3548" w:rsidP="002B1A4D">
            <w:pPr>
              <w:pStyle w:val="a8"/>
              <w:jc w:val="center"/>
              <w:rPr>
                <w:lang w:eastAsia="zh-CN"/>
              </w:rPr>
            </w:pPr>
            <w:r>
              <w:rPr>
                <w:rFonts w:hint="eastAsia"/>
                <w:lang w:eastAsia="zh-CN"/>
              </w:rPr>
              <w:t>0</w:t>
            </w:r>
          </w:p>
        </w:tc>
        <w:tc>
          <w:tcPr>
            <w:tcW w:w="708" w:type="dxa"/>
            <w:vAlign w:val="center"/>
          </w:tcPr>
          <w:p w14:paraId="2B8B655F" w14:textId="5ADC7DBE" w:rsidR="002149F3" w:rsidRDefault="002D3548" w:rsidP="002B1A4D">
            <w:pPr>
              <w:pStyle w:val="a8"/>
              <w:jc w:val="center"/>
              <w:rPr>
                <w:lang w:eastAsia="zh-CN"/>
              </w:rPr>
            </w:pPr>
            <w:r>
              <w:rPr>
                <w:rFonts w:hint="eastAsia"/>
                <w:lang w:eastAsia="zh-CN"/>
              </w:rPr>
              <w:t>0</w:t>
            </w:r>
          </w:p>
        </w:tc>
        <w:tc>
          <w:tcPr>
            <w:tcW w:w="851" w:type="dxa"/>
            <w:vAlign w:val="center"/>
          </w:tcPr>
          <w:p w14:paraId="1DBCC029" w14:textId="57D0C048" w:rsidR="002149F3" w:rsidRDefault="002D3548" w:rsidP="002B1A4D">
            <w:pPr>
              <w:pStyle w:val="a8"/>
              <w:jc w:val="center"/>
              <w:rPr>
                <w:lang w:eastAsia="zh-CN"/>
              </w:rPr>
            </w:pPr>
            <w:r>
              <w:rPr>
                <w:rFonts w:hint="eastAsia"/>
                <w:lang w:eastAsia="zh-CN"/>
              </w:rPr>
              <w:t>0</w:t>
            </w:r>
          </w:p>
        </w:tc>
        <w:tc>
          <w:tcPr>
            <w:tcW w:w="709" w:type="dxa"/>
            <w:vAlign w:val="center"/>
          </w:tcPr>
          <w:p w14:paraId="6D24A5C8" w14:textId="15C30AE2" w:rsidR="002149F3" w:rsidRDefault="002D3548" w:rsidP="002B1A4D">
            <w:pPr>
              <w:pStyle w:val="a8"/>
              <w:jc w:val="center"/>
              <w:rPr>
                <w:lang w:eastAsia="zh-CN"/>
              </w:rPr>
            </w:pPr>
            <w:r>
              <w:rPr>
                <w:rFonts w:hint="eastAsia"/>
                <w:lang w:eastAsia="zh-CN"/>
              </w:rPr>
              <w:t>1</w:t>
            </w:r>
            <w:r>
              <w:rPr>
                <w:lang w:eastAsia="zh-CN"/>
              </w:rPr>
              <w:t>.6</w:t>
            </w:r>
          </w:p>
        </w:tc>
        <w:tc>
          <w:tcPr>
            <w:tcW w:w="889" w:type="dxa"/>
            <w:vAlign w:val="center"/>
          </w:tcPr>
          <w:p w14:paraId="31F8CF09" w14:textId="6B723A03" w:rsidR="002149F3" w:rsidRDefault="002D3548" w:rsidP="002B1A4D">
            <w:pPr>
              <w:pStyle w:val="a8"/>
              <w:jc w:val="center"/>
              <w:rPr>
                <w:lang w:eastAsia="zh-CN"/>
              </w:rPr>
            </w:pPr>
            <w:r>
              <w:rPr>
                <w:rFonts w:hint="eastAsia"/>
                <w:lang w:eastAsia="zh-CN"/>
              </w:rPr>
              <w:t>1</w:t>
            </w:r>
            <w:r>
              <w:rPr>
                <w:lang w:eastAsia="zh-CN"/>
              </w:rPr>
              <w:t>.2</w:t>
            </w:r>
          </w:p>
        </w:tc>
        <w:tc>
          <w:tcPr>
            <w:tcW w:w="1231" w:type="dxa"/>
            <w:vAlign w:val="center"/>
          </w:tcPr>
          <w:p w14:paraId="312B5CF8" w14:textId="61120199" w:rsidR="002149F3" w:rsidRDefault="002D3548" w:rsidP="002B1A4D">
            <w:pPr>
              <w:pStyle w:val="a8"/>
              <w:jc w:val="center"/>
              <w:rPr>
                <w:lang w:eastAsia="zh-CN"/>
              </w:rPr>
            </w:pPr>
            <w:r>
              <w:rPr>
                <w:rFonts w:hint="eastAsia"/>
                <w:lang w:eastAsia="zh-CN"/>
              </w:rPr>
              <w:t>1</w:t>
            </w:r>
            <w:r>
              <w:rPr>
                <w:lang w:eastAsia="zh-CN"/>
              </w:rPr>
              <w:t>.7</w:t>
            </w:r>
          </w:p>
        </w:tc>
      </w:tr>
    </w:tbl>
    <w:p w14:paraId="3BCFFE02" w14:textId="07F5B2BC" w:rsidR="00456505" w:rsidRDefault="00456505" w:rsidP="00456505">
      <w:pPr>
        <w:spacing w:line="300" w:lineRule="auto"/>
        <w:ind w:left="0"/>
        <w:rPr>
          <w:b/>
          <w:bCs/>
          <w:i/>
          <w:iCs/>
          <w:lang w:eastAsia="zh-CN"/>
        </w:rPr>
      </w:pPr>
      <w:r>
        <w:rPr>
          <w:lang w:eastAsia="zh-CN"/>
        </w:rPr>
        <w:t>From the inclusions observed and analysed</w:t>
      </w:r>
      <w:r w:rsidRPr="00E33BB6">
        <w:rPr>
          <w:lang w:eastAsia="zh-CN"/>
        </w:rPr>
        <w:t>, it can be concluded that</w:t>
      </w:r>
      <w:r>
        <w:rPr>
          <w:lang w:eastAsia="zh-CN"/>
        </w:rPr>
        <w:t>,</w:t>
      </w:r>
      <w:r w:rsidRPr="00E33BB6">
        <w:rPr>
          <w:lang w:eastAsia="zh-CN"/>
        </w:rPr>
        <w:t xml:space="preserve"> in the failed 100Cr6 bearing</w:t>
      </w:r>
      <w:r>
        <w:rPr>
          <w:lang w:eastAsia="zh-CN"/>
        </w:rPr>
        <w:t xml:space="preserve"> raceway</w:t>
      </w:r>
      <w:r w:rsidRPr="00E33BB6">
        <w:rPr>
          <w:lang w:eastAsia="zh-CN"/>
        </w:rPr>
        <w:t xml:space="preserve">s, most of the </w:t>
      </w:r>
      <w:r>
        <w:rPr>
          <w:lang w:eastAsia="zh-CN"/>
        </w:rPr>
        <w:t>inclusions</w:t>
      </w:r>
      <w:r w:rsidRPr="00E33BB6">
        <w:rPr>
          <w:lang w:eastAsia="zh-CN"/>
        </w:rPr>
        <w:t xml:space="preserve"> are MnS inclusions</w:t>
      </w:r>
      <w:r w:rsidR="00182AAE">
        <w:rPr>
          <w:lang w:eastAsia="zh-CN"/>
        </w:rPr>
        <w:t>, and t</w:t>
      </w:r>
      <w:r w:rsidRPr="00E33BB6">
        <w:rPr>
          <w:lang w:eastAsia="zh-CN"/>
        </w:rPr>
        <w:t xml:space="preserve">he percentage of </w:t>
      </w:r>
      <w:r>
        <w:rPr>
          <w:lang w:eastAsia="zh-CN"/>
        </w:rPr>
        <w:t>th</w:t>
      </w:r>
      <w:r w:rsidR="00182AAE">
        <w:rPr>
          <w:lang w:eastAsia="zh-CN"/>
        </w:rPr>
        <w:t xml:space="preserve">is </w:t>
      </w:r>
      <w:r w:rsidR="00182AAE">
        <w:rPr>
          <w:lang w:eastAsia="zh-CN"/>
        </w:rPr>
        <w:lastRenderedPageBreak/>
        <w:t>inclusion type</w:t>
      </w:r>
      <w:r w:rsidRPr="00E33BB6">
        <w:rPr>
          <w:lang w:eastAsia="zh-CN"/>
        </w:rPr>
        <w:t xml:space="preserve"> may probably exceed 90%. The remaining inclusions include but are not limited to</w:t>
      </w:r>
      <w:r>
        <w:rPr>
          <w:rFonts w:hint="eastAsia"/>
          <w:lang w:eastAsia="zh-CN"/>
        </w:rPr>
        <w:t xml:space="preserv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E33BB6">
        <w:rPr>
          <w:lang w:eastAsia="zh-CN"/>
        </w:rPr>
        <w:t>,</w:t>
      </w:r>
      <w:r w:rsidRPr="008910F5">
        <w:rPr>
          <w:rFonts w:ascii="Cambria Math" w:hAnsi="Cambria Math"/>
          <w:lang w:eastAsia="zh-CN"/>
        </w:rPr>
        <w:t xml:space="preserve"> </w:t>
      </w:r>
      <m:oMath>
        <m:sSub>
          <m:sSubPr>
            <m:ctrlPr>
              <w:rPr>
                <w:rFonts w:ascii="Cambria Math" w:hAnsi="Cambria Math"/>
                <w:lang w:eastAsia="zh-CN"/>
              </w:rPr>
            </m:ctrlPr>
          </m:sSubPr>
          <m:e>
            <m:r>
              <m:rPr>
                <m:sty m:val="p"/>
              </m:rPr>
              <w:rPr>
                <w:rFonts w:ascii="Cambria Math" w:hAnsi="Cambria Math"/>
                <w:lang w:eastAsia="zh-CN"/>
              </w:rPr>
              <m:t>CaF</m:t>
            </m:r>
          </m:e>
          <m:sub>
            <m:r>
              <m:rPr>
                <m:sty m:val="p"/>
              </m:rPr>
              <w:rPr>
                <w:rFonts w:ascii="Cambria Math" w:hAnsi="Cambria Math"/>
                <w:lang w:eastAsia="zh-CN"/>
              </w:rPr>
              <m:t>2</m:t>
            </m:r>
          </m:sub>
        </m:sSub>
      </m:oMath>
      <w:r w:rsidRPr="00E33BB6">
        <w:rPr>
          <w:lang w:eastAsia="zh-CN"/>
        </w:rPr>
        <w:t>, MgO, and TiN inclusions. </w:t>
      </w:r>
      <w:r w:rsidR="00C71E26">
        <w:rPr>
          <w:lang w:eastAsia="zh-CN"/>
        </w:rPr>
        <w:t>Because</w:t>
      </w:r>
      <w:r w:rsidRPr="00E33BB6">
        <w:rPr>
          <w:lang w:eastAsia="zh-CN"/>
        </w:rPr>
        <w:t xml:space="preserve"> there are no silicon </w:t>
      </w:r>
      <w:r>
        <w:rPr>
          <w:lang w:eastAsia="zh-CN"/>
        </w:rPr>
        <w:t>inclusions in the bearing</w:t>
      </w:r>
      <w:r w:rsidRPr="00E33BB6">
        <w:rPr>
          <w:lang w:eastAsia="zh-CN"/>
        </w:rPr>
        <w:t xml:space="preserve"> </w:t>
      </w:r>
      <w:r>
        <w:rPr>
          <w:lang w:eastAsia="zh-CN"/>
        </w:rPr>
        <w:t>raceways</w:t>
      </w:r>
      <w:r w:rsidR="00C71E26">
        <w:rPr>
          <w:lang w:eastAsia="zh-CN"/>
        </w:rPr>
        <w:t xml:space="preserve">, </w:t>
      </w:r>
      <w:r w:rsidR="008D0505">
        <w:rPr>
          <w:lang w:eastAsia="zh-CN"/>
        </w:rPr>
        <w:t>it</w:t>
      </w:r>
      <w:r w:rsidR="00EB2BD6">
        <w:rPr>
          <w:lang w:eastAsia="zh-CN"/>
        </w:rPr>
        <w:t xml:space="preserve"> suggests</w:t>
      </w:r>
      <w:r w:rsidR="00EB2BD6" w:rsidRPr="00E33BB6">
        <w:rPr>
          <w:lang w:eastAsia="zh-CN"/>
        </w:rPr>
        <w:t xml:space="preserve"> that</w:t>
      </w:r>
      <w:r w:rsidRPr="00E33BB6">
        <w:rPr>
          <w:lang w:eastAsia="zh-CN"/>
        </w:rPr>
        <w:t xml:space="preserve"> </w:t>
      </w:r>
      <w:r w:rsidR="008D0505">
        <w:rPr>
          <w:lang w:eastAsia="zh-CN"/>
        </w:rPr>
        <w:t xml:space="preserve">the </w:t>
      </w:r>
      <w:r w:rsidRPr="00E33BB6">
        <w:rPr>
          <w:lang w:eastAsia="zh-CN"/>
        </w:rPr>
        <w:t xml:space="preserve">industrial silicon may not be used </w:t>
      </w:r>
      <w:r>
        <w:rPr>
          <w:lang w:eastAsia="zh-CN"/>
        </w:rPr>
        <w:t>in</w:t>
      </w:r>
      <w:r w:rsidRPr="00E33BB6">
        <w:rPr>
          <w:lang w:eastAsia="zh-CN"/>
        </w:rPr>
        <w:t xml:space="preserve"> the melting process, or the influence of silicon inclusions is minimized during the subsequent </w:t>
      </w:r>
      <w:r>
        <w:rPr>
          <w:lang w:eastAsia="zh-CN"/>
        </w:rPr>
        <w:t>steel manufacturing</w:t>
      </w:r>
      <w:r w:rsidRPr="00E33BB6">
        <w:rPr>
          <w:lang w:eastAsia="zh-CN"/>
        </w:rPr>
        <w:t xml:space="preserve">. In addition, among the Type DS inclusions found, a considerable portion of them are compound inclusions. Most of the compound inclusions </w:t>
      </w:r>
      <w:r>
        <w:rPr>
          <w:lang w:eastAsia="zh-CN"/>
        </w:rPr>
        <w:t xml:space="preserve">are identified as </w:t>
      </w:r>
      <w:r w:rsidRPr="00E33BB6">
        <w:rPr>
          <w:lang w:eastAsia="zh-CN"/>
        </w:rPr>
        <w:t>MnS</w:t>
      </w:r>
      <w:r>
        <w:rPr>
          <w:lang w:eastAsia="zh-CN"/>
        </w:rPr>
        <w:t>+</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lang w:eastAsia="zh-CN"/>
        </w:rPr>
        <w:t xml:space="preserve"> </w:t>
      </w:r>
      <w:r>
        <w:rPr>
          <w:lang w:eastAsia="zh-CN"/>
        </w:rPr>
        <w:t>inclusions</w:t>
      </w:r>
      <w:r w:rsidRPr="00E33BB6">
        <w:rPr>
          <w:lang w:eastAsia="zh-CN"/>
        </w:rPr>
        <w:t>. </w:t>
      </w:r>
      <w:r>
        <w:rPr>
          <w:lang w:eastAsia="zh-CN"/>
        </w:rPr>
        <w:t>Furthermore</w:t>
      </w:r>
      <w:r w:rsidRPr="00E33BB6">
        <w:rPr>
          <w:lang w:eastAsia="zh-CN"/>
        </w:rPr>
        <w:t xml:space="preserve">, </w:t>
      </w:r>
      <w:r>
        <w:rPr>
          <w:lang w:eastAsia="zh-CN"/>
        </w:rPr>
        <w:t>some</w:t>
      </w:r>
      <w:r w:rsidRPr="00E33BB6">
        <w:rPr>
          <w:lang w:eastAsia="zh-CN"/>
        </w:rPr>
        <w:t xml:space="preserve"> </w:t>
      </w:r>
      <m:oMath>
        <m:sSub>
          <m:sSubPr>
            <m:ctrlPr>
              <w:rPr>
                <w:rFonts w:ascii="Cambria Math" w:hAnsi="Cambria Math"/>
                <w:lang w:eastAsia="zh-CN"/>
              </w:rPr>
            </m:ctrlPr>
          </m:sSubPr>
          <m:e>
            <m:r>
              <m:rPr>
                <m:sty m:val="p"/>
              </m:rPr>
              <w:rPr>
                <w:rFonts w:ascii="Cambria Math" w:hAnsi="Cambria Math"/>
                <w:lang w:eastAsia="zh-CN"/>
              </w:rPr>
              <m:t>CaF</m:t>
            </m:r>
          </m:e>
          <m:sub>
            <m:r>
              <m:rPr>
                <m:sty m:val="p"/>
              </m:rPr>
              <w:rPr>
                <w:rFonts w:ascii="Cambria Math" w:hAnsi="Cambria Math"/>
                <w:lang w:eastAsia="zh-CN"/>
              </w:rPr>
              <m:t>2</m:t>
            </m:r>
          </m:sub>
        </m:sSub>
      </m:oMath>
      <w:r>
        <w:rPr>
          <w:lang w:eastAsia="zh-CN"/>
        </w:rPr>
        <w:t>+</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E33BB6">
        <w:rPr>
          <w:rFonts w:hint="eastAsia"/>
        </w:rPr>
        <w:t xml:space="preserve"> </w:t>
      </w:r>
      <w:r w:rsidRPr="00E33BB6">
        <w:rPr>
          <w:lang w:eastAsia="zh-CN"/>
        </w:rPr>
        <w:t xml:space="preserve">inclusions </w:t>
      </w:r>
      <w:r>
        <w:rPr>
          <w:lang w:eastAsia="zh-CN"/>
        </w:rPr>
        <w:t>are also found</w:t>
      </w:r>
      <w:r w:rsidRPr="00E33BB6">
        <w:rPr>
          <w:lang w:eastAsia="zh-CN"/>
        </w:rPr>
        <w:t xml:space="preserve"> in the </w:t>
      </w:r>
      <w:r w:rsidR="005C4204">
        <w:rPr>
          <w:lang w:eastAsia="zh-CN"/>
        </w:rPr>
        <w:t xml:space="preserve">selected </w:t>
      </w:r>
      <w:r>
        <w:rPr>
          <w:lang w:eastAsia="zh-CN"/>
        </w:rPr>
        <w:t>sections</w:t>
      </w:r>
      <w:r w:rsidRPr="00E33BB6">
        <w:rPr>
          <w:lang w:eastAsia="zh-CN"/>
        </w:rPr>
        <w:t>.</w:t>
      </w:r>
      <w:r>
        <w:rPr>
          <w:lang w:eastAsia="zh-CN"/>
        </w:rPr>
        <w:t xml:space="preserve"> SEM images of different types of the inclusions and their EDS spectrums of the chemical </w:t>
      </w:r>
      <w:r w:rsidRPr="008C0921">
        <w:rPr>
          <w:lang w:eastAsia="zh-CN"/>
        </w:rPr>
        <w:t>composition</w:t>
      </w:r>
      <w:r>
        <w:rPr>
          <w:lang w:eastAsia="zh-CN"/>
        </w:rPr>
        <w:t xml:space="preserve">s </w:t>
      </w:r>
      <w:r>
        <w:rPr>
          <w:rFonts w:hint="eastAsia"/>
          <w:lang w:eastAsia="zh-CN"/>
        </w:rPr>
        <w:t>are</w:t>
      </w:r>
      <w:r>
        <w:rPr>
          <w:lang w:eastAsia="zh-CN"/>
        </w:rPr>
        <w:t xml:space="preserve"> presented in Figure 3.4.1.</w:t>
      </w:r>
    </w:p>
    <w:p w14:paraId="79699F3D" w14:textId="73E88F57" w:rsidR="009C133D" w:rsidRDefault="00A16332" w:rsidP="00F734AA">
      <w:pPr>
        <w:ind w:left="0"/>
        <w:rPr>
          <w:b/>
          <w:bCs/>
          <w:i/>
          <w:iCs/>
          <w:lang w:eastAsia="zh-CN"/>
        </w:rPr>
      </w:pPr>
      <w:r>
        <w:rPr>
          <w:noProof/>
        </w:rPr>
        <w:drawing>
          <wp:inline distT="0" distB="0" distL="0" distR="0" wp14:anchorId="205DDAF2" wp14:editId="14B7D8A3">
            <wp:extent cx="1932441" cy="1900052"/>
            <wp:effectExtent l="0" t="0" r="0" b="5080"/>
            <wp:docPr id="149" name="图片 149"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图形用户界面, 文本&#10;&#10;描述已自动生成"/>
                    <pic:cNvPicPr/>
                  </pic:nvPicPr>
                  <pic:blipFill>
                    <a:blip r:embed="rId68"/>
                    <a:stretch>
                      <a:fillRect/>
                    </a:stretch>
                  </pic:blipFill>
                  <pic:spPr>
                    <a:xfrm>
                      <a:off x="0" y="0"/>
                      <a:ext cx="1956040" cy="1923255"/>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9C133D">
        <w:rPr>
          <w:noProof/>
        </w:rPr>
        <w:drawing>
          <wp:inline distT="0" distB="0" distL="0" distR="0" wp14:anchorId="63C72A65" wp14:editId="1D69E664">
            <wp:extent cx="3209434" cy="1828800"/>
            <wp:effectExtent l="0" t="0" r="0" b="0"/>
            <wp:docPr id="137" name="图片 13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图表&#10;&#10;描述已自动生成"/>
                    <pic:cNvPicPr/>
                  </pic:nvPicPr>
                  <pic:blipFill>
                    <a:blip r:embed="rId69"/>
                    <a:stretch>
                      <a:fillRect/>
                    </a:stretch>
                  </pic:blipFill>
                  <pic:spPr>
                    <a:xfrm>
                      <a:off x="0" y="0"/>
                      <a:ext cx="3236261" cy="1844087"/>
                    </a:xfrm>
                    <a:prstGeom prst="rect">
                      <a:avLst/>
                    </a:prstGeom>
                  </pic:spPr>
                </pic:pic>
              </a:graphicData>
            </a:graphic>
          </wp:inline>
        </w:drawing>
      </w:r>
    </w:p>
    <w:p w14:paraId="741BC267" w14:textId="29793F2E" w:rsidR="00087D18" w:rsidRDefault="00A16332" w:rsidP="00F734AA">
      <w:pPr>
        <w:ind w:left="0"/>
        <w:rPr>
          <w:b/>
          <w:bCs/>
          <w:i/>
          <w:iCs/>
          <w:lang w:eastAsia="zh-CN"/>
        </w:rPr>
      </w:pPr>
      <w:r>
        <w:rPr>
          <w:noProof/>
        </w:rPr>
        <w:drawing>
          <wp:inline distT="0" distB="0" distL="0" distR="0" wp14:anchorId="5FE4FD43" wp14:editId="67B2ED30">
            <wp:extent cx="1934257" cy="1864426"/>
            <wp:effectExtent l="0" t="0" r="8890" b="2540"/>
            <wp:docPr id="150" name="图片 15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图形用户界面, 文本, 应用程序&#10;&#10;描述已自动生成"/>
                    <pic:cNvPicPr/>
                  </pic:nvPicPr>
                  <pic:blipFill>
                    <a:blip r:embed="rId70"/>
                    <a:stretch>
                      <a:fillRect/>
                    </a:stretch>
                  </pic:blipFill>
                  <pic:spPr>
                    <a:xfrm>
                      <a:off x="0" y="0"/>
                      <a:ext cx="1958857" cy="1888138"/>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E00719">
        <w:rPr>
          <w:noProof/>
        </w:rPr>
        <w:drawing>
          <wp:inline distT="0" distB="0" distL="0" distR="0" wp14:anchorId="31A27789" wp14:editId="1C187DB5">
            <wp:extent cx="3219554" cy="1852550"/>
            <wp:effectExtent l="0" t="0" r="0" b="0"/>
            <wp:docPr id="134" name="图片 13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图表&#10;&#10;描述已自动生成"/>
                    <pic:cNvPicPr/>
                  </pic:nvPicPr>
                  <pic:blipFill>
                    <a:blip r:embed="rId71"/>
                    <a:stretch>
                      <a:fillRect/>
                    </a:stretch>
                  </pic:blipFill>
                  <pic:spPr>
                    <a:xfrm>
                      <a:off x="0" y="0"/>
                      <a:ext cx="3275925" cy="1884986"/>
                    </a:xfrm>
                    <a:prstGeom prst="rect">
                      <a:avLst/>
                    </a:prstGeom>
                  </pic:spPr>
                </pic:pic>
              </a:graphicData>
            </a:graphic>
          </wp:inline>
        </w:drawing>
      </w:r>
    </w:p>
    <w:p w14:paraId="11D0CF60" w14:textId="3167C36B" w:rsidR="006312CB" w:rsidRDefault="00A16332" w:rsidP="00F734AA">
      <w:pPr>
        <w:ind w:left="0"/>
        <w:rPr>
          <w:b/>
          <w:bCs/>
          <w:i/>
          <w:iCs/>
          <w:lang w:eastAsia="zh-CN"/>
        </w:rPr>
      </w:pPr>
      <w:r>
        <w:rPr>
          <w:noProof/>
        </w:rPr>
        <w:drawing>
          <wp:inline distT="0" distB="0" distL="0" distR="0" wp14:anchorId="4D19B934" wp14:editId="76759257">
            <wp:extent cx="1902519" cy="1864426"/>
            <wp:effectExtent l="0" t="0" r="2540" b="2540"/>
            <wp:docPr id="151" name="图片 15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图形用户界面, 应用程序&#10;&#10;描述已自动生成"/>
                    <pic:cNvPicPr/>
                  </pic:nvPicPr>
                  <pic:blipFill>
                    <a:blip r:embed="rId72"/>
                    <a:stretch>
                      <a:fillRect/>
                    </a:stretch>
                  </pic:blipFill>
                  <pic:spPr>
                    <a:xfrm>
                      <a:off x="0" y="0"/>
                      <a:ext cx="1933722" cy="1895004"/>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AA5C2F">
        <w:rPr>
          <w:noProof/>
        </w:rPr>
        <w:drawing>
          <wp:inline distT="0" distB="0" distL="0" distR="0" wp14:anchorId="36B8E9B6" wp14:editId="5F105D06">
            <wp:extent cx="3151280" cy="1877514"/>
            <wp:effectExtent l="0" t="0" r="0" b="8890"/>
            <wp:docPr id="73" name="图片 73"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表, 散点图&#10;&#10;描述已自动生成"/>
                    <pic:cNvPicPr/>
                  </pic:nvPicPr>
                  <pic:blipFill>
                    <a:blip r:embed="rId73"/>
                    <a:stretch>
                      <a:fillRect/>
                    </a:stretch>
                  </pic:blipFill>
                  <pic:spPr>
                    <a:xfrm>
                      <a:off x="0" y="0"/>
                      <a:ext cx="3185147" cy="1897692"/>
                    </a:xfrm>
                    <a:prstGeom prst="rect">
                      <a:avLst/>
                    </a:prstGeom>
                  </pic:spPr>
                </pic:pic>
              </a:graphicData>
            </a:graphic>
          </wp:inline>
        </w:drawing>
      </w:r>
    </w:p>
    <w:p w14:paraId="2718368C" w14:textId="25B47775" w:rsidR="0042350F" w:rsidRDefault="00A16332" w:rsidP="00F734AA">
      <w:pPr>
        <w:ind w:left="0"/>
        <w:rPr>
          <w:b/>
          <w:bCs/>
          <w:i/>
          <w:iCs/>
          <w:lang w:eastAsia="zh-CN"/>
        </w:rPr>
      </w:pPr>
      <w:r>
        <w:rPr>
          <w:noProof/>
        </w:rPr>
        <w:lastRenderedPageBreak/>
        <w:drawing>
          <wp:inline distT="0" distB="0" distL="0" distR="0" wp14:anchorId="45F3FDE1" wp14:editId="621170CC">
            <wp:extent cx="1870763" cy="1757548"/>
            <wp:effectExtent l="0" t="0" r="0" b="0"/>
            <wp:docPr id="152" name="图片 152" descr="图形用户界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图形用户界面&#10;&#10;低可信度描述已自动生成"/>
                    <pic:cNvPicPr/>
                  </pic:nvPicPr>
                  <pic:blipFill>
                    <a:blip r:embed="rId74"/>
                    <a:stretch>
                      <a:fillRect/>
                    </a:stretch>
                  </pic:blipFill>
                  <pic:spPr>
                    <a:xfrm>
                      <a:off x="0" y="0"/>
                      <a:ext cx="1924923" cy="1808431"/>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7A419D">
        <w:rPr>
          <w:noProof/>
        </w:rPr>
        <w:drawing>
          <wp:inline distT="0" distB="0" distL="0" distR="0" wp14:anchorId="6F9C29C4" wp14:editId="2A8B7519">
            <wp:extent cx="3134847" cy="1938655"/>
            <wp:effectExtent l="0" t="0" r="8890" b="4445"/>
            <wp:docPr id="111" name="图片 11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图表&#10;&#10;描述已自动生成"/>
                    <pic:cNvPicPr/>
                  </pic:nvPicPr>
                  <pic:blipFill>
                    <a:blip r:embed="rId75"/>
                    <a:stretch>
                      <a:fillRect/>
                    </a:stretch>
                  </pic:blipFill>
                  <pic:spPr>
                    <a:xfrm>
                      <a:off x="0" y="0"/>
                      <a:ext cx="3172941" cy="1962213"/>
                    </a:xfrm>
                    <a:prstGeom prst="rect">
                      <a:avLst/>
                    </a:prstGeom>
                  </pic:spPr>
                </pic:pic>
              </a:graphicData>
            </a:graphic>
          </wp:inline>
        </w:drawing>
      </w:r>
    </w:p>
    <w:p w14:paraId="10E9F7DC" w14:textId="42DC3607" w:rsidR="00D334F7" w:rsidRDefault="00A16332" w:rsidP="00F734AA">
      <w:pPr>
        <w:ind w:left="0"/>
        <w:rPr>
          <w:b/>
          <w:bCs/>
          <w:i/>
          <w:iCs/>
          <w:lang w:eastAsia="zh-CN"/>
        </w:rPr>
      </w:pPr>
      <w:r>
        <w:rPr>
          <w:noProof/>
        </w:rPr>
        <w:drawing>
          <wp:inline distT="0" distB="0" distL="0" distR="0" wp14:anchorId="014DE47A" wp14:editId="43F1B98D">
            <wp:extent cx="1873769" cy="1769423"/>
            <wp:effectExtent l="0" t="0" r="0" b="2540"/>
            <wp:docPr id="153" name="图片 153"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图片包含 游戏机&#10;&#10;描述已自动生成"/>
                    <pic:cNvPicPr/>
                  </pic:nvPicPr>
                  <pic:blipFill>
                    <a:blip r:embed="rId76"/>
                    <a:stretch>
                      <a:fillRect/>
                    </a:stretch>
                  </pic:blipFill>
                  <pic:spPr>
                    <a:xfrm>
                      <a:off x="0" y="0"/>
                      <a:ext cx="1898571" cy="1792844"/>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5D0991">
        <w:rPr>
          <w:noProof/>
        </w:rPr>
        <w:drawing>
          <wp:inline distT="0" distB="0" distL="0" distR="0" wp14:anchorId="46CC76C3" wp14:editId="47CCE249">
            <wp:extent cx="3134360" cy="1741312"/>
            <wp:effectExtent l="0" t="0" r="8890" b="0"/>
            <wp:docPr id="127" name="图片 127"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图表, 直方图&#10;&#10;描述已自动生成"/>
                    <pic:cNvPicPr/>
                  </pic:nvPicPr>
                  <pic:blipFill>
                    <a:blip r:embed="rId77"/>
                    <a:stretch>
                      <a:fillRect/>
                    </a:stretch>
                  </pic:blipFill>
                  <pic:spPr>
                    <a:xfrm>
                      <a:off x="0" y="0"/>
                      <a:ext cx="3140480" cy="1744712"/>
                    </a:xfrm>
                    <a:prstGeom prst="rect">
                      <a:avLst/>
                    </a:prstGeom>
                  </pic:spPr>
                </pic:pic>
              </a:graphicData>
            </a:graphic>
          </wp:inline>
        </w:drawing>
      </w:r>
    </w:p>
    <w:p w14:paraId="5E955BB4" w14:textId="079DF5D8" w:rsidR="00E00719" w:rsidRDefault="00BD6ABB" w:rsidP="00F734AA">
      <w:pPr>
        <w:ind w:left="0"/>
        <w:rPr>
          <w:b/>
          <w:bCs/>
          <w:i/>
          <w:iCs/>
          <w:lang w:eastAsia="zh-CN"/>
        </w:rPr>
      </w:pPr>
      <w:r>
        <w:rPr>
          <w:noProof/>
        </w:rPr>
        <w:drawing>
          <wp:inline distT="0" distB="0" distL="0" distR="0" wp14:anchorId="749B700A" wp14:editId="6D5F67F2">
            <wp:extent cx="1847785" cy="1816925"/>
            <wp:effectExtent l="0" t="0" r="635" b="0"/>
            <wp:docPr id="109" name="图片 109" descr="地上的球&#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地上的球&#10;&#10;描述已自动生成"/>
                    <pic:cNvPicPr/>
                  </pic:nvPicPr>
                  <pic:blipFill>
                    <a:blip r:embed="rId78"/>
                    <a:stretch>
                      <a:fillRect/>
                    </a:stretch>
                  </pic:blipFill>
                  <pic:spPr>
                    <a:xfrm>
                      <a:off x="0" y="0"/>
                      <a:ext cx="1864662" cy="1833520"/>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45106F">
        <w:rPr>
          <w:noProof/>
        </w:rPr>
        <w:drawing>
          <wp:inline distT="0" distB="0" distL="0" distR="0" wp14:anchorId="503129BD" wp14:editId="1D2226E2">
            <wp:extent cx="3158110" cy="1721650"/>
            <wp:effectExtent l="0" t="0" r="4445" b="0"/>
            <wp:docPr id="53" name="图片 53"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表&#10;&#10;中度可信度描述已自动生成"/>
                    <pic:cNvPicPr/>
                  </pic:nvPicPr>
                  <pic:blipFill>
                    <a:blip r:embed="rId79"/>
                    <a:stretch>
                      <a:fillRect/>
                    </a:stretch>
                  </pic:blipFill>
                  <pic:spPr>
                    <a:xfrm>
                      <a:off x="0" y="0"/>
                      <a:ext cx="3190058" cy="1739067"/>
                    </a:xfrm>
                    <a:prstGeom prst="rect">
                      <a:avLst/>
                    </a:prstGeom>
                  </pic:spPr>
                </pic:pic>
              </a:graphicData>
            </a:graphic>
          </wp:inline>
        </w:drawing>
      </w:r>
    </w:p>
    <w:p w14:paraId="2E80B0FE" w14:textId="576A4FE3" w:rsidR="0077243C" w:rsidRDefault="00BD6ABB" w:rsidP="00F734AA">
      <w:pPr>
        <w:ind w:left="0"/>
        <w:rPr>
          <w:b/>
          <w:bCs/>
          <w:i/>
          <w:iCs/>
          <w:lang w:eastAsia="zh-CN"/>
        </w:rPr>
      </w:pPr>
      <w:r>
        <w:rPr>
          <w:noProof/>
        </w:rPr>
        <w:drawing>
          <wp:inline distT="0" distB="0" distL="0" distR="0" wp14:anchorId="59E637D1" wp14:editId="1CDE3D40">
            <wp:extent cx="1800268" cy="1840676"/>
            <wp:effectExtent l="0" t="0" r="0" b="7620"/>
            <wp:docPr id="110" name="图片 110" descr="黑白色的标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黑白色的标志&#10;&#10;中度可信度描述已自动生成"/>
                    <pic:cNvPicPr/>
                  </pic:nvPicPr>
                  <pic:blipFill>
                    <a:blip r:embed="rId80"/>
                    <a:stretch>
                      <a:fillRect/>
                    </a:stretch>
                  </pic:blipFill>
                  <pic:spPr>
                    <a:xfrm>
                      <a:off x="0" y="0"/>
                      <a:ext cx="1827927" cy="1868956"/>
                    </a:xfrm>
                    <a:prstGeom prst="rect">
                      <a:avLst/>
                    </a:prstGeom>
                  </pic:spPr>
                </pic:pic>
              </a:graphicData>
            </a:graphic>
          </wp:inline>
        </w:drawing>
      </w:r>
      <w:r w:rsidR="007A419D">
        <w:rPr>
          <w:rFonts w:hint="eastAsia"/>
          <w:b/>
          <w:bCs/>
          <w:i/>
          <w:iCs/>
          <w:lang w:eastAsia="zh-CN"/>
        </w:rPr>
        <w:t xml:space="preserve"> </w:t>
      </w:r>
      <w:r w:rsidR="007A419D">
        <w:rPr>
          <w:b/>
          <w:bCs/>
          <w:i/>
          <w:iCs/>
          <w:lang w:eastAsia="zh-CN"/>
        </w:rPr>
        <w:t xml:space="preserve">    </w:t>
      </w:r>
      <w:r w:rsidR="0077243C">
        <w:rPr>
          <w:noProof/>
        </w:rPr>
        <w:drawing>
          <wp:inline distT="0" distB="0" distL="0" distR="0" wp14:anchorId="635EE5D7" wp14:editId="056C0172">
            <wp:extent cx="3146961" cy="1839010"/>
            <wp:effectExtent l="0" t="0" r="0" b="8890"/>
            <wp:docPr id="62" name="图片 6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表&#10;&#10;描述已自动生成"/>
                    <pic:cNvPicPr/>
                  </pic:nvPicPr>
                  <pic:blipFill>
                    <a:blip r:embed="rId81"/>
                    <a:stretch>
                      <a:fillRect/>
                    </a:stretch>
                  </pic:blipFill>
                  <pic:spPr>
                    <a:xfrm>
                      <a:off x="0" y="0"/>
                      <a:ext cx="3170619" cy="1852835"/>
                    </a:xfrm>
                    <a:prstGeom prst="rect">
                      <a:avLst/>
                    </a:prstGeom>
                  </pic:spPr>
                </pic:pic>
              </a:graphicData>
            </a:graphic>
          </wp:inline>
        </w:drawing>
      </w:r>
    </w:p>
    <w:p w14:paraId="2487AD1B" w14:textId="0C32B5CE" w:rsidR="007A419D" w:rsidRDefault="004D6D52" w:rsidP="004D6D52">
      <w:pPr>
        <w:pStyle w:val="ab"/>
        <w:rPr>
          <w:b w:val="0"/>
          <w:bCs/>
          <w:i/>
          <w:iCs/>
          <w:lang w:eastAsia="zh-CN"/>
        </w:rPr>
      </w:pPr>
      <w:bookmarkStart w:id="160" w:name="_Toc133155913"/>
      <w:r>
        <w:t xml:space="preserve">Figure 3.4. </w:t>
      </w:r>
      <w:r w:rsidR="00000000">
        <w:fldChar w:fldCharType="begin"/>
      </w:r>
      <w:r w:rsidR="00000000">
        <w:instrText xml:space="preserve"> SEQ Figure_3.4. \* ARABIC </w:instrText>
      </w:r>
      <w:r w:rsidR="00000000">
        <w:fldChar w:fldCharType="separate"/>
      </w:r>
      <w:r w:rsidR="00EF0F5A">
        <w:rPr>
          <w:noProof/>
        </w:rPr>
        <w:t>1</w:t>
      </w:r>
      <w:r w:rsidR="00000000">
        <w:rPr>
          <w:noProof/>
        </w:rPr>
        <w:fldChar w:fldCharType="end"/>
      </w:r>
      <w:r>
        <w:t xml:space="preserve"> </w:t>
      </w:r>
      <w:r w:rsidR="00456505">
        <w:t xml:space="preserve">Inclusions and theirs EDS spectrums: Spectrum 1- MnS inclusion; Spectrum 2- </w:t>
      </w:r>
      <m:oMath>
        <m:sSub>
          <m:sSubPr>
            <m:ctrlPr>
              <w:rPr>
                <w:rFonts w:ascii="Cambria Math" w:hAnsi="Cambria Math"/>
                <w:lang w:eastAsia="zh-CN"/>
              </w:rPr>
            </m:ctrlPr>
          </m:sSubPr>
          <m:e>
            <m:r>
              <m:rPr>
                <m:sty m:val="b"/>
              </m:rPr>
              <w:rPr>
                <w:rFonts w:ascii="Cambria Math" w:hAnsi="Cambria Math"/>
                <w:lang w:eastAsia="zh-CN"/>
              </w:rPr>
              <m:t>Al</m:t>
            </m:r>
          </m:e>
          <m:sub>
            <m:r>
              <m:rPr>
                <m:sty m:val="b"/>
              </m:rPr>
              <w:rPr>
                <w:rFonts w:ascii="Cambria Math" w:hAnsi="Cambria Math"/>
                <w:lang w:eastAsia="zh-CN"/>
              </w:rPr>
              <m:t>2</m:t>
            </m:r>
          </m:sub>
        </m:sSub>
        <m:sSub>
          <m:sSubPr>
            <m:ctrlPr>
              <w:rPr>
                <w:rFonts w:ascii="Cambria Math" w:hAnsi="Cambria Math"/>
                <w:lang w:eastAsia="zh-CN"/>
              </w:rPr>
            </m:ctrlPr>
          </m:sSubPr>
          <m:e>
            <m:r>
              <m:rPr>
                <m:sty m:val="b"/>
              </m:rPr>
              <w:rPr>
                <w:rFonts w:ascii="Cambria Math" w:hAnsi="Cambria Math"/>
                <w:lang w:eastAsia="zh-CN"/>
              </w:rPr>
              <m:t>O</m:t>
            </m:r>
          </m:e>
          <m:sub>
            <m:r>
              <m:rPr>
                <m:sty m:val="b"/>
              </m:rPr>
              <w:rPr>
                <w:rFonts w:ascii="Cambria Math" w:hAnsi="Cambria Math"/>
                <w:lang w:eastAsia="zh-CN"/>
              </w:rPr>
              <m:t>3</m:t>
            </m:r>
          </m:sub>
        </m:sSub>
      </m:oMath>
      <w:r w:rsidR="00456505">
        <w:rPr>
          <w:rFonts w:hint="eastAsia"/>
          <w:lang w:eastAsia="zh-CN"/>
        </w:rPr>
        <w:t xml:space="preserve"> inclusion</w:t>
      </w:r>
      <w:r w:rsidR="00456505">
        <w:rPr>
          <w:lang w:eastAsia="zh-CN"/>
        </w:rPr>
        <w:t>; Spectrum 3- MgO inclusion</w:t>
      </w:r>
      <w:r w:rsidR="00456505">
        <w:rPr>
          <w:rFonts w:hint="eastAsia"/>
          <w:lang w:eastAsia="zh-CN"/>
        </w:rPr>
        <w:t>;</w:t>
      </w:r>
      <w:r w:rsidR="00456505">
        <w:rPr>
          <w:lang w:eastAsia="zh-CN"/>
        </w:rPr>
        <w:t xml:space="preserve"> Spectrum 4- TiN inclusion; Spectrum 5- </w:t>
      </w:r>
      <m:oMath>
        <m:sSub>
          <m:sSubPr>
            <m:ctrlPr>
              <w:rPr>
                <w:rFonts w:ascii="Cambria Math" w:hAnsi="Cambria Math"/>
                <w:lang w:eastAsia="zh-CN"/>
              </w:rPr>
            </m:ctrlPr>
          </m:sSubPr>
          <m:e>
            <m:r>
              <m:rPr>
                <m:sty m:val="b"/>
              </m:rPr>
              <w:rPr>
                <w:rFonts w:ascii="Cambria Math" w:hAnsi="Cambria Math"/>
                <w:lang w:eastAsia="zh-CN"/>
              </w:rPr>
              <m:t>CaF</m:t>
            </m:r>
          </m:e>
          <m:sub>
            <m:r>
              <m:rPr>
                <m:sty m:val="b"/>
              </m:rPr>
              <w:rPr>
                <w:rFonts w:ascii="Cambria Math" w:hAnsi="Cambria Math"/>
                <w:lang w:eastAsia="zh-CN"/>
              </w:rPr>
              <m:t>2</m:t>
            </m:r>
          </m:sub>
        </m:sSub>
      </m:oMath>
      <w:r w:rsidR="00456505">
        <w:rPr>
          <w:rFonts w:hint="eastAsia"/>
          <w:lang w:eastAsia="zh-CN"/>
        </w:rPr>
        <w:t xml:space="preserve"> </w:t>
      </w:r>
      <w:r w:rsidR="00456505">
        <w:rPr>
          <w:lang w:eastAsia="zh-CN"/>
        </w:rPr>
        <w:t xml:space="preserve">inclusion; Spectrum 6- </w:t>
      </w:r>
      <w:r w:rsidR="00456505" w:rsidRPr="004D6D52">
        <w:rPr>
          <w:lang w:eastAsia="zh-CN"/>
        </w:rPr>
        <w:t>MnS+</w:t>
      </w:r>
      <m:oMath>
        <m:sSub>
          <m:sSubPr>
            <m:ctrlPr>
              <w:rPr>
                <w:rFonts w:ascii="Cambria Math" w:hAnsi="Cambria Math"/>
                <w:lang w:eastAsia="zh-CN"/>
              </w:rPr>
            </m:ctrlPr>
          </m:sSubPr>
          <m:e>
            <m:r>
              <m:rPr>
                <m:sty m:val="b"/>
              </m:rPr>
              <w:rPr>
                <w:rFonts w:ascii="Cambria Math" w:hAnsi="Cambria Math"/>
                <w:lang w:eastAsia="zh-CN"/>
              </w:rPr>
              <m:t>Al</m:t>
            </m:r>
          </m:e>
          <m:sub>
            <m:r>
              <m:rPr>
                <m:sty m:val="b"/>
              </m:rPr>
              <w:rPr>
                <w:rFonts w:ascii="Cambria Math" w:hAnsi="Cambria Math"/>
                <w:lang w:eastAsia="zh-CN"/>
              </w:rPr>
              <m:t>2</m:t>
            </m:r>
          </m:sub>
        </m:sSub>
        <m:sSub>
          <m:sSubPr>
            <m:ctrlPr>
              <w:rPr>
                <w:rFonts w:ascii="Cambria Math" w:hAnsi="Cambria Math"/>
                <w:lang w:eastAsia="zh-CN"/>
              </w:rPr>
            </m:ctrlPr>
          </m:sSubPr>
          <m:e>
            <m:r>
              <m:rPr>
                <m:sty m:val="b"/>
              </m:rPr>
              <w:rPr>
                <w:rFonts w:ascii="Cambria Math" w:hAnsi="Cambria Math"/>
                <w:lang w:eastAsia="zh-CN"/>
              </w:rPr>
              <m:t>O</m:t>
            </m:r>
          </m:e>
          <m:sub>
            <m:r>
              <m:rPr>
                <m:sty m:val="b"/>
              </m:rPr>
              <w:rPr>
                <w:rFonts w:ascii="Cambria Math" w:hAnsi="Cambria Math"/>
                <w:lang w:eastAsia="zh-CN"/>
              </w:rPr>
              <m:t>3</m:t>
            </m:r>
          </m:sub>
        </m:sSub>
      </m:oMath>
      <w:r w:rsidR="00456505">
        <w:rPr>
          <w:rFonts w:hint="eastAsia"/>
          <w:lang w:eastAsia="zh-CN"/>
        </w:rPr>
        <w:t xml:space="preserve"> </w:t>
      </w:r>
      <w:r w:rsidR="00456505">
        <w:rPr>
          <w:lang w:eastAsia="zh-CN"/>
        </w:rPr>
        <w:t xml:space="preserve">compound inclusion; Spectrum 7- </w:t>
      </w:r>
      <m:oMath>
        <m:sSub>
          <m:sSubPr>
            <m:ctrlPr>
              <w:rPr>
                <w:rFonts w:ascii="Cambria Math" w:hAnsi="Cambria Math"/>
                <w:lang w:eastAsia="zh-CN"/>
              </w:rPr>
            </m:ctrlPr>
          </m:sSubPr>
          <m:e>
            <m:r>
              <m:rPr>
                <m:sty m:val="b"/>
              </m:rPr>
              <w:rPr>
                <w:rFonts w:ascii="Cambria Math" w:hAnsi="Cambria Math"/>
                <w:lang w:eastAsia="zh-CN"/>
              </w:rPr>
              <m:t>CaF</m:t>
            </m:r>
          </m:e>
          <m:sub>
            <m:r>
              <m:rPr>
                <m:sty m:val="b"/>
              </m:rPr>
              <w:rPr>
                <w:rFonts w:ascii="Cambria Math" w:hAnsi="Cambria Math"/>
                <w:lang w:eastAsia="zh-CN"/>
              </w:rPr>
              <m:t>2</m:t>
            </m:r>
          </m:sub>
        </m:sSub>
      </m:oMath>
      <w:r w:rsidR="00456505" w:rsidRPr="004D6D52">
        <w:rPr>
          <w:lang w:eastAsia="zh-CN"/>
        </w:rPr>
        <w:t>+</w:t>
      </w:r>
      <m:oMath>
        <m:sSub>
          <m:sSubPr>
            <m:ctrlPr>
              <w:rPr>
                <w:rFonts w:ascii="Cambria Math" w:hAnsi="Cambria Math"/>
                <w:lang w:eastAsia="zh-CN"/>
              </w:rPr>
            </m:ctrlPr>
          </m:sSubPr>
          <m:e>
            <m:r>
              <m:rPr>
                <m:sty m:val="b"/>
              </m:rPr>
              <w:rPr>
                <w:rFonts w:ascii="Cambria Math" w:hAnsi="Cambria Math"/>
                <w:lang w:eastAsia="zh-CN"/>
              </w:rPr>
              <m:t>Al</m:t>
            </m:r>
          </m:e>
          <m:sub>
            <m:r>
              <m:rPr>
                <m:sty m:val="b"/>
              </m:rPr>
              <w:rPr>
                <w:rFonts w:ascii="Cambria Math" w:hAnsi="Cambria Math"/>
                <w:lang w:eastAsia="zh-CN"/>
              </w:rPr>
              <m:t>2</m:t>
            </m:r>
          </m:sub>
        </m:sSub>
        <m:sSub>
          <m:sSubPr>
            <m:ctrlPr>
              <w:rPr>
                <w:rFonts w:ascii="Cambria Math" w:hAnsi="Cambria Math"/>
                <w:lang w:eastAsia="zh-CN"/>
              </w:rPr>
            </m:ctrlPr>
          </m:sSubPr>
          <m:e>
            <m:r>
              <m:rPr>
                <m:sty m:val="b"/>
              </m:rPr>
              <w:rPr>
                <w:rFonts w:ascii="Cambria Math" w:hAnsi="Cambria Math"/>
                <w:lang w:eastAsia="zh-CN"/>
              </w:rPr>
              <m:t>O</m:t>
            </m:r>
          </m:e>
          <m:sub>
            <m:r>
              <m:rPr>
                <m:sty m:val="b"/>
              </m:rPr>
              <w:rPr>
                <w:rFonts w:ascii="Cambria Math" w:hAnsi="Cambria Math"/>
                <w:lang w:eastAsia="zh-CN"/>
              </w:rPr>
              <m:t>3</m:t>
            </m:r>
          </m:sub>
        </m:sSub>
      </m:oMath>
      <w:r w:rsidR="00456505">
        <w:rPr>
          <w:rFonts w:hint="eastAsia"/>
          <w:lang w:eastAsia="zh-CN"/>
        </w:rPr>
        <w:t xml:space="preserve"> </w:t>
      </w:r>
      <w:r w:rsidR="00456505">
        <w:rPr>
          <w:lang w:eastAsia="zh-CN"/>
        </w:rPr>
        <w:t>compound inclusion</w:t>
      </w:r>
      <w:bookmarkEnd w:id="160"/>
    </w:p>
    <w:p w14:paraId="59A5DD68" w14:textId="4B87BBB0" w:rsidR="003E4F26" w:rsidRDefault="00F734AA" w:rsidP="00F734AA">
      <w:pPr>
        <w:pStyle w:val="a8"/>
        <w:rPr>
          <w:b/>
          <w:bCs/>
          <w:i/>
          <w:iCs/>
          <w:lang w:eastAsia="zh-CN"/>
        </w:rPr>
      </w:pPr>
      <w:r>
        <w:rPr>
          <w:rFonts w:hint="eastAsia"/>
          <w:b/>
          <w:bCs/>
          <w:i/>
          <w:iCs/>
          <w:lang w:eastAsia="zh-CN"/>
        </w:rPr>
        <w:lastRenderedPageBreak/>
        <w:t>I</w:t>
      </w:r>
      <w:r>
        <w:rPr>
          <w:b/>
          <w:bCs/>
          <w:i/>
          <w:iCs/>
          <w:lang w:eastAsia="zh-CN"/>
        </w:rPr>
        <w:t>nclusion damage analysis and discussion</w:t>
      </w:r>
    </w:p>
    <w:p w14:paraId="1A6CFB5E" w14:textId="038EB9FE" w:rsidR="00E04B38" w:rsidRDefault="000C6567" w:rsidP="003E4F26">
      <w:pPr>
        <w:pStyle w:val="a8"/>
        <w:rPr>
          <w:lang w:eastAsia="zh-CN"/>
        </w:rPr>
      </w:pPr>
      <w:r>
        <w:rPr>
          <w:lang w:eastAsia="zh-CN"/>
        </w:rPr>
        <w:t>Normally, when the subsurface inclusion is perfect</w:t>
      </w:r>
      <w:r w:rsidR="00D500B8">
        <w:rPr>
          <w:lang w:eastAsia="zh-CN"/>
        </w:rPr>
        <w:t>ly</w:t>
      </w:r>
      <w:r>
        <w:rPr>
          <w:lang w:eastAsia="zh-CN"/>
        </w:rPr>
        <w:t xml:space="preserve"> bonded with the steel matrix, </w:t>
      </w:r>
      <w:r w:rsidR="003F02D7">
        <w:rPr>
          <w:lang w:eastAsia="zh-CN"/>
        </w:rPr>
        <w:t xml:space="preserve">it </w:t>
      </w:r>
      <w:r w:rsidR="00D500B8">
        <w:rPr>
          <w:lang w:eastAsia="zh-CN"/>
        </w:rPr>
        <w:t xml:space="preserve">is less likely to </w:t>
      </w:r>
      <w:r w:rsidR="003F02D7">
        <w:rPr>
          <w:lang w:eastAsia="zh-CN"/>
        </w:rPr>
        <w:t>cause the damage, as shown in Figure</w:t>
      </w:r>
      <w:r w:rsidR="005D2D10">
        <w:rPr>
          <w:lang w:eastAsia="zh-CN"/>
        </w:rPr>
        <w:t>s</w:t>
      </w:r>
      <w:r w:rsidR="003F02D7">
        <w:rPr>
          <w:lang w:eastAsia="zh-CN"/>
        </w:rPr>
        <w:t xml:space="preserve"> 3.4.2 (a) and (b). But when the inclusion is damaged or has the boundary separation, the </w:t>
      </w:r>
      <w:r w:rsidR="006E53F9">
        <w:rPr>
          <w:lang w:eastAsia="zh-CN"/>
        </w:rPr>
        <w:t>subsurface damage occurs as shown by the remain</w:t>
      </w:r>
      <w:r w:rsidR="00210E6B">
        <w:rPr>
          <w:lang w:eastAsia="zh-CN"/>
        </w:rPr>
        <w:t>ing</w:t>
      </w:r>
      <w:r w:rsidR="006E53F9">
        <w:rPr>
          <w:lang w:eastAsia="zh-CN"/>
        </w:rPr>
        <w:t xml:space="preserve"> images in Figure 3.4.2.</w:t>
      </w:r>
      <w:r w:rsidR="006E53F9">
        <w:rPr>
          <w:rFonts w:hint="eastAsia"/>
          <w:lang w:eastAsia="zh-CN"/>
        </w:rPr>
        <w:t xml:space="preserve"> </w:t>
      </w:r>
      <w:r w:rsidR="0044027C">
        <w:rPr>
          <w:lang w:eastAsia="zh-CN"/>
        </w:rPr>
        <w:t>Based on the</w:t>
      </w:r>
      <w:r w:rsidR="00FD352F">
        <w:rPr>
          <w:lang w:eastAsia="zh-CN"/>
        </w:rPr>
        <w:t xml:space="preserve"> </w:t>
      </w:r>
      <w:r w:rsidR="00812E0A">
        <w:rPr>
          <w:lang w:eastAsia="zh-CN"/>
        </w:rPr>
        <w:t>investigation</w:t>
      </w:r>
      <w:r w:rsidR="008D4E48">
        <w:rPr>
          <w:lang w:eastAsia="zh-CN"/>
        </w:rPr>
        <w:t>,</w:t>
      </w:r>
      <w:r w:rsidR="00833CEE">
        <w:rPr>
          <w:lang w:eastAsia="zh-CN"/>
        </w:rPr>
        <w:t xml:space="preserve"> the damage linked to the inclusions can be classified into 4 different types according to the damage positions and initiation reasons. </w:t>
      </w:r>
    </w:p>
    <w:p w14:paraId="12A162F8" w14:textId="4BF33D54" w:rsidR="00F2661E" w:rsidRPr="000C6567" w:rsidRDefault="006E53F9" w:rsidP="003E4F26">
      <w:pPr>
        <w:pStyle w:val="a8"/>
        <w:rPr>
          <w:lang w:eastAsia="zh-CN"/>
        </w:rPr>
      </w:pPr>
      <w:r>
        <w:rPr>
          <w:lang w:eastAsia="zh-CN"/>
        </w:rPr>
        <w:t>The first damage type is the boundary separation</w:t>
      </w:r>
      <w:r w:rsidR="00292C55">
        <w:rPr>
          <w:lang w:eastAsia="zh-CN"/>
        </w:rPr>
        <w:t xml:space="preserve"> of inclusions</w:t>
      </w:r>
      <w:r>
        <w:rPr>
          <w:lang w:eastAsia="zh-CN"/>
        </w:rPr>
        <w:t>, as shown in Figure 3.4.2 (c) and (d). It has been discussed in section 2.1.6 that this damage is most likely to happen during the</w:t>
      </w:r>
      <w:r w:rsidR="004D2047">
        <w:rPr>
          <w:lang w:eastAsia="zh-CN"/>
        </w:rPr>
        <w:t xml:space="preserve"> steel</w:t>
      </w:r>
      <w:r>
        <w:rPr>
          <w:lang w:eastAsia="zh-CN"/>
        </w:rPr>
        <w:t xml:space="preserve"> heat treatment because of the thermal expansion difference between the inclusion and steel matrix.</w:t>
      </w:r>
      <w:r w:rsidR="004D2047">
        <w:rPr>
          <w:lang w:eastAsia="zh-CN"/>
        </w:rPr>
        <w:t xml:space="preserve"> </w:t>
      </w:r>
      <w:r w:rsidR="00430D6C">
        <w:rPr>
          <w:lang w:eastAsia="zh-CN"/>
        </w:rPr>
        <w:t>In addition</w:t>
      </w:r>
      <w:r>
        <w:rPr>
          <w:lang w:eastAsia="zh-CN"/>
        </w:rPr>
        <w:t xml:space="preserve">, the </w:t>
      </w:r>
      <w:r w:rsidR="005D05FF">
        <w:rPr>
          <w:lang w:eastAsia="zh-CN"/>
        </w:rPr>
        <w:t>contact pressure</w:t>
      </w:r>
      <w:r>
        <w:rPr>
          <w:lang w:eastAsia="zh-CN"/>
        </w:rPr>
        <w:t xml:space="preserve"> act</w:t>
      </w:r>
      <w:r w:rsidR="00FE0507">
        <w:rPr>
          <w:lang w:eastAsia="zh-CN"/>
        </w:rPr>
        <w:t>ing</w:t>
      </w:r>
      <w:r>
        <w:rPr>
          <w:lang w:eastAsia="zh-CN"/>
        </w:rPr>
        <w:t xml:space="preserve"> on the raceway surface may also </w:t>
      </w:r>
      <w:r w:rsidR="004D083B">
        <w:rPr>
          <w:lang w:eastAsia="zh-CN"/>
        </w:rPr>
        <w:t xml:space="preserve">lead to the boundary separation because </w:t>
      </w:r>
      <w:r w:rsidR="00DC4113" w:rsidRPr="0019709C">
        <w:rPr>
          <w:lang w:eastAsia="zh-CN"/>
        </w:rPr>
        <w:t xml:space="preserve">the </w:t>
      </w:r>
      <w:r w:rsidR="00193455">
        <w:rPr>
          <w:lang w:eastAsia="zh-CN"/>
        </w:rPr>
        <w:t xml:space="preserve">inclusion-matrix </w:t>
      </w:r>
      <w:r w:rsidR="00DC4113" w:rsidRPr="0019709C">
        <w:rPr>
          <w:lang w:eastAsia="zh-CN"/>
        </w:rPr>
        <w:t>ionic bond</w:t>
      </w:r>
      <w:r w:rsidR="00DC4113">
        <w:rPr>
          <w:lang w:eastAsia="zh-CN"/>
        </w:rPr>
        <w:t>s</w:t>
      </w:r>
      <w:r w:rsidR="00DC4113" w:rsidRPr="0019709C">
        <w:rPr>
          <w:lang w:eastAsia="zh-CN"/>
        </w:rPr>
        <w:t xml:space="preserve"> </w:t>
      </w:r>
      <w:r w:rsidR="004D083B">
        <w:rPr>
          <w:lang w:eastAsia="zh-CN"/>
        </w:rPr>
        <w:t>may be broken</w:t>
      </w:r>
      <w:r w:rsidR="00193455">
        <w:rPr>
          <w:lang w:eastAsia="zh-CN"/>
        </w:rPr>
        <w:t xml:space="preserve"> due to</w:t>
      </w:r>
      <w:r w:rsidR="004D083B">
        <w:rPr>
          <w:lang w:eastAsia="zh-CN"/>
        </w:rPr>
        <w:t xml:space="preserve"> the</w:t>
      </w:r>
      <w:r w:rsidR="00193455">
        <w:rPr>
          <w:lang w:eastAsia="zh-CN"/>
        </w:rPr>
        <w:t xml:space="preserve"> deformation differences</w:t>
      </w:r>
      <w:r w:rsidR="00AF55A1">
        <w:rPr>
          <w:lang w:eastAsia="zh-CN"/>
        </w:rPr>
        <w:t xml:space="preserve"> of the inclusion and steel matrix</w:t>
      </w:r>
      <w:r w:rsidR="00DC4113">
        <w:rPr>
          <w:lang w:eastAsia="zh-CN"/>
        </w:rPr>
        <w:t>.</w:t>
      </w:r>
    </w:p>
    <w:p w14:paraId="3138336B" w14:textId="647F704A" w:rsidR="003E4F26" w:rsidRPr="00390423" w:rsidRDefault="00390423" w:rsidP="003E4F26">
      <w:pPr>
        <w:pStyle w:val="a8"/>
        <w:rPr>
          <w:lang w:eastAsia="zh-CN"/>
        </w:rPr>
      </w:pPr>
      <w:r>
        <w:rPr>
          <w:lang w:eastAsia="zh-CN"/>
        </w:rPr>
        <w:t>The second damage type is the internal cracking of the inclusion</w:t>
      </w:r>
      <w:r w:rsidR="003C22FF">
        <w:rPr>
          <w:lang w:eastAsia="zh-CN"/>
        </w:rPr>
        <w:t>,</w:t>
      </w:r>
      <w:r>
        <w:rPr>
          <w:lang w:eastAsia="zh-CN"/>
        </w:rPr>
        <w:t xml:space="preserve"> as shown in Figure 3.4.2 (e) and (f). </w:t>
      </w:r>
      <w:r w:rsidRPr="00160176">
        <w:rPr>
          <w:lang w:eastAsia="zh-CN"/>
        </w:rPr>
        <w:t xml:space="preserve">The breakage of the inclusion is often </w:t>
      </w:r>
      <w:r>
        <w:rPr>
          <w:lang w:eastAsia="zh-CN"/>
        </w:rPr>
        <w:t>caused by</w:t>
      </w:r>
      <w:r w:rsidRPr="00160176">
        <w:rPr>
          <w:lang w:eastAsia="zh-CN"/>
        </w:rPr>
        <w:t xml:space="preserve"> complex </w:t>
      </w:r>
      <w:r>
        <w:rPr>
          <w:lang w:eastAsia="zh-CN"/>
        </w:rPr>
        <w:t>mechanisms</w:t>
      </w:r>
      <w:r w:rsidRPr="00160176">
        <w:rPr>
          <w:lang w:eastAsia="zh-CN"/>
        </w:rPr>
        <w:t>. </w:t>
      </w:r>
      <w:r>
        <w:rPr>
          <w:lang w:eastAsia="zh-CN"/>
        </w:rPr>
        <w:t>Firstly,</w:t>
      </w:r>
      <w:r w:rsidR="00A57943" w:rsidRPr="00160176">
        <w:rPr>
          <w:lang w:eastAsia="zh-CN"/>
        </w:rPr>
        <w:t> </w:t>
      </w:r>
      <w:r>
        <w:rPr>
          <w:lang w:eastAsia="zh-CN"/>
        </w:rPr>
        <w:t>a</w:t>
      </w:r>
      <w:r w:rsidR="00A57943" w:rsidRPr="00160176">
        <w:rPr>
          <w:lang w:eastAsia="zh-CN"/>
        </w:rPr>
        <w:t xml:space="preserve">s mentioned </w:t>
      </w:r>
      <w:r>
        <w:rPr>
          <w:lang w:eastAsia="zh-CN"/>
        </w:rPr>
        <w:t>before</w:t>
      </w:r>
      <w:r w:rsidR="00A57943" w:rsidRPr="00160176">
        <w:rPr>
          <w:lang w:eastAsia="zh-CN"/>
        </w:rPr>
        <w:t xml:space="preserve">, </w:t>
      </w:r>
      <w:r w:rsidR="006E53F9">
        <w:rPr>
          <w:lang w:eastAsia="zh-CN"/>
        </w:rPr>
        <w:t>separation</w:t>
      </w:r>
      <w:r w:rsidR="00A57943" w:rsidRPr="00160176">
        <w:rPr>
          <w:lang w:eastAsia="zh-CN"/>
        </w:rPr>
        <w:t xml:space="preserve"> of the inclusion boundary </w:t>
      </w:r>
      <w:r w:rsidR="002B2819">
        <w:rPr>
          <w:lang w:eastAsia="zh-CN"/>
        </w:rPr>
        <w:t xml:space="preserve">in the raceway </w:t>
      </w:r>
      <w:r w:rsidR="00A57943" w:rsidRPr="00160176">
        <w:rPr>
          <w:lang w:eastAsia="zh-CN"/>
        </w:rPr>
        <w:t xml:space="preserve">may occur </w:t>
      </w:r>
      <w:r w:rsidR="002B2819">
        <w:rPr>
          <w:lang w:eastAsia="zh-CN"/>
        </w:rPr>
        <w:t xml:space="preserve">due to the </w:t>
      </w:r>
      <w:r w:rsidR="00A57943" w:rsidRPr="00160176">
        <w:rPr>
          <w:lang w:eastAsia="zh-CN"/>
        </w:rPr>
        <w:t>heat treatment</w:t>
      </w:r>
      <w:r w:rsidR="002B2819">
        <w:rPr>
          <w:lang w:eastAsia="zh-CN"/>
        </w:rPr>
        <w:t xml:space="preserve"> or the loading from the rollers</w:t>
      </w:r>
      <w:r w:rsidR="00A57943" w:rsidRPr="00160176">
        <w:rPr>
          <w:lang w:eastAsia="zh-CN"/>
        </w:rPr>
        <w:t xml:space="preserve">. </w:t>
      </w:r>
      <w:r>
        <w:rPr>
          <w:lang w:eastAsia="zh-CN"/>
        </w:rPr>
        <w:t>I</w:t>
      </w:r>
      <w:r w:rsidR="00A57943" w:rsidRPr="00160176">
        <w:rPr>
          <w:lang w:eastAsia="zh-CN"/>
        </w:rPr>
        <w:t xml:space="preserve">f the inclusion boundary is firmly connected to the steel matrix, </w:t>
      </w:r>
      <w:r w:rsidRPr="00160176">
        <w:rPr>
          <w:lang w:eastAsia="zh-CN"/>
        </w:rPr>
        <w:t xml:space="preserve">such energy </w:t>
      </w:r>
      <w:r>
        <w:rPr>
          <w:lang w:eastAsia="zh-CN"/>
        </w:rPr>
        <w:t>from</w:t>
      </w:r>
      <w:r w:rsidRPr="00160176">
        <w:rPr>
          <w:lang w:eastAsia="zh-CN"/>
        </w:rPr>
        <w:t xml:space="preserve"> expansion and contraction cannot be released through the debonding of the boundary. Hence</w:t>
      </w:r>
      <w:r>
        <w:rPr>
          <w:lang w:eastAsia="zh-CN"/>
        </w:rPr>
        <w:t>,</w:t>
      </w:r>
      <w:r w:rsidRPr="00160176">
        <w:rPr>
          <w:lang w:eastAsia="zh-CN"/>
        </w:rPr>
        <w:t xml:space="preserve"> the relatively fragile </w:t>
      </w:r>
      <w:r>
        <w:rPr>
          <w:lang w:eastAsia="zh-CN"/>
        </w:rPr>
        <w:t>inclusions</w:t>
      </w:r>
      <w:r w:rsidRPr="00160176">
        <w:rPr>
          <w:lang w:eastAsia="zh-CN"/>
        </w:rPr>
        <w:t xml:space="preserve"> may break</w:t>
      </w:r>
      <w:r>
        <w:rPr>
          <w:lang w:eastAsia="zh-CN"/>
        </w:rPr>
        <w:t xml:space="preserve"> internally</w:t>
      </w:r>
      <w:r w:rsidR="00E836DB">
        <w:rPr>
          <w:lang w:eastAsia="zh-CN"/>
        </w:rPr>
        <w:t xml:space="preserve"> because of </w:t>
      </w:r>
      <w:r w:rsidR="0084061A">
        <w:rPr>
          <w:lang w:eastAsia="zh-CN"/>
        </w:rPr>
        <w:t>the</w:t>
      </w:r>
      <w:r w:rsidRPr="00160176">
        <w:rPr>
          <w:lang w:eastAsia="zh-CN"/>
        </w:rPr>
        <w:t xml:space="preserve"> </w:t>
      </w:r>
      <w:r w:rsidR="00E836DB">
        <w:rPr>
          <w:lang w:eastAsia="zh-CN"/>
        </w:rPr>
        <w:t xml:space="preserve">poor </w:t>
      </w:r>
      <w:r w:rsidRPr="00160176">
        <w:rPr>
          <w:lang w:eastAsia="zh-CN"/>
        </w:rPr>
        <w:t>loading capacity</w:t>
      </w:r>
      <w:r w:rsidR="00E836DB">
        <w:rPr>
          <w:lang w:eastAsia="zh-CN"/>
        </w:rPr>
        <w:t xml:space="preserve">. </w:t>
      </w:r>
      <w:r w:rsidRPr="00160176">
        <w:rPr>
          <w:lang w:eastAsia="zh-CN"/>
        </w:rPr>
        <w:t xml:space="preserve">The </w:t>
      </w:r>
      <w:r w:rsidR="002B2819">
        <w:rPr>
          <w:lang w:eastAsia="zh-CN"/>
        </w:rPr>
        <w:t>other</w:t>
      </w:r>
      <w:r w:rsidRPr="00160176">
        <w:rPr>
          <w:lang w:eastAsia="zh-CN"/>
        </w:rPr>
        <w:t xml:space="preserve"> </w:t>
      </w:r>
      <w:r>
        <w:rPr>
          <w:lang w:eastAsia="zh-CN"/>
        </w:rPr>
        <w:t>mechanism is related to</w:t>
      </w:r>
      <w:r w:rsidRPr="00160176">
        <w:rPr>
          <w:lang w:eastAsia="zh-CN"/>
        </w:rPr>
        <w:t xml:space="preserve"> the chemical composition of the inclusion. As shown by the </w:t>
      </w:r>
      <w:r w:rsidRPr="00E33BB6">
        <w:rPr>
          <w:lang w:eastAsia="zh-CN"/>
        </w:rPr>
        <w:t>MnS</w:t>
      </w:r>
      <w:r>
        <w:rPr>
          <w:lang w:eastAsia="zh-CN"/>
        </w:rPr>
        <w:t>+</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lang w:eastAsia="zh-CN"/>
        </w:rPr>
        <w:t xml:space="preserve"> </w:t>
      </w:r>
      <w:r>
        <w:rPr>
          <w:lang w:eastAsia="zh-CN"/>
        </w:rPr>
        <w:t xml:space="preserve">compound inclusion in </w:t>
      </w:r>
      <w:r w:rsidRPr="00160176">
        <w:rPr>
          <w:lang w:eastAsia="zh-CN"/>
        </w:rPr>
        <w:t>Figure 3.4.</w:t>
      </w:r>
      <w:r>
        <w:rPr>
          <w:lang w:eastAsia="zh-CN"/>
        </w:rPr>
        <w:t>2</w:t>
      </w:r>
      <w:r w:rsidRPr="00160176">
        <w:rPr>
          <w:lang w:eastAsia="zh-CN"/>
        </w:rPr>
        <w:t xml:space="preserve"> (f), it is obvious that the MnS </w:t>
      </w:r>
      <w:r>
        <w:rPr>
          <w:lang w:eastAsia="zh-CN"/>
        </w:rPr>
        <w:t>inclusion</w:t>
      </w:r>
      <w:r w:rsidRPr="00160176">
        <w:rPr>
          <w:lang w:eastAsia="zh-CN"/>
        </w:rPr>
        <w:t xml:space="preserve"> has been fractured into three parts due to the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160176">
        <w:rPr>
          <w:rFonts w:hint="eastAsia"/>
          <w:lang w:eastAsia="zh-CN"/>
        </w:rPr>
        <w:t xml:space="preserve"> </w:t>
      </w:r>
      <w:r w:rsidRPr="00160176">
        <w:rPr>
          <w:lang w:eastAsia="zh-CN"/>
        </w:rPr>
        <w:t xml:space="preserve">particle in the middle. Therefore, </w:t>
      </w:r>
      <w:r w:rsidR="00390ED0">
        <w:rPr>
          <w:lang w:eastAsia="zh-CN"/>
        </w:rPr>
        <w:t xml:space="preserve">internal </w:t>
      </w:r>
      <w:r w:rsidR="00390ED0" w:rsidRPr="00160176">
        <w:rPr>
          <w:lang w:eastAsia="zh-CN"/>
        </w:rPr>
        <w:t>crack</w:t>
      </w:r>
      <w:r w:rsidR="00390ED0">
        <w:rPr>
          <w:lang w:eastAsia="zh-CN"/>
        </w:rPr>
        <w:t xml:space="preserve">s may also initiate from the </w:t>
      </w:r>
      <w:r>
        <w:rPr>
          <w:lang w:eastAsia="zh-CN"/>
        </w:rPr>
        <w:t>compound</w:t>
      </w:r>
      <w:r w:rsidRPr="00160176">
        <w:rPr>
          <w:lang w:eastAsia="zh-CN"/>
        </w:rPr>
        <w:t xml:space="preserve"> inclusions because of their fragile structure</w:t>
      </w:r>
      <w:r w:rsidR="0084061A">
        <w:rPr>
          <w:lang w:eastAsia="zh-CN"/>
        </w:rPr>
        <w:t>s</w:t>
      </w:r>
      <w:r w:rsidRPr="00160176">
        <w:rPr>
          <w:lang w:eastAsia="zh-CN"/>
        </w:rPr>
        <w:t>.</w:t>
      </w:r>
    </w:p>
    <w:p w14:paraId="7BCE7E1E" w14:textId="37F38243" w:rsidR="001519E6" w:rsidRPr="001519E6" w:rsidRDefault="00E836DB" w:rsidP="003E4F26">
      <w:pPr>
        <w:pStyle w:val="a8"/>
        <w:rPr>
          <w:lang w:eastAsia="zh-CN"/>
        </w:rPr>
      </w:pPr>
      <w:r>
        <w:rPr>
          <w:lang w:eastAsia="zh-CN"/>
        </w:rPr>
        <w:t>The third damage type is defined as the internal crack propagation from the inclusion to the steel matrix</w:t>
      </w:r>
      <w:r w:rsidR="00C857A2">
        <w:rPr>
          <w:lang w:eastAsia="zh-CN"/>
        </w:rPr>
        <w:t>,</w:t>
      </w:r>
      <w:r>
        <w:rPr>
          <w:lang w:eastAsia="zh-CN"/>
        </w:rPr>
        <w:t xml:space="preserve"> as shown in Figure 3.4.2 (g) and (h).  </w:t>
      </w:r>
      <w:r w:rsidRPr="00EE5BCB">
        <w:rPr>
          <w:lang w:eastAsia="zh-CN"/>
        </w:rPr>
        <w:t>In this form of damage, the connection between the inclusion boundary and the steel matrix is usually stable and firm. However, internal crack</w:t>
      </w:r>
      <w:r>
        <w:rPr>
          <w:lang w:eastAsia="zh-CN"/>
        </w:rPr>
        <w:t>s</w:t>
      </w:r>
      <w:r w:rsidRPr="00EE5BCB">
        <w:rPr>
          <w:lang w:eastAsia="zh-CN"/>
        </w:rPr>
        <w:t xml:space="preserve"> of the inclusion </w:t>
      </w:r>
      <w:r>
        <w:rPr>
          <w:lang w:eastAsia="zh-CN"/>
        </w:rPr>
        <w:t xml:space="preserve">may </w:t>
      </w:r>
      <w:r w:rsidRPr="00EE5BCB">
        <w:rPr>
          <w:lang w:eastAsia="zh-CN"/>
        </w:rPr>
        <w:t xml:space="preserve">cause </w:t>
      </w:r>
      <w:r>
        <w:rPr>
          <w:lang w:eastAsia="zh-CN"/>
        </w:rPr>
        <w:t>high</w:t>
      </w:r>
      <w:r w:rsidR="00E45E21">
        <w:rPr>
          <w:lang w:eastAsia="zh-CN"/>
        </w:rPr>
        <w:t>ly</w:t>
      </w:r>
      <w:r w:rsidRPr="00EE5BCB">
        <w:rPr>
          <w:lang w:eastAsia="zh-CN"/>
        </w:rPr>
        <w:t xml:space="preserve"> local</w:t>
      </w:r>
      <w:r w:rsidR="00C857A2">
        <w:rPr>
          <w:lang w:eastAsia="zh-CN"/>
        </w:rPr>
        <w:t>ised</w:t>
      </w:r>
      <w:r w:rsidRPr="00EE5BCB">
        <w:rPr>
          <w:lang w:eastAsia="zh-CN"/>
        </w:rPr>
        <w:t xml:space="preserve"> shear stress during the </w:t>
      </w:r>
      <w:r w:rsidR="006D5C19">
        <w:rPr>
          <w:lang w:eastAsia="zh-CN"/>
        </w:rPr>
        <w:t>rolling contact</w:t>
      </w:r>
      <w:r w:rsidRPr="00EE5BCB">
        <w:rPr>
          <w:lang w:eastAsia="zh-CN"/>
        </w:rPr>
        <w:t xml:space="preserve"> process</w:t>
      </w:r>
      <w:r>
        <w:rPr>
          <w:lang w:eastAsia="zh-CN"/>
        </w:rPr>
        <w:t xml:space="preserve"> involving </w:t>
      </w:r>
      <w:r w:rsidR="002B2819">
        <w:rPr>
          <w:lang w:eastAsia="zh-CN"/>
        </w:rPr>
        <w:t>millions of</w:t>
      </w:r>
      <w:r>
        <w:rPr>
          <w:lang w:eastAsia="zh-CN"/>
        </w:rPr>
        <w:t xml:space="preserve"> loading cycles</w:t>
      </w:r>
      <w:r w:rsidRPr="00EE5BCB">
        <w:rPr>
          <w:lang w:eastAsia="zh-CN"/>
        </w:rPr>
        <w:t xml:space="preserve">. Therefore, </w:t>
      </w:r>
      <w:r>
        <w:rPr>
          <w:lang w:eastAsia="zh-CN"/>
        </w:rPr>
        <w:t xml:space="preserve">the </w:t>
      </w:r>
      <w:r w:rsidRPr="00EE5BCB">
        <w:rPr>
          <w:lang w:eastAsia="zh-CN"/>
        </w:rPr>
        <w:t>cracks may spread from the inclusion into the steel matrix.  I</w:t>
      </w:r>
      <w:r w:rsidR="006360FE">
        <w:rPr>
          <w:lang w:eastAsia="zh-CN"/>
        </w:rPr>
        <w:t>mportantly</w:t>
      </w:r>
      <w:r w:rsidRPr="00EE5BCB">
        <w:rPr>
          <w:lang w:eastAsia="zh-CN"/>
        </w:rPr>
        <w:t xml:space="preserve">, cracks in the steel matrix caused by inclusions are not only </w:t>
      </w:r>
      <w:r w:rsidR="00EE5B16" w:rsidRPr="00EE5BCB">
        <w:rPr>
          <w:lang w:eastAsia="zh-CN"/>
        </w:rPr>
        <w:t xml:space="preserve">related </w:t>
      </w:r>
      <w:r w:rsidRPr="00EE5BCB">
        <w:rPr>
          <w:lang w:eastAsia="zh-CN"/>
        </w:rPr>
        <w:t xml:space="preserve">to the internal cracks, but also </w:t>
      </w:r>
      <w:r>
        <w:rPr>
          <w:lang w:eastAsia="zh-CN"/>
        </w:rPr>
        <w:t xml:space="preserve">to </w:t>
      </w:r>
      <w:r w:rsidRPr="00EE5BCB">
        <w:rPr>
          <w:lang w:eastAsia="zh-CN"/>
        </w:rPr>
        <w:t>the</w:t>
      </w:r>
      <w:r>
        <w:rPr>
          <w:lang w:eastAsia="zh-CN"/>
        </w:rPr>
        <w:t xml:space="preserve"> separated</w:t>
      </w:r>
      <w:r w:rsidRPr="00EE5BCB">
        <w:rPr>
          <w:lang w:eastAsia="zh-CN"/>
        </w:rPr>
        <w:t xml:space="preserve"> boundary or </w:t>
      </w:r>
      <w:r>
        <w:rPr>
          <w:lang w:eastAsia="zh-CN"/>
        </w:rPr>
        <w:t xml:space="preserve">an </w:t>
      </w:r>
      <w:r w:rsidRPr="00EE5BCB">
        <w:rPr>
          <w:lang w:eastAsia="zh-CN"/>
        </w:rPr>
        <w:t>excessive longitudinal ratio</w:t>
      </w:r>
      <w:r>
        <w:rPr>
          <w:lang w:eastAsia="zh-CN"/>
        </w:rPr>
        <w:t xml:space="preserve"> of the inclusion geometry</w:t>
      </w:r>
      <w:r w:rsidRPr="00EE5BCB">
        <w:rPr>
          <w:lang w:eastAsia="zh-CN"/>
        </w:rPr>
        <w:t xml:space="preserve">. These factors also </w:t>
      </w:r>
      <w:r>
        <w:rPr>
          <w:lang w:eastAsia="zh-CN"/>
        </w:rPr>
        <w:t xml:space="preserve">affect the maximum </w:t>
      </w:r>
      <w:r w:rsidR="00E715EC">
        <w:rPr>
          <w:lang w:eastAsia="zh-CN"/>
        </w:rPr>
        <w:t xml:space="preserve">shear </w:t>
      </w:r>
      <w:r>
        <w:rPr>
          <w:lang w:eastAsia="zh-CN"/>
        </w:rPr>
        <w:t xml:space="preserve">stress levels and </w:t>
      </w:r>
      <w:r w:rsidRPr="00EE5BCB">
        <w:rPr>
          <w:lang w:eastAsia="zh-CN"/>
        </w:rPr>
        <w:t xml:space="preserve">cause the </w:t>
      </w:r>
      <w:r w:rsidR="006360FE">
        <w:rPr>
          <w:lang w:eastAsia="zh-CN"/>
        </w:rPr>
        <w:t xml:space="preserve">localised </w:t>
      </w:r>
      <w:r w:rsidRPr="00EE5BCB">
        <w:rPr>
          <w:lang w:eastAsia="zh-CN"/>
        </w:rPr>
        <w:t>stress concentration</w:t>
      </w:r>
      <w:r>
        <w:rPr>
          <w:lang w:eastAsia="zh-CN"/>
        </w:rPr>
        <w:t xml:space="preserve"> when the raceway is subjected to </w:t>
      </w:r>
      <w:r w:rsidR="003B7AE7">
        <w:rPr>
          <w:lang w:eastAsia="zh-CN"/>
        </w:rPr>
        <w:t xml:space="preserve">the </w:t>
      </w:r>
      <w:r>
        <w:rPr>
          <w:lang w:eastAsia="zh-CN"/>
        </w:rPr>
        <w:t xml:space="preserve">high </w:t>
      </w:r>
      <w:r w:rsidR="003B7AE7">
        <w:rPr>
          <w:lang w:eastAsia="zh-CN"/>
        </w:rPr>
        <w:t>Hertz contact pressure</w:t>
      </w:r>
      <w:r w:rsidRPr="00EE5BCB">
        <w:rPr>
          <w:lang w:eastAsia="zh-CN"/>
        </w:rPr>
        <w:t xml:space="preserve">. The detailed </w:t>
      </w:r>
      <w:r>
        <w:rPr>
          <w:lang w:eastAsia="zh-CN"/>
        </w:rPr>
        <w:t xml:space="preserve">investigation </w:t>
      </w:r>
      <w:r w:rsidRPr="00EE5BCB">
        <w:rPr>
          <w:lang w:eastAsia="zh-CN"/>
        </w:rPr>
        <w:t>will be discussed in Chapter 5.</w:t>
      </w:r>
      <w:r>
        <w:rPr>
          <w:lang w:eastAsia="zh-CN"/>
        </w:rPr>
        <w:t xml:space="preserve"> </w:t>
      </w:r>
    </w:p>
    <w:tbl>
      <w:tblPr>
        <w:tblStyle w:val="af8"/>
        <w:tblW w:w="0" w:type="auto"/>
        <w:tblLook w:val="04A0" w:firstRow="1" w:lastRow="0" w:firstColumn="1" w:lastColumn="0" w:noHBand="0" w:noVBand="1"/>
      </w:tblPr>
      <w:tblGrid>
        <w:gridCol w:w="2405"/>
        <w:gridCol w:w="3260"/>
        <w:gridCol w:w="3113"/>
      </w:tblGrid>
      <w:tr w:rsidR="000E7D16" w14:paraId="54953F89" w14:textId="77777777" w:rsidTr="003D76D3">
        <w:tc>
          <w:tcPr>
            <w:tcW w:w="2405" w:type="dxa"/>
            <w:vAlign w:val="center"/>
          </w:tcPr>
          <w:p w14:paraId="2C0CDDAA" w14:textId="77777777" w:rsidR="00786EFF" w:rsidRDefault="00786EFF" w:rsidP="003E4F26">
            <w:pPr>
              <w:pStyle w:val="a8"/>
              <w:rPr>
                <w:lang w:eastAsia="zh-CN"/>
              </w:rPr>
            </w:pPr>
          </w:p>
          <w:p w14:paraId="327415F8" w14:textId="77777777" w:rsidR="00E101CA" w:rsidRDefault="00786EFF" w:rsidP="00786EFF">
            <w:pPr>
              <w:pStyle w:val="a8"/>
              <w:jc w:val="center"/>
              <w:rPr>
                <w:b/>
                <w:bCs/>
                <w:lang w:eastAsia="zh-CN"/>
              </w:rPr>
            </w:pPr>
            <w:r>
              <w:rPr>
                <w:b/>
                <w:bCs/>
                <w:lang w:eastAsia="zh-CN"/>
              </w:rPr>
              <w:t>Un</w:t>
            </w:r>
            <w:r w:rsidRPr="00786EFF">
              <w:rPr>
                <w:b/>
                <w:bCs/>
                <w:lang w:eastAsia="zh-CN"/>
              </w:rPr>
              <w:t>damaged inclusion</w:t>
            </w:r>
          </w:p>
          <w:p w14:paraId="6DF9E03B" w14:textId="519DEC03" w:rsidR="00786EFF" w:rsidRPr="00786EFF" w:rsidRDefault="00786EFF" w:rsidP="00786EFF">
            <w:pPr>
              <w:pStyle w:val="a8"/>
              <w:jc w:val="center"/>
              <w:rPr>
                <w:b/>
                <w:bCs/>
                <w:lang w:eastAsia="zh-CN"/>
              </w:rPr>
            </w:pPr>
          </w:p>
        </w:tc>
        <w:tc>
          <w:tcPr>
            <w:tcW w:w="3260" w:type="dxa"/>
          </w:tcPr>
          <w:p w14:paraId="261C3457" w14:textId="2D962C49" w:rsidR="00E101CA" w:rsidRDefault="000A2AAC" w:rsidP="003D76D3">
            <w:pPr>
              <w:pStyle w:val="a8"/>
              <w:jc w:val="center"/>
              <w:rPr>
                <w:lang w:eastAsia="zh-CN"/>
              </w:rPr>
            </w:pPr>
            <w:r>
              <w:rPr>
                <w:noProof/>
              </w:rPr>
              <w:drawing>
                <wp:inline distT="0" distB="0" distL="0" distR="0" wp14:anchorId="752DB9D8" wp14:editId="1461C01D">
                  <wp:extent cx="1646352" cy="1448789"/>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678267" cy="1476875"/>
                          </a:xfrm>
                          <a:prstGeom prst="rect">
                            <a:avLst/>
                          </a:prstGeom>
                        </pic:spPr>
                      </pic:pic>
                    </a:graphicData>
                  </a:graphic>
                </wp:inline>
              </w:drawing>
            </w:r>
          </w:p>
        </w:tc>
        <w:tc>
          <w:tcPr>
            <w:tcW w:w="3113" w:type="dxa"/>
          </w:tcPr>
          <w:p w14:paraId="2310BFA7" w14:textId="28D227C4" w:rsidR="00EC780D" w:rsidRDefault="000A2AAC" w:rsidP="003D76D3">
            <w:pPr>
              <w:pStyle w:val="a8"/>
              <w:jc w:val="center"/>
              <w:rPr>
                <w:noProof/>
                <w:lang w:eastAsia="zh-CN"/>
              </w:rPr>
            </w:pPr>
            <w:r>
              <w:rPr>
                <w:noProof/>
              </w:rPr>
              <w:drawing>
                <wp:inline distT="0" distB="0" distL="0" distR="0" wp14:anchorId="214C5B6D" wp14:editId="0513E185">
                  <wp:extent cx="1519810" cy="1436032"/>
                  <wp:effectExtent l="0" t="0" r="444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538951" cy="1454118"/>
                          </a:xfrm>
                          <a:prstGeom prst="rect">
                            <a:avLst/>
                          </a:prstGeom>
                        </pic:spPr>
                      </pic:pic>
                    </a:graphicData>
                  </a:graphic>
                </wp:inline>
              </w:drawing>
            </w:r>
          </w:p>
        </w:tc>
      </w:tr>
      <w:tr w:rsidR="000E7D16" w14:paraId="3E4D2346" w14:textId="77777777" w:rsidTr="003D76D3">
        <w:tc>
          <w:tcPr>
            <w:tcW w:w="2405" w:type="dxa"/>
            <w:vAlign w:val="center"/>
          </w:tcPr>
          <w:p w14:paraId="75F277DB" w14:textId="2A7B8DA2" w:rsidR="00786EFF" w:rsidRDefault="00786EFF" w:rsidP="003E4F26">
            <w:pPr>
              <w:pStyle w:val="a8"/>
              <w:rPr>
                <w:lang w:eastAsia="zh-CN"/>
              </w:rPr>
            </w:pPr>
          </w:p>
          <w:p w14:paraId="206CFB04" w14:textId="4968FAC6" w:rsidR="00E101CA" w:rsidRDefault="00786EFF" w:rsidP="00786EFF">
            <w:pPr>
              <w:pStyle w:val="a8"/>
              <w:jc w:val="center"/>
              <w:rPr>
                <w:b/>
                <w:bCs/>
                <w:lang w:eastAsia="zh-CN"/>
              </w:rPr>
            </w:pPr>
            <w:r w:rsidRPr="00786EFF">
              <w:rPr>
                <w:b/>
                <w:bCs/>
                <w:lang w:eastAsia="zh-CN"/>
              </w:rPr>
              <w:t xml:space="preserve">Boundary </w:t>
            </w:r>
            <w:r w:rsidR="000546DE">
              <w:rPr>
                <w:b/>
                <w:bCs/>
                <w:lang w:eastAsia="zh-CN"/>
              </w:rPr>
              <w:t>s</w:t>
            </w:r>
            <w:r w:rsidRPr="00786EFF">
              <w:rPr>
                <w:b/>
                <w:bCs/>
                <w:lang w:eastAsia="zh-CN"/>
              </w:rPr>
              <w:t>eparation</w:t>
            </w:r>
          </w:p>
          <w:p w14:paraId="7CB34AC0" w14:textId="1119A8CA" w:rsidR="00786EFF" w:rsidRPr="00786EFF" w:rsidRDefault="00786EFF" w:rsidP="00786EFF">
            <w:pPr>
              <w:pStyle w:val="a8"/>
              <w:jc w:val="center"/>
              <w:rPr>
                <w:b/>
                <w:bCs/>
                <w:lang w:eastAsia="zh-CN"/>
              </w:rPr>
            </w:pPr>
          </w:p>
        </w:tc>
        <w:tc>
          <w:tcPr>
            <w:tcW w:w="3260" w:type="dxa"/>
          </w:tcPr>
          <w:p w14:paraId="05479BBE" w14:textId="2F0B4FCB" w:rsidR="00E101CA" w:rsidRDefault="000A2AAC" w:rsidP="003D76D3">
            <w:pPr>
              <w:pStyle w:val="a8"/>
              <w:jc w:val="center"/>
              <w:rPr>
                <w:lang w:eastAsia="zh-CN"/>
              </w:rPr>
            </w:pPr>
            <w:r>
              <w:rPr>
                <w:noProof/>
              </w:rPr>
              <w:drawing>
                <wp:inline distT="0" distB="0" distL="0" distR="0" wp14:anchorId="6000E208" wp14:editId="66BF5BA5">
                  <wp:extent cx="1613914" cy="1359371"/>
                  <wp:effectExtent l="0" t="0" r="571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645679" cy="1386126"/>
                          </a:xfrm>
                          <a:prstGeom prst="rect">
                            <a:avLst/>
                          </a:prstGeom>
                        </pic:spPr>
                      </pic:pic>
                    </a:graphicData>
                  </a:graphic>
                </wp:inline>
              </w:drawing>
            </w:r>
          </w:p>
        </w:tc>
        <w:tc>
          <w:tcPr>
            <w:tcW w:w="3113" w:type="dxa"/>
          </w:tcPr>
          <w:p w14:paraId="272E8265" w14:textId="2772768A" w:rsidR="00E101CA" w:rsidRDefault="000A2AAC" w:rsidP="003D76D3">
            <w:pPr>
              <w:pStyle w:val="a8"/>
              <w:jc w:val="center"/>
              <w:rPr>
                <w:lang w:eastAsia="zh-CN"/>
              </w:rPr>
            </w:pPr>
            <w:r>
              <w:rPr>
                <w:noProof/>
              </w:rPr>
              <w:drawing>
                <wp:inline distT="0" distB="0" distL="0" distR="0" wp14:anchorId="6D3A45FA" wp14:editId="562BA8D9">
                  <wp:extent cx="1496249" cy="1344139"/>
                  <wp:effectExtent l="0" t="0" r="8890" b="889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13311" cy="1359466"/>
                          </a:xfrm>
                          <a:prstGeom prst="rect">
                            <a:avLst/>
                          </a:prstGeom>
                        </pic:spPr>
                      </pic:pic>
                    </a:graphicData>
                  </a:graphic>
                </wp:inline>
              </w:drawing>
            </w:r>
          </w:p>
        </w:tc>
      </w:tr>
      <w:tr w:rsidR="000E7D16" w14:paraId="3BD655E6" w14:textId="77777777" w:rsidTr="003D76D3">
        <w:tc>
          <w:tcPr>
            <w:tcW w:w="2405" w:type="dxa"/>
            <w:vAlign w:val="center"/>
          </w:tcPr>
          <w:p w14:paraId="304F1251" w14:textId="018D1C61" w:rsidR="00E101CA" w:rsidRPr="00786EFF" w:rsidRDefault="00B46CE9" w:rsidP="00786EFF">
            <w:pPr>
              <w:pStyle w:val="a8"/>
              <w:jc w:val="center"/>
              <w:rPr>
                <w:b/>
                <w:bCs/>
                <w:lang w:eastAsia="zh-CN"/>
              </w:rPr>
            </w:pPr>
            <w:r w:rsidRPr="00786EFF">
              <w:rPr>
                <w:b/>
                <w:bCs/>
                <w:lang w:eastAsia="zh-CN"/>
              </w:rPr>
              <w:t xml:space="preserve">Internal </w:t>
            </w:r>
            <w:r w:rsidR="000546DE">
              <w:rPr>
                <w:b/>
                <w:bCs/>
                <w:lang w:eastAsia="zh-CN"/>
              </w:rPr>
              <w:t>c</w:t>
            </w:r>
            <w:r w:rsidRPr="00786EFF">
              <w:rPr>
                <w:b/>
                <w:bCs/>
                <w:lang w:eastAsia="zh-CN"/>
              </w:rPr>
              <w:t>racking</w:t>
            </w:r>
          </w:p>
        </w:tc>
        <w:tc>
          <w:tcPr>
            <w:tcW w:w="3260" w:type="dxa"/>
          </w:tcPr>
          <w:p w14:paraId="647E77C1" w14:textId="71ACC796" w:rsidR="00E101CA" w:rsidRDefault="000A2AAC" w:rsidP="003D76D3">
            <w:pPr>
              <w:pStyle w:val="a8"/>
              <w:jc w:val="center"/>
              <w:rPr>
                <w:lang w:eastAsia="zh-CN"/>
              </w:rPr>
            </w:pPr>
            <w:r>
              <w:rPr>
                <w:noProof/>
              </w:rPr>
              <w:drawing>
                <wp:inline distT="0" distB="0" distL="0" distR="0" wp14:anchorId="0C71ABD9" wp14:editId="63F979DA">
                  <wp:extent cx="1632585" cy="1424940"/>
                  <wp:effectExtent l="0" t="0" r="5715" b="381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657126" cy="1446360"/>
                          </a:xfrm>
                          <a:prstGeom prst="rect">
                            <a:avLst/>
                          </a:prstGeom>
                        </pic:spPr>
                      </pic:pic>
                    </a:graphicData>
                  </a:graphic>
                </wp:inline>
              </w:drawing>
            </w:r>
          </w:p>
        </w:tc>
        <w:tc>
          <w:tcPr>
            <w:tcW w:w="3113" w:type="dxa"/>
          </w:tcPr>
          <w:p w14:paraId="62C50825" w14:textId="4466EBDC" w:rsidR="00F34F62" w:rsidRDefault="000E7D16" w:rsidP="003D76D3">
            <w:pPr>
              <w:pStyle w:val="a8"/>
              <w:jc w:val="center"/>
              <w:rPr>
                <w:lang w:eastAsia="zh-CN"/>
              </w:rPr>
            </w:pPr>
            <w:r>
              <w:rPr>
                <w:noProof/>
              </w:rPr>
              <w:drawing>
                <wp:inline distT="0" distB="0" distL="0" distR="0" wp14:anchorId="3B731FE7" wp14:editId="74C4850C">
                  <wp:extent cx="1484416" cy="1315633"/>
                  <wp:effectExtent l="0" t="0" r="190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503429" cy="1332484"/>
                          </a:xfrm>
                          <a:prstGeom prst="rect">
                            <a:avLst/>
                          </a:prstGeom>
                        </pic:spPr>
                      </pic:pic>
                    </a:graphicData>
                  </a:graphic>
                </wp:inline>
              </w:drawing>
            </w:r>
          </w:p>
        </w:tc>
      </w:tr>
      <w:tr w:rsidR="000E7D16" w14:paraId="3AA21DEA" w14:textId="77777777" w:rsidTr="003D76D3">
        <w:tc>
          <w:tcPr>
            <w:tcW w:w="2405" w:type="dxa"/>
            <w:vAlign w:val="center"/>
          </w:tcPr>
          <w:p w14:paraId="28AA25F5" w14:textId="778A8AF2" w:rsidR="00E101CA" w:rsidRPr="003D76D3" w:rsidRDefault="003D76D3" w:rsidP="003D76D3">
            <w:pPr>
              <w:pStyle w:val="a8"/>
              <w:jc w:val="center"/>
              <w:rPr>
                <w:b/>
                <w:bCs/>
                <w:lang w:eastAsia="zh-CN"/>
              </w:rPr>
            </w:pPr>
            <w:r>
              <w:rPr>
                <w:b/>
                <w:bCs/>
                <w:lang w:eastAsia="zh-CN"/>
              </w:rPr>
              <w:t xml:space="preserve">Internal cracking </w:t>
            </w:r>
            <w:r w:rsidR="009A013D" w:rsidRPr="003D76D3">
              <w:rPr>
                <w:b/>
                <w:bCs/>
                <w:lang w:eastAsia="zh-CN"/>
              </w:rPr>
              <w:t>with crack propagation</w:t>
            </w:r>
            <w:r w:rsidR="00230E60">
              <w:rPr>
                <w:b/>
                <w:bCs/>
                <w:lang w:eastAsia="zh-CN"/>
              </w:rPr>
              <w:t xml:space="preserve"> </w:t>
            </w:r>
          </w:p>
        </w:tc>
        <w:tc>
          <w:tcPr>
            <w:tcW w:w="3260" w:type="dxa"/>
          </w:tcPr>
          <w:p w14:paraId="227EF3D5" w14:textId="6AE7AE66" w:rsidR="00734D0B" w:rsidRDefault="000A2AAC" w:rsidP="003D76D3">
            <w:pPr>
              <w:pStyle w:val="a8"/>
              <w:jc w:val="center"/>
              <w:rPr>
                <w:lang w:eastAsia="zh-CN"/>
              </w:rPr>
            </w:pPr>
            <w:r>
              <w:rPr>
                <w:noProof/>
              </w:rPr>
              <w:drawing>
                <wp:inline distT="0" distB="0" distL="0" distR="0" wp14:anchorId="551A74C4" wp14:editId="323109EF">
                  <wp:extent cx="1632937" cy="1310640"/>
                  <wp:effectExtent l="0" t="0" r="5715"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695071" cy="1360511"/>
                          </a:xfrm>
                          <a:prstGeom prst="rect">
                            <a:avLst/>
                          </a:prstGeom>
                        </pic:spPr>
                      </pic:pic>
                    </a:graphicData>
                  </a:graphic>
                </wp:inline>
              </w:drawing>
            </w:r>
          </w:p>
        </w:tc>
        <w:tc>
          <w:tcPr>
            <w:tcW w:w="3113" w:type="dxa"/>
          </w:tcPr>
          <w:p w14:paraId="7B5D0552" w14:textId="53AF1086" w:rsidR="00734D0B" w:rsidRDefault="000A2AAC" w:rsidP="003D76D3">
            <w:pPr>
              <w:pStyle w:val="a8"/>
              <w:jc w:val="center"/>
              <w:rPr>
                <w:lang w:eastAsia="zh-CN"/>
              </w:rPr>
            </w:pPr>
            <w:r>
              <w:rPr>
                <w:noProof/>
              </w:rPr>
              <w:drawing>
                <wp:inline distT="0" distB="0" distL="0" distR="0" wp14:anchorId="7E19C9D4" wp14:editId="1E56D0F2">
                  <wp:extent cx="1508166" cy="1249364"/>
                  <wp:effectExtent l="0" t="0" r="0" b="825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29490" cy="1267029"/>
                          </a:xfrm>
                          <a:prstGeom prst="rect">
                            <a:avLst/>
                          </a:prstGeom>
                        </pic:spPr>
                      </pic:pic>
                    </a:graphicData>
                  </a:graphic>
                </wp:inline>
              </w:drawing>
            </w:r>
          </w:p>
        </w:tc>
      </w:tr>
      <w:tr w:rsidR="000E7D16" w14:paraId="6F67B9AD" w14:textId="77777777" w:rsidTr="003D76D3">
        <w:tc>
          <w:tcPr>
            <w:tcW w:w="2405" w:type="dxa"/>
            <w:vAlign w:val="center"/>
          </w:tcPr>
          <w:p w14:paraId="78626F0C" w14:textId="543D6353" w:rsidR="00E101CA" w:rsidRPr="003D76D3" w:rsidRDefault="003D76D3" w:rsidP="003D76D3">
            <w:pPr>
              <w:pStyle w:val="a8"/>
              <w:jc w:val="center"/>
              <w:rPr>
                <w:b/>
                <w:bCs/>
                <w:lang w:eastAsia="zh-CN"/>
              </w:rPr>
            </w:pPr>
            <w:r w:rsidRPr="003D76D3">
              <w:rPr>
                <w:b/>
                <w:bCs/>
                <w:lang w:eastAsia="zh-CN"/>
              </w:rPr>
              <w:t>Crack</w:t>
            </w:r>
            <w:r w:rsidR="00B46CE9" w:rsidRPr="003D76D3">
              <w:rPr>
                <w:b/>
                <w:bCs/>
                <w:lang w:eastAsia="zh-CN"/>
              </w:rPr>
              <w:t xml:space="preserve"> propagation with WEA forming</w:t>
            </w:r>
          </w:p>
        </w:tc>
        <w:tc>
          <w:tcPr>
            <w:tcW w:w="3260" w:type="dxa"/>
          </w:tcPr>
          <w:p w14:paraId="734B25C7" w14:textId="1CB5493B" w:rsidR="00B46CE9" w:rsidRPr="00B46CE9" w:rsidRDefault="000A2AAC" w:rsidP="003D76D3">
            <w:pPr>
              <w:pStyle w:val="a8"/>
              <w:jc w:val="center"/>
              <w:rPr>
                <w:lang w:eastAsia="zh-CN"/>
              </w:rPr>
            </w:pPr>
            <w:r>
              <w:rPr>
                <w:noProof/>
              </w:rPr>
              <w:drawing>
                <wp:inline distT="0" distB="0" distL="0" distR="0" wp14:anchorId="71C71228" wp14:editId="039A9375">
                  <wp:extent cx="1567543" cy="128369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598838" cy="1309323"/>
                          </a:xfrm>
                          <a:prstGeom prst="rect">
                            <a:avLst/>
                          </a:prstGeom>
                        </pic:spPr>
                      </pic:pic>
                    </a:graphicData>
                  </a:graphic>
                </wp:inline>
              </w:drawing>
            </w:r>
          </w:p>
        </w:tc>
        <w:tc>
          <w:tcPr>
            <w:tcW w:w="3113" w:type="dxa"/>
          </w:tcPr>
          <w:p w14:paraId="24F53E67" w14:textId="4D45DA0C" w:rsidR="00E101CA" w:rsidRDefault="000A2AAC" w:rsidP="003D76D3">
            <w:pPr>
              <w:pStyle w:val="a8"/>
              <w:jc w:val="center"/>
              <w:rPr>
                <w:lang w:eastAsia="zh-CN"/>
              </w:rPr>
            </w:pPr>
            <w:r>
              <w:rPr>
                <w:noProof/>
              </w:rPr>
              <w:drawing>
                <wp:inline distT="0" distB="0" distL="0" distR="0" wp14:anchorId="0BCAE098" wp14:editId="5C17A42D">
                  <wp:extent cx="1519621" cy="1276012"/>
                  <wp:effectExtent l="0" t="0" r="4445"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551560" cy="1302831"/>
                          </a:xfrm>
                          <a:prstGeom prst="rect">
                            <a:avLst/>
                          </a:prstGeom>
                        </pic:spPr>
                      </pic:pic>
                    </a:graphicData>
                  </a:graphic>
                </wp:inline>
              </w:drawing>
            </w:r>
          </w:p>
        </w:tc>
      </w:tr>
    </w:tbl>
    <w:p w14:paraId="50FF822E" w14:textId="0301603E" w:rsidR="006B0717" w:rsidRDefault="006B0717" w:rsidP="0068247F">
      <w:pPr>
        <w:pStyle w:val="ab"/>
      </w:pPr>
      <w:bookmarkStart w:id="161" w:name="_Toc133155914"/>
      <w:r>
        <w:t xml:space="preserve">Figure 3.4. </w:t>
      </w:r>
      <w:r w:rsidR="00000000">
        <w:fldChar w:fldCharType="begin"/>
      </w:r>
      <w:r w:rsidR="00000000">
        <w:instrText xml:space="preserve"> SEQ Figure_3.4. \* ARABIC </w:instrText>
      </w:r>
      <w:r w:rsidR="00000000">
        <w:fldChar w:fldCharType="separate"/>
      </w:r>
      <w:r w:rsidR="00EF0F5A">
        <w:rPr>
          <w:noProof/>
        </w:rPr>
        <w:t>2</w:t>
      </w:r>
      <w:r w:rsidR="00000000">
        <w:rPr>
          <w:noProof/>
        </w:rPr>
        <w:fldChar w:fldCharType="end"/>
      </w:r>
      <w:r>
        <w:t xml:space="preserve"> </w:t>
      </w:r>
      <w:bookmarkStart w:id="162" w:name="_Hlk106990077"/>
      <w:r w:rsidR="00D20539">
        <w:t>Different types of inclusion related damage (a) and (b) perfectly bonded inclusions (c) and (d) boundary separation damage (e) and (f) inclusions with internal cracks (g) and (h) damage with matrix crack propagation (</w:t>
      </w:r>
      <w:proofErr w:type="spellStart"/>
      <w:r w:rsidR="00D20539">
        <w:t>i</w:t>
      </w:r>
      <w:proofErr w:type="spellEnd"/>
      <w:r w:rsidR="00D20539">
        <w:t>) and (j) cracks with WEA formation</w:t>
      </w:r>
      <w:bookmarkEnd w:id="161"/>
      <w:bookmarkEnd w:id="162"/>
      <w:r w:rsidR="00D20539">
        <w:t xml:space="preserve"> </w:t>
      </w:r>
    </w:p>
    <w:p w14:paraId="0BF4760D" w14:textId="3A97B035" w:rsidR="00313CEF" w:rsidRPr="003764CA" w:rsidRDefault="00313CEF" w:rsidP="003656AA">
      <w:pPr>
        <w:pStyle w:val="a8"/>
      </w:pPr>
      <w:r>
        <w:rPr>
          <w:rFonts w:hint="eastAsia"/>
          <w:lang w:eastAsia="zh-CN"/>
        </w:rPr>
        <w:lastRenderedPageBreak/>
        <w:t>T</w:t>
      </w:r>
      <w:r>
        <w:rPr>
          <w:lang w:eastAsia="zh-CN"/>
        </w:rPr>
        <w:t xml:space="preserve">he fourth damage form </w:t>
      </w:r>
      <w:r w:rsidRPr="00F3009A">
        <w:t>is lin</w:t>
      </w:r>
      <w:r>
        <w:t>k</w:t>
      </w:r>
      <w:r w:rsidRPr="00F3009A">
        <w:t>ed with the WEA</w:t>
      </w:r>
      <w:r>
        <w:t>, as shown in Figure 3.4.2 (</w:t>
      </w:r>
      <w:proofErr w:type="spellStart"/>
      <w:r>
        <w:t>i</w:t>
      </w:r>
      <w:proofErr w:type="spellEnd"/>
      <w:r>
        <w:t>) and (j)</w:t>
      </w:r>
      <w:r w:rsidRPr="00F3009A">
        <w:t xml:space="preserve">. WEA may form </w:t>
      </w:r>
      <w:r w:rsidRPr="00F3009A">
        <w:rPr>
          <w:lang w:eastAsia="zh-CN"/>
        </w:rPr>
        <w:t>around the crack due to the frict</w:t>
      </w:r>
      <w:r w:rsidRPr="003764CA">
        <w:rPr>
          <w:lang w:eastAsia="zh-CN"/>
        </w:rPr>
        <w:t>ion and impact</w:t>
      </w:r>
      <w:r w:rsidR="00E9618A" w:rsidRPr="003764CA">
        <w:rPr>
          <w:lang w:eastAsia="zh-CN"/>
        </w:rPr>
        <w:t xml:space="preserve"> </w:t>
      </w:r>
      <w:r w:rsidRPr="003764CA">
        <w:rPr>
          <w:lang w:eastAsia="zh-CN"/>
        </w:rPr>
        <w:t>between the fracture surfaces</w:t>
      </w:r>
      <w:r w:rsidRPr="003764CA">
        <w:t xml:space="preserve"> </w:t>
      </w:r>
      <w:r w:rsidRPr="003764CA">
        <w:rPr>
          <w:lang w:eastAsia="zh-CN"/>
        </w:rPr>
        <w:fldChar w:fldCharType="begin" w:fldLock="1"/>
      </w:r>
      <w:r w:rsidRPr="003764CA">
        <w:instrText>ADDIN CSL_CITATION {"citationItems":[{"id":"ITEM-1","itemData":{"author":[{"dropping-particle":"","family":"Solano-Alvarez","given":"W","non-dropping-particle":"","parse-names":false,"suffix":""},{"dropping-particle":"","family":"Bhadeshia","given":"H K D H","non-dropping-particle":"","parse-names":false,"suffix":""}],"container-title":"Metallurgical &amp; Materials Transactions A","id":"ITEM-1","issued":{"date-parts":[["2014"]]},"page":"DOI: 10.1007/s11661-014-2431-x","title":"Distinguishing cause and effect in bearing steel failure: part 2","type":"article-journal","volume":"45"},"uris":["http://www.mendeley.com/documents/?uuid=12d71841-38bf-40e6-a554-3fc635c9f25a","http://www.mendeley.com/documents/?uuid=a5c1b2ee-0524-416c-bc77-8c2d3560ddaf"]}],"mendeley":{"formattedCitation":"[93]","plainTextFormattedCitation":"[93]","previouslyFormattedCitation":"[93]"},"properties":{"noteIndex":0},"schema":"https://github.com/citation-style-language/schema/raw/master/csl-citation.json"}</w:instrText>
      </w:r>
      <w:r w:rsidRPr="003764CA">
        <w:rPr>
          <w:lang w:eastAsia="zh-CN"/>
        </w:rPr>
        <w:fldChar w:fldCharType="separate"/>
      </w:r>
      <w:r w:rsidRPr="003764CA">
        <w:rPr>
          <w:noProof/>
          <w:lang w:eastAsia="zh-CN"/>
        </w:rPr>
        <w:t>[93]</w:t>
      </w:r>
      <w:r w:rsidRPr="003764CA">
        <w:rPr>
          <w:lang w:eastAsia="zh-CN"/>
        </w:rPr>
        <w:fldChar w:fldCharType="end"/>
      </w:r>
      <w:r w:rsidRPr="003764CA">
        <w:rPr>
          <w:lang w:eastAsia="zh-CN"/>
        </w:rPr>
        <w:t>. After the formation of WEA, the local steel matrix transforms from martensite into a harder and more brittle ferrite structure. This undoubtedly provides favourable conditions for the rapid propagation of cracks within the steel matrix. Typically, the WEA associated cracks expand rapidly from the subsurface to the surface of the raceway and eventually cause the flaking of the material.</w:t>
      </w:r>
    </w:p>
    <w:p w14:paraId="1D08B82F" w14:textId="0429F370" w:rsidR="000141B4" w:rsidRPr="003764CA" w:rsidRDefault="002423F5" w:rsidP="000141B4">
      <w:pPr>
        <w:pStyle w:val="3"/>
        <w:rPr>
          <w:lang w:eastAsia="zh-CN"/>
        </w:rPr>
      </w:pPr>
      <w:bookmarkStart w:id="163" w:name="_Toc133742999"/>
      <w:r w:rsidRPr="003764CA">
        <w:rPr>
          <w:lang w:eastAsia="zh-CN"/>
        </w:rPr>
        <w:t>Butterflies</w:t>
      </w:r>
      <w:bookmarkEnd w:id="163"/>
    </w:p>
    <w:p w14:paraId="1A18429D" w14:textId="62486E65" w:rsidR="00D20539" w:rsidRPr="003764CA" w:rsidRDefault="00D20539" w:rsidP="001B1C0C">
      <w:pPr>
        <w:pStyle w:val="a8"/>
      </w:pPr>
      <w:r w:rsidRPr="003764CA">
        <w:t xml:space="preserve">The butterfly is defined as an inclusion with microcrack(s) and/or WEA(s) propagated from the inclusion boundary. They are abundant in </w:t>
      </w:r>
      <w:r w:rsidR="007B78FF" w:rsidRPr="003764CA">
        <w:t>the</w:t>
      </w:r>
      <w:r w:rsidRPr="003764CA">
        <w:t xml:space="preserve"> damaged section</w:t>
      </w:r>
      <w:r w:rsidR="007B78FF" w:rsidRPr="003764CA">
        <w:t>s</w:t>
      </w:r>
      <w:r w:rsidRPr="003764CA">
        <w:t xml:space="preserve"> </w:t>
      </w:r>
      <w:r w:rsidR="007B78FF" w:rsidRPr="003764CA">
        <w:t>of</w:t>
      </w:r>
      <w:r w:rsidRPr="003764CA">
        <w:t xml:space="preserve"> the failed bearing raceways. Usually, a butterfly alters the</w:t>
      </w:r>
      <w:r w:rsidRPr="003764CA">
        <w:rPr>
          <w:i/>
          <w:iCs/>
        </w:rPr>
        <w:t xml:space="preserve"> </w:t>
      </w:r>
      <w:r w:rsidRPr="003764CA">
        <w:t xml:space="preserve">subsurface stress distribution and causes the crack propagation in the subsurface area.  Subsequently, these small cracks will be forming into large crack networks and lead to the material spalling of the bearing raceway surface </w:t>
      </w:r>
      <w:r w:rsidRPr="003764CA">
        <w:fldChar w:fldCharType="begin" w:fldLock="1"/>
      </w:r>
      <w:r w:rsidR="00661FCB" w:rsidRPr="003764CA">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Pr="003764CA">
        <w:fldChar w:fldCharType="separate"/>
      </w:r>
      <w:r w:rsidR="00661FCB" w:rsidRPr="003764CA">
        <w:rPr>
          <w:noProof/>
        </w:rPr>
        <w:t>[9]</w:t>
      </w:r>
      <w:r w:rsidRPr="003764CA">
        <w:fldChar w:fldCharType="end"/>
      </w:r>
      <w:r w:rsidRPr="003764CA">
        <w:fldChar w:fldCharType="begin" w:fldLock="1"/>
      </w:r>
      <w:r w:rsidR="00661FCB" w:rsidRPr="003764CA">
        <w:instrText>ADDIN CSL_CITATION {"citationItems":[{"id":"ITEM-1","itemData":{"DOI":"10.1016/j.wear.2019.05.038","ISSN":"00431648","author":[{"dropping-particle":"","family":"Al-Tameemi","given":"H.A.","non-dropping-particle":"","parse-names":false,"suffix":""},{"dropping-particle":"","family":"Long","given":"H.","non-dropping-particle":"","parse-names":false,"suffix":""},{"dropping-particle":"","family":"Dwyer-Joyce","given":"R.S.","non-dropping-particle":"","parse-names":false,"suffix":""}],"container-title":"Wear","id":"ITEM-1","issued":{"date-parts":[["2019"]]},"page":"102923","title":"Damage characterisation of white etching cracks in a black oxide coated wind turbine gearbox bearing","type":"article-journal","volume":"432-433"},"uris":["http://www.mendeley.com/documents/?uuid=e5dff462-b189-4d05-9b4c-8f559cc18966"]}],"mendeley":{"formattedCitation":"[62]","plainTextFormattedCitation":"[62]","previouslyFormattedCitation":"[62]"},"properties":{"noteIndex":0},"schema":"https://github.com/citation-style-language/schema/raw/master/csl-citation.json"}</w:instrText>
      </w:r>
      <w:r w:rsidRPr="003764CA">
        <w:fldChar w:fldCharType="separate"/>
      </w:r>
      <w:r w:rsidR="00661FCB" w:rsidRPr="003764CA">
        <w:rPr>
          <w:noProof/>
        </w:rPr>
        <w:t>[62]</w:t>
      </w:r>
      <w:r w:rsidRPr="003764CA">
        <w:fldChar w:fldCharType="end"/>
      </w:r>
      <w:r w:rsidRPr="003764CA">
        <w:t xml:space="preserve">. Therefore, some investigations </w:t>
      </w:r>
      <w:r w:rsidR="007F58D1" w:rsidRPr="003764CA">
        <w:t>believe</w:t>
      </w:r>
      <w:r w:rsidRPr="003764CA">
        <w:t xml:space="preserve"> that butterflies are the initial indicators of the subsurface damage initiation</w:t>
      </w:r>
      <w:r w:rsidR="007F58D1" w:rsidRPr="003764CA">
        <w:t xml:space="preserve"> </w:t>
      </w:r>
      <w:r w:rsidRPr="003764CA">
        <w:fldChar w:fldCharType="begin" w:fldLock="1"/>
      </w:r>
      <w:r w:rsidR="00661FCB" w:rsidRPr="003764CA">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Pr="003764CA">
        <w:fldChar w:fldCharType="separate"/>
      </w:r>
      <w:r w:rsidR="00661FCB" w:rsidRPr="003764CA">
        <w:rPr>
          <w:noProof/>
        </w:rPr>
        <w:t>[9]</w:t>
      </w:r>
      <w:r w:rsidRPr="003764CA">
        <w:fldChar w:fldCharType="end"/>
      </w:r>
      <w:r w:rsidRPr="003764CA">
        <w:fldChar w:fldCharType="begin" w:fldLock="1"/>
      </w:r>
      <w:r w:rsidR="00661FCB" w:rsidRPr="003764CA">
        <w:instrText>ADDIN CSL_CITATION {"citationItems":[{"id":"ITEM-1","itemData":{"DOI":"10.1016/j.wear.2019.05.038","ISSN":"00431648","author":[{"dropping-particle":"","family":"Al-Tameemi","given":"H.A.","non-dropping-particle":"","parse-names":false,"suffix":""},{"dropping-particle":"","family":"Long","given":"H.","non-dropping-particle":"","parse-names":false,"suffix":""},{"dropping-particle":"","family":"Dwyer-Joyce","given":"R.S.","non-dropping-particle":"","parse-names":false,"suffix":""}],"container-title":"Wear","id":"ITEM-1","issued":{"date-parts":[["2019"]]},"page":"102923","title":"Damage characterisation of white etching cracks in a black oxide coated wind turbine gearbox bearing","type":"article-journal","volume":"432-433"},"uris":["http://www.mendeley.com/documents/?uuid=e5dff462-b189-4d05-9b4c-8f559cc18966"]}],"mendeley":{"formattedCitation":"[62]","plainTextFormattedCitation":"[62]","previouslyFormattedCitation":"[62]"},"properties":{"noteIndex":0},"schema":"https://github.com/citation-style-language/schema/raw/master/csl-citation.json"}</w:instrText>
      </w:r>
      <w:r w:rsidRPr="003764CA">
        <w:fldChar w:fldCharType="separate"/>
      </w:r>
      <w:r w:rsidR="00661FCB" w:rsidRPr="003764CA">
        <w:rPr>
          <w:noProof/>
        </w:rPr>
        <w:t>[62]</w:t>
      </w:r>
      <w:r w:rsidRPr="003764CA">
        <w:fldChar w:fldCharType="end"/>
      </w:r>
      <w:r w:rsidRPr="003764CA">
        <w:fldChar w:fldCharType="begin" w:fldLock="1"/>
      </w:r>
      <w:r w:rsidR="00CB3016" w:rsidRPr="003764CA">
        <w:instrText>ADDIN CSL_CITATION {"citationItems":[{"id":"ITEM-1","itemData":{"DOI":"10.1520/JAI102559","ISSN":"1546962X","abstract":"A number of competing failure mechanisms are involved in bearing failure initiation. For well manufactured bearings operating under clean and well controlled running conditions, sub-surface initiated fatigue is the classical initiation form. Three mechanisms dominate the concept of sub-surface induced initiation and growth: (i) The well documented slow structural breakdown of the steel matrix due to accumulation of fatigue damage in a process superficially similar to tempering, (ii) stress induced generation of butterflies by a process enabling the growth of butterfly micro-cracks and accompanying wings at nonmetallic inclusions, and (iii) surface induced hydrogen intrusion causing hydrogen-enhanced fatigue damage accumulation in the matrix. The development of butterflies as a function of contact stress, over-rolling, and non-metallic inclusion characteristics is presented, and the influence of metallurgical cleanliness and processing history on this progression is discussed. The results of laboratory conducted tests are compared to results from field applications where premature spallings have occurred. The progression from butterfly micro-cracks to extending cracks with non-etching borders has been studied. Special interest has been paid to the interaction between the non-metallic inclusion composition and morphology and their propensity to generate butterfly wing formations, as this may affect the way that inclusion harmfulness should be judged in rolling bearing steel quality assurance efforts. Complex oxy-sulfides are the main butterfly initiators in today's bearing steels. Copyright © 2010 by ASTM International.","author":[{"dropping-particle":"","family":"Lund","given":"Thore B.","non-dropping-particle":"","parse-names":false,"suffix":""}],"container-title":"Journal of ASTM International","id":"ITEM-1","issue":"5","issued":{"date-parts":[["2010","5"]]},"title":"Sub-surface initiated rolling contact fatigue-influence of non-metallic inclusions, processing history, and operating conditions","type":"article-journal","volume":"7"},"uris":["http://www.mendeley.com/documents/?uuid=dbed07cf-524d-3b88-b2ee-e49befac4f76"]}],"mendeley":{"formattedCitation":"[146]","plainTextFormattedCitation":"[146]","previouslyFormattedCitation":"[146]"},"properties":{"noteIndex":0},"schema":"https://github.com/citation-style-language/schema/raw/master/csl-citation.json"}</w:instrText>
      </w:r>
      <w:r w:rsidRPr="003764CA">
        <w:fldChar w:fldCharType="separate"/>
      </w:r>
      <w:r w:rsidR="00CC0DAD" w:rsidRPr="003764CA">
        <w:rPr>
          <w:noProof/>
        </w:rPr>
        <w:t>[146]</w:t>
      </w:r>
      <w:r w:rsidRPr="003764CA">
        <w:fldChar w:fldCharType="end"/>
      </w:r>
      <w:r w:rsidRPr="003764CA">
        <w:t>.</w:t>
      </w:r>
    </w:p>
    <w:p w14:paraId="4CF5EAAC" w14:textId="193F95DA" w:rsidR="005D3482" w:rsidRPr="001B1C0C" w:rsidRDefault="005D3482" w:rsidP="001B1C0C">
      <w:pPr>
        <w:pStyle w:val="a8"/>
      </w:pPr>
      <w:r w:rsidRPr="001B1C0C">
        <w:rPr>
          <w:rFonts w:hint="eastAsia"/>
        </w:rPr>
        <w:t>F</w:t>
      </w:r>
      <w:r w:rsidRPr="001B1C0C">
        <w:t xml:space="preserve">igure 3.4.3 </w:t>
      </w:r>
      <w:r w:rsidR="00561DAC">
        <w:t>shows</w:t>
      </w:r>
      <w:r w:rsidRPr="001B1C0C">
        <w:t xml:space="preserve"> a butterfly observed from </w:t>
      </w:r>
      <w:r w:rsidR="00D20539">
        <w:t xml:space="preserve">sample </w:t>
      </w:r>
      <w:r w:rsidRPr="001B1C0C">
        <w:t>4</w:t>
      </w:r>
      <w:r w:rsidR="008813CD" w:rsidRPr="001B1C0C">
        <w:t>C of the upwind bearing</w:t>
      </w:r>
      <w:r w:rsidR="00D20539">
        <w:t xml:space="preserve"> raceway</w:t>
      </w:r>
      <w:r w:rsidR="008813CD" w:rsidRPr="001B1C0C">
        <w:t xml:space="preserve">. </w:t>
      </w:r>
      <w:r w:rsidR="00D20539" w:rsidRPr="001B1C0C">
        <w:t xml:space="preserve">The measurements taken for the butterfly observed and the explanations of the </w:t>
      </w:r>
      <w:r w:rsidR="00D20539">
        <w:t>various parameters to quantify the extent of the damage</w:t>
      </w:r>
      <w:r w:rsidR="00D20539" w:rsidRPr="001B1C0C">
        <w:t xml:space="preserve"> are summarised in this figure.</w:t>
      </w:r>
    </w:p>
    <w:p w14:paraId="62D66E06" w14:textId="77DC0D1F" w:rsidR="005E08EC" w:rsidRDefault="001519E6" w:rsidP="005E08EC">
      <w:pPr>
        <w:ind w:left="0"/>
        <w:jc w:val="center"/>
        <w:rPr>
          <w:b/>
          <w:bCs/>
          <w:i/>
          <w:iCs/>
          <w:lang w:eastAsia="zh-CN"/>
        </w:rPr>
      </w:pPr>
      <w:r>
        <w:rPr>
          <w:rFonts w:hint="eastAsia"/>
          <w:b/>
          <w:bCs/>
          <w:i/>
          <w:iCs/>
          <w:lang w:eastAsia="zh-CN"/>
        </w:rPr>
        <w:t xml:space="preserve"> </w:t>
      </w:r>
      <w:r w:rsidR="004F34DE">
        <w:rPr>
          <w:noProof/>
        </w:rPr>
        <w:drawing>
          <wp:inline distT="0" distB="0" distL="0" distR="0" wp14:anchorId="4542D3EA" wp14:editId="7D606859">
            <wp:extent cx="3571875" cy="2754902"/>
            <wp:effectExtent l="0" t="0" r="0" b="7620"/>
            <wp:docPr id="141" name="图片 14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图示&#10;&#10;中度可信度描述已自动生成"/>
                    <pic:cNvPicPr/>
                  </pic:nvPicPr>
                  <pic:blipFill>
                    <a:blip r:embed="rId92"/>
                    <a:stretch>
                      <a:fillRect/>
                    </a:stretch>
                  </pic:blipFill>
                  <pic:spPr>
                    <a:xfrm>
                      <a:off x="0" y="0"/>
                      <a:ext cx="3726844" cy="2874426"/>
                    </a:xfrm>
                    <a:prstGeom prst="rect">
                      <a:avLst/>
                    </a:prstGeom>
                  </pic:spPr>
                </pic:pic>
              </a:graphicData>
            </a:graphic>
          </wp:inline>
        </w:drawing>
      </w:r>
    </w:p>
    <w:p w14:paraId="78909424" w14:textId="6363F9AD" w:rsidR="00303C1A" w:rsidRDefault="00303C1A" w:rsidP="001519E6">
      <w:pPr>
        <w:pStyle w:val="ab"/>
        <w:ind w:firstLineChars="900" w:firstLine="1807"/>
        <w:jc w:val="both"/>
      </w:pPr>
      <w:bookmarkStart w:id="164" w:name="_Toc133155915"/>
      <w:r>
        <w:t xml:space="preserve">Figure 3.4. </w:t>
      </w:r>
      <w:r w:rsidR="00000000">
        <w:fldChar w:fldCharType="begin"/>
      </w:r>
      <w:r w:rsidR="00000000">
        <w:instrText xml:space="preserve"> SEQ Figure_3.4. \* ARABIC </w:instrText>
      </w:r>
      <w:r w:rsidR="00000000">
        <w:fldChar w:fldCharType="separate"/>
      </w:r>
      <w:r w:rsidR="00EF0F5A">
        <w:rPr>
          <w:noProof/>
        </w:rPr>
        <w:t>3</w:t>
      </w:r>
      <w:r w:rsidR="00000000">
        <w:rPr>
          <w:noProof/>
        </w:rPr>
        <w:fldChar w:fldCharType="end"/>
      </w:r>
      <w:r>
        <w:t xml:space="preserve"> Measurements taken for the butterfly</w:t>
      </w:r>
      <w:bookmarkEnd w:id="164"/>
    </w:p>
    <w:p w14:paraId="029A6D8D" w14:textId="5E38A7D3" w:rsidR="00502280" w:rsidRPr="00502280" w:rsidRDefault="00502280" w:rsidP="00502280">
      <w:pPr>
        <w:ind w:left="0"/>
        <w:rPr>
          <w:b/>
          <w:bCs/>
          <w:i/>
          <w:iCs/>
          <w:lang w:eastAsia="zh-CN"/>
        </w:rPr>
      </w:pPr>
      <w:r w:rsidRPr="00502280">
        <w:rPr>
          <w:b/>
          <w:bCs/>
          <w:i/>
          <w:iCs/>
          <w:lang w:eastAsia="zh-CN"/>
        </w:rPr>
        <w:t xml:space="preserve">Position of the butterflies </w:t>
      </w:r>
    </w:p>
    <w:p w14:paraId="01C42B3C" w14:textId="3F2CE40B" w:rsidR="008F44FB" w:rsidRDefault="00A03A43" w:rsidP="00781CAE">
      <w:pPr>
        <w:pStyle w:val="a8"/>
      </w:pPr>
      <w:r w:rsidRPr="00F23720">
        <w:t xml:space="preserve">In the study of </w:t>
      </w:r>
      <w:r>
        <w:rPr>
          <w:rFonts w:hint="eastAsia"/>
        </w:rPr>
        <w:t>the</w:t>
      </w:r>
      <w:r>
        <w:t xml:space="preserve"> </w:t>
      </w:r>
      <w:r w:rsidRPr="00F23720">
        <w:t xml:space="preserve">12 </w:t>
      </w:r>
      <w:r>
        <w:t>samples</w:t>
      </w:r>
      <w:r w:rsidRPr="00F23720">
        <w:t xml:space="preserve"> </w:t>
      </w:r>
      <w:r w:rsidR="00B432FC">
        <w:t>from</w:t>
      </w:r>
      <w:r w:rsidRPr="00F23720">
        <w:t xml:space="preserve"> two damaged bearing</w:t>
      </w:r>
      <w:r>
        <w:t xml:space="preserve"> raceway</w:t>
      </w:r>
      <w:r w:rsidRPr="00F23720">
        <w:t>s, a total of 11</w:t>
      </w:r>
      <w:r>
        <w:t>4</w:t>
      </w:r>
      <w:r w:rsidRPr="00F23720">
        <w:t xml:space="preserve"> butterflies with </w:t>
      </w:r>
      <w:r>
        <w:t>inclusions</w:t>
      </w:r>
      <w:r w:rsidRPr="00F23720">
        <w:t xml:space="preserve"> </w:t>
      </w:r>
      <w:r>
        <w:t>are</w:t>
      </w:r>
      <w:r w:rsidRPr="00F23720">
        <w:t xml:space="preserve"> found. The distribution</w:t>
      </w:r>
      <w:r>
        <w:t xml:space="preserve"> of the observed butterflies</w:t>
      </w:r>
      <w:r w:rsidRPr="00F23720">
        <w:t xml:space="preserve"> </w:t>
      </w:r>
      <w:r>
        <w:t>in</w:t>
      </w:r>
      <w:r w:rsidRPr="00F23720">
        <w:t xml:space="preserve"> each </w:t>
      </w:r>
      <w:r>
        <w:lastRenderedPageBreak/>
        <w:t>sa</w:t>
      </w:r>
      <w:r w:rsidRPr="003764CA">
        <w:t xml:space="preserve">mple is shown in Figure 3.4.4. </w:t>
      </w:r>
      <w:r w:rsidR="00EA5F6A" w:rsidRPr="003764CA">
        <w:t>Due to the limited samples observed, t</w:t>
      </w:r>
      <w:r w:rsidRPr="003764CA">
        <w:t xml:space="preserve">he findings </w:t>
      </w:r>
      <w:r w:rsidR="00EA5F6A" w:rsidRPr="003764CA">
        <w:t>determined in this section</w:t>
      </w:r>
      <w:r w:rsidRPr="003764CA">
        <w:t xml:space="preserve"> may not be considered as a general conclusion relating to </w:t>
      </w:r>
      <w:r w:rsidR="00984FEE" w:rsidRPr="003764CA">
        <w:t xml:space="preserve">the </w:t>
      </w:r>
      <w:r w:rsidRPr="003764CA">
        <w:t>butterfl</w:t>
      </w:r>
      <w:r w:rsidR="007319C5" w:rsidRPr="003764CA">
        <w:t>y</w:t>
      </w:r>
      <w:r w:rsidRPr="003764CA">
        <w:t xml:space="preserve"> </w:t>
      </w:r>
      <w:r w:rsidR="00EA5F6A" w:rsidRPr="003764CA">
        <w:t>damage</w:t>
      </w:r>
      <w:r w:rsidRPr="003764CA">
        <w:t xml:space="preserve">.  </w:t>
      </w:r>
      <w:r w:rsidR="00457B24" w:rsidRPr="003764CA">
        <w:t xml:space="preserve">However, </w:t>
      </w:r>
      <w:r w:rsidR="00F011FB" w:rsidRPr="003764CA">
        <w:t xml:space="preserve">the </w:t>
      </w:r>
      <w:r w:rsidR="00457B24" w:rsidRPr="003764CA">
        <w:t>statistical analysis may</w:t>
      </w:r>
      <w:r w:rsidR="00457B24" w:rsidRPr="00457B24">
        <w:t xml:space="preserve"> still reflect </w:t>
      </w:r>
      <w:r w:rsidR="00F011FB">
        <w:t>some</w:t>
      </w:r>
      <w:r w:rsidR="00457B24" w:rsidRPr="00457B24">
        <w:t xml:space="preserve"> reasons for the premature failure of bearings to a certain extent.</w:t>
      </w:r>
    </w:p>
    <w:p w14:paraId="7068C554" w14:textId="77777777" w:rsidR="003F2EF9" w:rsidRDefault="003F2EF9" w:rsidP="003F2EF9">
      <w:pPr>
        <w:pStyle w:val="a8"/>
        <w:jc w:val="center"/>
        <w:rPr>
          <w:noProof/>
        </w:rPr>
      </w:pPr>
      <w:r>
        <w:rPr>
          <w:noProof/>
        </w:rPr>
        <w:drawing>
          <wp:inline distT="0" distB="0" distL="0" distR="0" wp14:anchorId="569C6D51" wp14:editId="0BFE6DB4">
            <wp:extent cx="4643252" cy="2963585"/>
            <wp:effectExtent l="0" t="0" r="5080" b="8255"/>
            <wp:docPr id="132" name="图片 132"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图表, 条形图&#10;&#10;描述已自动生成"/>
                    <pic:cNvPicPr/>
                  </pic:nvPicPr>
                  <pic:blipFill>
                    <a:blip r:embed="rId93"/>
                    <a:stretch>
                      <a:fillRect/>
                    </a:stretch>
                  </pic:blipFill>
                  <pic:spPr>
                    <a:xfrm>
                      <a:off x="0" y="0"/>
                      <a:ext cx="4748913" cy="3031024"/>
                    </a:xfrm>
                    <a:prstGeom prst="rect">
                      <a:avLst/>
                    </a:prstGeom>
                  </pic:spPr>
                </pic:pic>
              </a:graphicData>
            </a:graphic>
          </wp:inline>
        </w:drawing>
      </w:r>
    </w:p>
    <w:p w14:paraId="7E6728FD" w14:textId="26B995D6" w:rsidR="003F2EF9" w:rsidRDefault="003F2EF9" w:rsidP="003F2EF9">
      <w:pPr>
        <w:pStyle w:val="ab"/>
      </w:pPr>
      <w:bookmarkStart w:id="165" w:name="_Toc133155916"/>
      <w:r>
        <w:t xml:space="preserve">Figure 3.4. </w:t>
      </w:r>
      <w:r w:rsidR="00000000">
        <w:fldChar w:fldCharType="begin"/>
      </w:r>
      <w:r w:rsidR="00000000">
        <w:instrText xml:space="preserve"> SEQ Figure_3.4. \* ARABIC </w:instrText>
      </w:r>
      <w:r w:rsidR="00000000">
        <w:fldChar w:fldCharType="separate"/>
      </w:r>
      <w:r w:rsidR="00EF0F5A">
        <w:rPr>
          <w:noProof/>
        </w:rPr>
        <w:t>4</w:t>
      </w:r>
      <w:r w:rsidR="00000000">
        <w:rPr>
          <w:noProof/>
        </w:rPr>
        <w:fldChar w:fldCharType="end"/>
      </w:r>
      <w:r>
        <w:t xml:space="preserve"> Number of butterflies in each sample</w:t>
      </w:r>
      <w:bookmarkEnd w:id="165"/>
    </w:p>
    <w:p w14:paraId="69DC75F0" w14:textId="4EA9E9F9" w:rsidR="00A03A43" w:rsidRPr="00442A59" w:rsidRDefault="00A03A43" w:rsidP="00A03A43">
      <w:pPr>
        <w:pStyle w:val="a8"/>
      </w:pPr>
      <w:r w:rsidRPr="00442A59">
        <w:t xml:space="preserve">According to the </w:t>
      </w:r>
      <w:r>
        <w:t>observation results</w:t>
      </w:r>
      <w:r w:rsidRPr="00442A59">
        <w:t xml:space="preserve">, butterflies may be easier to </w:t>
      </w:r>
      <w:r>
        <w:t>be found</w:t>
      </w:r>
      <w:r w:rsidRPr="00442A59">
        <w:t xml:space="preserve"> in the circumferential sections than in the axial sections.  Because the circumferential section is consistent with the rolling direction of the bearing, butterfly wings will have a larger spread area in the circumferential direction than in the axial direction. </w:t>
      </w:r>
    </w:p>
    <w:p w14:paraId="4D8F7994" w14:textId="214C6919" w:rsidR="00866679" w:rsidRPr="002619FD" w:rsidRDefault="00616D66" w:rsidP="00781CAE">
      <w:pPr>
        <w:pStyle w:val="a8"/>
      </w:pPr>
      <w:r w:rsidRPr="00442A59">
        <w:t xml:space="preserve">It </w:t>
      </w:r>
      <w:r>
        <w:t>is</w:t>
      </w:r>
      <w:r w:rsidRPr="00442A59">
        <w:t xml:space="preserve"> also </w:t>
      </w:r>
      <w:r>
        <w:t>obvious</w:t>
      </w:r>
      <w:r w:rsidRPr="00442A59">
        <w:t xml:space="preserve"> that butterflies are clustered in the middle </w:t>
      </w:r>
      <w:r>
        <w:t xml:space="preserve">area </w:t>
      </w:r>
      <w:r w:rsidRPr="00442A59">
        <w:t xml:space="preserve">of the damaged </w:t>
      </w:r>
      <w:r>
        <w:t>surface</w:t>
      </w:r>
      <w:r w:rsidRPr="00442A59">
        <w:t xml:space="preserve"> of the bearing</w:t>
      </w:r>
      <w:r>
        <w:t xml:space="preserve"> raceway</w:t>
      </w:r>
      <w:r w:rsidRPr="00442A59">
        <w:t xml:space="preserve">s </w:t>
      </w:r>
      <w:r w:rsidR="00114A76">
        <w:t xml:space="preserve">such as </w:t>
      </w:r>
      <w:r>
        <w:rPr>
          <w:rFonts w:hint="eastAsia"/>
          <w:lang w:eastAsia="zh-CN"/>
        </w:rPr>
        <w:t>sample</w:t>
      </w:r>
      <w:r>
        <w:t xml:space="preserve"> </w:t>
      </w:r>
      <w:r w:rsidR="00815DA7" w:rsidRPr="00442A59">
        <w:t>D3C, D5C</w:t>
      </w:r>
      <w:r w:rsidR="00114A76">
        <w:t xml:space="preserve"> (D: downwind bearing)</w:t>
      </w:r>
      <w:r w:rsidR="008F44FB" w:rsidRPr="00442A59">
        <w:t>, and U4C</w:t>
      </w:r>
      <w:r w:rsidR="00114A76">
        <w:t xml:space="preserve"> (U: upwind bearing)</w:t>
      </w:r>
      <w:r w:rsidR="00815DA7" w:rsidRPr="00442A59">
        <w:t xml:space="preserve">. As shown in Figure 3.2.2, </w:t>
      </w:r>
      <w:r w:rsidR="00845AD2">
        <w:t xml:space="preserve">sample </w:t>
      </w:r>
      <w:r w:rsidR="00815DA7" w:rsidRPr="00442A59">
        <w:t>D1</w:t>
      </w:r>
      <w:r w:rsidR="00845AD2">
        <w:t>A, D1C, U1A</w:t>
      </w:r>
      <w:r w:rsidR="00114A76">
        <w:t xml:space="preserve"> </w:t>
      </w:r>
      <w:r w:rsidR="00815DA7" w:rsidRPr="00442A59">
        <w:t>and U1</w:t>
      </w:r>
      <w:r w:rsidR="00845AD2">
        <w:t>C</w:t>
      </w:r>
      <w:r w:rsidR="00114A76">
        <w:t xml:space="preserve"> </w:t>
      </w:r>
      <w:r w:rsidR="00815DA7" w:rsidRPr="00442A59">
        <w:t xml:space="preserve">are the most severely damaged </w:t>
      </w:r>
      <w:r w:rsidR="00845AD2">
        <w:t>areas</w:t>
      </w:r>
      <w:r w:rsidR="00815DA7" w:rsidRPr="00442A59">
        <w:t xml:space="preserve"> of bearings, while </w:t>
      </w:r>
      <w:r w:rsidR="00866679">
        <w:t xml:space="preserve">the </w:t>
      </w:r>
      <w:r w:rsidR="002619FD">
        <w:t>surfaces where</w:t>
      </w:r>
      <w:r w:rsidR="00866679">
        <w:t xml:space="preserve"> the </w:t>
      </w:r>
      <w:r w:rsidR="001917B9" w:rsidRPr="00442A59">
        <w:t>D</w:t>
      </w:r>
      <w:r w:rsidR="00815DA7" w:rsidRPr="00442A59">
        <w:t>6</w:t>
      </w:r>
      <w:r w:rsidR="00845AD2">
        <w:t>A,</w:t>
      </w:r>
      <w:r w:rsidR="002619FD">
        <w:t xml:space="preserve"> </w:t>
      </w:r>
      <w:r w:rsidR="00845AD2">
        <w:t xml:space="preserve">D6C, </w:t>
      </w:r>
      <w:r w:rsidR="001917B9" w:rsidRPr="00442A59">
        <w:t>U</w:t>
      </w:r>
      <w:r w:rsidR="00815DA7" w:rsidRPr="00442A59">
        <w:t>6</w:t>
      </w:r>
      <w:r w:rsidR="00845AD2">
        <w:t>A, and U6C</w:t>
      </w:r>
      <w:r w:rsidR="00815DA7" w:rsidRPr="00442A59">
        <w:t xml:space="preserve"> </w:t>
      </w:r>
      <w:r w:rsidR="002619FD">
        <w:t>samples located</w:t>
      </w:r>
      <w:r w:rsidR="001917B9" w:rsidRPr="00442A59">
        <w:t xml:space="preserve"> </w:t>
      </w:r>
      <w:r w:rsidR="00815DA7" w:rsidRPr="00442A59">
        <w:t>are</w:t>
      </w:r>
      <w:r w:rsidR="002619FD">
        <w:t xml:space="preserve"> only</w:t>
      </w:r>
      <w:r w:rsidR="00815DA7" w:rsidRPr="00442A59">
        <w:t xml:space="preserve"> slight</w:t>
      </w:r>
      <w:r w:rsidR="00E81F68">
        <w:t>ly damaged</w:t>
      </w:r>
      <w:r w:rsidR="00815DA7" w:rsidRPr="00442A59">
        <w:t>. </w:t>
      </w:r>
      <w:r>
        <w:t>Hence</w:t>
      </w:r>
      <w:r w:rsidR="00815DA7" w:rsidRPr="00442A59">
        <w:t xml:space="preserve">, </w:t>
      </w:r>
      <w:r w:rsidR="001917B9" w:rsidRPr="00442A59">
        <w:t xml:space="preserve">it can be inferred that </w:t>
      </w:r>
      <w:r w:rsidR="00815DA7" w:rsidRPr="00442A59">
        <w:t>the middle part</w:t>
      </w:r>
      <w:r w:rsidR="001917B9" w:rsidRPr="00442A59">
        <w:t>s</w:t>
      </w:r>
      <w:r w:rsidR="00815DA7" w:rsidRPr="00442A59">
        <w:t xml:space="preserve"> </w:t>
      </w:r>
      <w:r w:rsidR="001917B9" w:rsidRPr="00442A59">
        <w:t>are</w:t>
      </w:r>
      <w:r w:rsidR="00815DA7" w:rsidRPr="00442A59">
        <w:t xml:space="preserve"> moderately damaged. </w:t>
      </w:r>
      <w:r w:rsidR="00A76692">
        <w:t>M</w:t>
      </w:r>
      <w:r w:rsidR="00815DA7" w:rsidRPr="00442A59">
        <w:t xml:space="preserve">ost </w:t>
      </w:r>
      <w:r w:rsidR="002619FD" w:rsidRPr="00442A59">
        <w:t xml:space="preserve">butterflies </w:t>
      </w:r>
      <w:r w:rsidR="002619FD">
        <w:t>are</w:t>
      </w:r>
      <w:r w:rsidR="002619FD" w:rsidRPr="00442A59">
        <w:t xml:space="preserve"> found in the middle </w:t>
      </w:r>
      <w:r w:rsidR="002619FD">
        <w:t>area of the damaged raceway surface</w:t>
      </w:r>
      <w:r w:rsidR="002619FD" w:rsidRPr="00442A59">
        <w:t xml:space="preserve">, which indicates that formation </w:t>
      </w:r>
      <w:r w:rsidR="002619FD">
        <w:t xml:space="preserve">of the </w:t>
      </w:r>
      <w:r w:rsidR="002619FD" w:rsidRPr="00442A59">
        <w:t xml:space="preserve">butterflies may be a vital sign that </w:t>
      </w:r>
      <w:r w:rsidR="002619FD">
        <w:t>shows</w:t>
      </w:r>
      <w:r w:rsidR="002619FD" w:rsidRPr="00442A59">
        <w:t xml:space="preserve"> the beginning of </w:t>
      </w:r>
      <w:r w:rsidR="002619FD">
        <w:t>surface</w:t>
      </w:r>
      <w:r w:rsidR="002619FD" w:rsidRPr="00442A59">
        <w:t xml:space="preserve"> material spalling. As </w:t>
      </w:r>
      <w:r w:rsidR="002619FD">
        <w:t xml:space="preserve">the surface </w:t>
      </w:r>
      <w:r w:rsidR="002619FD" w:rsidRPr="00442A59">
        <w:t xml:space="preserve">flaking occurs, the number of butterflies remaining in some severely damaged </w:t>
      </w:r>
      <w:r w:rsidR="002619FD">
        <w:t>sections</w:t>
      </w:r>
      <w:r w:rsidR="002619FD" w:rsidRPr="00442A59">
        <w:t xml:space="preserve"> will be </w:t>
      </w:r>
      <w:r w:rsidR="002619FD">
        <w:t>reduced</w:t>
      </w:r>
      <w:r w:rsidR="002619FD" w:rsidRPr="00442A59">
        <w:t xml:space="preserve">. This explains why limited butterflies </w:t>
      </w:r>
      <w:r w:rsidR="002619FD">
        <w:t>are</w:t>
      </w:r>
      <w:r w:rsidR="002619FD" w:rsidRPr="00442A59">
        <w:t xml:space="preserve"> found in both D1 and U1 sections</w:t>
      </w:r>
      <w:r w:rsidR="002619FD">
        <w:t xml:space="preserve">, the most </w:t>
      </w:r>
      <w:r w:rsidR="002619FD" w:rsidRPr="00E264FA">
        <w:t xml:space="preserve">severely </w:t>
      </w:r>
      <w:r w:rsidR="002619FD">
        <w:t>damaged areas</w:t>
      </w:r>
      <w:r w:rsidR="002619FD" w:rsidRPr="00442A59">
        <w:t>.</w:t>
      </w:r>
      <w:r w:rsidR="002619FD">
        <w:rPr>
          <w:lang w:eastAsia="zh-CN"/>
        </w:rPr>
        <w:t xml:space="preserve"> Similarly, in terms of the number of butterflies, the downwind bearing raceway may have more butterflies than the upwind bearing raceway. One possible reason is that the downwind bearing raceway is less damaged than the upwind one. Therefore, more butterflies are preserved instead of being peeling off with the damaged surface.</w:t>
      </w:r>
    </w:p>
    <w:p w14:paraId="5BD9FAF0" w14:textId="759F2EA6" w:rsidR="008F1492" w:rsidRDefault="008F1492" w:rsidP="009E332C">
      <w:pPr>
        <w:pStyle w:val="a8"/>
      </w:pPr>
      <w:r w:rsidRPr="009E332C">
        <w:lastRenderedPageBreak/>
        <w:t xml:space="preserve">In addition to the number </w:t>
      </w:r>
      <w:r>
        <w:t xml:space="preserve">of the butterflies found </w:t>
      </w:r>
      <w:r w:rsidRPr="009E332C">
        <w:t xml:space="preserve">in </w:t>
      </w:r>
      <w:r>
        <w:t>various samples</w:t>
      </w:r>
      <w:r w:rsidRPr="009E332C">
        <w:t>, butterflies will have distinctions in</w:t>
      </w:r>
      <w:r>
        <w:t xml:space="preserve"> their</w:t>
      </w:r>
      <w:r w:rsidRPr="009E332C">
        <w:t xml:space="preserve"> </w:t>
      </w:r>
      <w:r>
        <w:t xml:space="preserve">distances from the rolling contact surface, measured as </w:t>
      </w:r>
      <w:r w:rsidRPr="009E332C">
        <w:t>depth</w:t>
      </w:r>
      <w:r>
        <w:t>,</w:t>
      </w:r>
      <w:r w:rsidRPr="009E332C">
        <w:t xml:space="preserve"> even when they are in the same </w:t>
      </w:r>
      <w:r>
        <w:t>sample</w:t>
      </w:r>
      <w:r w:rsidRPr="009E332C">
        <w:t xml:space="preserve">. Figure 3.4.5 divides the depth of butterflies into 6 </w:t>
      </w:r>
      <w:r>
        <w:t xml:space="preserve">depth ranges; the depth of every butterfly measured is counted and added into each individual depth range. Based on the data recorded, most butterflies of both two bearing raceways are found to locate at the depth from 0.2 mm to 0.6 mm. </w:t>
      </w:r>
      <w:r w:rsidRPr="009A7B61">
        <w:t>This is because when the bearing is running at the rated load</w:t>
      </w:r>
      <w:r>
        <w:t>ing</w:t>
      </w:r>
      <w:r w:rsidRPr="009A7B61">
        <w:t xml:space="preserve">, the maximum shear stress on the inner raceway </w:t>
      </w:r>
      <w:r>
        <w:t>is</w:t>
      </w:r>
      <w:r w:rsidRPr="009A7B61">
        <w:t xml:space="preserve"> about 0.4</w:t>
      </w:r>
      <w:r>
        <w:t xml:space="preserve"> </w:t>
      </w:r>
      <w:r w:rsidRPr="009A7B61">
        <w:t xml:space="preserve">mm </w:t>
      </w:r>
      <w:r>
        <w:t>beneath the rolling contact surface</w:t>
      </w:r>
      <w:r w:rsidRPr="009A7B61">
        <w:t xml:space="preserve">. The detailed </w:t>
      </w:r>
      <w:r w:rsidR="00C73301">
        <w:t xml:space="preserve">theoretical </w:t>
      </w:r>
      <w:r w:rsidRPr="009A7B61">
        <w:t xml:space="preserve">calculation and </w:t>
      </w:r>
      <w:r w:rsidR="00C73301">
        <w:t xml:space="preserve">FE </w:t>
      </w:r>
      <w:r w:rsidRPr="009A7B61">
        <w:t xml:space="preserve">simulation </w:t>
      </w:r>
      <w:r>
        <w:t xml:space="preserve">studies </w:t>
      </w:r>
      <w:r w:rsidRPr="009A7B61">
        <w:t xml:space="preserve">will be </w:t>
      </w:r>
      <w:r>
        <w:t>presented</w:t>
      </w:r>
      <w:r w:rsidRPr="009A7B61">
        <w:t xml:space="preserve"> </w:t>
      </w:r>
      <w:r w:rsidR="00C73301">
        <w:t xml:space="preserve">separately </w:t>
      </w:r>
      <w:r w:rsidRPr="009A7B61">
        <w:t xml:space="preserve">in </w:t>
      </w:r>
      <w:r>
        <w:rPr>
          <w:rFonts w:hint="eastAsia"/>
          <w:lang w:eastAsia="zh-CN"/>
        </w:rPr>
        <w:t>Chapter</w:t>
      </w:r>
      <w:r>
        <w:rPr>
          <w:lang w:eastAsia="zh-CN"/>
        </w:rPr>
        <w:t xml:space="preserve"> </w:t>
      </w:r>
      <w:r>
        <w:t xml:space="preserve">4 and </w:t>
      </w:r>
      <w:r w:rsidRPr="009A7B61">
        <w:t>Chapter 5</w:t>
      </w:r>
      <w:r>
        <w:t>.</w:t>
      </w:r>
    </w:p>
    <w:p w14:paraId="28CDEC9B" w14:textId="09BEA2CD" w:rsidR="008F1492" w:rsidRDefault="008F1492" w:rsidP="008F1492">
      <w:pPr>
        <w:pStyle w:val="a8"/>
      </w:pPr>
      <w:r>
        <w:t>B</w:t>
      </w:r>
      <w:r w:rsidRPr="008457CD">
        <w:t>y comparing the average depth of all butterflies found in the two bearing</w:t>
      </w:r>
      <w:r>
        <w:t xml:space="preserve"> raceway</w:t>
      </w:r>
      <w:r w:rsidRPr="008457CD">
        <w:t xml:space="preserve">s, it </w:t>
      </w:r>
      <w:r>
        <w:t>has been</w:t>
      </w:r>
      <w:r w:rsidRPr="008457CD">
        <w:t xml:space="preserve"> found that the </w:t>
      </w:r>
      <w:r>
        <w:t xml:space="preserve">average </w:t>
      </w:r>
      <w:r w:rsidRPr="008457CD">
        <w:t>depth of butterflies in the upwind bearing</w:t>
      </w:r>
      <w:r>
        <w:t xml:space="preserve"> raceway</w:t>
      </w:r>
      <w:r w:rsidRPr="008457CD">
        <w:t xml:space="preserve"> </w:t>
      </w:r>
      <w:r>
        <w:t xml:space="preserve">is </w:t>
      </w:r>
      <w:r w:rsidRPr="008457CD">
        <w:t>0.468</w:t>
      </w:r>
      <w:r>
        <w:t xml:space="preserve"> </w:t>
      </w:r>
      <w:r w:rsidRPr="008457CD">
        <w:t>mm</w:t>
      </w:r>
      <w:r>
        <w:t>. This value is</w:t>
      </w:r>
      <w:r w:rsidRPr="008457CD">
        <w:t xml:space="preserve"> slightly </w:t>
      </w:r>
      <w:r>
        <w:t xml:space="preserve">greater </w:t>
      </w:r>
      <w:r w:rsidRPr="008457CD">
        <w:t>than that in the downwind bearing</w:t>
      </w:r>
      <w:r>
        <w:t xml:space="preserve"> raceway, which</w:t>
      </w:r>
      <w:r w:rsidRPr="008457CD">
        <w:t xml:space="preserve"> </w:t>
      </w:r>
      <w:r>
        <w:t xml:space="preserve">is calculated as </w:t>
      </w:r>
      <w:r w:rsidRPr="008457CD">
        <w:t>0.461</w:t>
      </w:r>
      <w:r>
        <w:t xml:space="preserve"> </w:t>
      </w:r>
      <w:r w:rsidRPr="008457CD">
        <w:t>mm. </w:t>
      </w:r>
      <w:r>
        <w:t xml:space="preserve">Furthermore, </w:t>
      </w:r>
      <w:r w:rsidRPr="008457CD">
        <w:t xml:space="preserve">in </w:t>
      </w:r>
      <w:r>
        <w:t xml:space="preserve">the </w:t>
      </w:r>
      <w:r w:rsidRPr="008457CD">
        <w:t>downwind bearing</w:t>
      </w:r>
      <w:r>
        <w:t xml:space="preserve"> raceway</w:t>
      </w:r>
      <w:r w:rsidRPr="008457CD">
        <w:t xml:space="preserve">, no butterfly </w:t>
      </w:r>
      <w:r>
        <w:t>with a subsurface depth</w:t>
      </w:r>
      <w:r w:rsidRPr="008457CD">
        <w:t xml:space="preserve"> </w:t>
      </w:r>
      <w:r w:rsidR="00C15F74">
        <w:rPr>
          <w:rFonts w:hint="eastAsia"/>
          <w:lang w:eastAsia="zh-CN"/>
        </w:rPr>
        <w:t>greater</w:t>
      </w:r>
      <w:r w:rsidR="00C15F74">
        <w:t xml:space="preserve"> </w:t>
      </w:r>
      <w:r w:rsidRPr="008457CD">
        <w:t>than 1</w:t>
      </w:r>
      <w:r>
        <w:t xml:space="preserve"> </w:t>
      </w:r>
      <w:r w:rsidRPr="008457CD">
        <w:t>mm</w:t>
      </w:r>
      <w:r>
        <w:t xml:space="preserve"> is found</w:t>
      </w:r>
      <w:r w:rsidRPr="008457CD">
        <w:t>. However, in the upwind bearing, four butterflies</w:t>
      </w:r>
      <w:r>
        <w:t xml:space="preserve"> are found located at the surface depth greater than 1 mm</w:t>
      </w:r>
      <w:r w:rsidRPr="008457CD">
        <w:t>. Th</w:t>
      </w:r>
      <w:r w:rsidR="005943AF">
        <w:t>ese</w:t>
      </w:r>
      <w:r w:rsidRPr="008457CD">
        <w:t xml:space="preserve"> </w:t>
      </w:r>
      <w:r>
        <w:t>difference</w:t>
      </w:r>
      <w:r w:rsidR="005943AF">
        <w:t>s</w:t>
      </w:r>
      <w:r w:rsidRPr="008457CD">
        <w:t>, to some extent, indicate that the upwind bearing m</w:t>
      </w:r>
      <w:r>
        <w:t>ight</w:t>
      </w:r>
      <w:r w:rsidRPr="008457CD">
        <w:t xml:space="preserve"> </w:t>
      </w:r>
      <w:r>
        <w:t>have undertaken</w:t>
      </w:r>
      <w:r w:rsidRPr="008457CD">
        <w:t xml:space="preserve"> more load</w:t>
      </w:r>
      <w:r>
        <w:t>ing</w:t>
      </w:r>
      <w:r w:rsidRPr="008457CD">
        <w:t xml:space="preserve"> </w:t>
      </w:r>
      <w:r>
        <w:t>during</w:t>
      </w:r>
      <w:r w:rsidRPr="008457CD">
        <w:t xml:space="preserve"> operation than the downwind bearing. </w:t>
      </w:r>
      <w:r>
        <w:t>As a result, the upwind bearing raceway surface has</w:t>
      </w:r>
      <w:r w:rsidR="00823D77">
        <w:t xml:space="preserve"> the</w:t>
      </w:r>
      <w:r>
        <w:t xml:space="preserve"> greater damage than that of the downwind bearing.</w:t>
      </w:r>
    </w:p>
    <w:p w14:paraId="48D3E5FC" w14:textId="26D34FA9" w:rsidR="00162AE7" w:rsidRPr="009E332C" w:rsidRDefault="001E5A5B" w:rsidP="00162AE7">
      <w:pPr>
        <w:pStyle w:val="a8"/>
        <w:jc w:val="center"/>
      </w:pPr>
      <w:r>
        <w:rPr>
          <w:noProof/>
        </w:rPr>
        <w:drawing>
          <wp:inline distT="0" distB="0" distL="0" distR="0" wp14:anchorId="13A3DA48" wp14:editId="646CA69E">
            <wp:extent cx="4582880" cy="2956956"/>
            <wp:effectExtent l="0" t="0" r="8255" b="0"/>
            <wp:docPr id="104" name="图片 104"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表, 条形图&#10;&#10;描述已自动生成"/>
                    <pic:cNvPicPr/>
                  </pic:nvPicPr>
                  <pic:blipFill>
                    <a:blip r:embed="rId94"/>
                    <a:stretch>
                      <a:fillRect/>
                    </a:stretch>
                  </pic:blipFill>
                  <pic:spPr>
                    <a:xfrm>
                      <a:off x="0" y="0"/>
                      <a:ext cx="4582880" cy="2956956"/>
                    </a:xfrm>
                    <a:prstGeom prst="rect">
                      <a:avLst/>
                    </a:prstGeom>
                  </pic:spPr>
                </pic:pic>
              </a:graphicData>
            </a:graphic>
          </wp:inline>
        </w:drawing>
      </w:r>
      <w:r w:rsidR="00162AE7" w:rsidRPr="00162AE7">
        <w:rPr>
          <w:noProof/>
        </w:rPr>
        <w:t xml:space="preserve"> </w:t>
      </w:r>
    </w:p>
    <w:p w14:paraId="401E4E65" w14:textId="3556B5EC" w:rsidR="00F73027" w:rsidRPr="00F73027" w:rsidRDefault="00D37C89" w:rsidP="00D80523">
      <w:pPr>
        <w:pStyle w:val="ab"/>
      </w:pPr>
      <w:r>
        <w:t xml:space="preserve"> </w:t>
      </w:r>
      <w:bookmarkStart w:id="166" w:name="_Toc133155917"/>
      <w:r w:rsidR="00D80523">
        <w:t xml:space="preserve">Figure 3.4. </w:t>
      </w:r>
      <w:r w:rsidR="00000000">
        <w:fldChar w:fldCharType="begin"/>
      </w:r>
      <w:r w:rsidR="00000000">
        <w:instrText xml:space="preserve"> SEQ Figure_3.4. \* ARABIC </w:instrText>
      </w:r>
      <w:r w:rsidR="00000000">
        <w:fldChar w:fldCharType="separate"/>
      </w:r>
      <w:r w:rsidR="00EF0F5A">
        <w:rPr>
          <w:noProof/>
        </w:rPr>
        <w:t>5</w:t>
      </w:r>
      <w:r w:rsidR="00000000">
        <w:rPr>
          <w:noProof/>
        </w:rPr>
        <w:fldChar w:fldCharType="end"/>
      </w:r>
      <w:r w:rsidR="00D80523">
        <w:t xml:space="preserve"> Number of butterflies </w:t>
      </w:r>
      <w:r w:rsidR="00D80523">
        <w:rPr>
          <w:rFonts w:hint="eastAsia"/>
          <w:lang w:eastAsia="zh-CN"/>
        </w:rPr>
        <w:t>and</w:t>
      </w:r>
      <w:r w:rsidR="00D80523">
        <w:t xml:space="preserve"> their depths</w:t>
      </w:r>
      <w:bookmarkEnd w:id="166"/>
    </w:p>
    <w:p w14:paraId="044A078D" w14:textId="39A74E09" w:rsidR="005E08EC" w:rsidRDefault="00751071" w:rsidP="00B973B2">
      <w:pPr>
        <w:ind w:left="0"/>
        <w:rPr>
          <w:b/>
          <w:bCs/>
          <w:i/>
          <w:iCs/>
          <w:lang w:eastAsia="zh-CN"/>
        </w:rPr>
      </w:pPr>
      <w:r>
        <w:rPr>
          <w:rFonts w:hint="eastAsia"/>
          <w:b/>
          <w:bCs/>
          <w:i/>
          <w:iCs/>
          <w:lang w:eastAsia="zh-CN"/>
        </w:rPr>
        <w:t>I</w:t>
      </w:r>
      <w:r>
        <w:rPr>
          <w:b/>
          <w:bCs/>
          <w:i/>
          <w:iCs/>
          <w:lang w:eastAsia="zh-CN"/>
        </w:rPr>
        <w:t>dentification of inclusions in butterflies</w:t>
      </w:r>
    </w:p>
    <w:p w14:paraId="074D2422" w14:textId="6D445A0C" w:rsidR="005752EC" w:rsidRDefault="005752EC" w:rsidP="005752EC">
      <w:pPr>
        <w:pStyle w:val="a8"/>
        <w:rPr>
          <w:lang w:eastAsia="zh-CN"/>
        </w:rPr>
      </w:pPr>
      <w:r>
        <w:rPr>
          <w:rFonts w:hint="eastAsia"/>
          <w:lang w:eastAsia="zh-CN"/>
        </w:rPr>
        <w:t>T</w:t>
      </w:r>
      <w:r>
        <w:rPr>
          <w:lang w:eastAsia="zh-CN"/>
        </w:rPr>
        <w:t xml:space="preserve">o investigate whether the inclusion type has the influence on the formation of butterflies, butterflies in sections U4C, section D3C and D5C, shown in Figure 3.3.4, are selected for the </w:t>
      </w:r>
      <w:r>
        <w:rPr>
          <w:lang w:eastAsia="zh-CN"/>
        </w:rPr>
        <w:lastRenderedPageBreak/>
        <w:t xml:space="preserve">EDS test. These three sections have the highest number of butterflies </w:t>
      </w:r>
      <w:r w:rsidR="00D34DDB">
        <w:rPr>
          <w:lang w:eastAsia="zh-CN"/>
        </w:rPr>
        <w:t>in</w:t>
      </w:r>
      <w:r>
        <w:rPr>
          <w:lang w:eastAsia="zh-CN"/>
        </w:rPr>
        <w:t xml:space="preserve"> all the sections from the failed bearing raceways. </w:t>
      </w:r>
    </w:p>
    <w:p w14:paraId="378724B5" w14:textId="6C578930" w:rsidR="00D3139C" w:rsidRDefault="005752EC" w:rsidP="005E08EC">
      <w:pPr>
        <w:pStyle w:val="a8"/>
        <w:rPr>
          <w:lang w:eastAsia="zh-CN"/>
        </w:rPr>
      </w:pPr>
      <w:r>
        <w:rPr>
          <w:lang w:eastAsia="zh-CN"/>
        </w:rPr>
        <w:t xml:space="preserve">Figure 3.4.6 compares the types of inclusions that are identified from the butterflies. In total, 55 butterflies are observed in these three sections. It can be seen that most of the inclusions within the butterflies are Type A MnS inclusions; the percentage of them is 89% of all inclusions found in these sections. </w:t>
      </w:r>
      <w:r w:rsidR="00001734">
        <w:rPr>
          <w:lang w:eastAsia="zh-CN"/>
        </w:rPr>
        <w:t xml:space="preserve"> </w:t>
      </w:r>
    </w:p>
    <w:p w14:paraId="616D0A1E" w14:textId="2395FB3A" w:rsidR="00D3139C" w:rsidRDefault="007F5834" w:rsidP="00F23720">
      <w:pPr>
        <w:pStyle w:val="a8"/>
        <w:jc w:val="center"/>
        <w:rPr>
          <w:lang w:eastAsia="zh-CN"/>
        </w:rPr>
      </w:pPr>
      <w:r>
        <w:rPr>
          <w:noProof/>
        </w:rPr>
        <w:drawing>
          <wp:inline distT="0" distB="0" distL="0" distR="0" wp14:anchorId="4BD39E69" wp14:editId="77BAF753">
            <wp:extent cx="3338370" cy="1911927"/>
            <wp:effectExtent l="0" t="0" r="0" b="0"/>
            <wp:docPr id="16" name="图片 16"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表, 瀑布图&#10;&#10;描述已自动生成"/>
                    <pic:cNvPicPr/>
                  </pic:nvPicPr>
                  <pic:blipFill>
                    <a:blip r:embed="rId95"/>
                    <a:stretch>
                      <a:fillRect/>
                    </a:stretch>
                  </pic:blipFill>
                  <pic:spPr>
                    <a:xfrm>
                      <a:off x="0" y="0"/>
                      <a:ext cx="3416595" cy="1956728"/>
                    </a:xfrm>
                    <a:prstGeom prst="rect">
                      <a:avLst/>
                    </a:prstGeom>
                  </pic:spPr>
                </pic:pic>
              </a:graphicData>
            </a:graphic>
          </wp:inline>
        </w:drawing>
      </w:r>
    </w:p>
    <w:p w14:paraId="03384552" w14:textId="7E9EF278" w:rsidR="00D3139C" w:rsidRPr="00D3139C" w:rsidRDefault="00D3139C" w:rsidP="00D3139C">
      <w:pPr>
        <w:pStyle w:val="ab"/>
        <w:rPr>
          <w:lang w:eastAsia="zh-CN"/>
        </w:rPr>
      </w:pPr>
      <w:bookmarkStart w:id="167" w:name="_Toc133155918"/>
      <w:r>
        <w:t xml:space="preserve">Figure 3.4. </w:t>
      </w:r>
      <w:r w:rsidR="00000000">
        <w:fldChar w:fldCharType="begin"/>
      </w:r>
      <w:r w:rsidR="00000000">
        <w:instrText xml:space="preserve"> SEQ Figure_3.4. \* ARABIC </w:instrText>
      </w:r>
      <w:r w:rsidR="00000000">
        <w:fldChar w:fldCharType="separate"/>
      </w:r>
      <w:r w:rsidR="00EF0F5A">
        <w:rPr>
          <w:noProof/>
        </w:rPr>
        <w:t>6</w:t>
      </w:r>
      <w:r w:rsidR="00000000">
        <w:rPr>
          <w:noProof/>
        </w:rPr>
        <w:fldChar w:fldCharType="end"/>
      </w:r>
      <w:r>
        <w:t xml:space="preserve"> Identification of inclusion types within the butterflies</w:t>
      </w:r>
      <w:bookmarkEnd w:id="167"/>
    </w:p>
    <w:p w14:paraId="2024335D" w14:textId="3F171FC4" w:rsidR="001118A7" w:rsidRPr="003764CA" w:rsidRDefault="007F10E2" w:rsidP="005E08EC">
      <w:pPr>
        <w:pStyle w:val="a8"/>
        <w:rPr>
          <w:lang w:eastAsia="zh-CN"/>
        </w:rPr>
      </w:pPr>
      <w:r>
        <w:rPr>
          <w:lang w:eastAsia="zh-CN"/>
        </w:rPr>
        <w:t xml:space="preserve">Based on the cleanliness test results, </w:t>
      </w:r>
      <w:r>
        <w:rPr>
          <w:rFonts w:hint="eastAsia"/>
          <w:lang w:eastAsia="zh-CN"/>
        </w:rPr>
        <w:t>the</w:t>
      </w:r>
      <w:r>
        <w:rPr>
          <w:lang w:eastAsia="zh-CN"/>
        </w:rPr>
        <w:t xml:space="preserve"> proportion of MnS inclusions in the bearing raceways exceeds 90%. Therefore, they are most likely to cause the butterfly damage. </w:t>
      </w:r>
      <w:r w:rsidR="008603FC">
        <w:rPr>
          <w:lang w:eastAsia="zh-CN"/>
        </w:rPr>
        <w:t xml:space="preserve">Moreover, </w:t>
      </w:r>
      <w:r>
        <w:rPr>
          <w:lang w:eastAsia="zh-CN"/>
        </w:rPr>
        <w:t xml:space="preserve">MnS inclusions have </w:t>
      </w:r>
      <w:r w:rsidR="006E1163">
        <w:rPr>
          <w:lang w:eastAsia="zh-CN"/>
        </w:rPr>
        <w:t>the</w:t>
      </w:r>
      <w:r>
        <w:rPr>
          <w:lang w:eastAsia="zh-CN"/>
        </w:rPr>
        <w:t xml:space="preserve"> relatively weak boundar</w:t>
      </w:r>
      <w:r w:rsidR="006E1163">
        <w:rPr>
          <w:lang w:eastAsia="zh-CN"/>
        </w:rPr>
        <w:t>ies</w:t>
      </w:r>
      <w:r>
        <w:rPr>
          <w:lang w:eastAsia="zh-CN"/>
        </w:rPr>
        <w:t xml:space="preserve"> and low material </w:t>
      </w:r>
      <w:r w:rsidR="006E1163">
        <w:rPr>
          <w:lang w:eastAsia="zh-CN"/>
        </w:rPr>
        <w:t>strengths</w:t>
      </w:r>
      <w:r>
        <w:rPr>
          <w:lang w:eastAsia="zh-CN"/>
        </w:rPr>
        <w:t>. As a result, the boundary separation</w:t>
      </w:r>
      <w:r w:rsidR="006E1163">
        <w:rPr>
          <w:lang w:eastAsia="zh-CN"/>
        </w:rPr>
        <w:t>s</w:t>
      </w:r>
      <w:r>
        <w:rPr>
          <w:lang w:eastAsia="zh-CN"/>
        </w:rPr>
        <w:t xml:space="preserve"> and inclusion inte</w:t>
      </w:r>
      <w:r w:rsidRPr="003764CA">
        <w:rPr>
          <w:lang w:eastAsia="zh-CN"/>
        </w:rPr>
        <w:t xml:space="preserve">rnal cracks are </w:t>
      </w:r>
      <w:r w:rsidR="008603FC" w:rsidRPr="003764CA">
        <w:rPr>
          <w:lang w:eastAsia="zh-CN"/>
        </w:rPr>
        <w:t xml:space="preserve">more </w:t>
      </w:r>
      <w:r w:rsidRPr="003764CA">
        <w:rPr>
          <w:lang w:eastAsia="zh-CN"/>
        </w:rPr>
        <w:t xml:space="preserve">likely to occur </w:t>
      </w:r>
      <w:r w:rsidR="008603FC" w:rsidRPr="003764CA">
        <w:rPr>
          <w:lang w:eastAsia="zh-CN"/>
        </w:rPr>
        <w:t>compared with</w:t>
      </w:r>
      <w:r w:rsidRPr="003764CA">
        <w:rPr>
          <w:lang w:eastAsia="zh-CN"/>
        </w:rPr>
        <w:t xml:space="preserve"> other types of inclusions </w:t>
      </w:r>
      <w:r w:rsidRPr="003764CA">
        <w:rPr>
          <w:lang w:eastAsia="zh-CN"/>
        </w:rPr>
        <w:fldChar w:fldCharType="begin" w:fldLock="1"/>
      </w:r>
      <w:r w:rsidR="00AE7C6F" w:rsidRPr="003764CA">
        <w:rPr>
          <w:lang w:eastAsia="zh-CN"/>
        </w:rPr>
        <w:instrText>ADDIN CSL_CITATION {"citationItems":[{"id":"ITEM-1","itemData":{"DOI":"10.1016/j.wear.2012.12.031","ISSN":"00431648","author":[{"dropping-particle":"","family":"Evans","given":"M.-H.","non-dropping-particle":"","parse-names":false,"suffix":""},{"dropping-particle":"","family":"Richardson","given":"A.D.","non-dropping-particle":"","parse-names":false,"suffix":""},{"dropping-particle":"","family":"Wang","given":"L.","non-dropping-particle":"","parse-names":false,"suffix":""},{"dropping-particle":"","family":"Wood","given":"R.J.K.","non-dropping-particle":"","parse-names":false,"suffix":""}],"container-title":"Wear","id":"ITEM-1","issue":"1-2","issued":{"date-parts":[["2013","4"]]},"page":"1573-1582","title":"Serial sectioning investigation of butterfly and white etching crack (WEC) formation in wind turbine gearbox bearings","type":"article-journal","volume":"302"},"uris":["http://www.mendeley.com/documents/?uuid=62a96e18-46b6-3e57-9ff0-22a7a0eb0a44"]}],"mendeley":{"formattedCitation":"[55]","plainTextFormattedCitation":"[55]","previouslyFormattedCitation":"[55]"},"properties":{"noteIndex":0},"schema":"https://github.com/citation-style-language/schema/raw/master/csl-citation.json"}</w:instrText>
      </w:r>
      <w:r w:rsidRPr="003764CA">
        <w:rPr>
          <w:lang w:eastAsia="zh-CN"/>
        </w:rPr>
        <w:fldChar w:fldCharType="separate"/>
      </w:r>
      <w:r w:rsidR="004A42CE" w:rsidRPr="003764CA">
        <w:rPr>
          <w:noProof/>
          <w:lang w:eastAsia="zh-CN"/>
        </w:rPr>
        <w:t>[55]</w:t>
      </w:r>
      <w:r w:rsidRPr="003764CA">
        <w:rPr>
          <w:lang w:eastAsia="zh-CN"/>
        </w:rPr>
        <w:fldChar w:fldCharType="end"/>
      </w:r>
      <w:r w:rsidRPr="003764CA">
        <w:rPr>
          <w:lang w:eastAsia="zh-CN"/>
        </w:rPr>
        <w:fldChar w:fldCharType="begin" w:fldLock="1"/>
      </w:r>
      <w:r w:rsidR="00AE7C6F" w:rsidRPr="003764CA">
        <w:rPr>
          <w:lang w:eastAsia="zh-CN"/>
        </w:rPr>
        <w:instrText>ADDIN CSL_CITATION {"citationItems":[{"id":"ITEM-1","itemData":{"abstract":"The article discusses new RDA (Resource description and access) cataloguing rules, which are based on the FRBR and FRAD conceptual model. The basic entities (work, expression, manifestation and item), as well as their attributes and relationships are described, and RDA structure and substantial changes from existing AACR2 rules explained. New terminology, new cataloguing models, and specifically ``the rule of three{''} are included, no abbreviations, annotations of numbers and errors, and use of square brackets. New MARC 21 fields are explained: the 264 field for publisher data and the 3XX field for content, media and carrier types. The paper addresses the application of these changes in cartographic documents, especially in the 255 field for mathematical data elements, containing a sub-field for scale, cartographic projections and coordinates, and in the physical description field, including record samples. The essential role in the RDA development and training of cataloguers for cartographic documents is carried out by an expert group called Magirt (ALA). The rules offer freedom of application for cataloguers and cataloguing agencies; therefore, their interpretation is required, taking into account national cataloguing conventions. The instructions have already been translated into the major world languages.","author":[{"dropping-particle":"","family":"Ruellan","given":"Arnaud","non-dropping-particle":"","parse-names":false,"suffix":""},{"dropping-particle":"","family":"Ville","given":"F","non-dropping-particle":"","parse-names":false,"suffix":""},{"dropping-particle":"","family":"Kleber","given":"X","non-dropping-particle":"","parse-names":false,"suffix":""},{"dropping-particle":"","family":"Liatard","given":"B","non-dropping-particle":"","parse-names":false,"suffix":""}],"container-title":"NREL Wind Turbine Tribology Seminar 2014","id":"ITEM-1","issued":{"date-parts":[["2014"]]},"title":"Tribological analysis of White Etching Crack ( WEC ) failures in rolling element bearings","type":"article-journal"},"uris":["http://www.mendeley.com/documents/?uuid=d5f815c8-6575-47b7-92a0-924e041af4ab"]}],"mendeley":{"formattedCitation":"[56]","plainTextFormattedCitation":"[56]","previouslyFormattedCitation":"[56]"},"properties":{"noteIndex":0},"schema":"https://github.com/citation-style-language/schema/raw/master/csl-citation.json"}</w:instrText>
      </w:r>
      <w:r w:rsidRPr="003764CA">
        <w:rPr>
          <w:lang w:eastAsia="zh-CN"/>
        </w:rPr>
        <w:fldChar w:fldCharType="separate"/>
      </w:r>
      <w:r w:rsidR="004A42CE" w:rsidRPr="003764CA">
        <w:rPr>
          <w:noProof/>
          <w:lang w:eastAsia="zh-CN"/>
        </w:rPr>
        <w:t>[56]</w:t>
      </w:r>
      <w:r w:rsidRPr="003764CA">
        <w:rPr>
          <w:lang w:eastAsia="zh-CN"/>
        </w:rPr>
        <w:fldChar w:fldCharType="end"/>
      </w:r>
      <w:r w:rsidRPr="003764CA">
        <w:rPr>
          <w:lang w:eastAsia="zh-CN"/>
        </w:rPr>
        <w:t>. Figure 3.4.7 (a) shows an example of the inclusion boundary separated from the steel matrix in a butterfly formed by MnS. Figure 3.4.7 (b) shows two internal cracks within a MnS inclusion</w:t>
      </w:r>
      <w:r w:rsidR="00473BCD" w:rsidRPr="003764CA">
        <w:rPr>
          <w:lang w:eastAsia="zh-CN"/>
        </w:rPr>
        <w:t>,</w:t>
      </w:r>
      <w:r w:rsidRPr="003764CA">
        <w:rPr>
          <w:lang w:eastAsia="zh-CN"/>
        </w:rPr>
        <w:t xml:space="preserve"> which result in the generation of both the left and right butterfly wings around the inclusion.</w:t>
      </w:r>
    </w:p>
    <w:p w14:paraId="1F2F401B" w14:textId="52FC9A17" w:rsidR="00D95DA5" w:rsidRPr="007F10E2" w:rsidRDefault="007F10E2" w:rsidP="005E08EC">
      <w:pPr>
        <w:pStyle w:val="a8"/>
        <w:rPr>
          <w:lang w:eastAsia="zh-CN"/>
        </w:rPr>
      </w:pPr>
      <w:r>
        <w:rPr>
          <w:lang w:eastAsia="zh-CN"/>
        </w:rPr>
        <w:t xml:space="preserve">Two butterflies are identified to contain the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lang w:eastAsia="zh-CN"/>
        </w:rPr>
        <w:t xml:space="preserve"> </w:t>
      </w:r>
      <w:r>
        <w:rPr>
          <w:lang w:eastAsia="zh-CN"/>
        </w:rPr>
        <w:t xml:space="preserve">inclusions by EDS. </w:t>
      </w:r>
      <w:r w:rsidRPr="003206DA">
        <w:rPr>
          <w:lang w:eastAsia="zh-CN"/>
        </w:rPr>
        <w:t xml:space="preserve">Although </w:t>
      </w:r>
      <w:r>
        <w:rPr>
          <w:lang w:eastAsia="zh-CN"/>
        </w:rPr>
        <w:t xml:space="preserve">the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3206DA">
        <w:rPr>
          <w:lang w:eastAsia="zh-CN"/>
        </w:rPr>
        <w:t xml:space="preserve"> </w:t>
      </w:r>
      <w:r>
        <w:rPr>
          <w:lang w:eastAsia="zh-CN"/>
        </w:rPr>
        <w:t xml:space="preserve">inclusion </w:t>
      </w:r>
      <w:r w:rsidRPr="003206DA">
        <w:rPr>
          <w:lang w:eastAsia="zh-CN"/>
        </w:rPr>
        <w:t xml:space="preserve">has a significant </w:t>
      </w:r>
      <w:r>
        <w:rPr>
          <w:lang w:eastAsia="zh-CN"/>
        </w:rPr>
        <w:t xml:space="preserve">higher </w:t>
      </w:r>
      <w:r w:rsidRPr="003206DA">
        <w:rPr>
          <w:lang w:eastAsia="zh-CN"/>
        </w:rPr>
        <w:t xml:space="preserve">hardness and elastic modulus compared with </w:t>
      </w:r>
      <w:r>
        <w:rPr>
          <w:lang w:eastAsia="zh-CN"/>
        </w:rPr>
        <w:t>th</w:t>
      </w:r>
      <w:r w:rsidR="00784795">
        <w:rPr>
          <w:lang w:eastAsia="zh-CN"/>
        </w:rPr>
        <w:t>ose</w:t>
      </w:r>
      <w:r>
        <w:rPr>
          <w:lang w:eastAsia="zh-CN"/>
        </w:rPr>
        <w:t xml:space="preserve"> of the </w:t>
      </w:r>
      <w:r w:rsidRPr="003206DA">
        <w:rPr>
          <w:lang w:eastAsia="zh-CN"/>
        </w:rPr>
        <w:t>M</w:t>
      </w:r>
      <w:r>
        <w:rPr>
          <w:lang w:eastAsia="zh-CN"/>
        </w:rPr>
        <w:t>n</w:t>
      </w:r>
      <w:r w:rsidRPr="003206DA">
        <w:rPr>
          <w:lang w:eastAsia="zh-CN"/>
        </w:rPr>
        <w:t>S</w:t>
      </w:r>
      <w:r>
        <w:rPr>
          <w:lang w:eastAsia="zh-CN"/>
        </w:rPr>
        <w:t xml:space="preserve"> inclusion</w:t>
      </w:r>
      <w:r w:rsidRPr="003206DA">
        <w:rPr>
          <w:lang w:eastAsia="zh-CN"/>
        </w:rPr>
        <w:t>, the observation of two</w:t>
      </w:r>
      <w:r>
        <w:rPr>
          <w:lang w:eastAsia="zh-CN"/>
        </w:rPr>
        <w:t xml:space="preserv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3206DA">
        <w:rPr>
          <w:lang w:eastAsia="zh-CN"/>
        </w:rPr>
        <w:t xml:space="preserve"> butterflies in </w:t>
      </w:r>
      <w:r>
        <w:rPr>
          <w:lang w:eastAsia="zh-CN"/>
        </w:rPr>
        <w:t xml:space="preserve">Figure </w:t>
      </w:r>
      <w:r w:rsidRPr="003206DA">
        <w:rPr>
          <w:lang w:eastAsia="zh-CN"/>
        </w:rPr>
        <w:t>3.4.</w:t>
      </w:r>
      <w:r>
        <w:rPr>
          <w:lang w:eastAsia="zh-CN"/>
        </w:rPr>
        <w:t>7 (c) and Figure 3.4.7 (d)</w:t>
      </w:r>
      <w:r w:rsidRPr="003206DA">
        <w:rPr>
          <w:lang w:eastAsia="zh-CN"/>
        </w:rPr>
        <w:t xml:space="preserve"> indicates that</w:t>
      </w:r>
      <w:r>
        <w:rPr>
          <w:lang w:eastAsia="zh-CN"/>
        </w:rPr>
        <w:t xml:space="preserv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Pr="003206DA">
        <w:rPr>
          <w:lang w:eastAsia="zh-CN"/>
        </w:rPr>
        <w:t xml:space="preserve"> </w:t>
      </w:r>
      <w:r>
        <w:rPr>
          <w:lang w:eastAsia="zh-CN"/>
        </w:rPr>
        <w:t>inclusion</w:t>
      </w:r>
      <w:r w:rsidR="00FE16FD">
        <w:rPr>
          <w:lang w:eastAsia="zh-CN"/>
        </w:rPr>
        <w:t>s</w:t>
      </w:r>
      <w:r w:rsidRPr="003206DA">
        <w:rPr>
          <w:lang w:eastAsia="zh-CN"/>
        </w:rPr>
        <w:t xml:space="preserve"> </w:t>
      </w:r>
      <w:r>
        <w:rPr>
          <w:lang w:eastAsia="zh-CN"/>
        </w:rPr>
        <w:t>may</w:t>
      </w:r>
      <w:r w:rsidR="00FE16FD">
        <w:rPr>
          <w:lang w:eastAsia="zh-CN"/>
        </w:rPr>
        <w:t xml:space="preserve"> also</w:t>
      </w:r>
      <w:r>
        <w:rPr>
          <w:lang w:eastAsia="zh-CN"/>
        </w:rPr>
        <w:t xml:space="preserve"> have the</w:t>
      </w:r>
      <w:r w:rsidRPr="003206DA">
        <w:rPr>
          <w:lang w:eastAsia="zh-CN"/>
        </w:rPr>
        <w:t xml:space="preserve"> boundary </w:t>
      </w:r>
      <w:r>
        <w:rPr>
          <w:lang w:eastAsia="zh-CN"/>
        </w:rPr>
        <w:t>separation</w:t>
      </w:r>
      <w:r w:rsidRPr="003206DA">
        <w:rPr>
          <w:lang w:eastAsia="zh-CN"/>
        </w:rPr>
        <w:t>. </w:t>
      </w:r>
      <w:r>
        <w:rPr>
          <w:lang w:eastAsia="zh-CN"/>
        </w:rPr>
        <w:t xml:space="preserve"> However,</w:t>
      </w:r>
      <w:r w:rsidRPr="003206DA">
        <w:rPr>
          <w:lang w:eastAsia="zh-CN"/>
        </w:rPr>
        <w:t xml:space="preserve"> </w:t>
      </w:r>
      <w:r w:rsidR="005B15E6" w:rsidRPr="003206DA">
        <w:rPr>
          <w:lang w:eastAsia="zh-CN"/>
        </w:rPr>
        <w:t xml:space="preserve">few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005B15E6">
        <w:rPr>
          <w:rFonts w:hint="eastAsia"/>
          <w:lang w:eastAsia="zh-CN"/>
        </w:rPr>
        <w:t xml:space="preserve"> </w:t>
      </w:r>
      <w:r w:rsidR="005B15E6" w:rsidRPr="003206DA">
        <w:rPr>
          <w:lang w:eastAsia="zh-CN"/>
        </w:rPr>
        <w:t xml:space="preserve">related butterflies </w:t>
      </w:r>
      <w:r w:rsidR="005B15E6">
        <w:rPr>
          <w:lang w:eastAsia="zh-CN"/>
        </w:rPr>
        <w:t>are</w:t>
      </w:r>
      <w:r w:rsidR="005B15E6" w:rsidRPr="003206DA">
        <w:rPr>
          <w:lang w:eastAsia="zh-CN"/>
        </w:rPr>
        <w:t xml:space="preserve"> found</w:t>
      </w:r>
      <w:r w:rsidR="005B15E6">
        <w:rPr>
          <w:lang w:eastAsia="zh-CN"/>
        </w:rPr>
        <w:t xml:space="preserve"> </w:t>
      </w:r>
      <w:r w:rsidR="005B15E6" w:rsidRPr="000153DB">
        <w:rPr>
          <w:color w:val="F79646" w:themeColor="accent6"/>
          <w:lang w:eastAsia="zh-CN"/>
        </w:rPr>
        <w:t>i</w:t>
      </w:r>
      <w:r w:rsidR="000153DB" w:rsidRPr="000153DB">
        <w:rPr>
          <w:color w:val="F79646" w:themeColor="accent6"/>
          <w:lang w:eastAsia="zh-CN"/>
        </w:rPr>
        <w:t>n</w:t>
      </w:r>
      <w:r w:rsidR="005B15E6">
        <w:rPr>
          <w:lang w:eastAsia="zh-CN"/>
        </w:rPr>
        <w:t xml:space="preserve"> the selected samples,</w:t>
      </w:r>
      <w:r w:rsidR="005B15E6" w:rsidRPr="003206DA">
        <w:rPr>
          <w:lang w:eastAsia="zh-CN"/>
        </w:rPr>
        <w:t xml:space="preserve"> </w:t>
      </w:r>
      <w:r w:rsidRPr="003206DA">
        <w:rPr>
          <w:lang w:eastAsia="zh-CN"/>
        </w:rPr>
        <w:t>because their quantity in the bearing</w:t>
      </w:r>
      <w:r>
        <w:rPr>
          <w:lang w:eastAsia="zh-CN"/>
        </w:rPr>
        <w:t xml:space="preserve"> samples</w:t>
      </w:r>
      <w:r w:rsidRPr="003206DA">
        <w:rPr>
          <w:lang w:eastAsia="zh-CN"/>
        </w:rPr>
        <w:t xml:space="preserve"> is much less than</w:t>
      </w:r>
      <w:r>
        <w:rPr>
          <w:lang w:eastAsia="zh-CN"/>
        </w:rPr>
        <w:t xml:space="preserve"> the</w:t>
      </w:r>
      <w:r w:rsidRPr="003206DA">
        <w:rPr>
          <w:lang w:eastAsia="zh-CN"/>
        </w:rPr>
        <w:t xml:space="preserve"> M</w:t>
      </w:r>
      <w:r>
        <w:rPr>
          <w:lang w:eastAsia="zh-CN"/>
        </w:rPr>
        <w:t>n</w:t>
      </w:r>
      <w:r w:rsidRPr="003206DA">
        <w:rPr>
          <w:lang w:eastAsia="zh-CN"/>
        </w:rPr>
        <w:t xml:space="preserve">S </w:t>
      </w:r>
      <w:r>
        <w:rPr>
          <w:lang w:eastAsia="zh-CN"/>
        </w:rPr>
        <w:t xml:space="preserve">inclusions. Apart from the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lang w:eastAsia="zh-CN"/>
        </w:rPr>
        <w:t xml:space="preserve"> </w:t>
      </w:r>
      <w:r>
        <w:rPr>
          <w:lang w:eastAsia="zh-CN"/>
        </w:rPr>
        <w:t xml:space="preserve">butterflies observed, Figure </w:t>
      </w:r>
      <w:r w:rsidRPr="003206DA">
        <w:rPr>
          <w:lang w:eastAsia="zh-CN"/>
        </w:rPr>
        <w:t>3.4.</w:t>
      </w:r>
      <w:r>
        <w:rPr>
          <w:lang w:eastAsia="zh-CN"/>
        </w:rPr>
        <w:t>7 (c) and Figure 3.4.7 (d) also</w:t>
      </w:r>
      <w:r w:rsidRPr="00B56D1A">
        <w:rPr>
          <w:lang w:eastAsia="zh-CN"/>
        </w:rPr>
        <w:t> </w:t>
      </w:r>
      <w:r>
        <w:rPr>
          <w:lang w:eastAsia="zh-CN"/>
        </w:rPr>
        <w:t>show</w:t>
      </w:r>
      <w:r w:rsidRPr="00B56D1A">
        <w:rPr>
          <w:lang w:eastAsia="zh-CN"/>
        </w:rPr>
        <w:t xml:space="preserve"> </w:t>
      </w:r>
      <w:r>
        <w:rPr>
          <w:lang w:eastAsia="zh-CN"/>
        </w:rPr>
        <w:t>two</w:t>
      </w:r>
      <w:r w:rsidRPr="00B56D1A">
        <w:rPr>
          <w:lang w:eastAsia="zh-CN"/>
        </w:rPr>
        <w:t xml:space="preserve"> butterfl</w:t>
      </w:r>
      <w:r>
        <w:rPr>
          <w:lang w:eastAsia="zh-CN"/>
        </w:rPr>
        <w:t>ies</w:t>
      </w:r>
      <w:r w:rsidRPr="00B56D1A">
        <w:rPr>
          <w:lang w:eastAsia="zh-CN"/>
        </w:rPr>
        <w:t xml:space="preserve"> join together to form a longer crack. The </w:t>
      </w:r>
      <w:r>
        <w:rPr>
          <w:lang w:eastAsia="zh-CN"/>
        </w:rPr>
        <w:t>butterfly</w:t>
      </w:r>
      <w:r w:rsidRPr="00B56D1A">
        <w:rPr>
          <w:lang w:eastAsia="zh-CN"/>
        </w:rPr>
        <w:t xml:space="preserve"> wing length</w:t>
      </w:r>
      <w:r>
        <w:rPr>
          <w:lang w:eastAsia="zh-CN"/>
        </w:rPr>
        <w:t>s</w:t>
      </w:r>
      <w:r w:rsidRPr="00B56D1A">
        <w:rPr>
          <w:lang w:eastAsia="zh-CN"/>
        </w:rPr>
        <w:t xml:space="preserve"> in</w:t>
      </w:r>
      <w:r w:rsidR="007F72F5">
        <w:rPr>
          <w:lang w:eastAsia="zh-CN"/>
        </w:rPr>
        <w:t xml:space="preserve"> both figures</w:t>
      </w:r>
      <w:r w:rsidRPr="00B56D1A">
        <w:rPr>
          <w:lang w:eastAsia="zh-CN"/>
        </w:rPr>
        <w:t xml:space="preserve"> </w:t>
      </w:r>
      <w:r>
        <w:rPr>
          <w:lang w:eastAsia="zh-CN"/>
        </w:rPr>
        <w:t>are</w:t>
      </w:r>
      <w:r w:rsidRPr="00B56D1A">
        <w:rPr>
          <w:lang w:eastAsia="zh-CN"/>
        </w:rPr>
        <w:t xml:space="preserve"> </w:t>
      </w:r>
      <w:r>
        <w:rPr>
          <w:lang w:eastAsia="zh-CN"/>
        </w:rPr>
        <w:t>approximately</w:t>
      </w:r>
      <w:r w:rsidRPr="00B56D1A">
        <w:rPr>
          <w:lang w:eastAsia="zh-CN"/>
        </w:rPr>
        <w:t xml:space="preserve"> 50</w:t>
      </w:r>
      <w:r>
        <w:rPr>
          <w:rFonts w:hint="eastAsia"/>
          <w:lang w:eastAsia="zh-CN"/>
        </w:rPr>
        <w:t xml:space="preserve"> </w:t>
      </w:r>
      <m:oMath>
        <m:r>
          <w:rPr>
            <w:rFonts w:ascii="Cambria Math" w:hAnsi="Cambria Math"/>
            <w:lang w:eastAsia="zh-CN"/>
          </w:rPr>
          <m:t>μm</m:t>
        </m:r>
      </m:oMath>
      <w:r>
        <w:rPr>
          <w:rFonts w:hint="eastAsia"/>
          <w:lang w:eastAsia="zh-CN"/>
        </w:rPr>
        <w:t>,</w:t>
      </w:r>
      <w:r w:rsidRPr="00B56D1A">
        <w:rPr>
          <w:lang w:eastAsia="zh-CN"/>
        </w:rPr>
        <w:t xml:space="preserve"> </w:t>
      </w:r>
      <w:r>
        <w:rPr>
          <w:lang w:eastAsia="zh-CN"/>
        </w:rPr>
        <w:t xml:space="preserve">which </w:t>
      </w:r>
      <w:r w:rsidR="007F72F5">
        <w:rPr>
          <w:lang w:eastAsia="zh-CN"/>
        </w:rPr>
        <w:t>are</w:t>
      </w:r>
      <w:r>
        <w:rPr>
          <w:lang w:eastAsia="zh-CN"/>
        </w:rPr>
        <w:t xml:space="preserve"> </w:t>
      </w:r>
      <w:r w:rsidRPr="00B56D1A">
        <w:rPr>
          <w:lang w:eastAsia="zh-CN"/>
        </w:rPr>
        <w:t xml:space="preserve">greater than </w:t>
      </w:r>
      <w:r>
        <w:rPr>
          <w:lang w:eastAsia="zh-CN"/>
        </w:rPr>
        <w:t>the average butterfly wing length</w:t>
      </w:r>
      <w:r w:rsidRPr="00B56D1A">
        <w:rPr>
          <w:lang w:eastAsia="zh-CN"/>
        </w:rPr>
        <w:t xml:space="preserve"> of other individual butterflies</w:t>
      </w:r>
      <w:r>
        <w:rPr>
          <w:lang w:eastAsia="zh-CN"/>
        </w:rPr>
        <w:t>.</w:t>
      </w:r>
    </w:p>
    <w:p w14:paraId="03A97947" w14:textId="22D55BFE" w:rsidR="00FE16FD" w:rsidRDefault="00FE16FD" w:rsidP="00FE16FD">
      <w:pPr>
        <w:pStyle w:val="a8"/>
        <w:rPr>
          <w:lang w:eastAsia="zh-CN"/>
        </w:rPr>
      </w:pPr>
      <w:r w:rsidRPr="00D23922">
        <w:rPr>
          <w:lang w:eastAsia="zh-CN"/>
        </w:rPr>
        <w:t xml:space="preserve">Although </w:t>
      </w:r>
      <w:r>
        <w:rPr>
          <w:lang w:eastAsia="zh-CN"/>
        </w:rPr>
        <w:t>inclusions</w:t>
      </w:r>
      <w:r w:rsidRPr="00D23922">
        <w:rPr>
          <w:lang w:eastAsia="zh-CN"/>
        </w:rPr>
        <w:t xml:space="preserve"> in the middle</w:t>
      </w:r>
      <w:r>
        <w:rPr>
          <w:lang w:eastAsia="zh-CN"/>
        </w:rPr>
        <w:t xml:space="preserve"> of some butterflies</w:t>
      </w:r>
      <w:r w:rsidRPr="00D23922">
        <w:rPr>
          <w:lang w:eastAsia="zh-CN"/>
        </w:rPr>
        <w:t xml:space="preserve"> are clearly visible, other</w:t>
      </w:r>
      <w:r>
        <w:rPr>
          <w:lang w:eastAsia="zh-CN"/>
        </w:rPr>
        <w:t xml:space="preserve"> butterflie</w:t>
      </w:r>
      <w:r w:rsidRPr="00D23922">
        <w:rPr>
          <w:lang w:eastAsia="zh-CN"/>
        </w:rPr>
        <w:t xml:space="preserve">s may only </w:t>
      </w:r>
      <w:r>
        <w:rPr>
          <w:lang w:eastAsia="zh-CN"/>
        </w:rPr>
        <w:t xml:space="preserve">have </w:t>
      </w:r>
      <w:r w:rsidRPr="00D23922">
        <w:rPr>
          <w:lang w:eastAsia="zh-CN"/>
        </w:rPr>
        <w:t xml:space="preserve">one wing visible in the </w:t>
      </w:r>
      <w:r>
        <w:rPr>
          <w:lang w:eastAsia="zh-CN"/>
        </w:rPr>
        <w:t>sample viewing s</w:t>
      </w:r>
      <w:r w:rsidRPr="00D23922">
        <w:rPr>
          <w:lang w:eastAsia="zh-CN"/>
        </w:rPr>
        <w:t>ection. </w:t>
      </w:r>
      <w:r>
        <w:rPr>
          <w:lang w:eastAsia="zh-CN"/>
        </w:rPr>
        <w:t>In this case</w:t>
      </w:r>
      <w:r w:rsidRPr="00D23922">
        <w:rPr>
          <w:lang w:eastAsia="zh-CN"/>
        </w:rPr>
        <w:t xml:space="preserve">, the </w:t>
      </w:r>
      <w:r>
        <w:rPr>
          <w:lang w:eastAsia="zh-CN"/>
        </w:rPr>
        <w:t>inclusions</w:t>
      </w:r>
      <w:r w:rsidRPr="00D23922">
        <w:rPr>
          <w:lang w:eastAsia="zh-CN"/>
        </w:rPr>
        <w:t xml:space="preserve"> </w:t>
      </w:r>
      <w:r w:rsidRPr="00D23922">
        <w:rPr>
          <w:lang w:eastAsia="zh-CN"/>
        </w:rPr>
        <w:lastRenderedPageBreak/>
        <w:t>may have been polished off during the polishing process, or the</w:t>
      </w:r>
      <w:r>
        <w:rPr>
          <w:lang w:eastAsia="zh-CN"/>
        </w:rPr>
        <w:t>y could be</w:t>
      </w:r>
      <w:r w:rsidRPr="00D23922">
        <w:rPr>
          <w:lang w:eastAsia="zh-CN"/>
        </w:rPr>
        <w:t xml:space="preserve"> in </w:t>
      </w:r>
      <w:r>
        <w:rPr>
          <w:lang w:eastAsia="zh-CN"/>
        </w:rPr>
        <w:t xml:space="preserve">the layer beneath the current viewing section. Thus, </w:t>
      </w:r>
      <w:r w:rsidRPr="00D23922">
        <w:rPr>
          <w:lang w:eastAsia="zh-CN"/>
        </w:rPr>
        <w:t>further polish</w:t>
      </w:r>
      <w:r>
        <w:rPr>
          <w:lang w:eastAsia="zh-CN"/>
        </w:rPr>
        <w:t xml:space="preserve">ing is needed to reveal </w:t>
      </w:r>
      <w:r w:rsidR="00AC05DF">
        <w:rPr>
          <w:lang w:eastAsia="zh-CN"/>
        </w:rPr>
        <w:t xml:space="preserve">the </w:t>
      </w:r>
      <w:r>
        <w:rPr>
          <w:lang w:eastAsia="zh-CN"/>
        </w:rPr>
        <w:t>potential inclusions</w:t>
      </w:r>
      <w:r w:rsidRPr="00D23922">
        <w:rPr>
          <w:lang w:eastAsia="zh-CN"/>
        </w:rPr>
        <w:t xml:space="preserve">.  In the selected three </w:t>
      </w:r>
      <w:r>
        <w:rPr>
          <w:lang w:eastAsia="zh-CN"/>
        </w:rPr>
        <w:t>samples</w:t>
      </w:r>
      <w:r w:rsidRPr="00D23922">
        <w:rPr>
          <w:lang w:eastAsia="zh-CN"/>
        </w:rPr>
        <w:t>, there are four unknown types of butterflies.</w:t>
      </w:r>
      <w:r>
        <w:rPr>
          <w:lang w:eastAsia="zh-CN"/>
        </w:rPr>
        <w:t xml:space="preserve"> </w:t>
      </w:r>
      <w:r w:rsidRPr="009175DC">
        <w:rPr>
          <w:lang w:eastAsia="zh-CN"/>
        </w:rPr>
        <w:t>In appearance, they usually appear as a single crack decorated by WE</w:t>
      </w:r>
      <w:r>
        <w:rPr>
          <w:lang w:eastAsia="zh-CN"/>
        </w:rPr>
        <w:t>A, as shown in Figure 3.4.7 (e) and Figure 3.4.7 (f).</w:t>
      </w:r>
    </w:p>
    <w:p w14:paraId="345E96B3" w14:textId="789ECBBC" w:rsidR="006D073B" w:rsidRDefault="006D073B" w:rsidP="006D073B">
      <w:pPr>
        <w:pStyle w:val="a8"/>
        <w:jc w:val="center"/>
        <w:rPr>
          <w:lang w:eastAsia="zh-CN"/>
        </w:rPr>
      </w:pPr>
      <w:r>
        <w:rPr>
          <w:noProof/>
        </w:rPr>
        <w:drawing>
          <wp:inline distT="0" distB="0" distL="0" distR="0" wp14:anchorId="5BED7511" wp14:editId="70BA3346">
            <wp:extent cx="5177641" cy="2192306"/>
            <wp:effectExtent l="0" t="0" r="4445" b="0"/>
            <wp:docPr id="13" name="图片 1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示&#10;&#10;中度可信度描述已自动生成"/>
                    <pic:cNvPicPr/>
                  </pic:nvPicPr>
                  <pic:blipFill>
                    <a:blip r:embed="rId96"/>
                    <a:stretch>
                      <a:fillRect/>
                    </a:stretch>
                  </pic:blipFill>
                  <pic:spPr>
                    <a:xfrm>
                      <a:off x="0" y="0"/>
                      <a:ext cx="5248084" cy="2222133"/>
                    </a:xfrm>
                    <a:prstGeom prst="rect">
                      <a:avLst/>
                    </a:prstGeom>
                  </pic:spPr>
                </pic:pic>
              </a:graphicData>
            </a:graphic>
          </wp:inline>
        </w:drawing>
      </w:r>
    </w:p>
    <w:p w14:paraId="7EFAE653" w14:textId="42D91CC9" w:rsidR="006D073B" w:rsidRDefault="006D073B" w:rsidP="006D073B">
      <w:pPr>
        <w:pStyle w:val="a8"/>
        <w:jc w:val="center"/>
        <w:rPr>
          <w:lang w:eastAsia="zh-CN"/>
        </w:rPr>
      </w:pPr>
      <w:r>
        <w:rPr>
          <w:noProof/>
        </w:rPr>
        <w:drawing>
          <wp:inline distT="0" distB="0" distL="0" distR="0" wp14:anchorId="1E321666" wp14:editId="6FB1F030">
            <wp:extent cx="5166355" cy="2078182"/>
            <wp:effectExtent l="0" t="0" r="0" b="0"/>
            <wp:docPr id="102" name="图片 102" descr="图片包含 建筑, 钟表, 照片,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图片包含 建筑, 钟表, 照片, 游戏机&#10;&#10;描述已自动生成"/>
                    <pic:cNvPicPr/>
                  </pic:nvPicPr>
                  <pic:blipFill>
                    <a:blip r:embed="rId97"/>
                    <a:stretch>
                      <a:fillRect/>
                    </a:stretch>
                  </pic:blipFill>
                  <pic:spPr>
                    <a:xfrm>
                      <a:off x="0" y="0"/>
                      <a:ext cx="5213284" cy="2097059"/>
                    </a:xfrm>
                    <a:prstGeom prst="rect">
                      <a:avLst/>
                    </a:prstGeom>
                  </pic:spPr>
                </pic:pic>
              </a:graphicData>
            </a:graphic>
          </wp:inline>
        </w:drawing>
      </w:r>
    </w:p>
    <w:p w14:paraId="07653E39" w14:textId="57B969E0" w:rsidR="00A8078A" w:rsidRDefault="00FB2BBC" w:rsidP="00333014">
      <w:pPr>
        <w:pStyle w:val="a8"/>
        <w:jc w:val="center"/>
        <w:rPr>
          <w:lang w:eastAsia="zh-CN"/>
        </w:rPr>
      </w:pPr>
      <w:r>
        <w:rPr>
          <w:noProof/>
        </w:rPr>
        <w:drawing>
          <wp:inline distT="0" distB="0" distL="0" distR="0" wp14:anchorId="7F1F8F9C" wp14:editId="1A969453">
            <wp:extent cx="5213268" cy="2240020"/>
            <wp:effectExtent l="0" t="0" r="6985" b="8255"/>
            <wp:docPr id="224" name="图片 22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图片包含 图示&#10;&#10;描述已自动生成"/>
                    <pic:cNvPicPr/>
                  </pic:nvPicPr>
                  <pic:blipFill>
                    <a:blip r:embed="rId98"/>
                    <a:stretch>
                      <a:fillRect/>
                    </a:stretch>
                  </pic:blipFill>
                  <pic:spPr>
                    <a:xfrm>
                      <a:off x="0" y="0"/>
                      <a:ext cx="5282096" cy="2269594"/>
                    </a:xfrm>
                    <a:prstGeom prst="rect">
                      <a:avLst/>
                    </a:prstGeom>
                  </pic:spPr>
                </pic:pic>
              </a:graphicData>
            </a:graphic>
          </wp:inline>
        </w:drawing>
      </w:r>
    </w:p>
    <w:p w14:paraId="2141509F" w14:textId="2496C680" w:rsidR="00FE16FD" w:rsidRDefault="00FE16FD" w:rsidP="00FE16FD">
      <w:pPr>
        <w:pStyle w:val="ab"/>
        <w:rPr>
          <w:lang w:eastAsia="zh-CN"/>
        </w:rPr>
      </w:pPr>
      <w:bookmarkStart w:id="168" w:name="_Toc133155919"/>
      <w:r>
        <w:t xml:space="preserve">Figure 3.4. </w:t>
      </w:r>
      <w:r w:rsidR="00000000">
        <w:fldChar w:fldCharType="begin"/>
      </w:r>
      <w:r w:rsidR="00000000">
        <w:instrText xml:space="preserve"> SEQ Figure_3.4. \* ARABIC </w:instrText>
      </w:r>
      <w:r w:rsidR="00000000">
        <w:fldChar w:fldCharType="separate"/>
      </w:r>
      <w:r w:rsidR="00EF0F5A">
        <w:rPr>
          <w:noProof/>
        </w:rPr>
        <w:t>7</w:t>
      </w:r>
      <w:r w:rsidR="00000000">
        <w:rPr>
          <w:noProof/>
        </w:rPr>
        <w:fldChar w:fldCharType="end"/>
      </w:r>
      <w:r>
        <w:t xml:space="preserve"> Butterflies with identified inclusions (a) and (b) MnS butterflies; (c) and (d) </w:t>
      </w:r>
      <m:oMath>
        <m:sSub>
          <m:sSubPr>
            <m:ctrlPr>
              <w:rPr>
                <w:rFonts w:ascii="Cambria Math" w:hAnsi="Cambria Math"/>
              </w:rPr>
            </m:ctrlPr>
          </m:sSubPr>
          <m:e>
            <m:r>
              <m:rPr>
                <m:sty m:val="b"/>
              </m:rPr>
              <w:rPr>
                <w:rFonts w:ascii="Cambria Math" w:hAnsi="Cambria Math"/>
              </w:rPr>
              <m:t>Al</m:t>
            </m:r>
          </m:e>
          <m:sub>
            <m:r>
              <m:rPr>
                <m:sty m:val="b"/>
              </m:rPr>
              <w:rPr>
                <w:rFonts w:ascii="Cambria Math" w:hAnsi="Cambria Math"/>
              </w:rPr>
              <m:t>2</m:t>
            </m:r>
          </m:sub>
        </m:sSub>
        <m:sSub>
          <m:sSubPr>
            <m:ctrlPr>
              <w:rPr>
                <w:rFonts w:ascii="Cambria Math" w:hAnsi="Cambria Math"/>
              </w:rPr>
            </m:ctrlPr>
          </m:sSubPr>
          <m:e>
            <m:r>
              <m:rPr>
                <m:sty m:val="b"/>
              </m:rPr>
              <w:rPr>
                <w:rFonts w:ascii="Cambria Math" w:hAnsi="Cambria Math"/>
              </w:rPr>
              <m:t>O</m:t>
            </m:r>
          </m:e>
          <m:sub>
            <m:r>
              <m:rPr>
                <m:sty m:val="b"/>
              </m:rPr>
              <w:rPr>
                <w:rFonts w:ascii="Cambria Math" w:hAnsi="Cambria Math"/>
              </w:rPr>
              <m:t>3</m:t>
            </m:r>
          </m:sub>
        </m:sSub>
      </m:oMath>
      <w:r>
        <w:rPr>
          <w:rFonts w:hint="eastAsia"/>
          <w:lang w:eastAsia="zh-CN"/>
        </w:rPr>
        <w:t xml:space="preserve"> </w:t>
      </w:r>
      <w:r>
        <w:rPr>
          <w:lang w:eastAsia="zh-CN"/>
        </w:rPr>
        <w:t>butterflies; (e) a</w:t>
      </w:r>
      <w:r w:rsidRPr="003764CA">
        <w:rPr>
          <w:lang w:eastAsia="zh-CN"/>
        </w:rPr>
        <w:t>nd (</w:t>
      </w:r>
      <w:r w:rsidR="00720C49" w:rsidRPr="003764CA">
        <w:rPr>
          <w:lang w:eastAsia="zh-CN"/>
        </w:rPr>
        <w:t>f</w:t>
      </w:r>
      <w:r w:rsidRPr="003764CA">
        <w:rPr>
          <w:lang w:eastAsia="zh-CN"/>
        </w:rPr>
        <w:t>) but</w:t>
      </w:r>
      <w:r>
        <w:rPr>
          <w:lang w:eastAsia="zh-CN"/>
        </w:rPr>
        <w:t>terflies with unknown inclusion type</w:t>
      </w:r>
      <w:bookmarkEnd w:id="168"/>
    </w:p>
    <w:p w14:paraId="598A4FD4" w14:textId="754D252C" w:rsidR="00F7244A" w:rsidRDefault="00EE1499" w:rsidP="005C289F">
      <w:pPr>
        <w:pStyle w:val="a8"/>
        <w:rPr>
          <w:b/>
          <w:bCs/>
          <w:i/>
          <w:iCs/>
          <w:lang w:eastAsia="zh-CN"/>
        </w:rPr>
      </w:pPr>
      <w:r w:rsidRPr="005C289F">
        <w:rPr>
          <w:rFonts w:hint="eastAsia"/>
          <w:b/>
          <w:bCs/>
          <w:i/>
          <w:iCs/>
          <w:lang w:eastAsia="zh-CN"/>
        </w:rPr>
        <w:lastRenderedPageBreak/>
        <w:t>3</w:t>
      </w:r>
      <w:r w:rsidR="005C289F">
        <w:rPr>
          <w:b/>
          <w:bCs/>
          <w:i/>
          <w:iCs/>
          <w:lang w:eastAsia="zh-CN"/>
        </w:rPr>
        <w:t>D</w:t>
      </w:r>
      <w:r w:rsidRPr="005C289F">
        <w:rPr>
          <w:b/>
          <w:bCs/>
          <w:i/>
          <w:iCs/>
          <w:lang w:eastAsia="zh-CN"/>
        </w:rPr>
        <w:t xml:space="preserve"> geometry of </w:t>
      </w:r>
      <w:r w:rsidR="005C289F">
        <w:rPr>
          <w:b/>
          <w:bCs/>
          <w:i/>
          <w:iCs/>
          <w:lang w:eastAsia="zh-CN"/>
        </w:rPr>
        <w:t>the butterfl</w:t>
      </w:r>
      <w:r w:rsidR="00722B4A">
        <w:rPr>
          <w:b/>
          <w:bCs/>
          <w:i/>
          <w:iCs/>
          <w:lang w:eastAsia="zh-CN"/>
        </w:rPr>
        <w:t>y</w:t>
      </w:r>
    </w:p>
    <w:p w14:paraId="0B8E8AFF" w14:textId="77777777" w:rsidR="00745FF0" w:rsidRDefault="00FE16FD" w:rsidP="00FE16FD">
      <w:pPr>
        <w:pStyle w:val="a8"/>
        <w:rPr>
          <w:rStyle w:val="apple-converted-space"/>
        </w:rPr>
      </w:pPr>
      <w:r w:rsidRPr="00201D75">
        <w:rPr>
          <w:rStyle w:val="tgt"/>
        </w:rPr>
        <w:t xml:space="preserve">When a butterfly is viewed through a microscope, only a two-dimensional shape can be </w:t>
      </w:r>
      <w:r>
        <w:rPr>
          <w:rStyle w:val="tgt"/>
        </w:rPr>
        <w:t>observed</w:t>
      </w:r>
      <w:r w:rsidRPr="00201D75">
        <w:rPr>
          <w:rStyle w:val="tgt"/>
        </w:rPr>
        <w:t>.</w:t>
      </w:r>
      <w:r w:rsidRPr="00201D75">
        <w:rPr>
          <w:rStyle w:val="apple-converted-space"/>
        </w:rPr>
        <w:t> </w:t>
      </w:r>
      <w:r w:rsidRPr="00201D75">
        <w:rPr>
          <w:rStyle w:val="tgt"/>
        </w:rPr>
        <w:t xml:space="preserve">In order to study the three-dimensional shape of </w:t>
      </w:r>
      <w:r>
        <w:rPr>
          <w:rStyle w:val="tgt"/>
        </w:rPr>
        <w:t xml:space="preserve">a </w:t>
      </w:r>
      <w:r w:rsidRPr="00201D75">
        <w:rPr>
          <w:rStyle w:val="tgt"/>
        </w:rPr>
        <w:t>butterfly, the</w:t>
      </w:r>
      <w:r>
        <w:rPr>
          <w:rStyle w:val="tgt"/>
        </w:rPr>
        <w:t xml:space="preserve"> mounted</w:t>
      </w:r>
      <w:r w:rsidRPr="00201D75">
        <w:rPr>
          <w:rStyle w:val="tgt"/>
        </w:rPr>
        <w:t xml:space="preserve"> </w:t>
      </w:r>
      <w:r>
        <w:rPr>
          <w:rStyle w:val="tgt"/>
        </w:rPr>
        <w:t>observing plane</w:t>
      </w:r>
      <w:r w:rsidRPr="00201D75">
        <w:rPr>
          <w:rStyle w:val="tgt"/>
        </w:rPr>
        <w:t xml:space="preserve"> must be polished and etched</w:t>
      </w:r>
      <w:r>
        <w:rPr>
          <w:rStyle w:val="tgt"/>
        </w:rPr>
        <w:t xml:space="preserve"> </w:t>
      </w:r>
      <w:r w:rsidR="00AC05DF">
        <w:rPr>
          <w:rStyle w:val="tgt"/>
        </w:rPr>
        <w:t xml:space="preserve">for </w:t>
      </w:r>
      <w:r>
        <w:rPr>
          <w:rStyle w:val="tgt"/>
        </w:rPr>
        <w:t>several</w:t>
      </w:r>
      <w:r w:rsidRPr="00201D75">
        <w:rPr>
          <w:rStyle w:val="tgt"/>
        </w:rPr>
        <w:t xml:space="preserve"> times</w:t>
      </w:r>
      <w:r w:rsidR="001C45DF">
        <w:rPr>
          <w:rStyle w:val="tgt"/>
        </w:rPr>
        <w:t>.</w:t>
      </w:r>
      <w:r w:rsidRPr="00201D75">
        <w:rPr>
          <w:rStyle w:val="apple-converted-space"/>
        </w:rPr>
        <w:t> </w:t>
      </w:r>
      <w:r w:rsidR="006C0CF7">
        <w:rPr>
          <w:rStyle w:val="tgt"/>
        </w:rPr>
        <w:t>Also, t</w:t>
      </w:r>
      <w:r>
        <w:rPr>
          <w:rStyle w:val="tgt"/>
        </w:rPr>
        <w:t>he</w:t>
      </w:r>
      <w:r w:rsidRPr="00201D75">
        <w:rPr>
          <w:rStyle w:val="tgt"/>
        </w:rPr>
        <w:t xml:space="preserve"> </w:t>
      </w:r>
      <w:r>
        <w:rPr>
          <w:rStyle w:val="tgt"/>
        </w:rPr>
        <w:t xml:space="preserve">butterfly </w:t>
      </w:r>
      <w:r w:rsidRPr="00201D75">
        <w:rPr>
          <w:rStyle w:val="tgt"/>
        </w:rPr>
        <w:t xml:space="preserve">shape of the current </w:t>
      </w:r>
      <w:r>
        <w:rPr>
          <w:rStyle w:val="tgt"/>
        </w:rPr>
        <w:t>observing plane</w:t>
      </w:r>
      <w:r w:rsidRPr="00201D75">
        <w:rPr>
          <w:rStyle w:val="tgt"/>
        </w:rPr>
        <w:t xml:space="preserve"> </w:t>
      </w:r>
      <w:r>
        <w:rPr>
          <w:rStyle w:val="tgt"/>
        </w:rPr>
        <w:t>should be</w:t>
      </w:r>
      <w:r w:rsidRPr="00201D75">
        <w:rPr>
          <w:rStyle w:val="tgt"/>
        </w:rPr>
        <w:t xml:space="preserve"> recorded after </w:t>
      </w:r>
      <w:r w:rsidR="00DF5EDF">
        <w:rPr>
          <w:rStyle w:val="tgt"/>
        </w:rPr>
        <w:t>every</w:t>
      </w:r>
      <w:r w:rsidRPr="00201D75">
        <w:rPr>
          <w:rStyle w:val="tgt"/>
        </w:rPr>
        <w:t xml:space="preserve"> </w:t>
      </w:r>
      <w:r>
        <w:rPr>
          <w:rStyle w:val="tgt"/>
        </w:rPr>
        <w:t xml:space="preserve">polishing and </w:t>
      </w:r>
      <w:r w:rsidRPr="00201D75">
        <w:rPr>
          <w:rStyle w:val="tgt"/>
        </w:rPr>
        <w:t>etching</w:t>
      </w:r>
      <w:r>
        <w:rPr>
          <w:rStyle w:val="tgt"/>
        </w:rPr>
        <w:t xml:space="preserve"> process</w:t>
      </w:r>
      <w:r w:rsidRPr="00201D75">
        <w:rPr>
          <w:rStyle w:val="tgt"/>
        </w:rPr>
        <w:t>.</w:t>
      </w:r>
      <w:r w:rsidRPr="00201D75">
        <w:rPr>
          <w:rStyle w:val="apple-converted-space"/>
        </w:rPr>
        <w:t> </w:t>
      </w:r>
    </w:p>
    <w:p w14:paraId="0F768808" w14:textId="352C9CF7" w:rsidR="00FE16FD" w:rsidRDefault="00FE16FD" w:rsidP="00FE16FD">
      <w:pPr>
        <w:pStyle w:val="a8"/>
        <w:rPr>
          <w:rStyle w:val="apple-converted-space"/>
        </w:rPr>
      </w:pPr>
      <w:r w:rsidRPr="00201D75">
        <w:rPr>
          <w:rStyle w:val="tgt"/>
        </w:rPr>
        <w:t>Figure 3.4.</w:t>
      </w:r>
      <w:r>
        <w:rPr>
          <w:rStyle w:val="tgt"/>
        </w:rPr>
        <w:t>8</w:t>
      </w:r>
      <w:r w:rsidRPr="00201D75">
        <w:rPr>
          <w:rStyle w:val="tgt"/>
        </w:rPr>
        <w:t xml:space="preserve"> </w:t>
      </w:r>
      <w:r>
        <w:rPr>
          <w:rStyle w:val="tgt"/>
        </w:rPr>
        <w:t>shows</w:t>
      </w:r>
      <w:r w:rsidRPr="00201D75">
        <w:rPr>
          <w:rStyle w:val="tgt"/>
        </w:rPr>
        <w:t xml:space="preserve"> a WEA </w:t>
      </w:r>
      <w:r>
        <w:rPr>
          <w:rStyle w:val="tgt"/>
        </w:rPr>
        <w:t>with</w:t>
      </w:r>
      <w:r w:rsidRPr="00201D75">
        <w:rPr>
          <w:rStyle w:val="tgt"/>
        </w:rPr>
        <w:t xml:space="preserve"> 20 </w:t>
      </w:r>
      <m:oMath>
        <m:r>
          <w:rPr>
            <w:rStyle w:val="tgt"/>
            <w:rFonts w:ascii="Cambria Math" w:hAnsi="Cambria Math"/>
          </w:rPr>
          <m:t>μm</m:t>
        </m:r>
      </m:oMath>
      <w:r>
        <w:rPr>
          <w:rStyle w:val="tgt"/>
        </w:rPr>
        <w:t xml:space="preserve"> in </w:t>
      </w:r>
      <w:r w:rsidRPr="00201D75">
        <w:rPr>
          <w:rStyle w:val="tgt"/>
        </w:rPr>
        <w:t>l</w:t>
      </w:r>
      <w:r>
        <w:rPr>
          <w:rStyle w:val="tgt"/>
        </w:rPr>
        <w:t>ength selected from</w:t>
      </w:r>
      <w:r w:rsidRPr="00201D75">
        <w:rPr>
          <w:rStyle w:val="tgt"/>
        </w:rPr>
        <w:t xml:space="preserve"> section</w:t>
      </w:r>
      <w:r>
        <w:rPr>
          <w:rStyle w:val="tgt"/>
        </w:rPr>
        <w:t xml:space="preserve"> </w:t>
      </w:r>
      <w:r w:rsidRPr="00201D75">
        <w:rPr>
          <w:rStyle w:val="tgt"/>
        </w:rPr>
        <w:t>D5C.</w:t>
      </w:r>
      <w:r w:rsidRPr="00201D75">
        <w:rPr>
          <w:rStyle w:val="apple-converted-space"/>
        </w:rPr>
        <w:t> </w:t>
      </w:r>
      <w:r w:rsidRPr="00201D75">
        <w:rPr>
          <w:rStyle w:val="tgt"/>
        </w:rPr>
        <w:t xml:space="preserve">The sample </w:t>
      </w:r>
      <w:r>
        <w:rPr>
          <w:rStyle w:val="tgt"/>
        </w:rPr>
        <w:t>is</w:t>
      </w:r>
      <w:r w:rsidRPr="00201D75">
        <w:rPr>
          <w:rStyle w:val="tgt"/>
        </w:rPr>
        <w:t xml:space="preserve"> polished and etched</w:t>
      </w:r>
      <w:r w:rsidR="009D16DD">
        <w:rPr>
          <w:rStyle w:val="tgt"/>
        </w:rPr>
        <w:t xml:space="preserve"> for</w:t>
      </w:r>
      <w:r w:rsidRPr="00201D75">
        <w:rPr>
          <w:rStyle w:val="tgt"/>
        </w:rPr>
        <w:t xml:space="preserve"> </w:t>
      </w:r>
      <w:r>
        <w:rPr>
          <w:rStyle w:val="tgt"/>
        </w:rPr>
        <w:t>four</w:t>
      </w:r>
      <w:r w:rsidRPr="00201D75">
        <w:rPr>
          <w:rStyle w:val="tgt"/>
        </w:rPr>
        <w:t xml:space="preserve"> times.</w:t>
      </w:r>
      <w:r w:rsidRPr="00201D75">
        <w:rPr>
          <w:rStyle w:val="apple-converted-space"/>
        </w:rPr>
        <w:t> </w:t>
      </w:r>
      <w:r w:rsidR="00B22E0B">
        <w:rPr>
          <w:rStyle w:val="tgt"/>
        </w:rPr>
        <w:t>For the sample preparation, t</w:t>
      </w:r>
      <w:r>
        <w:rPr>
          <w:rStyle w:val="tgt"/>
        </w:rPr>
        <w:t>he</w:t>
      </w:r>
      <w:r w:rsidRPr="00201D75">
        <w:rPr>
          <w:rStyle w:val="tgt"/>
        </w:rPr>
        <w:t xml:space="preserve"> 1 </w:t>
      </w:r>
      <m:oMath>
        <m:r>
          <w:rPr>
            <w:rStyle w:val="tgt"/>
            <w:rFonts w:ascii="Cambria Math" w:hAnsi="Cambria Math"/>
          </w:rPr>
          <m:t>μm</m:t>
        </m:r>
      </m:oMath>
      <w:r>
        <w:rPr>
          <w:rStyle w:val="tgt"/>
          <w:rFonts w:hint="eastAsia"/>
          <w:lang w:eastAsia="zh-CN"/>
        </w:rPr>
        <w:t xml:space="preserve"> </w:t>
      </w:r>
      <w:r w:rsidRPr="00201D75">
        <w:rPr>
          <w:rStyle w:val="tgt"/>
        </w:rPr>
        <w:t>diamond suspension</w:t>
      </w:r>
      <w:r>
        <w:rPr>
          <w:rStyle w:val="tgt"/>
        </w:rPr>
        <w:t xml:space="preserve"> is used for </w:t>
      </w:r>
      <w:r w:rsidR="006C0CF7">
        <w:rPr>
          <w:rStyle w:val="tgt"/>
        </w:rPr>
        <w:t>the</w:t>
      </w:r>
      <w:r>
        <w:rPr>
          <w:rStyle w:val="tgt"/>
        </w:rPr>
        <w:t xml:space="preserve"> polishing and each process lasts</w:t>
      </w:r>
      <w:r w:rsidRPr="00201D75">
        <w:rPr>
          <w:rStyle w:val="tgt"/>
        </w:rPr>
        <w:t xml:space="preserve"> for </w:t>
      </w:r>
      <w:r>
        <w:rPr>
          <w:rStyle w:val="tgt"/>
        </w:rPr>
        <w:t>4</w:t>
      </w:r>
      <w:r w:rsidRPr="00201D75">
        <w:rPr>
          <w:rStyle w:val="tgt"/>
        </w:rPr>
        <w:t xml:space="preserve"> minutes.</w:t>
      </w:r>
      <w:r w:rsidRPr="00201D75">
        <w:rPr>
          <w:rStyle w:val="apple-converted-space"/>
        </w:rPr>
        <w:t> </w:t>
      </w:r>
    </w:p>
    <w:p w14:paraId="452DE411" w14:textId="0C934662" w:rsidR="009467F4" w:rsidRDefault="00495205" w:rsidP="009467F4">
      <w:pPr>
        <w:pStyle w:val="a8"/>
        <w:jc w:val="center"/>
        <w:rPr>
          <w:lang w:eastAsia="zh-CN"/>
        </w:rPr>
      </w:pPr>
      <w:r>
        <w:rPr>
          <w:noProof/>
        </w:rPr>
        <w:drawing>
          <wp:inline distT="0" distB="0" distL="0" distR="0" wp14:anchorId="4E7CC9C5" wp14:editId="239757AF">
            <wp:extent cx="5522026" cy="2002808"/>
            <wp:effectExtent l="0" t="0" r="2540" b="0"/>
            <wp:docPr id="178" name="图片 178" descr="图片包含 游戏机, 砖, 地毯, 体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图片包含 游戏机, 砖, 地毯, 体育&#10;&#10;描述已自动生成"/>
                    <pic:cNvPicPr/>
                  </pic:nvPicPr>
                  <pic:blipFill>
                    <a:blip r:embed="rId99"/>
                    <a:stretch>
                      <a:fillRect/>
                    </a:stretch>
                  </pic:blipFill>
                  <pic:spPr>
                    <a:xfrm>
                      <a:off x="0" y="0"/>
                      <a:ext cx="5534336" cy="2007273"/>
                    </a:xfrm>
                    <a:prstGeom prst="rect">
                      <a:avLst/>
                    </a:prstGeom>
                  </pic:spPr>
                </pic:pic>
              </a:graphicData>
            </a:graphic>
          </wp:inline>
        </w:drawing>
      </w:r>
    </w:p>
    <w:p w14:paraId="2BBD8490" w14:textId="75B3D437" w:rsidR="00722B4A" w:rsidRDefault="00495205" w:rsidP="00722B4A">
      <w:pPr>
        <w:pStyle w:val="a8"/>
        <w:jc w:val="center"/>
        <w:rPr>
          <w:lang w:eastAsia="zh-CN"/>
        </w:rPr>
      </w:pPr>
      <w:r>
        <w:rPr>
          <w:noProof/>
        </w:rPr>
        <w:drawing>
          <wp:inline distT="0" distB="0" distL="0" distR="0" wp14:anchorId="3E75B932" wp14:editId="5922AB69">
            <wp:extent cx="5486283" cy="2039620"/>
            <wp:effectExtent l="0" t="0" r="63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pic:nvPicPr>
                  <pic:blipFill>
                    <a:blip r:embed="rId100"/>
                    <a:stretch>
                      <a:fillRect/>
                    </a:stretch>
                  </pic:blipFill>
                  <pic:spPr>
                    <a:xfrm>
                      <a:off x="0" y="0"/>
                      <a:ext cx="5581819" cy="2075137"/>
                    </a:xfrm>
                    <a:prstGeom prst="rect">
                      <a:avLst/>
                    </a:prstGeom>
                  </pic:spPr>
                </pic:pic>
              </a:graphicData>
            </a:graphic>
          </wp:inline>
        </w:drawing>
      </w:r>
    </w:p>
    <w:p w14:paraId="7C5A1714" w14:textId="0CE90605" w:rsidR="00722B4A" w:rsidRDefault="00722B4A" w:rsidP="00722B4A">
      <w:pPr>
        <w:pStyle w:val="a8"/>
        <w:jc w:val="center"/>
        <w:rPr>
          <w:lang w:eastAsia="zh-CN"/>
        </w:rPr>
      </w:pPr>
      <w:r>
        <w:rPr>
          <w:noProof/>
        </w:rPr>
        <w:drawing>
          <wp:inline distT="0" distB="0" distL="0" distR="0" wp14:anchorId="18F4D35B" wp14:editId="3AFF122D">
            <wp:extent cx="5470634" cy="1957799"/>
            <wp:effectExtent l="0" t="0" r="0" b="4445"/>
            <wp:docPr id="184" name="图片 18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图示&#10;&#10;描述已自动生成"/>
                    <pic:cNvPicPr/>
                  </pic:nvPicPr>
                  <pic:blipFill>
                    <a:blip r:embed="rId101"/>
                    <a:stretch>
                      <a:fillRect/>
                    </a:stretch>
                  </pic:blipFill>
                  <pic:spPr>
                    <a:xfrm>
                      <a:off x="0" y="0"/>
                      <a:ext cx="5565580" cy="1991778"/>
                    </a:xfrm>
                    <a:prstGeom prst="rect">
                      <a:avLst/>
                    </a:prstGeom>
                  </pic:spPr>
                </pic:pic>
              </a:graphicData>
            </a:graphic>
          </wp:inline>
        </w:drawing>
      </w:r>
    </w:p>
    <w:p w14:paraId="3BAFAE8D" w14:textId="7D0BEB9B" w:rsidR="00B83EF7" w:rsidRDefault="00722B4A" w:rsidP="009F6E55">
      <w:pPr>
        <w:pStyle w:val="a8"/>
        <w:jc w:val="center"/>
        <w:rPr>
          <w:lang w:eastAsia="zh-CN"/>
        </w:rPr>
      </w:pPr>
      <w:r>
        <w:rPr>
          <w:noProof/>
        </w:rPr>
        <w:lastRenderedPageBreak/>
        <w:drawing>
          <wp:inline distT="0" distB="0" distL="0" distR="0" wp14:anchorId="4A940093" wp14:editId="73DD03DF">
            <wp:extent cx="5326911" cy="2009412"/>
            <wp:effectExtent l="0" t="0" r="7620" b="0"/>
            <wp:docPr id="185" name="图片 18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图示&#10;&#10;描述已自动生成"/>
                    <pic:cNvPicPr/>
                  </pic:nvPicPr>
                  <pic:blipFill>
                    <a:blip r:embed="rId102"/>
                    <a:stretch>
                      <a:fillRect/>
                    </a:stretch>
                  </pic:blipFill>
                  <pic:spPr>
                    <a:xfrm>
                      <a:off x="0" y="0"/>
                      <a:ext cx="5334481" cy="2012267"/>
                    </a:xfrm>
                    <a:prstGeom prst="rect">
                      <a:avLst/>
                    </a:prstGeom>
                  </pic:spPr>
                </pic:pic>
              </a:graphicData>
            </a:graphic>
          </wp:inline>
        </w:drawing>
      </w:r>
    </w:p>
    <w:p w14:paraId="4D5A8F9F" w14:textId="65CADD08" w:rsidR="00661F33" w:rsidRDefault="000A0F37" w:rsidP="009F6E55">
      <w:pPr>
        <w:pStyle w:val="a8"/>
        <w:jc w:val="center"/>
        <w:rPr>
          <w:lang w:eastAsia="zh-CN"/>
        </w:rPr>
      </w:pPr>
      <w:r>
        <w:rPr>
          <w:noProof/>
        </w:rPr>
        <w:drawing>
          <wp:inline distT="0" distB="0" distL="0" distR="0" wp14:anchorId="328E7704" wp14:editId="1D43CF77">
            <wp:extent cx="4351569" cy="1970690"/>
            <wp:effectExtent l="0" t="0" r="0" b="0"/>
            <wp:docPr id="1222813913"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13913" name="图片 1" descr="图示&#10;&#10;描述已自动生成"/>
                    <pic:cNvPicPr/>
                  </pic:nvPicPr>
                  <pic:blipFill>
                    <a:blip r:embed="rId103"/>
                    <a:stretch>
                      <a:fillRect/>
                    </a:stretch>
                  </pic:blipFill>
                  <pic:spPr>
                    <a:xfrm>
                      <a:off x="0" y="0"/>
                      <a:ext cx="4358378" cy="1973773"/>
                    </a:xfrm>
                    <a:prstGeom prst="rect">
                      <a:avLst/>
                    </a:prstGeom>
                  </pic:spPr>
                </pic:pic>
              </a:graphicData>
            </a:graphic>
          </wp:inline>
        </w:drawing>
      </w:r>
    </w:p>
    <w:p w14:paraId="5177366E" w14:textId="6C8A48C1" w:rsidR="00745FF0" w:rsidRPr="004E63E9" w:rsidRDefault="0059165D" w:rsidP="00DB1BB8">
      <w:pPr>
        <w:pStyle w:val="ab"/>
      </w:pPr>
      <w:bookmarkStart w:id="169" w:name="_Toc133155920"/>
      <w:r>
        <w:t xml:space="preserve">Figure 3.4. </w:t>
      </w:r>
      <w:r w:rsidR="00000000">
        <w:fldChar w:fldCharType="begin"/>
      </w:r>
      <w:r w:rsidR="00000000">
        <w:instrText xml:space="preserve"> SEQ Figure_3.4. \* ARABIC </w:instrText>
      </w:r>
      <w:r w:rsidR="00000000">
        <w:fldChar w:fldCharType="separate"/>
      </w:r>
      <w:r w:rsidR="00EF0F5A">
        <w:rPr>
          <w:noProof/>
        </w:rPr>
        <w:t>8</w:t>
      </w:r>
      <w:r w:rsidR="00000000">
        <w:rPr>
          <w:noProof/>
        </w:rPr>
        <w:fldChar w:fldCharType="end"/>
      </w:r>
      <w:r>
        <w:t xml:space="preserve"> Observation of the 3D structure of a butterfly in D5C section (a) </w:t>
      </w:r>
      <w:r w:rsidR="00300499">
        <w:t>to</w:t>
      </w:r>
      <w:r>
        <w:t xml:space="preserve"> (d) butterfly 2D geometries after </w:t>
      </w:r>
      <w:r w:rsidR="00300499">
        <w:t xml:space="preserve">the </w:t>
      </w:r>
      <w:r>
        <w:t>first to fourth polishing and etching (</w:t>
      </w:r>
      <w:r w:rsidR="00FF1BDD">
        <w:t>e</w:t>
      </w:r>
      <w:r>
        <w:t xml:space="preserve">) 3D </w:t>
      </w:r>
      <w:r w:rsidRPr="00541B22">
        <w:t>inclusion geometry and associated butterfly wing shapes</w:t>
      </w:r>
      <w:bookmarkEnd w:id="169"/>
      <w:r w:rsidRPr="00541B22" w:rsidDel="00541B22">
        <w:t xml:space="preserve"> </w:t>
      </w:r>
    </w:p>
    <w:p w14:paraId="1AAD4969" w14:textId="1DAD7207" w:rsidR="00DB1BB8" w:rsidRDefault="00DB1BB8" w:rsidP="00DB1BB8">
      <w:pPr>
        <w:pStyle w:val="a8"/>
        <w:rPr>
          <w:rStyle w:val="apple-converted-space"/>
        </w:rPr>
      </w:pPr>
      <w:r w:rsidRPr="00201D75">
        <w:rPr>
          <w:rStyle w:val="tgt"/>
        </w:rPr>
        <w:t>The shape</w:t>
      </w:r>
      <w:r>
        <w:rPr>
          <w:rStyle w:val="tgt"/>
        </w:rPr>
        <w:t>s</w:t>
      </w:r>
      <w:r w:rsidRPr="00201D75">
        <w:rPr>
          <w:rStyle w:val="tgt"/>
        </w:rPr>
        <w:t xml:space="preserve"> of the butterfly after each etching </w:t>
      </w:r>
      <w:r>
        <w:rPr>
          <w:rStyle w:val="tgt"/>
        </w:rPr>
        <w:t>are</w:t>
      </w:r>
      <w:r w:rsidRPr="00201D75">
        <w:rPr>
          <w:rStyle w:val="tgt"/>
        </w:rPr>
        <w:t xml:space="preserve"> recorded </w:t>
      </w:r>
      <w:r>
        <w:rPr>
          <w:rStyle w:val="tgt"/>
        </w:rPr>
        <w:t>from</w:t>
      </w:r>
      <w:r w:rsidRPr="00201D75">
        <w:rPr>
          <w:rStyle w:val="tgt"/>
        </w:rPr>
        <w:t xml:space="preserve"> F</w:t>
      </w:r>
      <w:r>
        <w:rPr>
          <w:rStyle w:val="tgt"/>
        </w:rPr>
        <w:t xml:space="preserve">igure </w:t>
      </w:r>
      <w:r w:rsidRPr="00201D75">
        <w:rPr>
          <w:rStyle w:val="tgt"/>
        </w:rPr>
        <w:t>3.4.</w:t>
      </w:r>
      <w:r>
        <w:rPr>
          <w:rStyle w:val="tgt"/>
        </w:rPr>
        <w:t>8</w:t>
      </w:r>
      <w:r w:rsidRPr="00201D75">
        <w:rPr>
          <w:rStyle w:val="tgt"/>
        </w:rPr>
        <w:t xml:space="preserve"> (a) to</w:t>
      </w:r>
      <w:r>
        <w:rPr>
          <w:rStyle w:val="tgt"/>
        </w:rPr>
        <w:t xml:space="preserve"> Figure</w:t>
      </w:r>
      <w:r w:rsidRPr="00201D75">
        <w:rPr>
          <w:rStyle w:val="tgt"/>
        </w:rPr>
        <w:t xml:space="preserve"> 3.4.</w:t>
      </w:r>
      <w:r>
        <w:rPr>
          <w:rStyle w:val="tgt"/>
        </w:rPr>
        <w:t>8</w:t>
      </w:r>
      <w:r w:rsidR="003A2AB5">
        <w:rPr>
          <w:rStyle w:val="tgt"/>
        </w:rPr>
        <w:t xml:space="preserve"> </w:t>
      </w:r>
      <w:r w:rsidRPr="00201D75">
        <w:rPr>
          <w:rStyle w:val="tgt"/>
        </w:rPr>
        <w:t>(d) respectively.</w:t>
      </w:r>
      <w:r w:rsidRPr="00201D75">
        <w:rPr>
          <w:rStyle w:val="apple-converted-space"/>
        </w:rPr>
        <w:t> </w:t>
      </w:r>
      <w:r w:rsidRPr="00201D75">
        <w:rPr>
          <w:rStyle w:val="tgt"/>
        </w:rPr>
        <w:t>It can be seen</w:t>
      </w:r>
      <w:r>
        <w:rPr>
          <w:rStyle w:val="tgt"/>
        </w:rPr>
        <w:t xml:space="preserve"> </w:t>
      </w:r>
      <w:r w:rsidRPr="00201D75">
        <w:rPr>
          <w:rStyle w:val="tgt"/>
        </w:rPr>
        <w:t xml:space="preserve">that after the </w:t>
      </w:r>
      <w:r>
        <w:rPr>
          <w:rStyle w:val="tgt"/>
        </w:rPr>
        <w:t>second</w:t>
      </w:r>
      <w:r w:rsidRPr="00201D75">
        <w:rPr>
          <w:rStyle w:val="tgt"/>
        </w:rPr>
        <w:t xml:space="preserve"> </w:t>
      </w:r>
      <w:r>
        <w:rPr>
          <w:rStyle w:val="tgt"/>
        </w:rPr>
        <w:t>polishing</w:t>
      </w:r>
      <w:r w:rsidRPr="00201D75">
        <w:rPr>
          <w:rStyle w:val="tgt"/>
        </w:rPr>
        <w:t xml:space="preserve"> and etching, the damage form has changed from </w:t>
      </w:r>
      <w:r>
        <w:rPr>
          <w:rStyle w:val="tgt"/>
        </w:rPr>
        <w:t>the</w:t>
      </w:r>
      <w:r w:rsidRPr="00201D75">
        <w:rPr>
          <w:rStyle w:val="tgt"/>
        </w:rPr>
        <w:t xml:space="preserve"> single WEA </w:t>
      </w:r>
      <w:r>
        <w:rPr>
          <w:rStyle w:val="tgt"/>
        </w:rPr>
        <w:t xml:space="preserve">wing </w:t>
      </w:r>
      <w:r w:rsidRPr="00201D75">
        <w:rPr>
          <w:rStyle w:val="tgt"/>
        </w:rPr>
        <w:t xml:space="preserve">damage to </w:t>
      </w:r>
      <w:r>
        <w:rPr>
          <w:rStyle w:val="tgt"/>
        </w:rPr>
        <w:t>the</w:t>
      </w:r>
      <w:r w:rsidRPr="00201D75">
        <w:rPr>
          <w:rStyle w:val="tgt"/>
        </w:rPr>
        <w:t xml:space="preserve"> butterfly </w:t>
      </w:r>
      <w:r>
        <w:rPr>
          <w:rStyle w:val="tgt"/>
        </w:rPr>
        <w:t xml:space="preserve">damage </w:t>
      </w:r>
      <w:r w:rsidRPr="00201D75">
        <w:rPr>
          <w:rStyle w:val="tgt"/>
        </w:rPr>
        <w:t xml:space="preserve">with two </w:t>
      </w:r>
      <w:r>
        <w:rPr>
          <w:rStyle w:val="tgt"/>
        </w:rPr>
        <w:t xml:space="preserve">WEA </w:t>
      </w:r>
      <w:r w:rsidRPr="00201D75">
        <w:rPr>
          <w:rStyle w:val="tgt"/>
        </w:rPr>
        <w:t>wings.</w:t>
      </w:r>
      <w:r w:rsidRPr="00201D75">
        <w:rPr>
          <w:rStyle w:val="apple-converted-space"/>
        </w:rPr>
        <w:t> </w:t>
      </w:r>
      <w:r w:rsidRPr="00201D75">
        <w:rPr>
          <w:rStyle w:val="tgt"/>
        </w:rPr>
        <w:t>This indicates that WEA</w:t>
      </w:r>
      <w:r>
        <w:rPr>
          <w:rStyle w:val="tgt"/>
        </w:rPr>
        <w:t>s</w:t>
      </w:r>
      <w:r w:rsidRPr="00201D75">
        <w:rPr>
          <w:rStyle w:val="tgt"/>
        </w:rPr>
        <w:t xml:space="preserve"> observed in the </w:t>
      </w:r>
      <w:r>
        <w:rPr>
          <w:rStyle w:val="tgt"/>
        </w:rPr>
        <w:t xml:space="preserve">bearing </w:t>
      </w:r>
      <w:r w:rsidRPr="00201D75">
        <w:rPr>
          <w:rStyle w:val="tgt"/>
        </w:rPr>
        <w:t>section</w:t>
      </w:r>
      <w:r>
        <w:rPr>
          <w:rStyle w:val="tgt"/>
        </w:rPr>
        <w:t>s</w:t>
      </w:r>
      <w:r w:rsidRPr="00201D75">
        <w:rPr>
          <w:rStyle w:val="tgt"/>
        </w:rPr>
        <w:t xml:space="preserve"> often d</w:t>
      </w:r>
      <w:r>
        <w:rPr>
          <w:rStyle w:val="tgt"/>
        </w:rPr>
        <w:t>o</w:t>
      </w:r>
      <w:r w:rsidRPr="00201D75">
        <w:rPr>
          <w:rStyle w:val="tgt"/>
        </w:rPr>
        <w:t xml:space="preserve"> not exist alone</w:t>
      </w:r>
      <w:r>
        <w:rPr>
          <w:rStyle w:val="tgt"/>
        </w:rPr>
        <w:t xml:space="preserve">. There </w:t>
      </w:r>
      <w:r w:rsidRPr="00201D75">
        <w:rPr>
          <w:rStyle w:val="tgt"/>
        </w:rPr>
        <w:t xml:space="preserve">may be </w:t>
      </w:r>
      <w:r>
        <w:rPr>
          <w:rStyle w:val="tgt"/>
        </w:rPr>
        <w:t>inclusions</w:t>
      </w:r>
      <w:r w:rsidRPr="00201D75">
        <w:rPr>
          <w:rStyle w:val="tgt"/>
        </w:rPr>
        <w:t xml:space="preserve"> and cracks </w:t>
      </w:r>
      <w:r>
        <w:rPr>
          <w:rStyle w:val="tgt"/>
        </w:rPr>
        <w:t>which lead</w:t>
      </w:r>
      <w:r w:rsidRPr="00201D75">
        <w:rPr>
          <w:rStyle w:val="tgt"/>
        </w:rPr>
        <w:t xml:space="preserve"> to </w:t>
      </w:r>
      <w:r>
        <w:rPr>
          <w:rStyle w:val="tgt"/>
        </w:rPr>
        <w:t xml:space="preserve">the </w:t>
      </w:r>
      <w:r w:rsidRPr="00201D75">
        <w:rPr>
          <w:rStyle w:val="tgt"/>
        </w:rPr>
        <w:t>formatio</w:t>
      </w:r>
      <w:r>
        <w:rPr>
          <w:rStyle w:val="tgt"/>
        </w:rPr>
        <w:t>ns of</w:t>
      </w:r>
      <w:r w:rsidRPr="00201D75">
        <w:rPr>
          <w:rStyle w:val="tgt"/>
        </w:rPr>
        <w:t xml:space="preserve"> </w:t>
      </w:r>
      <w:r>
        <w:rPr>
          <w:rStyle w:val="tgt"/>
        </w:rPr>
        <w:t>WEAs</w:t>
      </w:r>
      <w:r w:rsidRPr="00201D75">
        <w:rPr>
          <w:rStyle w:val="tgt"/>
        </w:rPr>
        <w:t xml:space="preserve"> above or below</w:t>
      </w:r>
      <w:r>
        <w:rPr>
          <w:rStyle w:val="tgt"/>
        </w:rPr>
        <w:t xml:space="preserve"> of the current observing plane</w:t>
      </w:r>
      <w:r w:rsidRPr="00201D75">
        <w:rPr>
          <w:rStyle w:val="tgt"/>
        </w:rPr>
        <w:t>.</w:t>
      </w:r>
      <w:r w:rsidRPr="00201D75">
        <w:rPr>
          <w:rStyle w:val="apple-converted-space"/>
        </w:rPr>
        <w:t> </w:t>
      </w:r>
    </w:p>
    <w:p w14:paraId="04E5EEA1" w14:textId="77777777" w:rsidR="00DB1BB8" w:rsidRPr="006521A0" w:rsidRDefault="00DB1BB8" w:rsidP="00DB1BB8">
      <w:pPr>
        <w:pStyle w:val="a8"/>
        <w:rPr>
          <w:rStyle w:val="tgt"/>
        </w:rPr>
      </w:pPr>
      <w:r w:rsidRPr="00201D75">
        <w:rPr>
          <w:rStyle w:val="tgt"/>
        </w:rPr>
        <w:t xml:space="preserve">After the </w:t>
      </w:r>
      <w:r>
        <w:rPr>
          <w:rStyle w:val="tgt"/>
        </w:rPr>
        <w:t>third</w:t>
      </w:r>
      <w:r w:rsidRPr="00201D75">
        <w:rPr>
          <w:rStyle w:val="tgt"/>
        </w:rPr>
        <w:t xml:space="preserve"> etch</w:t>
      </w:r>
      <w:r>
        <w:rPr>
          <w:rStyle w:val="tgt"/>
        </w:rPr>
        <w:t>ing process</w:t>
      </w:r>
      <w:r w:rsidRPr="00201D75">
        <w:rPr>
          <w:rStyle w:val="tgt"/>
        </w:rPr>
        <w:t>, the butterfly's shape change</w:t>
      </w:r>
      <w:r>
        <w:rPr>
          <w:rStyle w:val="tgt"/>
        </w:rPr>
        <w:t>s</w:t>
      </w:r>
      <w:r w:rsidRPr="00201D75">
        <w:rPr>
          <w:rStyle w:val="tgt"/>
        </w:rPr>
        <w:t xml:space="preserve">: </w:t>
      </w:r>
      <w:r>
        <w:rPr>
          <w:rStyle w:val="tgt"/>
        </w:rPr>
        <w:t xml:space="preserve">the length of the </w:t>
      </w:r>
      <w:r w:rsidRPr="00201D75">
        <w:rPr>
          <w:rStyle w:val="tgt"/>
        </w:rPr>
        <w:t>left</w:t>
      </w:r>
      <w:r>
        <w:rPr>
          <w:rStyle w:val="tgt"/>
        </w:rPr>
        <w:t>-</w:t>
      </w:r>
      <w:r w:rsidRPr="00201D75">
        <w:rPr>
          <w:rStyle w:val="tgt"/>
        </w:rPr>
        <w:t>wing</w:t>
      </w:r>
      <w:r>
        <w:rPr>
          <w:rStyle w:val="tgt"/>
        </w:rPr>
        <w:t xml:space="preserve"> reduces</w:t>
      </w:r>
      <w:r w:rsidRPr="00201D75">
        <w:rPr>
          <w:rStyle w:val="tgt"/>
        </w:rPr>
        <w:t xml:space="preserve">, while </w:t>
      </w:r>
      <w:r>
        <w:rPr>
          <w:rStyle w:val="tgt"/>
        </w:rPr>
        <w:t>the length of</w:t>
      </w:r>
      <w:r w:rsidRPr="00201D75">
        <w:rPr>
          <w:rStyle w:val="tgt"/>
        </w:rPr>
        <w:t xml:space="preserve"> </w:t>
      </w:r>
      <w:r>
        <w:rPr>
          <w:rStyle w:val="tgt"/>
        </w:rPr>
        <w:t xml:space="preserve">the </w:t>
      </w:r>
      <w:r w:rsidRPr="00201D75">
        <w:rPr>
          <w:rStyle w:val="tgt"/>
        </w:rPr>
        <w:t>right-wing increase</w:t>
      </w:r>
      <w:r>
        <w:rPr>
          <w:rStyle w:val="tgt"/>
        </w:rPr>
        <w:t>s</w:t>
      </w:r>
      <w:r w:rsidRPr="00201D75">
        <w:rPr>
          <w:rStyle w:val="tgt"/>
        </w:rPr>
        <w:t>.</w:t>
      </w:r>
      <w:r w:rsidRPr="00201D75">
        <w:rPr>
          <w:rStyle w:val="apple-converted-space"/>
        </w:rPr>
        <w:t> </w:t>
      </w:r>
      <w:r w:rsidRPr="00201D75">
        <w:rPr>
          <w:rStyle w:val="tgt"/>
        </w:rPr>
        <w:t xml:space="preserve">This </w:t>
      </w:r>
      <w:r>
        <w:rPr>
          <w:rStyle w:val="tgt"/>
        </w:rPr>
        <w:t>difference</w:t>
      </w:r>
      <w:r w:rsidRPr="00201D75">
        <w:rPr>
          <w:rStyle w:val="tgt"/>
        </w:rPr>
        <w:t xml:space="preserve"> </w:t>
      </w:r>
      <w:r>
        <w:rPr>
          <w:rStyle w:val="tgt"/>
        </w:rPr>
        <w:t xml:space="preserve">shows </w:t>
      </w:r>
      <w:r w:rsidRPr="00201D75">
        <w:rPr>
          <w:rStyle w:val="tgt"/>
        </w:rPr>
        <w:t xml:space="preserve">that the </w:t>
      </w:r>
      <w:r>
        <w:rPr>
          <w:rStyle w:val="tgt"/>
        </w:rPr>
        <w:t>geometries</w:t>
      </w:r>
      <w:r w:rsidRPr="00201D75">
        <w:rPr>
          <w:rStyle w:val="tgt"/>
        </w:rPr>
        <w:t xml:space="preserve"> of </w:t>
      </w:r>
      <w:r>
        <w:rPr>
          <w:rStyle w:val="tgt"/>
        </w:rPr>
        <w:t>a butterfly</w:t>
      </w:r>
      <w:r w:rsidRPr="00201D75">
        <w:rPr>
          <w:rStyle w:val="tgt"/>
        </w:rPr>
        <w:t xml:space="preserve"> in different </w:t>
      </w:r>
      <w:r>
        <w:rPr>
          <w:rStyle w:val="tgt"/>
        </w:rPr>
        <w:t xml:space="preserve">observing planes </w:t>
      </w:r>
      <w:r w:rsidRPr="00201D75">
        <w:rPr>
          <w:rStyle w:val="tgt"/>
        </w:rPr>
        <w:t>may be different</w:t>
      </w:r>
      <w:r>
        <w:rPr>
          <w:rStyle w:val="tgt"/>
        </w:rPr>
        <w:t>. This may be caused by th</w:t>
      </w:r>
      <w:r w:rsidRPr="00201D75">
        <w:rPr>
          <w:rStyle w:val="tgt"/>
        </w:rPr>
        <w:t>e shape</w:t>
      </w:r>
      <w:r>
        <w:rPr>
          <w:rStyle w:val="tgt"/>
        </w:rPr>
        <w:t xml:space="preserve"> differences</w:t>
      </w:r>
      <w:r w:rsidRPr="00201D75">
        <w:rPr>
          <w:rStyle w:val="tgt"/>
        </w:rPr>
        <w:t xml:space="preserve"> of </w:t>
      </w:r>
      <w:r>
        <w:rPr>
          <w:rStyle w:val="tgt"/>
        </w:rPr>
        <w:t>the inclusion</w:t>
      </w:r>
      <w:r w:rsidRPr="00201D75">
        <w:rPr>
          <w:rStyle w:val="tgt"/>
        </w:rPr>
        <w:t xml:space="preserve"> in different</w:t>
      </w:r>
      <w:r>
        <w:rPr>
          <w:rStyle w:val="tgt"/>
        </w:rPr>
        <w:t xml:space="preserve"> observing planes</w:t>
      </w:r>
      <w:r w:rsidRPr="00201D75">
        <w:rPr>
          <w:rStyle w:val="tgt"/>
        </w:rPr>
        <w:t>.</w:t>
      </w:r>
      <w:r w:rsidRPr="00201D75">
        <w:rPr>
          <w:rStyle w:val="apple-converted-space"/>
        </w:rPr>
        <w:t> </w:t>
      </w:r>
      <w:r>
        <w:rPr>
          <w:rStyle w:val="apple-converted-space"/>
        </w:rPr>
        <w:t xml:space="preserve">Moreover, the differences of the inclusion geometry and size may affect the maximum shear stress levels in </w:t>
      </w:r>
      <w:r w:rsidRPr="006521A0">
        <w:rPr>
          <w:rStyle w:val="tgt"/>
        </w:rPr>
        <w:t>the subsurface</w:t>
      </w:r>
      <w:r>
        <w:rPr>
          <w:rStyle w:val="tgt"/>
        </w:rPr>
        <w:t xml:space="preserve"> area and </w:t>
      </w:r>
      <w:r w:rsidRPr="006521A0">
        <w:rPr>
          <w:rStyle w:val="tgt"/>
        </w:rPr>
        <w:t>the sizes of WEAs.</w:t>
      </w:r>
    </w:p>
    <w:p w14:paraId="040053C9" w14:textId="77777777" w:rsidR="00DB1BB8" w:rsidRDefault="00DB1BB8" w:rsidP="00DB1BB8">
      <w:pPr>
        <w:pStyle w:val="a8"/>
        <w:rPr>
          <w:rStyle w:val="tgt"/>
        </w:rPr>
      </w:pPr>
      <w:r w:rsidRPr="00201D75">
        <w:rPr>
          <w:rStyle w:val="tgt"/>
        </w:rPr>
        <w:t xml:space="preserve">After the </w:t>
      </w:r>
      <w:r>
        <w:rPr>
          <w:rStyle w:val="tgt"/>
        </w:rPr>
        <w:t>fourth</w:t>
      </w:r>
      <w:r w:rsidRPr="00201D75">
        <w:rPr>
          <w:rStyle w:val="tgt"/>
        </w:rPr>
        <w:t xml:space="preserve"> </w:t>
      </w:r>
      <w:r>
        <w:rPr>
          <w:rStyle w:val="tgt"/>
        </w:rPr>
        <w:t xml:space="preserve">polishing and </w:t>
      </w:r>
      <w:r w:rsidRPr="00201D75">
        <w:rPr>
          <w:rStyle w:val="tgt"/>
        </w:rPr>
        <w:t>etching</w:t>
      </w:r>
      <w:r>
        <w:rPr>
          <w:rStyle w:val="tgt"/>
        </w:rPr>
        <w:t xml:space="preserve"> process</w:t>
      </w:r>
      <w:r w:rsidRPr="00201D75">
        <w:rPr>
          <w:rStyle w:val="tgt"/>
        </w:rPr>
        <w:t xml:space="preserve">, </w:t>
      </w:r>
      <w:r>
        <w:rPr>
          <w:rStyle w:val="tgt"/>
        </w:rPr>
        <w:t>no</w:t>
      </w:r>
      <w:r w:rsidRPr="00201D75">
        <w:rPr>
          <w:rStyle w:val="tgt"/>
        </w:rPr>
        <w:t xml:space="preserve"> butterfly </w:t>
      </w:r>
      <w:r>
        <w:rPr>
          <w:rStyle w:val="tgt"/>
        </w:rPr>
        <w:t>or WEA damage can be found within the steel matrix</w:t>
      </w:r>
      <w:r w:rsidRPr="00201D75">
        <w:rPr>
          <w:rStyle w:val="tgt"/>
        </w:rPr>
        <w:t>.</w:t>
      </w:r>
      <w:r>
        <w:rPr>
          <w:rStyle w:val="tgt"/>
        </w:rPr>
        <w:t xml:space="preserve"> It </w:t>
      </w:r>
      <w:r w:rsidRPr="006521A0">
        <w:rPr>
          <w:rStyle w:val="tgt"/>
        </w:rPr>
        <w:t>suggests that the entire butterfly damage has been polished away</w:t>
      </w:r>
      <w:r>
        <w:rPr>
          <w:rStyle w:val="tgt"/>
        </w:rPr>
        <w:t xml:space="preserve"> after four polishing and etching processes</w:t>
      </w:r>
      <w:r w:rsidRPr="006521A0">
        <w:rPr>
          <w:rStyle w:val="tgt"/>
        </w:rPr>
        <w:t>. </w:t>
      </w:r>
    </w:p>
    <w:p w14:paraId="320C3DD8" w14:textId="3966E123" w:rsidR="00DB1BB8" w:rsidRPr="00DB1BB8" w:rsidRDefault="00DB1BB8" w:rsidP="00747D28">
      <w:pPr>
        <w:pStyle w:val="a8"/>
      </w:pPr>
      <w:r w:rsidRPr="006521A0">
        <w:rPr>
          <w:rStyle w:val="tgt"/>
        </w:rPr>
        <w:lastRenderedPageBreak/>
        <w:t>A</w:t>
      </w:r>
      <w:r>
        <w:rPr>
          <w:rStyle w:val="tgt"/>
        </w:rPr>
        <w:t xml:space="preserve">ccording to the observation results during </w:t>
      </w:r>
      <w:r w:rsidRPr="006521A0">
        <w:rPr>
          <w:rStyle w:val="tgt"/>
        </w:rPr>
        <w:t>the entire polishing</w:t>
      </w:r>
      <w:r>
        <w:rPr>
          <w:rStyle w:val="tgt"/>
        </w:rPr>
        <w:t xml:space="preserve"> and etching</w:t>
      </w:r>
      <w:r w:rsidRPr="006521A0">
        <w:rPr>
          <w:rStyle w:val="tgt"/>
        </w:rPr>
        <w:t xml:space="preserve"> process</w:t>
      </w:r>
      <w:r>
        <w:rPr>
          <w:rStyle w:val="tgt"/>
        </w:rPr>
        <w:t>, a</w:t>
      </w:r>
      <w:r w:rsidRPr="006521A0">
        <w:rPr>
          <w:rStyle w:val="tgt"/>
        </w:rPr>
        <w:t xml:space="preserve"> </w:t>
      </w:r>
      <w:r>
        <w:rPr>
          <w:rStyle w:val="tgt"/>
        </w:rPr>
        <w:t xml:space="preserve">reconstruction of the 3D inclusion geometry and the WEA decorated butterfly wings </w:t>
      </w:r>
      <w:r w:rsidRPr="006521A0">
        <w:rPr>
          <w:rStyle w:val="tgt"/>
        </w:rPr>
        <w:t>is shown in Figure</w:t>
      </w:r>
      <w:r>
        <w:rPr>
          <w:rStyle w:val="tgt"/>
        </w:rPr>
        <w:t xml:space="preserve"> </w:t>
      </w:r>
      <w:r w:rsidRPr="006521A0">
        <w:rPr>
          <w:rStyle w:val="tgt"/>
        </w:rPr>
        <w:t>3.4.</w:t>
      </w:r>
      <w:r>
        <w:rPr>
          <w:rStyle w:val="tgt"/>
        </w:rPr>
        <w:t>8</w:t>
      </w:r>
      <w:r w:rsidRPr="006521A0">
        <w:rPr>
          <w:rStyle w:val="tgt"/>
        </w:rPr>
        <w:t xml:space="preserve"> (</w:t>
      </w:r>
      <w:r w:rsidR="00FF1BDD">
        <w:rPr>
          <w:rStyle w:val="tgt"/>
        </w:rPr>
        <w:t>e</w:t>
      </w:r>
      <w:r w:rsidRPr="006521A0">
        <w:rPr>
          <w:rStyle w:val="tgt"/>
        </w:rPr>
        <w:t>)</w:t>
      </w:r>
      <w:r>
        <w:rPr>
          <w:rStyle w:val="tgt"/>
        </w:rPr>
        <w:t>.</w:t>
      </w:r>
      <w:r w:rsidRPr="00710FB2">
        <w:rPr>
          <w:rStyle w:val="tgt"/>
        </w:rPr>
        <w:t xml:space="preserve"> The inclusion </w:t>
      </w:r>
      <w:r>
        <w:rPr>
          <w:rStyle w:val="tgt"/>
        </w:rPr>
        <w:t>is</w:t>
      </w:r>
      <w:r w:rsidRPr="00710FB2">
        <w:rPr>
          <w:rStyle w:val="tgt"/>
        </w:rPr>
        <w:t xml:space="preserve"> found to be an irregular cylinder that produce</w:t>
      </w:r>
      <w:r>
        <w:rPr>
          <w:rStyle w:val="tgt"/>
        </w:rPr>
        <w:t>s</w:t>
      </w:r>
      <w:r w:rsidRPr="00710FB2">
        <w:rPr>
          <w:rStyle w:val="tgt"/>
        </w:rPr>
        <w:t xml:space="preserve"> different WEA shapes at different locations</w:t>
      </w:r>
      <w:r>
        <w:rPr>
          <w:rStyle w:val="tgt"/>
        </w:rPr>
        <w:t>.</w:t>
      </w:r>
    </w:p>
    <w:p w14:paraId="794F3D10" w14:textId="53FEB3FF" w:rsidR="00FB2BBC" w:rsidRDefault="001C45DF" w:rsidP="00747D28">
      <w:pPr>
        <w:pStyle w:val="a8"/>
        <w:rPr>
          <w:lang w:eastAsia="zh-CN"/>
        </w:rPr>
      </w:pPr>
      <w:r>
        <w:rPr>
          <w:rFonts w:hint="eastAsia"/>
          <w:lang w:eastAsia="zh-CN"/>
        </w:rPr>
        <w:t>S</w:t>
      </w:r>
      <w:r>
        <w:rPr>
          <w:lang w:eastAsia="zh-CN"/>
        </w:rPr>
        <w:t>imilar results are found in another butterfly from section D2A</w:t>
      </w:r>
      <w:r>
        <w:rPr>
          <w:rFonts w:hint="eastAsia"/>
          <w:lang w:eastAsia="zh-CN"/>
        </w:rPr>
        <w:t>,</w:t>
      </w:r>
      <w:r>
        <w:rPr>
          <w:lang w:eastAsia="zh-CN"/>
        </w:rPr>
        <w:t xml:space="preserve"> </w:t>
      </w:r>
      <w:r>
        <w:rPr>
          <w:rFonts w:hint="eastAsia"/>
          <w:lang w:eastAsia="zh-CN"/>
        </w:rPr>
        <w:t>which</w:t>
      </w:r>
      <w:r>
        <w:rPr>
          <w:lang w:eastAsia="zh-CN"/>
        </w:rPr>
        <w:t xml:space="preserve"> is shown in Figure 3.4.9.</w:t>
      </w:r>
      <w:r w:rsidRPr="008B6277">
        <w:rPr>
          <w:b/>
          <w:caps/>
          <w:lang w:eastAsia="zh-CN"/>
        </w:rPr>
        <w:t xml:space="preserve"> </w:t>
      </w:r>
      <w:r>
        <w:rPr>
          <w:lang w:eastAsia="zh-CN"/>
        </w:rPr>
        <w:t>After the</w:t>
      </w:r>
      <w:r w:rsidRPr="008B6277">
        <w:rPr>
          <w:lang w:eastAsia="zh-CN"/>
        </w:rPr>
        <w:t xml:space="preserve"> first</w:t>
      </w:r>
      <w:r>
        <w:rPr>
          <w:lang w:eastAsia="zh-CN"/>
        </w:rPr>
        <w:t xml:space="preserve"> etching</w:t>
      </w:r>
      <w:r w:rsidRPr="008B6277">
        <w:rPr>
          <w:lang w:eastAsia="zh-CN"/>
        </w:rPr>
        <w:t xml:space="preserve">, no damage </w:t>
      </w:r>
      <w:r>
        <w:rPr>
          <w:lang w:eastAsia="zh-CN"/>
        </w:rPr>
        <w:t>is observed within</w:t>
      </w:r>
      <w:r w:rsidRPr="008B6277">
        <w:rPr>
          <w:lang w:eastAsia="zh-CN"/>
        </w:rPr>
        <w:t xml:space="preserve"> the steel </w:t>
      </w:r>
      <w:r>
        <w:rPr>
          <w:lang w:eastAsia="zh-CN"/>
        </w:rPr>
        <w:t>matrix.</w:t>
      </w:r>
      <w:r w:rsidRPr="008B6277">
        <w:rPr>
          <w:lang w:eastAsia="zh-CN"/>
        </w:rPr>
        <w:t xml:space="preserve"> </w:t>
      </w:r>
      <w:r>
        <w:rPr>
          <w:lang w:eastAsia="zh-CN"/>
        </w:rPr>
        <w:t xml:space="preserve">However, a WEA wing </w:t>
      </w:r>
      <w:r w:rsidRPr="008B6277">
        <w:rPr>
          <w:lang w:eastAsia="zh-CN"/>
        </w:rPr>
        <w:t xml:space="preserve">appears after </w:t>
      </w:r>
      <w:r>
        <w:rPr>
          <w:lang w:eastAsia="zh-CN"/>
        </w:rPr>
        <w:t xml:space="preserve">the second and third polishing and </w:t>
      </w:r>
      <w:r w:rsidRPr="008B6277">
        <w:rPr>
          <w:lang w:eastAsia="zh-CN"/>
        </w:rPr>
        <w:t>etching</w:t>
      </w:r>
      <w:r>
        <w:rPr>
          <w:lang w:eastAsia="zh-CN"/>
        </w:rPr>
        <w:t xml:space="preserve"> processes</w:t>
      </w:r>
      <w:r w:rsidRPr="008B6277">
        <w:rPr>
          <w:lang w:eastAsia="zh-CN"/>
        </w:rPr>
        <w:t xml:space="preserve">.  </w:t>
      </w:r>
      <w:r>
        <w:rPr>
          <w:lang w:eastAsia="zh-CN"/>
        </w:rPr>
        <w:t xml:space="preserve">After the fourth polishing and etching, the WEA wings </w:t>
      </w:r>
      <w:r w:rsidRPr="008B6277">
        <w:rPr>
          <w:lang w:eastAsia="zh-CN"/>
        </w:rPr>
        <w:t>eventua</w:t>
      </w:r>
      <w:r w:rsidRPr="003764CA">
        <w:rPr>
          <w:lang w:eastAsia="zh-CN"/>
        </w:rPr>
        <w:t xml:space="preserve">lly </w:t>
      </w:r>
      <w:r w:rsidR="003A2AB5" w:rsidRPr="003764CA">
        <w:rPr>
          <w:rFonts w:hint="eastAsia"/>
          <w:lang w:eastAsia="zh-CN"/>
        </w:rPr>
        <w:t>are</w:t>
      </w:r>
      <w:r w:rsidRPr="003764CA">
        <w:rPr>
          <w:lang w:eastAsia="zh-CN"/>
        </w:rPr>
        <w:t xml:space="preserve"> sh</w:t>
      </w:r>
      <w:r>
        <w:rPr>
          <w:lang w:eastAsia="zh-CN"/>
        </w:rPr>
        <w:t xml:space="preserve">own </w:t>
      </w:r>
      <w:r w:rsidRPr="008B6277">
        <w:rPr>
          <w:lang w:eastAsia="zh-CN"/>
        </w:rPr>
        <w:t xml:space="preserve">to be </w:t>
      </w:r>
      <w:r>
        <w:rPr>
          <w:lang w:eastAsia="zh-CN"/>
        </w:rPr>
        <w:t>connected with an inclusion</w:t>
      </w:r>
      <w:r w:rsidR="003E7300">
        <w:rPr>
          <w:lang w:eastAsia="zh-CN"/>
        </w:rPr>
        <w:t xml:space="preserve"> because</w:t>
      </w:r>
      <w:r w:rsidRPr="008B6277">
        <w:rPr>
          <w:lang w:eastAsia="zh-CN"/>
        </w:rPr>
        <w:t xml:space="preserve"> a two-winged butterfly </w:t>
      </w:r>
      <w:r>
        <w:rPr>
          <w:lang w:eastAsia="zh-CN"/>
        </w:rPr>
        <w:t>is</w:t>
      </w:r>
      <w:r w:rsidRPr="008B6277">
        <w:rPr>
          <w:lang w:eastAsia="zh-CN"/>
        </w:rPr>
        <w:t xml:space="preserve"> found </w:t>
      </w:r>
      <w:r>
        <w:rPr>
          <w:lang w:eastAsia="zh-CN"/>
        </w:rPr>
        <w:t xml:space="preserve">as shown </w:t>
      </w:r>
      <w:r w:rsidRPr="008B6277">
        <w:rPr>
          <w:lang w:eastAsia="zh-CN"/>
        </w:rPr>
        <w:t xml:space="preserve">in </w:t>
      </w:r>
      <w:r>
        <w:rPr>
          <w:lang w:eastAsia="zh-CN"/>
        </w:rPr>
        <w:t xml:space="preserve">Figure </w:t>
      </w:r>
      <w:r w:rsidRPr="008B6277">
        <w:rPr>
          <w:lang w:eastAsia="zh-CN"/>
        </w:rPr>
        <w:t>3.4.</w:t>
      </w:r>
      <w:r>
        <w:rPr>
          <w:lang w:eastAsia="zh-CN"/>
        </w:rPr>
        <w:t>9</w:t>
      </w:r>
      <w:r w:rsidRPr="008B6277">
        <w:rPr>
          <w:lang w:eastAsia="zh-CN"/>
        </w:rPr>
        <w:t xml:space="preserve"> (d)</w:t>
      </w:r>
      <w:r>
        <w:rPr>
          <w:lang w:eastAsia="zh-CN"/>
        </w:rPr>
        <w:t>.</w:t>
      </w:r>
    </w:p>
    <w:p w14:paraId="223267CA" w14:textId="240CD100" w:rsidR="00722B4A" w:rsidRDefault="00FB2BBC" w:rsidP="00722B4A">
      <w:pPr>
        <w:pStyle w:val="a8"/>
        <w:jc w:val="center"/>
        <w:rPr>
          <w:noProof/>
        </w:rPr>
      </w:pPr>
      <w:r>
        <w:rPr>
          <w:noProof/>
        </w:rPr>
        <w:drawing>
          <wp:inline distT="0" distB="0" distL="0" distR="0" wp14:anchorId="1F3FE436" wp14:editId="4BBF8128">
            <wp:extent cx="4874825" cy="1775638"/>
            <wp:effectExtent l="0" t="0" r="2540" b="0"/>
            <wp:docPr id="227" name="图片 227" descr="图片包含 游戏机, 砖&#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图片包含 游戏机, 砖&#10;&#10;描述已自动生成"/>
                    <pic:cNvPicPr/>
                  </pic:nvPicPr>
                  <pic:blipFill>
                    <a:blip r:embed="rId104"/>
                    <a:stretch>
                      <a:fillRect/>
                    </a:stretch>
                  </pic:blipFill>
                  <pic:spPr>
                    <a:xfrm>
                      <a:off x="0" y="0"/>
                      <a:ext cx="4904417" cy="1786417"/>
                    </a:xfrm>
                    <a:prstGeom prst="rect">
                      <a:avLst/>
                    </a:prstGeom>
                  </pic:spPr>
                </pic:pic>
              </a:graphicData>
            </a:graphic>
          </wp:inline>
        </w:drawing>
      </w:r>
    </w:p>
    <w:p w14:paraId="1ABAA679" w14:textId="4266DC5D" w:rsidR="00FB2BBC" w:rsidRDefault="00FB2BBC" w:rsidP="00722B4A">
      <w:pPr>
        <w:pStyle w:val="a8"/>
        <w:jc w:val="center"/>
        <w:rPr>
          <w:lang w:eastAsia="zh-CN"/>
        </w:rPr>
      </w:pPr>
      <w:r>
        <w:rPr>
          <w:noProof/>
        </w:rPr>
        <w:drawing>
          <wp:inline distT="0" distB="0" distL="0" distR="0" wp14:anchorId="7F20C61B" wp14:editId="353B8D99">
            <wp:extent cx="4865990" cy="1733107"/>
            <wp:effectExtent l="0" t="0" r="0" b="635"/>
            <wp:docPr id="230" name="图片 230"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图片包含 日程表&#10;&#10;描述已自动生成"/>
                    <pic:cNvPicPr/>
                  </pic:nvPicPr>
                  <pic:blipFill>
                    <a:blip r:embed="rId105"/>
                    <a:stretch>
                      <a:fillRect/>
                    </a:stretch>
                  </pic:blipFill>
                  <pic:spPr>
                    <a:xfrm>
                      <a:off x="0" y="0"/>
                      <a:ext cx="4912382" cy="1749630"/>
                    </a:xfrm>
                    <a:prstGeom prst="rect">
                      <a:avLst/>
                    </a:prstGeom>
                  </pic:spPr>
                </pic:pic>
              </a:graphicData>
            </a:graphic>
          </wp:inline>
        </w:drawing>
      </w:r>
    </w:p>
    <w:p w14:paraId="3BBEE609" w14:textId="7D412231" w:rsidR="0059165D" w:rsidRPr="005C289F" w:rsidRDefault="0059165D" w:rsidP="0059165D">
      <w:pPr>
        <w:pStyle w:val="ab"/>
        <w:rPr>
          <w:lang w:eastAsia="zh-CN"/>
        </w:rPr>
      </w:pPr>
      <w:bookmarkStart w:id="170" w:name="_Toc133155921"/>
      <w:r>
        <w:t xml:space="preserve">Figure 3.4. </w:t>
      </w:r>
      <w:r w:rsidR="00000000">
        <w:fldChar w:fldCharType="begin"/>
      </w:r>
      <w:r w:rsidR="00000000">
        <w:instrText xml:space="preserve"> SEQ Figure_3.4. \* ARABIC </w:instrText>
      </w:r>
      <w:r w:rsidR="00000000">
        <w:fldChar w:fldCharType="separate"/>
      </w:r>
      <w:r w:rsidR="00EF0F5A">
        <w:rPr>
          <w:noProof/>
        </w:rPr>
        <w:t>9</w:t>
      </w:r>
      <w:r w:rsidR="00000000">
        <w:rPr>
          <w:noProof/>
        </w:rPr>
        <w:fldChar w:fldCharType="end"/>
      </w:r>
      <w:r>
        <w:t xml:space="preserve"> Observation of the 3D structure of a butterfly in D2A section (a) to (d) 2D butterfly geometries after the first to fourth polishing and etching</w:t>
      </w:r>
      <w:bookmarkEnd w:id="170"/>
    </w:p>
    <w:p w14:paraId="00A49233" w14:textId="4F1D3C7A" w:rsidR="007F1A6D" w:rsidRDefault="00DB7CB9" w:rsidP="00B973B2">
      <w:pPr>
        <w:ind w:left="0"/>
        <w:rPr>
          <w:b/>
          <w:bCs/>
          <w:i/>
          <w:iCs/>
          <w:lang w:eastAsia="zh-CN"/>
        </w:rPr>
      </w:pPr>
      <w:r>
        <w:rPr>
          <w:b/>
          <w:bCs/>
          <w:i/>
          <w:iCs/>
          <w:lang w:eastAsia="zh-CN"/>
        </w:rPr>
        <w:t xml:space="preserve">Factors affecting the </w:t>
      </w:r>
      <w:r w:rsidR="00A855F0">
        <w:rPr>
          <w:b/>
          <w:bCs/>
          <w:i/>
          <w:iCs/>
          <w:lang w:eastAsia="zh-CN"/>
        </w:rPr>
        <w:t>length</w:t>
      </w:r>
      <w:r w:rsidR="00FF03C7">
        <w:rPr>
          <w:b/>
          <w:bCs/>
          <w:i/>
          <w:iCs/>
          <w:lang w:eastAsia="zh-CN"/>
        </w:rPr>
        <w:t xml:space="preserve"> of </w:t>
      </w:r>
      <w:r w:rsidR="00A51DB6">
        <w:rPr>
          <w:b/>
          <w:bCs/>
          <w:i/>
          <w:iCs/>
          <w:lang w:eastAsia="zh-CN"/>
        </w:rPr>
        <w:t>butterfl</w:t>
      </w:r>
      <w:r w:rsidR="008B6678">
        <w:rPr>
          <w:rFonts w:hint="eastAsia"/>
          <w:b/>
          <w:bCs/>
          <w:i/>
          <w:iCs/>
          <w:lang w:eastAsia="zh-CN"/>
        </w:rPr>
        <w:t>y</w:t>
      </w:r>
      <w:r w:rsidR="00FF03C7">
        <w:rPr>
          <w:b/>
          <w:bCs/>
          <w:i/>
          <w:iCs/>
          <w:lang w:eastAsia="zh-CN"/>
        </w:rPr>
        <w:t xml:space="preserve"> </w:t>
      </w:r>
      <w:r w:rsidR="0059165D">
        <w:rPr>
          <w:b/>
          <w:bCs/>
          <w:i/>
          <w:iCs/>
          <w:lang w:eastAsia="zh-CN"/>
        </w:rPr>
        <w:t>wings</w:t>
      </w:r>
    </w:p>
    <w:p w14:paraId="66731E60" w14:textId="0DD956C3" w:rsidR="0059165D" w:rsidRDefault="0059165D" w:rsidP="0059165D">
      <w:pPr>
        <w:pStyle w:val="a8"/>
        <w:rPr>
          <w:lang w:eastAsia="zh-CN"/>
        </w:rPr>
      </w:pPr>
      <w:r>
        <w:rPr>
          <w:lang w:eastAsia="zh-CN"/>
        </w:rPr>
        <w:t>This section discusses the possible parameters caus</w:t>
      </w:r>
      <w:r w:rsidR="005810A5">
        <w:rPr>
          <w:lang w:eastAsia="zh-CN"/>
        </w:rPr>
        <w:t>ing</w:t>
      </w:r>
      <w:r>
        <w:rPr>
          <w:lang w:eastAsia="zh-CN"/>
        </w:rPr>
        <w:t xml:space="preserve"> the growth of butterfly wings. Based on the microscope observation results, it has been found that </w:t>
      </w:r>
      <w:r w:rsidR="00554A5F">
        <w:rPr>
          <w:lang w:eastAsia="zh-CN"/>
        </w:rPr>
        <w:t xml:space="preserve">the </w:t>
      </w:r>
      <w:r>
        <w:rPr>
          <w:lang w:eastAsia="zh-CN"/>
        </w:rPr>
        <w:t xml:space="preserve">butterflies with different depths and inclusion geometries have different </w:t>
      </w:r>
      <w:r w:rsidR="00554A5F">
        <w:rPr>
          <w:lang w:eastAsia="zh-CN"/>
        </w:rPr>
        <w:t>wing</w:t>
      </w:r>
      <w:r>
        <w:rPr>
          <w:lang w:eastAsia="zh-CN"/>
        </w:rPr>
        <w:t xml:space="preserve"> lengths. Therefore, the influence of </w:t>
      </w:r>
      <w:r w:rsidR="00554A5F">
        <w:rPr>
          <w:lang w:eastAsia="zh-CN"/>
        </w:rPr>
        <w:t xml:space="preserve">the </w:t>
      </w:r>
      <w:r>
        <w:rPr>
          <w:lang w:eastAsia="zh-CN"/>
        </w:rPr>
        <w:t xml:space="preserve">depth, inclusion separation, and inclusion internal cracking are analysed and discussed. In addition, the type of inclusion may also affect the butterfly wing length. </w:t>
      </w:r>
      <w:r w:rsidR="00853BD4">
        <w:rPr>
          <w:lang w:eastAsia="zh-CN"/>
        </w:rPr>
        <w:t>However, because</w:t>
      </w:r>
      <w:r>
        <w:rPr>
          <w:lang w:eastAsia="zh-CN"/>
        </w:rPr>
        <w:t xml:space="preserve"> only a limited number of the </w:t>
      </w:r>
      <m:oMath>
        <m:sSub>
          <m:sSubPr>
            <m:ctrlPr>
              <w:rPr>
                <w:rFonts w:ascii="Cambria Math" w:hAnsi="Cambria Math"/>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Pr>
          <w:rFonts w:hint="eastAsia"/>
          <w:lang w:eastAsia="zh-CN"/>
        </w:rPr>
        <w:t xml:space="preserve"> </w:t>
      </w:r>
      <w:r>
        <w:rPr>
          <w:lang w:eastAsia="zh-CN"/>
        </w:rPr>
        <w:t>butterflies are identified by the EDS test, the effect of this type of inclusion will not be considered in the analysis.</w:t>
      </w:r>
    </w:p>
    <w:p w14:paraId="7322A740" w14:textId="70B8D64D" w:rsidR="00A43BEA" w:rsidRDefault="0059165D" w:rsidP="00A43BEA">
      <w:pPr>
        <w:pStyle w:val="a8"/>
        <w:rPr>
          <w:lang w:eastAsia="zh-CN"/>
        </w:rPr>
      </w:pPr>
      <w:r>
        <w:rPr>
          <w:rFonts w:hint="eastAsia"/>
          <w:lang w:eastAsia="zh-CN"/>
        </w:rPr>
        <w:lastRenderedPageBreak/>
        <w:t>F</w:t>
      </w:r>
      <w:r>
        <w:rPr>
          <w:lang w:eastAsia="zh-CN"/>
        </w:rPr>
        <w:t>igure 3.4.10 shows the relationship between the depth and the overall length of two butterfly wings</w:t>
      </w:r>
      <w:r w:rsidR="0038648D">
        <w:rPr>
          <w:lang w:eastAsia="zh-CN"/>
        </w:rPr>
        <w:t>,</w:t>
      </w:r>
      <w:r>
        <w:rPr>
          <w:lang w:eastAsia="zh-CN"/>
        </w:rPr>
        <w:t xml:space="preserve"> where the average value of all the butterflies within each depth range is used. For the downwind bearing raceway, it can be seen that t</w:t>
      </w:r>
      <w:r w:rsidRPr="00A43BEA">
        <w:rPr>
          <w:lang w:eastAsia="zh-CN"/>
        </w:rPr>
        <w:t xml:space="preserve">he </w:t>
      </w:r>
      <w:r>
        <w:rPr>
          <w:lang w:eastAsia="zh-CN"/>
        </w:rPr>
        <w:t xml:space="preserve">average </w:t>
      </w:r>
      <w:r w:rsidRPr="00A43BEA">
        <w:rPr>
          <w:lang w:eastAsia="zh-CN"/>
        </w:rPr>
        <w:t>length of the</w:t>
      </w:r>
      <w:r>
        <w:rPr>
          <w:lang w:eastAsia="zh-CN"/>
        </w:rPr>
        <w:t xml:space="preserve"> butterfly</w:t>
      </w:r>
      <w:r w:rsidRPr="00A43BEA">
        <w:rPr>
          <w:lang w:eastAsia="zh-CN"/>
        </w:rPr>
        <w:t xml:space="preserve"> wings </w:t>
      </w:r>
      <w:r>
        <w:rPr>
          <w:lang w:eastAsia="zh-CN"/>
        </w:rPr>
        <w:t xml:space="preserve">increases </w:t>
      </w:r>
      <w:r w:rsidRPr="00A43BEA">
        <w:rPr>
          <w:lang w:eastAsia="zh-CN"/>
        </w:rPr>
        <w:t>with the increase</w:t>
      </w:r>
      <w:r>
        <w:rPr>
          <w:lang w:eastAsia="zh-CN"/>
        </w:rPr>
        <w:t>d</w:t>
      </w:r>
      <w:r w:rsidRPr="00A43BEA">
        <w:rPr>
          <w:lang w:eastAsia="zh-CN"/>
        </w:rPr>
        <w:t xml:space="preserve"> depth first and then </w:t>
      </w:r>
      <w:r>
        <w:rPr>
          <w:lang w:eastAsia="zh-CN"/>
        </w:rPr>
        <w:t>decreases. It reaches the</w:t>
      </w:r>
      <w:r w:rsidRPr="00A43BEA">
        <w:rPr>
          <w:lang w:eastAsia="zh-CN"/>
        </w:rPr>
        <w:t xml:space="preserve"> peak </w:t>
      </w:r>
      <w:r>
        <w:rPr>
          <w:lang w:eastAsia="zh-CN"/>
        </w:rPr>
        <w:t>value within</w:t>
      </w:r>
      <w:r w:rsidRPr="00A43BEA">
        <w:rPr>
          <w:lang w:eastAsia="zh-CN"/>
        </w:rPr>
        <w:t xml:space="preserve"> the</w:t>
      </w:r>
      <w:r>
        <w:rPr>
          <w:lang w:eastAsia="zh-CN"/>
        </w:rPr>
        <w:t xml:space="preserve"> depth</w:t>
      </w:r>
      <w:r w:rsidRPr="00A43BEA">
        <w:rPr>
          <w:lang w:eastAsia="zh-CN"/>
        </w:rPr>
        <w:t xml:space="preserve"> </w:t>
      </w:r>
      <w:r>
        <w:rPr>
          <w:lang w:eastAsia="zh-CN"/>
        </w:rPr>
        <w:t>range of 0.5 to 0.6 mm</w:t>
      </w:r>
      <w:r w:rsidRPr="00A43BEA">
        <w:rPr>
          <w:lang w:eastAsia="zh-CN"/>
        </w:rPr>
        <w:t xml:space="preserve">. This </w:t>
      </w:r>
      <w:r>
        <w:rPr>
          <w:lang w:eastAsia="zh-CN"/>
        </w:rPr>
        <w:t>depth range is clos</w:t>
      </w:r>
      <w:r w:rsidRPr="00A43BEA">
        <w:rPr>
          <w:lang w:eastAsia="zh-CN"/>
        </w:rPr>
        <w:t xml:space="preserve">e </w:t>
      </w:r>
      <w:r>
        <w:rPr>
          <w:lang w:eastAsia="zh-CN"/>
        </w:rPr>
        <w:t>to the depth where the maximum</w:t>
      </w:r>
      <w:r w:rsidRPr="00A43BEA">
        <w:rPr>
          <w:lang w:eastAsia="zh-CN"/>
        </w:rPr>
        <w:t xml:space="preserve"> shear stress </w:t>
      </w:r>
      <w:r>
        <w:rPr>
          <w:lang w:eastAsia="zh-CN"/>
        </w:rPr>
        <w:t>occurs. Therefore</w:t>
      </w:r>
      <w:r w:rsidRPr="00F975D9">
        <w:rPr>
          <w:lang w:eastAsia="zh-CN"/>
        </w:rPr>
        <w:t xml:space="preserve">, </w:t>
      </w:r>
      <w:r>
        <w:rPr>
          <w:lang w:eastAsia="zh-CN"/>
        </w:rPr>
        <w:t xml:space="preserve">this finding provides evidence to support that </w:t>
      </w:r>
      <w:r w:rsidRPr="00F975D9">
        <w:rPr>
          <w:lang w:eastAsia="zh-CN"/>
        </w:rPr>
        <w:t xml:space="preserve">the </w:t>
      </w:r>
      <w:r>
        <w:rPr>
          <w:lang w:eastAsia="zh-CN"/>
        </w:rPr>
        <w:t>subsurface</w:t>
      </w:r>
      <w:r w:rsidRPr="00F975D9">
        <w:rPr>
          <w:lang w:eastAsia="zh-CN"/>
        </w:rPr>
        <w:t xml:space="preserve"> stress distribution </w:t>
      </w:r>
      <w:r w:rsidR="002A736C">
        <w:rPr>
          <w:lang w:eastAsia="zh-CN"/>
        </w:rPr>
        <w:t xml:space="preserve">will </w:t>
      </w:r>
      <w:r w:rsidRPr="00F975D9">
        <w:rPr>
          <w:lang w:eastAsia="zh-CN"/>
        </w:rPr>
        <w:t>affect the growth of crack length</w:t>
      </w:r>
      <w:r>
        <w:rPr>
          <w:lang w:eastAsia="zh-CN"/>
        </w:rPr>
        <w:t xml:space="preserve"> of </w:t>
      </w:r>
      <w:r w:rsidR="00E51ECE">
        <w:rPr>
          <w:lang w:eastAsia="zh-CN"/>
        </w:rPr>
        <w:t xml:space="preserve">the </w:t>
      </w:r>
      <w:r>
        <w:rPr>
          <w:lang w:eastAsia="zh-CN"/>
        </w:rPr>
        <w:t>butterfl</w:t>
      </w:r>
      <w:r w:rsidR="00E51ECE">
        <w:rPr>
          <w:lang w:eastAsia="zh-CN"/>
        </w:rPr>
        <w:t>y</w:t>
      </w:r>
      <w:r>
        <w:rPr>
          <w:lang w:eastAsia="zh-CN"/>
        </w:rPr>
        <w:t>.</w:t>
      </w:r>
    </w:p>
    <w:p w14:paraId="3D5400C2" w14:textId="0B6FCEC8" w:rsidR="00CA7A7B" w:rsidRDefault="0042390D" w:rsidP="00CA7A7B">
      <w:pPr>
        <w:pStyle w:val="a8"/>
        <w:jc w:val="center"/>
        <w:rPr>
          <w:lang w:eastAsia="zh-CN"/>
        </w:rPr>
      </w:pPr>
      <w:r>
        <w:rPr>
          <w:noProof/>
        </w:rPr>
        <w:drawing>
          <wp:inline distT="0" distB="0" distL="0" distR="0" wp14:anchorId="5B5C7372" wp14:editId="7DCC1232">
            <wp:extent cx="4983882" cy="2998381"/>
            <wp:effectExtent l="0" t="0" r="7620" b="0"/>
            <wp:docPr id="21" name="图片 2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表, 条形图&#10;&#10;描述已自动生成"/>
                    <pic:cNvPicPr/>
                  </pic:nvPicPr>
                  <pic:blipFill>
                    <a:blip r:embed="rId106"/>
                    <a:stretch>
                      <a:fillRect/>
                    </a:stretch>
                  </pic:blipFill>
                  <pic:spPr>
                    <a:xfrm>
                      <a:off x="0" y="0"/>
                      <a:ext cx="5043911" cy="3034496"/>
                    </a:xfrm>
                    <a:prstGeom prst="rect">
                      <a:avLst/>
                    </a:prstGeom>
                  </pic:spPr>
                </pic:pic>
              </a:graphicData>
            </a:graphic>
          </wp:inline>
        </w:drawing>
      </w:r>
    </w:p>
    <w:p w14:paraId="4E6CC1CF" w14:textId="71E98CEF" w:rsidR="00CA7A7B" w:rsidRPr="00CA7A7B" w:rsidRDefault="00CA7A7B" w:rsidP="00CA7A7B">
      <w:pPr>
        <w:pStyle w:val="ab"/>
      </w:pPr>
      <w:bookmarkStart w:id="171" w:name="_Toc133155922"/>
      <w:r>
        <w:t xml:space="preserve">Figure 3.4. </w:t>
      </w:r>
      <w:r w:rsidR="00000000">
        <w:fldChar w:fldCharType="begin"/>
      </w:r>
      <w:r w:rsidR="00000000">
        <w:instrText xml:space="preserve"> SEQ Figure_3.4. \* ARABIC </w:instrText>
      </w:r>
      <w:r w:rsidR="00000000">
        <w:fldChar w:fldCharType="separate"/>
      </w:r>
      <w:r w:rsidR="00EF0F5A">
        <w:rPr>
          <w:noProof/>
        </w:rPr>
        <w:t>10</w:t>
      </w:r>
      <w:r w:rsidR="00000000">
        <w:rPr>
          <w:noProof/>
        </w:rPr>
        <w:fldChar w:fldCharType="end"/>
      </w:r>
      <w:r>
        <w:t xml:space="preserve"> Relationship between inclusion depth and length of butterfly wings</w:t>
      </w:r>
      <w:bookmarkEnd w:id="171"/>
    </w:p>
    <w:p w14:paraId="15CCD0DC" w14:textId="55771E14" w:rsidR="001400CF" w:rsidRDefault="00A43BEA" w:rsidP="009074CE">
      <w:pPr>
        <w:pStyle w:val="a8"/>
        <w:rPr>
          <w:lang w:eastAsia="zh-CN"/>
        </w:rPr>
      </w:pPr>
      <w:r w:rsidRPr="00A43BEA">
        <w:rPr>
          <w:lang w:eastAsia="zh-CN"/>
        </w:rPr>
        <w:t xml:space="preserve">However, </w:t>
      </w:r>
      <w:r w:rsidR="00563E09">
        <w:rPr>
          <w:lang w:eastAsia="zh-CN"/>
        </w:rPr>
        <w:t xml:space="preserve">the </w:t>
      </w:r>
      <w:r w:rsidRPr="00A43BEA">
        <w:rPr>
          <w:lang w:eastAsia="zh-CN"/>
        </w:rPr>
        <w:t xml:space="preserve">upwind bearing </w:t>
      </w:r>
      <w:r w:rsidR="00563E09">
        <w:rPr>
          <w:lang w:eastAsia="zh-CN"/>
        </w:rPr>
        <w:t xml:space="preserve">raceway </w:t>
      </w:r>
      <w:r w:rsidRPr="00A43BEA">
        <w:rPr>
          <w:lang w:eastAsia="zh-CN"/>
        </w:rPr>
        <w:t>show</w:t>
      </w:r>
      <w:r w:rsidR="00450020">
        <w:rPr>
          <w:lang w:eastAsia="zh-CN"/>
        </w:rPr>
        <w:t>s</w:t>
      </w:r>
      <w:r w:rsidRPr="00A43BEA">
        <w:rPr>
          <w:lang w:eastAsia="zh-CN"/>
        </w:rPr>
        <w:t xml:space="preserve"> a different trend</w:t>
      </w:r>
      <w:r w:rsidR="00E51ECE">
        <w:rPr>
          <w:lang w:eastAsia="zh-CN"/>
        </w:rPr>
        <w:t xml:space="preserve"> of </w:t>
      </w:r>
      <w:r w:rsidR="00563E09">
        <w:rPr>
          <w:lang w:eastAsia="zh-CN"/>
        </w:rPr>
        <w:t xml:space="preserve">the wing </w:t>
      </w:r>
      <w:r w:rsidR="00E51ECE">
        <w:rPr>
          <w:lang w:eastAsia="zh-CN"/>
        </w:rPr>
        <w:t>length</w:t>
      </w:r>
      <w:r w:rsidRPr="00A43BEA">
        <w:rPr>
          <w:lang w:eastAsia="zh-CN"/>
        </w:rPr>
        <w:t xml:space="preserve"> </w:t>
      </w:r>
      <w:r w:rsidR="00450020">
        <w:rPr>
          <w:lang w:eastAsia="zh-CN"/>
        </w:rPr>
        <w:t>from the</w:t>
      </w:r>
      <w:r w:rsidRPr="00A43BEA">
        <w:rPr>
          <w:lang w:eastAsia="zh-CN"/>
        </w:rPr>
        <w:t xml:space="preserve"> downwind </w:t>
      </w:r>
      <w:r w:rsidR="00563E09">
        <w:rPr>
          <w:lang w:eastAsia="zh-CN"/>
        </w:rPr>
        <w:t>one</w:t>
      </w:r>
      <w:r w:rsidR="009074CE">
        <w:rPr>
          <w:lang w:eastAsia="zh-CN"/>
        </w:rPr>
        <w:t xml:space="preserve">. </w:t>
      </w:r>
      <w:r w:rsidR="00563E09">
        <w:rPr>
          <w:lang w:eastAsia="zh-CN"/>
        </w:rPr>
        <w:t>T</w:t>
      </w:r>
      <w:r w:rsidR="00563E09" w:rsidRPr="00A43BEA">
        <w:rPr>
          <w:lang w:eastAsia="zh-CN"/>
        </w:rPr>
        <w:t xml:space="preserve">he maximum </w:t>
      </w:r>
      <w:r w:rsidR="00563E09">
        <w:rPr>
          <w:lang w:eastAsia="zh-CN"/>
        </w:rPr>
        <w:t>butterfly l</w:t>
      </w:r>
      <w:r w:rsidR="00563E09" w:rsidRPr="00A43BEA">
        <w:rPr>
          <w:lang w:eastAsia="zh-CN"/>
        </w:rPr>
        <w:t xml:space="preserve">ength range </w:t>
      </w:r>
      <w:r w:rsidR="00563E09">
        <w:rPr>
          <w:lang w:eastAsia="zh-CN"/>
        </w:rPr>
        <w:t>is</w:t>
      </w:r>
      <w:r w:rsidR="00563E09" w:rsidRPr="00A43BEA">
        <w:rPr>
          <w:lang w:eastAsia="zh-CN"/>
        </w:rPr>
        <w:t xml:space="preserve"> </w:t>
      </w:r>
      <w:r w:rsidR="00563E09">
        <w:rPr>
          <w:lang w:eastAsia="zh-CN"/>
        </w:rPr>
        <w:t>within</w:t>
      </w:r>
      <w:r w:rsidR="00563E09" w:rsidRPr="00A43BEA">
        <w:rPr>
          <w:lang w:eastAsia="zh-CN"/>
        </w:rPr>
        <w:t xml:space="preserve"> 0.</w:t>
      </w:r>
      <w:r w:rsidR="00563E09">
        <w:rPr>
          <w:lang w:eastAsia="zh-CN"/>
        </w:rPr>
        <w:t xml:space="preserve">4 to </w:t>
      </w:r>
      <w:r w:rsidR="00563E09" w:rsidRPr="00A43BEA">
        <w:rPr>
          <w:lang w:eastAsia="zh-CN"/>
        </w:rPr>
        <w:t>0.6</w:t>
      </w:r>
      <w:r w:rsidR="00563E09">
        <w:rPr>
          <w:lang w:eastAsia="zh-CN"/>
        </w:rPr>
        <w:t xml:space="preserve"> </w:t>
      </w:r>
      <w:r w:rsidR="00563E09" w:rsidRPr="00A43BEA">
        <w:rPr>
          <w:lang w:eastAsia="zh-CN"/>
        </w:rPr>
        <w:t xml:space="preserve">mm, </w:t>
      </w:r>
      <w:r w:rsidR="00563E09">
        <w:rPr>
          <w:lang w:eastAsia="zh-CN"/>
        </w:rPr>
        <w:t>which is s</w:t>
      </w:r>
      <w:r w:rsidR="00563E09" w:rsidRPr="00A43BEA">
        <w:rPr>
          <w:lang w:eastAsia="zh-CN"/>
        </w:rPr>
        <w:t>imilar to downwind bearings</w:t>
      </w:r>
      <w:r w:rsidR="00563E09">
        <w:rPr>
          <w:lang w:eastAsia="zh-CN"/>
        </w:rPr>
        <w:t>.</w:t>
      </w:r>
      <w:r w:rsidR="00563E09" w:rsidRPr="00A43BEA">
        <w:rPr>
          <w:lang w:eastAsia="zh-CN"/>
        </w:rPr>
        <w:t xml:space="preserve"> </w:t>
      </w:r>
      <w:r w:rsidR="00563E09">
        <w:rPr>
          <w:lang w:eastAsia="zh-CN"/>
        </w:rPr>
        <w:t xml:space="preserve">However, </w:t>
      </w:r>
      <w:r w:rsidR="00563E09" w:rsidRPr="00A43BEA">
        <w:rPr>
          <w:lang w:eastAsia="zh-CN"/>
        </w:rPr>
        <w:t>at deep</w:t>
      </w:r>
      <w:r w:rsidR="00563E09">
        <w:rPr>
          <w:lang w:eastAsia="zh-CN"/>
        </w:rPr>
        <w:t>er</w:t>
      </w:r>
      <w:r w:rsidR="00563E09" w:rsidRPr="00A43BEA">
        <w:rPr>
          <w:lang w:eastAsia="zh-CN"/>
        </w:rPr>
        <w:t xml:space="preserve"> positions</w:t>
      </w:r>
      <w:r w:rsidR="00563E09">
        <w:rPr>
          <w:lang w:eastAsia="zh-CN"/>
        </w:rPr>
        <w:t xml:space="preserve"> </w:t>
      </w:r>
      <w:r w:rsidR="002A5F84">
        <w:rPr>
          <w:lang w:eastAsia="zh-CN"/>
        </w:rPr>
        <w:t>with the depth</w:t>
      </w:r>
      <w:r w:rsidR="00563E09">
        <w:rPr>
          <w:lang w:eastAsia="zh-CN"/>
        </w:rPr>
        <w:t xml:space="preserve"> greater than</w:t>
      </w:r>
      <w:r w:rsidR="00563E09" w:rsidRPr="00A43BEA">
        <w:rPr>
          <w:lang w:eastAsia="zh-CN"/>
        </w:rPr>
        <w:t> 0.8</w:t>
      </w:r>
      <w:r w:rsidR="002A5F84">
        <w:rPr>
          <w:lang w:eastAsia="zh-CN"/>
        </w:rPr>
        <w:t xml:space="preserve"> </w:t>
      </w:r>
      <w:r w:rsidR="00563E09" w:rsidRPr="00A43BEA">
        <w:rPr>
          <w:lang w:eastAsia="zh-CN"/>
        </w:rPr>
        <w:t>mm</w:t>
      </w:r>
      <w:r w:rsidR="00563E09">
        <w:rPr>
          <w:lang w:eastAsia="zh-CN"/>
        </w:rPr>
        <w:t>,</w:t>
      </w:r>
      <w:r w:rsidR="00563E09" w:rsidRPr="00A43BEA">
        <w:rPr>
          <w:lang w:eastAsia="zh-CN"/>
        </w:rPr>
        <w:t xml:space="preserve"> the </w:t>
      </w:r>
      <w:r w:rsidR="00563E09">
        <w:rPr>
          <w:lang w:eastAsia="zh-CN"/>
        </w:rPr>
        <w:t>butterflies</w:t>
      </w:r>
      <w:r w:rsidR="00563E09" w:rsidRPr="00A43BEA">
        <w:rPr>
          <w:lang w:eastAsia="zh-CN"/>
        </w:rPr>
        <w:t xml:space="preserve"> observed </w:t>
      </w:r>
      <w:r w:rsidR="00C53D85">
        <w:rPr>
          <w:lang w:eastAsia="zh-CN"/>
        </w:rPr>
        <w:t xml:space="preserve">within the downwind bearing raceway </w:t>
      </w:r>
      <w:r w:rsidR="00563E09" w:rsidRPr="00A43BEA">
        <w:rPr>
          <w:lang w:eastAsia="zh-CN"/>
        </w:rPr>
        <w:t xml:space="preserve">do have </w:t>
      </w:r>
      <w:r w:rsidR="00563E09">
        <w:rPr>
          <w:lang w:eastAsia="zh-CN"/>
        </w:rPr>
        <w:t xml:space="preserve">long </w:t>
      </w:r>
      <w:r w:rsidR="00563E09" w:rsidRPr="00A43BEA">
        <w:rPr>
          <w:lang w:eastAsia="zh-CN"/>
        </w:rPr>
        <w:t>win</w:t>
      </w:r>
      <w:r w:rsidR="00563E09">
        <w:rPr>
          <w:lang w:eastAsia="zh-CN"/>
        </w:rPr>
        <w:t>gs</w:t>
      </w:r>
      <w:r w:rsidR="00563E09" w:rsidRPr="00A43BEA">
        <w:rPr>
          <w:lang w:eastAsia="zh-CN"/>
        </w:rPr>
        <w:t>.</w:t>
      </w:r>
      <w:r w:rsidRPr="00A43BEA">
        <w:rPr>
          <w:lang w:eastAsia="zh-CN"/>
        </w:rPr>
        <w:t> </w:t>
      </w:r>
      <w:r w:rsidR="00C53D85">
        <w:rPr>
          <w:lang w:eastAsia="zh-CN"/>
        </w:rPr>
        <w:t xml:space="preserve">This phenomenon may be caused by the secondary damage after the occurrence of the material flaking of the upwind bearing raceway. It is known that the upwind bearing raceway is much more damaged than the </w:t>
      </w:r>
      <w:r w:rsidR="006943D6">
        <w:rPr>
          <w:lang w:eastAsia="zh-CN"/>
        </w:rPr>
        <w:t>downwind</w:t>
      </w:r>
      <w:r w:rsidR="00C53D85">
        <w:rPr>
          <w:lang w:eastAsia="zh-CN"/>
        </w:rPr>
        <w:t xml:space="preserve"> bearing. Therefore, </w:t>
      </w:r>
      <w:r w:rsidR="00B334D6">
        <w:rPr>
          <w:lang w:eastAsia="zh-CN"/>
        </w:rPr>
        <w:t xml:space="preserve">new butterflies may form in the deeper area if the bearing is still in operation after the </w:t>
      </w:r>
      <w:r w:rsidR="0047777F">
        <w:rPr>
          <w:lang w:eastAsia="zh-CN"/>
        </w:rPr>
        <w:t>early material flaking.</w:t>
      </w:r>
    </w:p>
    <w:p w14:paraId="1B99BDA4" w14:textId="77777777" w:rsidR="004846E6" w:rsidRDefault="001400CF" w:rsidP="0047777F">
      <w:pPr>
        <w:pStyle w:val="a8"/>
        <w:rPr>
          <w:lang w:eastAsia="zh-CN"/>
        </w:rPr>
      </w:pPr>
      <w:r>
        <w:rPr>
          <w:lang w:eastAsia="zh-CN"/>
        </w:rPr>
        <w:t xml:space="preserve">According to the </w:t>
      </w:r>
      <w:r w:rsidR="00063A93" w:rsidRPr="00063A93">
        <w:rPr>
          <w:lang w:eastAsia="zh-CN"/>
        </w:rPr>
        <w:t xml:space="preserve">statistical </w:t>
      </w:r>
      <w:r w:rsidR="00063A93">
        <w:rPr>
          <w:lang w:eastAsia="zh-CN"/>
        </w:rPr>
        <w:t>results</w:t>
      </w:r>
      <w:r w:rsidR="0047777F">
        <w:rPr>
          <w:lang w:eastAsia="zh-CN"/>
        </w:rPr>
        <w:t xml:space="preserve"> in Figure 3.4.10</w:t>
      </w:r>
      <w:r>
        <w:rPr>
          <w:lang w:eastAsia="zh-CN"/>
        </w:rPr>
        <w:t xml:space="preserve">, it </w:t>
      </w:r>
      <w:r w:rsidR="00A43BEA" w:rsidRPr="00A43BEA">
        <w:rPr>
          <w:lang w:eastAsia="zh-CN"/>
        </w:rPr>
        <w:t>can be concluded that the depth of butterfly does affect the length of butterfly wing cracks</w:t>
      </w:r>
      <w:r>
        <w:rPr>
          <w:lang w:eastAsia="zh-CN"/>
        </w:rPr>
        <w:t xml:space="preserve">. </w:t>
      </w:r>
      <w:r w:rsidR="0047777F">
        <w:rPr>
          <w:lang w:eastAsia="zh-CN"/>
        </w:rPr>
        <w:t>T</w:t>
      </w:r>
      <w:r w:rsidR="0047777F" w:rsidRPr="00A43BEA">
        <w:rPr>
          <w:lang w:eastAsia="zh-CN"/>
        </w:rPr>
        <w:t>he length of butterfly wing</w:t>
      </w:r>
      <w:r w:rsidR="006D720C">
        <w:rPr>
          <w:lang w:eastAsia="zh-CN"/>
        </w:rPr>
        <w:t xml:space="preserve">s </w:t>
      </w:r>
      <w:r w:rsidR="0047777F" w:rsidRPr="00A43BEA">
        <w:rPr>
          <w:lang w:eastAsia="zh-CN"/>
        </w:rPr>
        <w:t xml:space="preserve">in the </w:t>
      </w:r>
      <w:r w:rsidR="00B24C16">
        <w:rPr>
          <w:lang w:eastAsia="zh-CN"/>
        </w:rPr>
        <w:t xml:space="preserve">greatest </w:t>
      </w:r>
      <w:r w:rsidR="0047777F" w:rsidRPr="00A43BEA">
        <w:rPr>
          <w:lang w:eastAsia="zh-CN"/>
        </w:rPr>
        <w:t xml:space="preserve">maximum shear stress region is significantly </w:t>
      </w:r>
      <w:r w:rsidR="0047777F">
        <w:rPr>
          <w:lang w:eastAsia="zh-CN"/>
        </w:rPr>
        <w:t>greater</w:t>
      </w:r>
      <w:r w:rsidR="0047777F" w:rsidRPr="00A43BEA">
        <w:rPr>
          <w:lang w:eastAsia="zh-CN"/>
        </w:rPr>
        <w:t xml:space="preserve"> than that in other </w:t>
      </w:r>
      <w:r w:rsidR="0047777F">
        <w:rPr>
          <w:lang w:eastAsia="zh-CN"/>
        </w:rPr>
        <w:t xml:space="preserve">subsurface </w:t>
      </w:r>
      <w:r w:rsidR="0047777F" w:rsidRPr="00A43BEA">
        <w:rPr>
          <w:lang w:eastAsia="zh-CN"/>
        </w:rPr>
        <w:t xml:space="preserve">regions. However, </w:t>
      </w:r>
      <w:r w:rsidR="0047777F">
        <w:rPr>
          <w:lang w:eastAsia="zh-CN"/>
        </w:rPr>
        <w:t xml:space="preserve">the inclusion </w:t>
      </w:r>
      <w:r w:rsidR="0047777F" w:rsidRPr="00A43BEA">
        <w:rPr>
          <w:lang w:eastAsia="zh-CN"/>
        </w:rPr>
        <w:t>depth is not the only determin</w:t>
      </w:r>
      <w:r w:rsidR="0047777F">
        <w:rPr>
          <w:lang w:eastAsia="zh-CN"/>
        </w:rPr>
        <w:t>ing factor</w:t>
      </w:r>
      <w:r w:rsidR="0047777F" w:rsidRPr="00A43BEA">
        <w:rPr>
          <w:lang w:eastAsia="zh-CN"/>
        </w:rPr>
        <w:t xml:space="preserve"> of </w:t>
      </w:r>
      <w:r w:rsidR="0047777F">
        <w:rPr>
          <w:lang w:eastAsia="zh-CN"/>
        </w:rPr>
        <w:t xml:space="preserve">the </w:t>
      </w:r>
      <w:r w:rsidR="0047777F">
        <w:rPr>
          <w:lang w:eastAsia="zh-CN"/>
        </w:rPr>
        <w:lastRenderedPageBreak/>
        <w:t xml:space="preserve">butterfly </w:t>
      </w:r>
      <w:r w:rsidR="0047777F" w:rsidRPr="00A43BEA">
        <w:rPr>
          <w:lang w:eastAsia="zh-CN"/>
        </w:rPr>
        <w:t>wing length</w:t>
      </w:r>
      <w:r w:rsidR="0047777F">
        <w:rPr>
          <w:lang w:eastAsia="zh-CN"/>
        </w:rPr>
        <w:t>.</w:t>
      </w:r>
      <w:r w:rsidR="0047777F" w:rsidRPr="00A43BEA">
        <w:rPr>
          <w:lang w:eastAsia="zh-CN"/>
        </w:rPr>
        <w:t xml:space="preserve"> </w:t>
      </w:r>
      <w:r w:rsidR="0047777F">
        <w:rPr>
          <w:lang w:eastAsia="zh-CN"/>
        </w:rPr>
        <w:t>T</w:t>
      </w:r>
      <w:r w:rsidR="0047777F" w:rsidRPr="00A43BEA">
        <w:rPr>
          <w:lang w:eastAsia="zh-CN"/>
        </w:rPr>
        <w:t xml:space="preserve">here are other </w:t>
      </w:r>
      <w:r w:rsidR="0047777F">
        <w:rPr>
          <w:lang w:eastAsia="zh-CN"/>
        </w:rPr>
        <w:t>factors</w:t>
      </w:r>
      <w:r w:rsidR="0047777F" w:rsidRPr="00A43BEA">
        <w:rPr>
          <w:lang w:eastAsia="zh-CN"/>
        </w:rPr>
        <w:t xml:space="preserve"> for </w:t>
      </w:r>
      <w:r w:rsidR="0047777F">
        <w:rPr>
          <w:lang w:eastAsia="zh-CN"/>
        </w:rPr>
        <w:t>inclusions</w:t>
      </w:r>
      <w:r w:rsidR="0047777F" w:rsidRPr="00A43BEA">
        <w:rPr>
          <w:lang w:eastAsia="zh-CN"/>
        </w:rPr>
        <w:t xml:space="preserve"> to cause </w:t>
      </w:r>
      <w:r w:rsidR="0047777F">
        <w:rPr>
          <w:lang w:eastAsia="zh-CN"/>
        </w:rPr>
        <w:t>very long</w:t>
      </w:r>
      <w:r w:rsidR="0047777F" w:rsidRPr="00A43BEA">
        <w:rPr>
          <w:lang w:eastAsia="zh-CN"/>
        </w:rPr>
        <w:t xml:space="preserve"> crack propagation in the steel matrix even at </w:t>
      </w:r>
      <w:r w:rsidR="0047777F">
        <w:rPr>
          <w:lang w:eastAsia="zh-CN"/>
        </w:rPr>
        <w:t>the</w:t>
      </w:r>
      <w:r w:rsidR="0047777F" w:rsidRPr="00A43BEA">
        <w:rPr>
          <w:lang w:eastAsia="zh-CN"/>
        </w:rPr>
        <w:t xml:space="preserve"> </w:t>
      </w:r>
      <w:r w:rsidR="0047777F">
        <w:rPr>
          <w:lang w:eastAsia="zh-CN"/>
        </w:rPr>
        <w:t xml:space="preserve">subsurface </w:t>
      </w:r>
      <w:r w:rsidR="0047777F" w:rsidRPr="00A43BEA">
        <w:rPr>
          <w:lang w:eastAsia="zh-CN"/>
        </w:rPr>
        <w:t>depth</w:t>
      </w:r>
      <w:r w:rsidR="0047777F">
        <w:rPr>
          <w:lang w:eastAsia="zh-CN"/>
        </w:rPr>
        <w:t xml:space="preserve"> exceeding 1 mm. </w:t>
      </w:r>
    </w:p>
    <w:p w14:paraId="310231B2" w14:textId="2EB61D96" w:rsidR="0047777F" w:rsidRDefault="0047777F" w:rsidP="0047777F">
      <w:pPr>
        <w:pStyle w:val="a8"/>
        <w:rPr>
          <w:lang w:eastAsia="zh-CN"/>
        </w:rPr>
      </w:pPr>
      <w:r>
        <w:rPr>
          <w:lang w:eastAsia="zh-CN"/>
        </w:rPr>
        <w:t>After</w:t>
      </w:r>
      <w:r w:rsidRPr="00562C73">
        <w:rPr>
          <w:lang w:eastAsia="zh-CN"/>
        </w:rPr>
        <w:t xml:space="preserve"> the</w:t>
      </w:r>
      <w:r>
        <w:rPr>
          <w:lang w:eastAsia="zh-CN"/>
        </w:rPr>
        <w:t xml:space="preserve"> </w:t>
      </w:r>
      <w:r w:rsidR="006D720C">
        <w:rPr>
          <w:lang w:eastAsia="zh-CN"/>
        </w:rPr>
        <w:t xml:space="preserve">initial </w:t>
      </w:r>
      <w:r>
        <w:rPr>
          <w:lang w:eastAsia="zh-CN"/>
        </w:rPr>
        <w:t>spalling of the</w:t>
      </w:r>
      <w:r w:rsidRPr="00562C73">
        <w:rPr>
          <w:lang w:eastAsia="zh-CN"/>
        </w:rPr>
        <w:t xml:space="preserve"> bearing surface material, </w:t>
      </w:r>
      <w:r>
        <w:rPr>
          <w:lang w:eastAsia="zh-CN"/>
        </w:rPr>
        <w:t>greater</w:t>
      </w:r>
      <w:r w:rsidRPr="00562C73">
        <w:rPr>
          <w:lang w:eastAsia="zh-CN"/>
        </w:rPr>
        <w:t xml:space="preserve"> stress caused by </w:t>
      </w:r>
      <w:r>
        <w:rPr>
          <w:lang w:eastAsia="zh-CN"/>
        </w:rPr>
        <w:t xml:space="preserve">rolling contact on </w:t>
      </w:r>
      <w:r w:rsidR="00AB780C">
        <w:rPr>
          <w:lang w:eastAsia="zh-CN"/>
        </w:rPr>
        <w:t xml:space="preserve">the </w:t>
      </w:r>
      <w:r>
        <w:rPr>
          <w:lang w:eastAsia="zh-CN"/>
        </w:rPr>
        <w:t>rougher raceway surface</w:t>
      </w:r>
      <w:r w:rsidRPr="00562C73">
        <w:rPr>
          <w:lang w:eastAsia="zh-CN"/>
        </w:rPr>
        <w:t xml:space="preserve"> may affect</w:t>
      </w:r>
      <w:r>
        <w:rPr>
          <w:lang w:eastAsia="zh-CN"/>
        </w:rPr>
        <w:t xml:space="preserve"> the</w:t>
      </w:r>
      <w:r w:rsidRPr="00562C73">
        <w:rPr>
          <w:lang w:eastAsia="zh-CN"/>
        </w:rPr>
        <w:t xml:space="preserve"> deeper </w:t>
      </w:r>
      <w:r>
        <w:rPr>
          <w:lang w:eastAsia="zh-CN"/>
        </w:rPr>
        <w:t xml:space="preserve">subsurface </w:t>
      </w:r>
      <w:r w:rsidRPr="00562C73">
        <w:rPr>
          <w:lang w:eastAsia="zh-CN"/>
        </w:rPr>
        <w:t>areas. Moreover,</w:t>
      </w:r>
      <w:r>
        <w:rPr>
          <w:lang w:eastAsia="zh-CN"/>
        </w:rPr>
        <w:t xml:space="preserve"> this stress distribution </w:t>
      </w:r>
      <w:r w:rsidRPr="00562C73">
        <w:rPr>
          <w:lang w:eastAsia="zh-CN"/>
        </w:rPr>
        <w:t>is greatly influenced by the roughness of the damaged surface. </w:t>
      </w:r>
      <w:r>
        <w:rPr>
          <w:lang w:eastAsia="zh-CN"/>
        </w:rPr>
        <w:t>The stress concentration caused by some uneven surface areas may introduce the greater shear stress around the inclusion</w:t>
      </w:r>
      <w:r w:rsidR="007631E7">
        <w:rPr>
          <w:lang w:eastAsia="zh-CN"/>
        </w:rPr>
        <w:t>s</w:t>
      </w:r>
      <w:r>
        <w:rPr>
          <w:lang w:eastAsia="zh-CN"/>
        </w:rPr>
        <w:t>. As a result,</w:t>
      </w:r>
      <w:r w:rsidRPr="00562C73">
        <w:rPr>
          <w:lang w:eastAsia="zh-CN"/>
        </w:rPr>
        <w:t xml:space="preserve"> some butterflies </w:t>
      </w:r>
      <w:r w:rsidR="00B75D4E">
        <w:rPr>
          <w:lang w:eastAsia="zh-CN"/>
        </w:rPr>
        <w:t xml:space="preserve">will </w:t>
      </w:r>
      <w:r w:rsidRPr="00562C73">
        <w:rPr>
          <w:lang w:eastAsia="zh-CN"/>
        </w:rPr>
        <w:t xml:space="preserve">form </w:t>
      </w:r>
      <w:r>
        <w:rPr>
          <w:rFonts w:hint="eastAsia"/>
          <w:lang w:eastAsia="zh-CN"/>
        </w:rPr>
        <w:t>in</w:t>
      </w:r>
      <w:r>
        <w:rPr>
          <w:lang w:eastAsia="zh-CN"/>
        </w:rPr>
        <w:t xml:space="preserve"> </w:t>
      </w:r>
      <w:r w:rsidR="007631E7">
        <w:rPr>
          <w:lang w:eastAsia="zh-CN"/>
        </w:rPr>
        <w:t>the</w:t>
      </w:r>
      <w:r>
        <w:rPr>
          <w:lang w:eastAsia="zh-CN"/>
        </w:rPr>
        <w:t xml:space="preserve"> position</w:t>
      </w:r>
      <w:r w:rsidR="007631E7">
        <w:rPr>
          <w:lang w:eastAsia="zh-CN"/>
        </w:rPr>
        <w:t>s</w:t>
      </w:r>
      <w:r>
        <w:rPr>
          <w:lang w:eastAsia="zh-CN"/>
        </w:rPr>
        <w:t xml:space="preserve"> deeper than the location of the maximum shear stress under </w:t>
      </w:r>
      <w:r w:rsidR="007631E7">
        <w:rPr>
          <w:lang w:eastAsia="zh-CN"/>
        </w:rPr>
        <w:t xml:space="preserve">the </w:t>
      </w:r>
      <w:r>
        <w:rPr>
          <w:lang w:eastAsia="zh-CN"/>
        </w:rPr>
        <w:t>nominal load</w:t>
      </w:r>
      <w:r w:rsidR="007631E7">
        <w:rPr>
          <w:lang w:eastAsia="zh-CN"/>
        </w:rPr>
        <w:t>ing</w:t>
      </w:r>
      <w:r>
        <w:rPr>
          <w:lang w:eastAsia="zh-CN"/>
        </w:rPr>
        <w:t xml:space="preserve"> condition</w:t>
      </w:r>
      <w:r w:rsidRPr="00562C73">
        <w:rPr>
          <w:lang w:eastAsia="zh-CN"/>
        </w:rPr>
        <w:t xml:space="preserve">, and their </w:t>
      </w:r>
      <w:r w:rsidR="00B75D4E">
        <w:rPr>
          <w:lang w:eastAsia="zh-CN"/>
        </w:rPr>
        <w:t xml:space="preserve">wing </w:t>
      </w:r>
      <w:r w:rsidRPr="00562C73">
        <w:rPr>
          <w:lang w:eastAsia="zh-CN"/>
        </w:rPr>
        <w:t>length</w:t>
      </w:r>
      <w:r w:rsidR="007631E7">
        <w:rPr>
          <w:lang w:eastAsia="zh-CN"/>
        </w:rPr>
        <w:t>s</w:t>
      </w:r>
      <w:r w:rsidRPr="00562C73">
        <w:rPr>
          <w:lang w:eastAsia="zh-CN"/>
        </w:rPr>
        <w:t xml:space="preserve"> </w:t>
      </w:r>
      <w:r w:rsidR="007631E7">
        <w:rPr>
          <w:lang w:eastAsia="zh-CN"/>
        </w:rPr>
        <w:t>are</w:t>
      </w:r>
      <w:r w:rsidRPr="00562C73">
        <w:rPr>
          <w:lang w:eastAsia="zh-CN"/>
        </w:rPr>
        <w:t xml:space="preserve"> likely to increase dramatically due to</w:t>
      </w:r>
      <w:r>
        <w:rPr>
          <w:lang w:eastAsia="zh-CN"/>
        </w:rPr>
        <w:t xml:space="preserve"> the</w:t>
      </w:r>
      <w:r w:rsidRPr="00562C73">
        <w:rPr>
          <w:lang w:eastAsia="zh-CN"/>
        </w:rPr>
        <w:t xml:space="preserve"> stress concentration.</w:t>
      </w:r>
    </w:p>
    <w:p w14:paraId="6A8DFA7B" w14:textId="40DB88F5" w:rsidR="0047777F" w:rsidRPr="0047777F" w:rsidRDefault="0047777F" w:rsidP="0047777F">
      <w:pPr>
        <w:pStyle w:val="a8"/>
        <w:rPr>
          <w:lang w:eastAsia="zh-CN"/>
        </w:rPr>
      </w:pPr>
      <w:r>
        <w:rPr>
          <w:rFonts w:hint="eastAsia"/>
          <w:lang w:eastAsia="zh-CN"/>
        </w:rPr>
        <w:t>T</w:t>
      </w:r>
      <w:r>
        <w:rPr>
          <w:lang w:eastAsia="zh-CN"/>
        </w:rPr>
        <w:t xml:space="preserve">he other parameter that may affect the length of the butterfly wings is the damage </w:t>
      </w:r>
      <w:r w:rsidR="00393C88">
        <w:rPr>
          <w:lang w:eastAsia="zh-CN"/>
        </w:rPr>
        <w:t>of</w:t>
      </w:r>
      <w:r>
        <w:rPr>
          <w:lang w:eastAsia="zh-CN"/>
        </w:rPr>
        <w:t xml:space="preserve"> the inclusion. As discussed in section 3.4.1, the inclusion damage such as its boundary separation and internal cracking will cause the stress concentration of the steel matrix and greatly increase the shear stress </w:t>
      </w:r>
      <w:r w:rsidR="008E1CF9">
        <w:rPr>
          <w:lang w:eastAsia="zh-CN"/>
        </w:rPr>
        <w:t xml:space="preserve">magnitude </w:t>
      </w:r>
      <w:r>
        <w:rPr>
          <w:lang w:eastAsia="zh-CN"/>
        </w:rPr>
        <w:t xml:space="preserve">in the </w:t>
      </w:r>
      <w:r w:rsidRPr="002A6E64">
        <w:rPr>
          <w:lang w:eastAsia="zh-CN"/>
        </w:rPr>
        <w:t>adjacent</w:t>
      </w:r>
      <w:r>
        <w:rPr>
          <w:lang w:eastAsia="zh-CN"/>
        </w:rPr>
        <w:t xml:space="preserve"> area. </w:t>
      </w:r>
      <w:r>
        <w:rPr>
          <w:rFonts w:hint="eastAsia"/>
          <w:lang w:eastAsia="zh-CN"/>
        </w:rPr>
        <w:t>As</w:t>
      </w:r>
      <w:r>
        <w:rPr>
          <w:lang w:eastAsia="zh-CN"/>
        </w:rPr>
        <w:t xml:space="preserve"> shown in Figure 3.4.11, no butterfly </w:t>
      </w:r>
      <w:r w:rsidR="008E1CF9">
        <w:rPr>
          <w:lang w:eastAsia="zh-CN"/>
        </w:rPr>
        <w:t xml:space="preserve">damage </w:t>
      </w:r>
      <w:r>
        <w:rPr>
          <w:lang w:eastAsia="zh-CN"/>
        </w:rPr>
        <w:t xml:space="preserve">is observed at the undamaged inclusions even </w:t>
      </w:r>
      <w:r w:rsidR="00532EA8" w:rsidRPr="00532EA8">
        <w:rPr>
          <w:color w:val="F79646" w:themeColor="accent6"/>
          <w:lang w:eastAsia="zh-CN"/>
        </w:rPr>
        <w:t xml:space="preserve">if </w:t>
      </w:r>
      <w:r>
        <w:rPr>
          <w:lang w:eastAsia="zh-CN"/>
        </w:rPr>
        <w:t>they are located very close</w:t>
      </w:r>
      <w:r w:rsidR="008E1CF9">
        <w:rPr>
          <w:lang w:eastAsia="zh-CN"/>
        </w:rPr>
        <w:t xml:space="preserve"> to</w:t>
      </w:r>
      <w:r>
        <w:rPr>
          <w:lang w:eastAsia="zh-CN"/>
        </w:rPr>
        <w:t xml:space="preserve"> the inclusions with either boundary separation or internal cracking. Therefore, it is clear that the butterfly damage </w:t>
      </w:r>
      <w:r w:rsidR="008E1CF9">
        <w:rPr>
          <w:lang w:eastAsia="zh-CN"/>
        </w:rPr>
        <w:t>is more</w:t>
      </w:r>
      <w:r w:rsidR="00605EF0">
        <w:rPr>
          <w:lang w:eastAsia="zh-CN"/>
        </w:rPr>
        <w:t xml:space="preserve"> likely to</w:t>
      </w:r>
      <w:r>
        <w:rPr>
          <w:lang w:eastAsia="zh-CN"/>
        </w:rPr>
        <w:t xml:space="preserve"> happen when the inclusion has a separated boundary or internal crack(s).  </w:t>
      </w:r>
    </w:p>
    <w:p w14:paraId="250273C0" w14:textId="3E8CF93D" w:rsidR="0099353A" w:rsidRDefault="0099353A" w:rsidP="0099353A">
      <w:pPr>
        <w:pStyle w:val="a8"/>
        <w:jc w:val="center"/>
        <w:rPr>
          <w:noProof/>
        </w:rPr>
      </w:pPr>
      <w:r>
        <w:rPr>
          <w:noProof/>
        </w:rPr>
        <w:drawing>
          <wp:inline distT="0" distB="0" distL="0" distR="0" wp14:anchorId="45F5F349" wp14:editId="5EC8F38C">
            <wp:extent cx="2562446" cy="1538448"/>
            <wp:effectExtent l="0" t="0" r="0" b="5080"/>
            <wp:docPr id="146" name="图片 146" descr="石头墙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石头墙上&#10;&#10;描述已自动生成"/>
                    <pic:cNvPicPr/>
                  </pic:nvPicPr>
                  <pic:blipFill>
                    <a:blip r:embed="rId107"/>
                    <a:stretch>
                      <a:fillRect/>
                    </a:stretch>
                  </pic:blipFill>
                  <pic:spPr>
                    <a:xfrm>
                      <a:off x="0" y="0"/>
                      <a:ext cx="2603003" cy="1562798"/>
                    </a:xfrm>
                    <a:prstGeom prst="rect">
                      <a:avLst/>
                    </a:prstGeom>
                  </pic:spPr>
                </pic:pic>
              </a:graphicData>
            </a:graphic>
          </wp:inline>
        </w:drawing>
      </w:r>
      <w:r>
        <w:rPr>
          <w:rFonts w:hint="eastAsia"/>
          <w:noProof/>
          <w:lang w:eastAsia="zh-CN"/>
        </w:rPr>
        <w:t xml:space="preserve"> </w:t>
      </w:r>
      <w:r>
        <w:rPr>
          <w:noProof/>
          <w:lang w:eastAsia="zh-CN"/>
        </w:rPr>
        <w:t xml:space="preserve">  </w:t>
      </w:r>
      <w:r w:rsidRPr="0099353A">
        <w:rPr>
          <w:noProof/>
          <w:lang w:eastAsia="zh-CN"/>
        </w:rPr>
        <w:drawing>
          <wp:inline distT="0" distB="0" distL="0" distR="0" wp14:anchorId="0F4576EB" wp14:editId="60933500">
            <wp:extent cx="2041452" cy="1531088"/>
            <wp:effectExtent l="0" t="0" r="0" b="0"/>
            <wp:docPr id="138" name="图片 20" descr="图片包含 建筑, 标志, 街道, 火&#10;&#10;描述已自动生成">
              <a:extLst xmlns:a="http://schemas.openxmlformats.org/drawingml/2006/main">
                <a:ext uri="{FF2B5EF4-FFF2-40B4-BE49-F238E27FC236}">
                  <a16:creationId xmlns:a16="http://schemas.microsoft.com/office/drawing/2014/main" id="{A1AC00B6-8763-463F-A1A3-5A52AD173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0" descr="图片包含 建筑, 标志, 街道, 火&#10;&#10;描述已自动生成">
                      <a:extLst>
                        <a:ext uri="{FF2B5EF4-FFF2-40B4-BE49-F238E27FC236}">
                          <a16:creationId xmlns:a16="http://schemas.microsoft.com/office/drawing/2014/main" id="{A1AC00B6-8763-463F-A1A3-5A52AD17307A}"/>
                        </a:ext>
                      </a:extLst>
                    </pic:cNvPr>
                    <pic:cNvPicPr>
                      <a:picLocks noChangeAspect="1"/>
                    </pic:cNvPicPr>
                  </pic:nvPicPr>
                  <pic:blipFill>
                    <a:blip r:embed="rId108"/>
                    <a:stretch>
                      <a:fillRect/>
                    </a:stretch>
                  </pic:blipFill>
                  <pic:spPr>
                    <a:xfrm>
                      <a:off x="0" y="0"/>
                      <a:ext cx="2054184" cy="1540637"/>
                    </a:xfrm>
                    <a:prstGeom prst="rect">
                      <a:avLst/>
                    </a:prstGeom>
                  </pic:spPr>
                </pic:pic>
              </a:graphicData>
            </a:graphic>
          </wp:inline>
        </w:drawing>
      </w:r>
    </w:p>
    <w:p w14:paraId="2DD74159" w14:textId="7A51E9A1" w:rsidR="0099353A" w:rsidRDefault="0099353A" w:rsidP="0099353A">
      <w:pPr>
        <w:pStyle w:val="a8"/>
        <w:jc w:val="center"/>
        <w:rPr>
          <w:noProof/>
        </w:rPr>
      </w:pPr>
      <w:r w:rsidRPr="0099353A">
        <w:rPr>
          <w:noProof/>
        </w:rPr>
        <w:drawing>
          <wp:inline distT="0" distB="0" distL="0" distR="0" wp14:anchorId="6C512974" wp14:editId="484F5F21">
            <wp:extent cx="4742121" cy="1607746"/>
            <wp:effectExtent l="0" t="0" r="1905" b="0"/>
            <wp:docPr id="144" name="图片 28" descr="图片包含 户外, 草, 田地, 标志&#10;&#10;描述已自动生成">
              <a:extLst xmlns:a="http://schemas.openxmlformats.org/drawingml/2006/main">
                <a:ext uri="{FF2B5EF4-FFF2-40B4-BE49-F238E27FC236}">
                  <a16:creationId xmlns:a16="http://schemas.microsoft.com/office/drawing/2014/main" id="{CCDF73E2-8887-45C3-8BA0-7DF0C4326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8" descr="图片包含 户外, 草, 田地, 标志&#10;&#10;描述已自动生成">
                      <a:extLst>
                        <a:ext uri="{FF2B5EF4-FFF2-40B4-BE49-F238E27FC236}">
                          <a16:creationId xmlns:a16="http://schemas.microsoft.com/office/drawing/2014/main" id="{CCDF73E2-8887-45C3-8BA0-7DF0C4326CBC}"/>
                        </a:ext>
                      </a:extLst>
                    </pic:cNvPr>
                    <pic:cNvPicPr>
                      <a:picLocks noChangeAspect="1"/>
                    </pic:cNvPicPr>
                  </pic:nvPicPr>
                  <pic:blipFill>
                    <a:blip r:embed="rId109"/>
                    <a:stretch>
                      <a:fillRect/>
                    </a:stretch>
                  </pic:blipFill>
                  <pic:spPr>
                    <a:xfrm>
                      <a:off x="0" y="0"/>
                      <a:ext cx="4852953" cy="1645322"/>
                    </a:xfrm>
                    <a:prstGeom prst="rect">
                      <a:avLst/>
                    </a:prstGeom>
                  </pic:spPr>
                </pic:pic>
              </a:graphicData>
            </a:graphic>
          </wp:inline>
        </w:drawing>
      </w:r>
    </w:p>
    <w:p w14:paraId="2837141E" w14:textId="07619C06" w:rsidR="00E75AB7" w:rsidRDefault="000149FE" w:rsidP="000149FE">
      <w:pPr>
        <w:pStyle w:val="ab"/>
      </w:pPr>
      <w:bookmarkStart w:id="172" w:name="_Toc133155923"/>
      <w:r>
        <w:t xml:space="preserve">Figure 3.4. </w:t>
      </w:r>
      <w:r w:rsidR="00000000">
        <w:fldChar w:fldCharType="begin"/>
      </w:r>
      <w:r w:rsidR="00000000">
        <w:instrText xml:space="preserve"> SEQ Figure_3.4. \* ARABIC </w:instrText>
      </w:r>
      <w:r w:rsidR="00000000">
        <w:fldChar w:fldCharType="separate"/>
      </w:r>
      <w:r w:rsidR="00EF0F5A">
        <w:rPr>
          <w:noProof/>
        </w:rPr>
        <w:t>11</w:t>
      </w:r>
      <w:r w:rsidR="00000000">
        <w:rPr>
          <w:noProof/>
        </w:rPr>
        <w:fldChar w:fldCharType="end"/>
      </w:r>
      <w:r>
        <w:t xml:space="preserve"> </w:t>
      </w:r>
      <w:r w:rsidR="0047777F">
        <w:t>Effect of inclusion damage on butterfly formation</w:t>
      </w:r>
      <w:bookmarkEnd w:id="172"/>
    </w:p>
    <w:p w14:paraId="447FB363" w14:textId="217F7D39" w:rsidR="0047777F" w:rsidRDefault="0047777F" w:rsidP="0047777F">
      <w:pPr>
        <w:pStyle w:val="a8"/>
        <w:rPr>
          <w:lang w:eastAsia="zh-CN"/>
        </w:rPr>
      </w:pPr>
      <w:r>
        <w:rPr>
          <w:lang w:eastAsia="zh-CN"/>
        </w:rPr>
        <w:t>Based on the conclusion discussed above, Table 3.4 summarises</w:t>
      </w:r>
      <w:r w:rsidRPr="002F6454">
        <w:rPr>
          <w:lang w:eastAsia="zh-CN"/>
        </w:rPr>
        <w:t xml:space="preserve"> all the butterfly damage observed due to </w:t>
      </w:r>
      <w:r>
        <w:rPr>
          <w:lang w:eastAsia="zh-CN"/>
        </w:rPr>
        <w:t xml:space="preserve">two types of inclusion damage: </w:t>
      </w:r>
      <w:r w:rsidRPr="002A6E64">
        <w:rPr>
          <w:lang w:eastAsia="zh-CN"/>
        </w:rPr>
        <w:t>boundary separation</w:t>
      </w:r>
      <w:r w:rsidRPr="002F6454">
        <w:rPr>
          <w:lang w:eastAsia="zh-CN"/>
        </w:rPr>
        <w:t xml:space="preserve"> and internal cracking.</w:t>
      </w:r>
      <w:r>
        <w:rPr>
          <w:lang w:eastAsia="zh-CN"/>
        </w:rPr>
        <w:t xml:space="preserve"> There are 57 butterflies being caused by the inclusion boundary separation, and 33 </w:t>
      </w:r>
      <w:r>
        <w:rPr>
          <w:lang w:eastAsia="zh-CN"/>
        </w:rPr>
        <w:lastRenderedPageBreak/>
        <w:t xml:space="preserve">butterflies being caused by the inclusion internal cracking. </w:t>
      </w:r>
      <w:r w:rsidR="00D12F9E">
        <w:rPr>
          <w:lang w:eastAsia="zh-CN"/>
        </w:rPr>
        <w:t>In addition,</w:t>
      </w:r>
      <w:r>
        <w:rPr>
          <w:lang w:eastAsia="zh-CN"/>
        </w:rPr>
        <w:t xml:space="preserve"> 14 butterflies are caused by both inclusion boundary separation and internal cracking</w:t>
      </w:r>
      <w:r w:rsidR="00D12F9E">
        <w:rPr>
          <w:lang w:eastAsia="zh-CN"/>
        </w:rPr>
        <w:t>, and</w:t>
      </w:r>
      <w:r>
        <w:rPr>
          <w:lang w:eastAsia="zh-CN"/>
        </w:rPr>
        <w:t xml:space="preserve"> only 6 inclusions are found without any obvious damage. </w:t>
      </w:r>
    </w:p>
    <w:p w14:paraId="33A1852E" w14:textId="0A517C4A" w:rsidR="00BA17AC" w:rsidRDefault="00BA17AC" w:rsidP="00BA17AC">
      <w:pPr>
        <w:pStyle w:val="ab"/>
        <w:rPr>
          <w:lang w:eastAsia="zh-CN"/>
        </w:rPr>
      </w:pPr>
      <w:bookmarkStart w:id="173" w:name="_Toc133080605"/>
      <w:r>
        <w:t xml:space="preserve">Table 3. </w:t>
      </w:r>
      <w:r w:rsidR="00000000">
        <w:fldChar w:fldCharType="begin"/>
      </w:r>
      <w:r w:rsidR="00000000">
        <w:instrText xml:space="preserve"> SEQ Table_3. \* ARABIC </w:instrText>
      </w:r>
      <w:r w:rsidR="00000000">
        <w:fldChar w:fldCharType="separate"/>
      </w:r>
      <w:r w:rsidR="00EF0F5A">
        <w:rPr>
          <w:noProof/>
        </w:rPr>
        <w:t>4</w:t>
      </w:r>
      <w:r w:rsidR="00000000">
        <w:rPr>
          <w:noProof/>
        </w:rPr>
        <w:fldChar w:fldCharType="end"/>
      </w:r>
      <w:r>
        <w:t xml:space="preserve"> </w:t>
      </w:r>
      <w:r w:rsidR="00FC6B45">
        <w:t>Number of butterflies that caused by the inclusion damage</w:t>
      </w:r>
      <w:bookmarkEnd w:id="173"/>
    </w:p>
    <w:tbl>
      <w:tblPr>
        <w:tblStyle w:val="af8"/>
        <w:tblW w:w="0" w:type="auto"/>
        <w:jc w:val="center"/>
        <w:tblLook w:val="04A0" w:firstRow="1" w:lastRow="0" w:firstColumn="1" w:lastColumn="0" w:noHBand="0" w:noVBand="1"/>
      </w:tblPr>
      <w:tblGrid>
        <w:gridCol w:w="2092"/>
        <w:gridCol w:w="1586"/>
        <w:gridCol w:w="1704"/>
        <w:gridCol w:w="1701"/>
        <w:gridCol w:w="1559"/>
      </w:tblGrid>
      <w:tr w:rsidR="00FC6B45" w14:paraId="1590FDA7" w14:textId="77777777" w:rsidTr="00EB5E8A">
        <w:trPr>
          <w:jc w:val="center"/>
        </w:trPr>
        <w:tc>
          <w:tcPr>
            <w:tcW w:w="2092" w:type="dxa"/>
            <w:vAlign w:val="center"/>
          </w:tcPr>
          <w:p w14:paraId="5EA3ED3A" w14:textId="32A8801B" w:rsidR="00FC6B45" w:rsidRDefault="00FC6B45" w:rsidP="0047777F">
            <w:pPr>
              <w:pStyle w:val="a8"/>
              <w:spacing w:line="240" w:lineRule="auto"/>
              <w:jc w:val="center"/>
              <w:rPr>
                <w:lang w:eastAsia="zh-CN"/>
              </w:rPr>
            </w:pPr>
          </w:p>
        </w:tc>
        <w:tc>
          <w:tcPr>
            <w:tcW w:w="1586" w:type="dxa"/>
            <w:vAlign w:val="center"/>
          </w:tcPr>
          <w:p w14:paraId="51D0B178" w14:textId="017FEF5D" w:rsidR="00FC6B45" w:rsidRDefault="0047777F" w:rsidP="0047777F">
            <w:pPr>
              <w:pStyle w:val="a8"/>
              <w:spacing w:line="240" w:lineRule="auto"/>
              <w:jc w:val="center"/>
              <w:rPr>
                <w:lang w:eastAsia="zh-CN"/>
              </w:rPr>
            </w:pPr>
            <w:r>
              <w:rPr>
                <w:lang w:eastAsia="zh-CN"/>
              </w:rPr>
              <w:t>Inclusion boundary separation</w:t>
            </w:r>
          </w:p>
        </w:tc>
        <w:tc>
          <w:tcPr>
            <w:tcW w:w="1704" w:type="dxa"/>
            <w:vAlign w:val="center"/>
          </w:tcPr>
          <w:p w14:paraId="4E353BE8" w14:textId="513FCC55" w:rsidR="00FC6B45" w:rsidRDefault="0047777F" w:rsidP="0047777F">
            <w:pPr>
              <w:pStyle w:val="a8"/>
              <w:spacing w:line="240" w:lineRule="auto"/>
              <w:jc w:val="center"/>
              <w:rPr>
                <w:lang w:eastAsia="zh-CN"/>
              </w:rPr>
            </w:pPr>
            <w:r>
              <w:rPr>
                <w:rFonts w:hint="eastAsia"/>
                <w:lang w:eastAsia="zh-CN"/>
              </w:rPr>
              <w:t>I</w:t>
            </w:r>
            <w:r>
              <w:rPr>
                <w:lang w:eastAsia="zh-CN"/>
              </w:rPr>
              <w:t>nclusion internal cracking</w:t>
            </w:r>
          </w:p>
        </w:tc>
        <w:tc>
          <w:tcPr>
            <w:tcW w:w="1701" w:type="dxa"/>
            <w:vAlign w:val="center"/>
          </w:tcPr>
          <w:p w14:paraId="6B482206" w14:textId="6A692BAD" w:rsidR="00FC6B45" w:rsidRDefault="00FC6B45" w:rsidP="0047777F">
            <w:pPr>
              <w:pStyle w:val="a8"/>
              <w:spacing w:line="240" w:lineRule="auto"/>
              <w:jc w:val="center"/>
              <w:rPr>
                <w:lang w:eastAsia="zh-CN"/>
              </w:rPr>
            </w:pPr>
            <w:r>
              <w:rPr>
                <w:rFonts w:hint="eastAsia"/>
                <w:lang w:eastAsia="zh-CN"/>
              </w:rPr>
              <w:t>B</w:t>
            </w:r>
            <w:r>
              <w:rPr>
                <w:lang w:eastAsia="zh-CN"/>
              </w:rPr>
              <w:t>oth</w:t>
            </w:r>
            <w:r w:rsidR="0047777F">
              <w:rPr>
                <w:lang w:eastAsia="zh-CN"/>
              </w:rPr>
              <w:t xml:space="preserve"> inclusion damage types</w:t>
            </w:r>
          </w:p>
        </w:tc>
        <w:tc>
          <w:tcPr>
            <w:tcW w:w="1559" w:type="dxa"/>
            <w:vAlign w:val="center"/>
          </w:tcPr>
          <w:p w14:paraId="56F524C8" w14:textId="6B6201A0" w:rsidR="00FC6B45" w:rsidRDefault="00FC6B45" w:rsidP="0047777F">
            <w:pPr>
              <w:pStyle w:val="a8"/>
              <w:spacing w:line="240" w:lineRule="auto"/>
              <w:jc w:val="center"/>
              <w:rPr>
                <w:lang w:eastAsia="zh-CN"/>
              </w:rPr>
            </w:pPr>
            <w:r>
              <w:rPr>
                <w:rFonts w:hint="eastAsia"/>
                <w:lang w:eastAsia="zh-CN"/>
              </w:rPr>
              <w:t>N</w:t>
            </w:r>
            <w:r>
              <w:rPr>
                <w:lang w:eastAsia="zh-CN"/>
              </w:rPr>
              <w:t>o inclusion damage</w:t>
            </w:r>
          </w:p>
        </w:tc>
      </w:tr>
      <w:tr w:rsidR="00FC6B45" w14:paraId="13A48EAD" w14:textId="77777777" w:rsidTr="00EB5E8A">
        <w:trPr>
          <w:jc w:val="center"/>
        </w:trPr>
        <w:tc>
          <w:tcPr>
            <w:tcW w:w="2092" w:type="dxa"/>
          </w:tcPr>
          <w:p w14:paraId="765F9FD8" w14:textId="2E59E151" w:rsidR="00FC6B45" w:rsidRDefault="00FC6B45" w:rsidP="00FC6B45">
            <w:pPr>
              <w:pStyle w:val="a8"/>
              <w:jc w:val="center"/>
              <w:rPr>
                <w:lang w:eastAsia="zh-CN"/>
              </w:rPr>
            </w:pPr>
            <w:r>
              <w:rPr>
                <w:rFonts w:hint="eastAsia"/>
                <w:lang w:eastAsia="zh-CN"/>
              </w:rPr>
              <w:t>D</w:t>
            </w:r>
            <w:r>
              <w:rPr>
                <w:lang w:eastAsia="zh-CN"/>
              </w:rPr>
              <w:t>ownwind bearing</w:t>
            </w:r>
          </w:p>
        </w:tc>
        <w:tc>
          <w:tcPr>
            <w:tcW w:w="1586" w:type="dxa"/>
            <w:vAlign w:val="center"/>
          </w:tcPr>
          <w:p w14:paraId="4D8419CE" w14:textId="1B06BE76" w:rsidR="00FC6B45" w:rsidRDefault="00FC6B45" w:rsidP="00FC6B45">
            <w:pPr>
              <w:pStyle w:val="a8"/>
              <w:jc w:val="center"/>
              <w:rPr>
                <w:lang w:eastAsia="zh-CN"/>
              </w:rPr>
            </w:pPr>
            <w:r>
              <w:rPr>
                <w:rFonts w:hint="eastAsia"/>
                <w:lang w:eastAsia="zh-CN"/>
              </w:rPr>
              <w:t>3</w:t>
            </w:r>
            <w:r>
              <w:rPr>
                <w:lang w:eastAsia="zh-CN"/>
              </w:rPr>
              <w:t>1</w:t>
            </w:r>
          </w:p>
        </w:tc>
        <w:tc>
          <w:tcPr>
            <w:tcW w:w="1704" w:type="dxa"/>
            <w:vAlign w:val="center"/>
          </w:tcPr>
          <w:p w14:paraId="5FDEC2E2" w14:textId="2B7A01B6" w:rsidR="00FC6B45" w:rsidRDefault="00FC6B45" w:rsidP="00FC6B45">
            <w:pPr>
              <w:pStyle w:val="a8"/>
              <w:jc w:val="center"/>
              <w:rPr>
                <w:lang w:eastAsia="zh-CN"/>
              </w:rPr>
            </w:pPr>
            <w:r>
              <w:rPr>
                <w:rFonts w:hint="eastAsia"/>
                <w:lang w:eastAsia="zh-CN"/>
              </w:rPr>
              <w:t>2</w:t>
            </w:r>
            <w:r>
              <w:rPr>
                <w:lang w:eastAsia="zh-CN"/>
              </w:rPr>
              <w:t>4</w:t>
            </w:r>
          </w:p>
        </w:tc>
        <w:tc>
          <w:tcPr>
            <w:tcW w:w="1701" w:type="dxa"/>
            <w:vAlign w:val="center"/>
          </w:tcPr>
          <w:p w14:paraId="7FE74A24" w14:textId="5CBC502A" w:rsidR="00FC6B45" w:rsidRDefault="00FC6B45" w:rsidP="00FC6B45">
            <w:pPr>
              <w:pStyle w:val="a8"/>
              <w:jc w:val="center"/>
              <w:rPr>
                <w:lang w:eastAsia="zh-CN"/>
              </w:rPr>
            </w:pPr>
            <w:r>
              <w:rPr>
                <w:rFonts w:hint="eastAsia"/>
                <w:lang w:eastAsia="zh-CN"/>
              </w:rPr>
              <w:t>3</w:t>
            </w:r>
          </w:p>
        </w:tc>
        <w:tc>
          <w:tcPr>
            <w:tcW w:w="1559" w:type="dxa"/>
            <w:vAlign w:val="center"/>
          </w:tcPr>
          <w:p w14:paraId="0CE04ADC" w14:textId="03306048" w:rsidR="00FC6B45" w:rsidRDefault="00FC6B45" w:rsidP="00FC6B45">
            <w:pPr>
              <w:pStyle w:val="a8"/>
              <w:jc w:val="center"/>
              <w:rPr>
                <w:lang w:eastAsia="zh-CN"/>
              </w:rPr>
            </w:pPr>
            <w:r>
              <w:rPr>
                <w:rFonts w:hint="eastAsia"/>
                <w:lang w:eastAsia="zh-CN"/>
              </w:rPr>
              <w:t>2</w:t>
            </w:r>
          </w:p>
        </w:tc>
      </w:tr>
      <w:tr w:rsidR="00FC6B45" w14:paraId="431CBC77" w14:textId="77777777" w:rsidTr="00EB5E8A">
        <w:trPr>
          <w:jc w:val="center"/>
        </w:trPr>
        <w:tc>
          <w:tcPr>
            <w:tcW w:w="2092" w:type="dxa"/>
          </w:tcPr>
          <w:p w14:paraId="2B023188" w14:textId="0572C524" w:rsidR="00FC6B45" w:rsidRDefault="00FC6B45" w:rsidP="00FC6B45">
            <w:pPr>
              <w:pStyle w:val="a8"/>
              <w:jc w:val="center"/>
              <w:rPr>
                <w:lang w:eastAsia="zh-CN"/>
              </w:rPr>
            </w:pPr>
            <w:r>
              <w:rPr>
                <w:rFonts w:hint="eastAsia"/>
                <w:lang w:eastAsia="zh-CN"/>
              </w:rPr>
              <w:t>U</w:t>
            </w:r>
            <w:r>
              <w:rPr>
                <w:lang w:eastAsia="zh-CN"/>
              </w:rPr>
              <w:t>pwind bearing</w:t>
            </w:r>
          </w:p>
        </w:tc>
        <w:tc>
          <w:tcPr>
            <w:tcW w:w="1586" w:type="dxa"/>
            <w:vAlign w:val="center"/>
          </w:tcPr>
          <w:p w14:paraId="0E32E81B" w14:textId="707C78E2" w:rsidR="00FC6B45" w:rsidRDefault="00FC6B45" w:rsidP="00FC6B45">
            <w:pPr>
              <w:pStyle w:val="a8"/>
              <w:jc w:val="center"/>
              <w:rPr>
                <w:lang w:eastAsia="zh-CN"/>
              </w:rPr>
            </w:pPr>
            <w:r>
              <w:rPr>
                <w:rFonts w:hint="eastAsia"/>
                <w:lang w:eastAsia="zh-CN"/>
              </w:rPr>
              <w:t>2</w:t>
            </w:r>
            <w:r>
              <w:rPr>
                <w:lang w:eastAsia="zh-CN"/>
              </w:rPr>
              <w:t>6</w:t>
            </w:r>
          </w:p>
        </w:tc>
        <w:tc>
          <w:tcPr>
            <w:tcW w:w="1704" w:type="dxa"/>
            <w:vAlign w:val="center"/>
          </w:tcPr>
          <w:p w14:paraId="51FF020A" w14:textId="02A05A7E" w:rsidR="00FC6B45" w:rsidRDefault="00FC6B45" w:rsidP="00FC6B45">
            <w:pPr>
              <w:pStyle w:val="a8"/>
              <w:jc w:val="center"/>
              <w:rPr>
                <w:lang w:eastAsia="zh-CN"/>
              </w:rPr>
            </w:pPr>
            <w:r>
              <w:rPr>
                <w:rFonts w:hint="eastAsia"/>
                <w:lang w:eastAsia="zh-CN"/>
              </w:rPr>
              <w:t>9</w:t>
            </w:r>
          </w:p>
        </w:tc>
        <w:tc>
          <w:tcPr>
            <w:tcW w:w="1701" w:type="dxa"/>
            <w:vAlign w:val="center"/>
          </w:tcPr>
          <w:p w14:paraId="3EFE163F" w14:textId="51BE0E1D" w:rsidR="00FC6B45" w:rsidRDefault="00FC6B45" w:rsidP="00FC6B45">
            <w:pPr>
              <w:pStyle w:val="a8"/>
              <w:jc w:val="center"/>
              <w:rPr>
                <w:lang w:eastAsia="zh-CN"/>
              </w:rPr>
            </w:pPr>
            <w:r>
              <w:rPr>
                <w:rFonts w:hint="eastAsia"/>
                <w:lang w:eastAsia="zh-CN"/>
              </w:rPr>
              <w:t>1</w:t>
            </w:r>
            <w:r>
              <w:rPr>
                <w:lang w:eastAsia="zh-CN"/>
              </w:rPr>
              <w:t>1</w:t>
            </w:r>
          </w:p>
        </w:tc>
        <w:tc>
          <w:tcPr>
            <w:tcW w:w="1559" w:type="dxa"/>
            <w:vAlign w:val="center"/>
          </w:tcPr>
          <w:p w14:paraId="342679D5" w14:textId="61E1AD3C" w:rsidR="00FC6B45" w:rsidRDefault="00FC6B45" w:rsidP="00FC6B45">
            <w:pPr>
              <w:pStyle w:val="a8"/>
              <w:jc w:val="center"/>
              <w:rPr>
                <w:lang w:eastAsia="zh-CN"/>
              </w:rPr>
            </w:pPr>
            <w:r>
              <w:rPr>
                <w:rFonts w:hint="eastAsia"/>
                <w:lang w:eastAsia="zh-CN"/>
              </w:rPr>
              <w:t>4</w:t>
            </w:r>
          </w:p>
        </w:tc>
      </w:tr>
      <w:tr w:rsidR="00FC6B45" w14:paraId="6545D580" w14:textId="77777777" w:rsidTr="00EB5E8A">
        <w:trPr>
          <w:jc w:val="center"/>
        </w:trPr>
        <w:tc>
          <w:tcPr>
            <w:tcW w:w="2092" w:type="dxa"/>
          </w:tcPr>
          <w:p w14:paraId="684D7668" w14:textId="3CB52320" w:rsidR="00FC6B45" w:rsidRDefault="00FC6B45" w:rsidP="00FC6B45">
            <w:pPr>
              <w:pStyle w:val="a8"/>
              <w:jc w:val="center"/>
              <w:rPr>
                <w:lang w:eastAsia="zh-CN"/>
              </w:rPr>
            </w:pPr>
            <w:r>
              <w:rPr>
                <w:rFonts w:hint="eastAsia"/>
                <w:lang w:eastAsia="zh-CN"/>
              </w:rPr>
              <w:t>P</w:t>
            </w:r>
            <w:r>
              <w:rPr>
                <w:lang w:eastAsia="zh-CN"/>
              </w:rPr>
              <w:t>ercentage</w:t>
            </w:r>
          </w:p>
        </w:tc>
        <w:tc>
          <w:tcPr>
            <w:tcW w:w="1586" w:type="dxa"/>
            <w:vAlign w:val="center"/>
          </w:tcPr>
          <w:p w14:paraId="7EC47062" w14:textId="48F3AA89" w:rsidR="00FC6B45" w:rsidRDefault="002B6703" w:rsidP="00FC6B45">
            <w:pPr>
              <w:pStyle w:val="a8"/>
              <w:jc w:val="center"/>
              <w:rPr>
                <w:lang w:eastAsia="zh-CN"/>
              </w:rPr>
            </w:pPr>
            <w:r>
              <w:rPr>
                <w:rFonts w:hint="eastAsia"/>
                <w:lang w:eastAsia="zh-CN"/>
              </w:rPr>
              <w:t>5</w:t>
            </w:r>
            <w:r>
              <w:rPr>
                <w:lang w:eastAsia="zh-CN"/>
              </w:rPr>
              <w:t>2%</w:t>
            </w:r>
          </w:p>
        </w:tc>
        <w:tc>
          <w:tcPr>
            <w:tcW w:w="1704" w:type="dxa"/>
            <w:vAlign w:val="center"/>
          </w:tcPr>
          <w:p w14:paraId="5118626D" w14:textId="4012513D" w:rsidR="00FC6B45" w:rsidRDefault="002B6703" w:rsidP="00FC6B45">
            <w:pPr>
              <w:pStyle w:val="a8"/>
              <w:jc w:val="center"/>
              <w:rPr>
                <w:lang w:eastAsia="zh-CN"/>
              </w:rPr>
            </w:pPr>
            <w:r>
              <w:rPr>
                <w:rFonts w:hint="eastAsia"/>
                <w:lang w:eastAsia="zh-CN"/>
              </w:rPr>
              <w:t>3</w:t>
            </w:r>
            <w:r>
              <w:rPr>
                <w:lang w:eastAsia="zh-CN"/>
              </w:rPr>
              <w:t>0%</w:t>
            </w:r>
          </w:p>
        </w:tc>
        <w:tc>
          <w:tcPr>
            <w:tcW w:w="1701" w:type="dxa"/>
            <w:vAlign w:val="center"/>
          </w:tcPr>
          <w:p w14:paraId="2F84CF22" w14:textId="3D1B4317" w:rsidR="00FC6B45" w:rsidRDefault="002B6703" w:rsidP="00FC6B45">
            <w:pPr>
              <w:pStyle w:val="a8"/>
              <w:jc w:val="center"/>
              <w:rPr>
                <w:lang w:eastAsia="zh-CN"/>
              </w:rPr>
            </w:pPr>
            <w:r>
              <w:rPr>
                <w:rFonts w:hint="eastAsia"/>
                <w:lang w:eastAsia="zh-CN"/>
              </w:rPr>
              <w:t>1</w:t>
            </w:r>
            <w:r>
              <w:rPr>
                <w:lang w:eastAsia="zh-CN"/>
              </w:rPr>
              <w:t>3%</w:t>
            </w:r>
          </w:p>
        </w:tc>
        <w:tc>
          <w:tcPr>
            <w:tcW w:w="1559" w:type="dxa"/>
            <w:vAlign w:val="center"/>
          </w:tcPr>
          <w:p w14:paraId="150B1589" w14:textId="73770336" w:rsidR="00FC6B45" w:rsidRDefault="002B6703" w:rsidP="00FC6B45">
            <w:pPr>
              <w:pStyle w:val="a8"/>
              <w:jc w:val="center"/>
              <w:rPr>
                <w:lang w:eastAsia="zh-CN"/>
              </w:rPr>
            </w:pPr>
            <w:r>
              <w:rPr>
                <w:rFonts w:hint="eastAsia"/>
                <w:lang w:eastAsia="zh-CN"/>
              </w:rPr>
              <w:t>5</w:t>
            </w:r>
            <w:r>
              <w:rPr>
                <w:lang w:eastAsia="zh-CN"/>
              </w:rPr>
              <w:t>%</w:t>
            </w:r>
          </w:p>
        </w:tc>
      </w:tr>
    </w:tbl>
    <w:p w14:paraId="6C32EAF0" w14:textId="1F1307BC" w:rsidR="00EB5E8A" w:rsidRDefault="00EB5E8A" w:rsidP="00EB5E8A">
      <w:pPr>
        <w:pStyle w:val="a8"/>
        <w:rPr>
          <w:lang w:eastAsia="zh-CN"/>
        </w:rPr>
      </w:pPr>
      <w:r w:rsidRPr="00CF3802">
        <w:rPr>
          <w:lang w:eastAsia="zh-CN"/>
        </w:rPr>
        <w:t xml:space="preserve">This </w:t>
      </w:r>
      <w:r>
        <w:rPr>
          <w:lang w:eastAsia="zh-CN"/>
        </w:rPr>
        <w:t>analysis</w:t>
      </w:r>
      <w:r w:rsidRPr="00CF3802">
        <w:rPr>
          <w:lang w:eastAsia="zh-CN"/>
        </w:rPr>
        <w:t xml:space="preserve"> indicates that more than 90% of </w:t>
      </w:r>
      <w:r w:rsidR="00070CE6">
        <w:rPr>
          <w:lang w:eastAsia="zh-CN"/>
        </w:rPr>
        <w:t xml:space="preserve">the </w:t>
      </w:r>
      <w:r w:rsidRPr="00CF3802">
        <w:rPr>
          <w:lang w:eastAsia="zh-CN"/>
        </w:rPr>
        <w:t>butterfl</w:t>
      </w:r>
      <w:r>
        <w:rPr>
          <w:lang w:eastAsia="zh-CN"/>
        </w:rPr>
        <w:t>ies</w:t>
      </w:r>
      <w:r w:rsidRPr="00CF3802">
        <w:rPr>
          <w:lang w:eastAsia="zh-CN"/>
        </w:rPr>
        <w:t xml:space="preserve"> are caused by </w:t>
      </w:r>
      <w:r>
        <w:rPr>
          <w:lang w:eastAsia="zh-CN"/>
        </w:rPr>
        <w:t>the inclusions with</w:t>
      </w:r>
      <w:r w:rsidR="00070CE6">
        <w:rPr>
          <w:lang w:eastAsia="zh-CN"/>
        </w:rPr>
        <w:t xml:space="preserve"> the</w:t>
      </w:r>
      <w:r>
        <w:rPr>
          <w:lang w:eastAsia="zh-CN"/>
        </w:rPr>
        <w:t xml:space="preserve"> </w:t>
      </w:r>
      <w:r w:rsidRPr="006D34B3">
        <w:rPr>
          <w:lang w:eastAsia="zh-CN"/>
        </w:rPr>
        <w:t>boundary separation</w:t>
      </w:r>
      <w:r w:rsidR="00070CE6">
        <w:rPr>
          <w:lang w:eastAsia="zh-CN"/>
        </w:rPr>
        <w:t>s</w:t>
      </w:r>
      <w:r w:rsidRPr="00CF3802">
        <w:rPr>
          <w:lang w:eastAsia="zh-CN"/>
        </w:rPr>
        <w:t xml:space="preserve"> </w:t>
      </w:r>
      <w:r w:rsidR="000428F7">
        <w:rPr>
          <w:lang w:eastAsia="zh-CN"/>
        </w:rPr>
        <w:t>and/</w:t>
      </w:r>
      <w:r w:rsidRPr="00CF3802">
        <w:rPr>
          <w:lang w:eastAsia="zh-CN"/>
        </w:rPr>
        <w:t>or internal cracks</w:t>
      </w:r>
      <w:r w:rsidR="000428F7">
        <w:rPr>
          <w:lang w:eastAsia="zh-CN"/>
        </w:rPr>
        <w:t>; while</w:t>
      </w:r>
      <w:r w:rsidRPr="00CF3802">
        <w:rPr>
          <w:lang w:eastAsia="zh-CN"/>
        </w:rPr>
        <w:t> </w:t>
      </w:r>
      <w:r w:rsidR="000428F7">
        <w:rPr>
          <w:lang w:eastAsia="zh-CN"/>
        </w:rPr>
        <w:t>o</w:t>
      </w:r>
      <w:r w:rsidRPr="00CF3802">
        <w:rPr>
          <w:lang w:eastAsia="zh-CN"/>
        </w:rPr>
        <w:t>nly 5% of the</w:t>
      </w:r>
      <w:r>
        <w:rPr>
          <w:lang w:eastAsia="zh-CN"/>
        </w:rPr>
        <w:t xml:space="preserve"> inclusions do not have</w:t>
      </w:r>
      <w:r w:rsidRPr="00CF3802">
        <w:rPr>
          <w:lang w:eastAsia="zh-CN"/>
        </w:rPr>
        <w:t xml:space="preserve"> any damage at the current </w:t>
      </w:r>
      <w:r>
        <w:rPr>
          <w:lang w:eastAsia="zh-CN"/>
        </w:rPr>
        <w:t>observing plane</w:t>
      </w:r>
      <w:r w:rsidRPr="00CF3802">
        <w:rPr>
          <w:lang w:eastAsia="zh-CN"/>
        </w:rPr>
        <w:t xml:space="preserve">. Further polishing and etching </w:t>
      </w:r>
      <w:r>
        <w:rPr>
          <w:lang w:eastAsia="zh-CN"/>
        </w:rPr>
        <w:t xml:space="preserve">are required </w:t>
      </w:r>
      <w:r w:rsidRPr="00CF3802">
        <w:rPr>
          <w:lang w:eastAsia="zh-CN"/>
        </w:rPr>
        <w:t xml:space="preserve">to </w:t>
      </w:r>
      <w:r>
        <w:rPr>
          <w:lang w:eastAsia="zh-CN"/>
        </w:rPr>
        <w:t xml:space="preserve">investigate </w:t>
      </w:r>
      <w:r w:rsidR="007709C5">
        <w:rPr>
          <w:lang w:eastAsia="zh-CN"/>
        </w:rPr>
        <w:t>whether</w:t>
      </w:r>
      <w:r w:rsidRPr="00CF3802">
        <w:rPr>
          <w:lang w:eastAsia="zh-CN"/>
        </w:rPr>
        <w:t xml:space="preserve"> th</w:t>
      </w:r>
      <w:r>
        <w:rPr>
          <w:lang w:eastAsia="zh-CN"/>
        </w:rPr>
        <w:t>ese inclusions</w:t>
      </w:r>
      <w:r w:rsidRPr="00CF3802">
        <w:rPr>
          <w:lang w:eastAsia="zh-CN"/>
        </w:rPr>
        <w:t xml:space="preserve"> </w:t>
      </w:r>
      <w:r>
        <w:rPr>
          <w:lang w:eastAsia="zh-CN"/>
        </w:rPr>
        <w:t>are</w:t>
      </w:r>
      <w:r w:rsidR="009646EA">
        <w:rPr>
          <w:lang w:eastAsia="zh-CN"/>
        </w:rPr>
        <w:t xml:space="preserve"> </w:t>
      </w:r>
      <w:r w:rsidRPr="00CF3802">
        <w:rPr>
          <w:lang w:eastAsia="zh-CN"/>
        </w:rPr>
        <w:t>damaged</w:t>
      </w:r>
      <w:r>
        <w:rPr>
          <w:lang w:eastAsia="zh-CN"/>
        </w:rPr>
        <w:t xml:space="preserve"> </w:t>
      </w:r>
      <w:r w:rsidR="007709C5">
        <w:rPr>
          <w:lang w:eastAsia="zh-CN"/>
        </w:rPr>
        <w:t>in</w:t>
      </w:r>
      <w:r>
        <w:rPr>
          <w:lang w:eastAsia="zh-CN"/>
        </w:rPr>
        <w:t xml:space="preserve"> different planes</w:t>
      </w:r>
      <w:r w:rsidRPr="00CF3802">
        <w:rPr>
          <w:lang w:eastAsia="zh-CN"/>
        </w:rPr>
        <w:t>.</w:t>
      </w:r>
    </w:p>
    <w:p w14:paraId="786BF8A3" w14:textId="1AFAF747" w:rsidR="00EB5E8A" w:rsidRDefault="00EB5E8A" w:rsidP="00EB5E8A">
      <w:pPr>
        <w:pStyle w:val="a8"/>
        <w:rPr>
          <w:lang w:eastAsia="zh-CN"/>
        </w:rPr>
      </w:pPr>
      <w:r>
        <w:rPr>
          <w:lang w:eastAsia="zh-CN"/>
        </w:rPr>
        <w:t xml:space="preserve">Figure 3.4.12 compares the </w:t>
      </w:r>
      <w:r w:rsidR="0042390D">
        <w:rPr>
          <w:lang w:eastAsia="zh-CN"/>
        </w:rPr>
        <w:t xml:space="preserve">average </w:t>
      </w:r>
      <w:r>
        <w:rPr>
          <w:lang w:eastAsia="zh-CN"/>
        </w:rPr>
        <w:t xml:space="preserve">length of </w:t>
      </w:r>
      <w:r w:rsidR="0042390D">
        <w:rPr>
          <w:lang w:eastAsia="zh-CN"/>
        </w:rPr>
        <w:t>two</w:t>
      </w:r>
      <w:r>
        <w:rPr>
          <w:lang w:eastAsia="zh-CN"/>
        </w:rPr>
        <w:t xml:space="preserve"> butterfly wings in relation to the inclusion damage types. </w:t>
      </w:r>
      <w:r w:rsidRPr="00E012A6">
        <w:rPr>
          <w:lang w:eastAsia="zh-CN"/>
        </w:rPr>
        <w:t>As ca</w:t>
      </w:r>
      <w:r w:rsidRPr="003624A1">
        <w:t xml:space="preserve">n be seen, when an inclusion has both inclusion boundary separation and internal cracking damage, the length of the butterfly wings caused by </w:t>
      </w:r>
      <w:r w:rsidR="00660AAC">
        <w:t>it</w:t>
      </w:r>
      <w:r w:rsidRPr="003624A1">
        <w:t xml:space="preserve"> is the longest compared with other inclusion damage types. </w:t>
      </w:r>
      <w:r>
        <w:rPr>
          <w:lang w:eastAsia="zh-CN"/>
        </w:rPr>
        <w:t xml:space="preserve"> </w:t>
      </w:r>
    </w:p>
    <w:p w14:paraId="440300FD" w14:textId="44163448" w:rsidR="00E60D59" w:rsidRPr="00C2487E" w:rsidRDefault="005E31EA" w:rsidP="00E60D59">
      <w:pPr>
        <w:pStyle w:val="a8"/>
        <w:jc w:val="center"/>
        <w:rPr>
          <w:b/>
          <w:bCs/>
          <w:lang w:eastAsia="zh-CN"/>
        </w:rPr>
      </w:pPr>
      <w:r>
        <w:rPr>
          <w:noProof/>
        </w:rPr>
        <w:drawing>
          <wp:inline distT="0" distB="0" distL="0" distR="0" wp14:anchorId="22E07C4F" wp14:editId="196134A6">
            <wp:extent cx="4425373" cy="2923954"/>
            <wp:effectExtent l="0" t="0" r="0" b="0"/>
            <wp:docPr id="457" name="图片 45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图表, 条形图&#10;&#10;描述已自动生成"/>
                    <pic:cNvPicPr/>
                  </pic:nvPicPr>
                  <pic:blipFill>
                    <a:blip r:embed="rId110"/>
                    <a:stretch>
                      <a:fillRect/>
                    </a:stretch>
                  </pic:blipFill>
                  <pic:spPr>
                    <a:xfrm>
                      <a:off x="0" y="0"/>
                      <a:ext cx="4464031" cy="2949497"/>
                    </a:xfrm>
                    <a:prstGeom prst="rect">
                      <a:avLst/>
                    </a:prstGeom>
                  </pic:spPr>
                </pic:pic>
              </a:graphicData>
            </a:graphic>
          </wp:inline>
        </w:drawing>
      </w:r>
    </w:p>
    <w:p w14:paraId="2A2762B8" w14:textId="32546197" w:rsidR="00E60D59" w:rsidRPr="00E60D59" w:rsidRDefault="00E60D59" w:rsidP="00E60D59">
      <w:pPr>
        <w:pStyle w:val="ab"/>
        <w:rPr>
          <w:lang w:eastAsia="zh-CN"/>
        </w:rPr>
      </w:pPr>
      <w:bookmarkStart w:id="174" w:name="_Toc133155924"/>
      <w:r>
        <w:t xml:space="preserve">Figure 3.4. </w:t>
      </w:r>
      <w:r w:rsidR="00000000">
        <w:fldChar w:fldCharType="begin"/>
      </w:r>
      <w:r w:rsidR="00000000">
        <w:instrText xml:space="preserve"> SEQ Figure_3.4. \* ARABIC </w:instrText>
      </w:r>
      <w:r w:rsidR="00000000">
        <w:fldChar w:fldCharType="separate"/>
      </w:r>
      <w:r w:rsidR="00EF0F5A">
        <w:rPr>
          <w:noProof/>
        </w:rPr>
        <w:t>12</w:t>
      </w:r>
      <w:r w:rsidR="00000000">
        <w:rPr>
          <w:noProof/>
        </w:rPr>
        <w:fldChar w:fldCharType="end"/>
      </w:r>
      <w:r>
        <w:t xml:space="preserve"> Comparison of the butterfly wing length with different inclusion damage types</w:t>
      </w:r>
      <w:bookmarkEnd w:id="174"/>
    </w:p>
    <w:p w14:paraId="2C8ED3F6" w14:textId="34E60F35" w:rsidR="005D226E" w:rsidRPr="005D226E" w:rsidRDefault="005D226E" w:rsidP="00C2487E">
      <w:pPr>
        <w:pStyle w:val="a8"/>
        <w:rPr>
          <w:lang w:eastAsia="zh-CN"/>
        </w:rPr>
      </w:pPr>
      <w:r w:rsidRPr="00F3593A">
        <w:t>This conclusion is applicable to both downwind and upwind bearing raceways</w:t>
      </w:r>
      <w:r>
        <w:t>.</w:t>
      </w:r>
      <w:r w:rsidRPr="003624A1">
        <w:t xml:space="preserve"> Furthermore, </w:t>
      </w:r>
      <w:r>
        <w:t xml:space="preserve">it can be found that </w:t>
      </w:r>
      <w:r w:rsidRPr="003624A1">
        <w:t xml:space="preserve">the internal cracks of inclusions are more likely to produce longer </w:t>
      </w:r>
      <w:r w:rsidRPr="003624A1">
        <w:lastRenderedPageBreak/>
        <w:t xml:space="preserve">cracks in the steel matrix than the boundary separation of inclusions. According to this analysis, the average length of the butterfly wings caused by inclusion internal cracks is 23.01 </w:t>
      </w:r>
      <m:oMath>
        <m:r>
          <w:rPr>
            <w:rFonts w:ascii="Cambria Math" w:hAnsi="Cambria Math"/>
          </w:rPr>
          <m:t>μm</m:t>
        </m:r>
      </m:oMath>
      <w:r w:rsidRPr="003624A1">
        <w:rPr>
          <w:rFonts w:hint="eastAsia"/>
        </w:rPr>
        <w:t xml:space="preserve"> </w:t>
      </w:r>
      <w:r w:rsidRPr="003624A1">
        <w:t>in</w:t>
      </w:r>
      <w:r>
        <w:rPr>
          <w:lang w:eastAsia="zh-CN"/>
        </w:rPr>
        <w:t xml:space="preserve"> the downwind bearing raceway, while it is </w:t>
      </w:r>
      <w:r w:rsidRPr="00E012A6">
        <w:rPr>
          <w:lang w:eastAsia="zh-CN"/>
        </w:rPr>
        <w:t>28.22</w:t>
      </w:r>
      <w:r w:rsidRPr="006869ED">
        <w:rPr>
          <w:lang w:eastAsia="zh-CN"/>
        </w:rPr>
        <w:t xml:space="preserve"> </w:t>
      </w:r>
      <m:oMath>
        <m:r>
          <w:rPr>
            <w:rFonts w:ascii="Cambria Math" w:hAnsi="Cambria Math"/>
            <w:lang w:eastAsia="zh-CN"/>
          </w:rPr>
          <m:t>μm</m:t>
        </m:r>
      </m:oMath>
      <w:r w:rsidRPr="006869ED">
        <w:rPr>
          <w:lang w:eastAsia="zh-CN"/>
        </w:rPr>
        <w:t xml:space="preserve"> </w:t>
      </w:r>
      <w:r>
        <w:rPr>
          <w:lang w:eastAsia="zh-CN"/>
        </w:rPr>
        <w:t xml:space="preserve">in the </w:t>
      </w:r>
      <w:r w:rsidRPr="006869ED">
        <w:rPr>
          <w:lang w:eastAsia="zh-CN"/>
        </w:rPr>
        <w:t>upwind</w:t>
      </w:r>
      <w:r>
        <w:rPr>
          <w:lang w:eastAsia="zh-CN"/>
        </w:rPr>
        <w:t xml:space="preserve"> bearing raceway. As for the inclusion </w:t>
      </w:r>
      <w:r w:rsidRPr="0064760F">
        <w:rPr>
          <w:lang w:eastAsia="zh-CN"/>
        </w:rPr>
        <w:t>boundary separation</w:t>
      </w:r>
      <w:r>
        <w:rPr>
          <w:lang w:eastAsia="zh-CN"/>
        </w:rPr>
        <w:t>, it</w:t>
      </w:r>
      <w:r w:rsidRPr="0064760F">
        <w:rPr>
          <w:lang w:eastAsia="zh-CN"/>
        </w:rPr>
        <w:t xml:space="preserve"> </w:t>
      </w:r>
      <w:r>
        <w:rPr>
          <w:lang w:eastAsia="zh-CN"/>
        </w:rPr>
        <w:t xml:space="preserve">causes a shorter length of the butterfly wing crack, which </w:t>
      </w:r>
      <w:r w:rsidRPr="00E012A6">
        <w:rPr>
          <w:lang w:eastAsia="zh-CN"/>
        </w:rPr>
        <w:t xml:space="preserve">is 17.71 </w:t>
      </w:r>
      <m:oMath>
        <m:r>
          <w:rPr>
            <w:rFonts w:ascii="Cambria Math" w:hAnsi="Cambria Math"/>
            <w:lang w:eastAsia="zh-CN"/>
          </w:rPr>
          <m:t>μm</m:t>
        </m:r>
      </m:oMath>
      <w:r>
        <w:rPr>
          <w:rFonts w:hint="eastAsia"/>
          <w:iCs/>
          <w:lang w:eastAsia="zh-CN"/>
        </w:rPr>
        <w:t xml:space="preserve"> </w:t>
      </w:r>
      <w:r>
        <w:rPr>
          <w:iCs/>
          <w:lang w:eastAsia="zh-CN"/>
        </w:rPr>
        <w:t>in the downwind</w:t>
      </w:r>
      <w:r>
        <w:rPr>
          <w:lang w:eastAsia="zh-CN"/>
        </w:rPr>
        <w:t xml:space="preserve"> raceway and </w:t>
      </w:r>
      <w:r w:rsidRPr="00E012A6">
        <w:rPr>
          <w:lang w:eastAsia="zh-CN"/>
        </w:rPr>
        <w:t>16.26</w:t>
      </w:r>
      <w:r w:rsidRPr="006869ED">
        <w:rPr>
          <w:lang w:eastAsia="zh-CN"/>
        </w:rPr>
        <w:t xml:space="preserve"> </w:t>
      </w:r>
      <m:oMath>
        <m:r>
          <w:rPr>
            <w:rFonts w:ascii="Cambria Math" w:hAnsi="Cambria Math"/>
            <w:lang w:eastAsia="zh-CN"/>
          </w:rPr>
          <m:t>μm</m:t>
        </m:r>
      </m:oMath>
      <w:r>
        <w:rPr>
          <w:rFonts w:hint="eastAsia"/>
          <w:iCs/>
          <w:lang w:eastAsia="zh-CN"/>
        </w:rPr>
        <w:t xml:space="preserve"> </w:t>
      </w:r>
      <w:r>
        <w:rPr>
          <w:iCs/>
          <w:lang w:eastAsia="zh-CN"/>
        </w:rPr>
        <w:t>in the upwind raceway</w:t>
      </w:r>
      <w:r w:rsidRPr="00E012A6">
        <w:rPr>
          <w:lang w:eastAsia="zh-CN"/>
        </w:rPr>
        <w:t>. </w:t>
      </w:r>
      <w:r>
        <w:rPr>
          <w:lang w:eastAsia="zh-CN"/>
        </w:rPr>
        <w:t xml:space="preserve">When the inclusion has no obvious damage, it only results in the shortest length of the butterfly wings. </w:t>
      </w:r>
    </w:p>
    <w:p w14:paraId="18EE0DAC" w14:textId="28ED241A" w:rsidR="00C2487E" w:rsidRDefault="00527018" w:rsidP="00C2487E">
      <w:pPr>
        <w:pStyle w:val="a8"/>
        <w:rPr>
          <w:lang w:eastAsia="zh-CN"/>
        </w:rPr>
      </w:pPr>
      <w:r>
        <w:rPr>
          <w:lang w:eastAsia="zh-CN"/>
        </w:rPr>
        <w:t xml:space="preserve">According to the experimental results of a twin-discs test in </w:t>
      </w:r>
      <w:r>
        <w:rPr>
          <w:lang w:eastAsia="zh-CN"/>
        </w:rPr>
        <w:fldChar w:fldCharType="begin" w:fldLock="1"/>
      </w:r>
      <w:r w:rsidR="00AE7C6F">
        <w:rPr>
          <w:lang w:eastAsia="zh-CN"/>
        </w:rPr>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Pr>
          <w:lang w:eastAsia="zh-CN"/>
        </w:rPr>
        <w:fldChar w:fldCharType="separate"/>
      </w:r>
      <w:r w:rsidR="004A42CE" w:rsidRPr="004A42CE">
        <w:rPr>
          <w:noProof/>
          <w:lang w:eastAsia="zh-CN"/>
        </w:rPr>
        <w:t>[54]</w:t>
      </w:r>
      <w:r>
        <w:rPr>
          <w:lang w:eastAsia="zh-CN"/>
        </w:rPr>
        <w:fldChar w:fldCharType="end"/>
      </w:r>
      <w:r>
        <w:rPr>
          <w:lang w:eastAsia="zh-CN"/>
        </w:rPr>
        <w:t>, the formation of the inclusion internal cracking usually requires a relatively larger contact pressure compared with its boundary separation. Therefore, it should be the subsurface stress difference that lead</w:t>
      </w:r>
      <w:r w:rsidR="00121815">
        <w:rPr>
          <w:lang w:eastAsia="zh-CN"/>
        </w:rPr>
        <w:t>s</w:t>
      </w:r>
      <w:r>
        <w:rPr>
          <w:lang w:eastAsia="zh-CN"/>
        </w:rPr>
        <w:t xml:space="preserve"> to the length variations </w:t>
      </w:r>
      <w:r w:rsidR="004525C4">
        <w:rPr>
          <w:lang w:eastAsia="zh-CN"/>
        </w:rPr>
        <w:t>between</w:t>
      </w:r>
      <w:r>
        <w:rPr>
          <w:lang w:eastAsia="zh-CN"/>
        </w:rPr>
        <w:t xml:space="preserve"> the internal</w:t>
      </w:r>
      <w:r w:rsidR="00897D63">
        <w:rPr>
          <w:lang w:eastAsia="zh-CN"/>
        </w:rPr>
        <w:t>ly</w:t>
      </w:r>
      <w:r>
        <w:rPr>
          <w:lang w:eastAsia="zh-CN"/>
        </w:rPr>
        <w:t xml:space="preserve"> cracked and the boundary separated butterflies. </w:t>
      </w:r>
      <w:r w:rsidR="002D3D23">
        <w:rPr>
          <w:lang w:eastAsia="zh-CN"/>
        </w:rPr>
        <w:t>The other possible reason is related to the increased</w:t>
      </w:r>
      <w:r w:rsidR="00BF04AE">
        <w:rPr>
          <w:lang w:eastAsia="zh-CN"/>
        </w:rPr>
        <w:t xml:space="preserve"> subsurface</w:t>
      </w:r>
      <w:r w:rsidR="002D3D23">
        <w:rPr>
          <w:lang w:eastAsia="zh-CN"/>
        </w:rPr>
        <w:t xml:space="preserve"> shear stress due to the inclusion internal crack. </w:t>
      </w:r>
      <w:r w:rsidR="00BF04AE">
        <w:rPr>
          <w:lang w:eastAsia="zh-CN"/>
        </w:rPr>
        <w:t xml:space="preserve">The FE modelling results in Chapter 5 show that the internal cracking of the inclusion will lead to the expansion of the </w:t>
      </w:r>
      <w:r w:rsidR="00682C6D">
        <w:rPr>
          <w:lang w:eastAsia="zh-CN"/>
        </w:rPr>
        <w:t>material</w:t>
      </w:r>
      <w:r w:rsidR="00BF04AE">
        <w:rPr>
          <w:lang w:eastAsia="zh-CN"/>
        </w:rPr>
        <w:t xml:space="preserve"> </w:t>
      </w:r>
      <w:r w:rsidR="009D4D43">
        <w:rPr>
          <w:lang w:eastAsia="zh-CN"/>
        </w:rPr>
        <w:t xml:space="preserve">orthogonal </w:t>
      </w:r>
      <w:r w:rsidR="00BF04AE">
        <w:rPr>
          <w:lang w:eastAsia="zh-CN"/>
        </w:rPr>
        <w:t xml:space="preserve">shear stress variation range. Therefore, such internal crack will accelerate the occurrence of the </w:t>
      </w:r>
      <w:r w:rsidR="009D4D43">
        <w:rPr>
          <w:lang w:eastAsia="zh-CN"/>
        </w:rPr>
        <w:t>RCF</w:t>
      </w:r>
      <w:r w:rsidR="00BF04AE">
        <w:rPr>
          <w:lang w:eastAsia="zh-CN"/>
        </w:rPr>
        <w:t xml:space="preserve"> damage and result in the longer butterfly wings.</w:t>
      </w:r>
    </w:p>
    <w:p w14:paraId="3CBF0CC4" w14:textId="5129FFC0" w:rsidR="00976523" w:rsidRDefault="009D4D43" w:rsidP="00976523">
      <w:pPr>
        <w:pStyle w:val="a8"/>
        <w:rPr>
          <w:lang w:eastAsia="zh-CN"/>
        </w:rPr>
      </w:pPr>
      <w:r>
        <w:rPr>
          <w:lang w:eastAsia="zh-CN"/>
        </w:rPr>
        <w:t>However,</w:t>
      </w:r>
      <w:r w:rsidR="00BF04AE">
        <w:rPr>
          <w:lang w:eastAsia="zh-CN"/>
        </w:rPr>
        <w:t xml:space="preserve"> </w:t>
      </w:r>
      <w:r w:rsidR="00BF04AE">
        <w:rPr>
          <w:rFonts w:hint="eastAsia"/>
          <w:lang w:eastAsia="zh-CN"/>
        </w:rPr>
        <w:t>not</w:t>
      </w:r>
      <w:r w:rsidR="00BF04AE">
        <w:rPr>
          <w:lang w:eastAsia="zh-CN"/>
        </w:rPr>
        <w:t xml:space="preserve"> all damaged inclusions have eventually developed into butterflies. Figure 3.4.13 shows six inclusions with</w:t>
      </w:r>
      <w:r w:rsidR="00686881">
        <w:rPr>
          <w:lang w:eastAsia="zh-CN"/>
        </w:rPr>
        <w:t xml:space="preserve"> the</w:t>
      </w:r>
      <w:r w:rsidR="00BF04AE">
        <w:rPr>
          <w:lang w:eastAsia="zh-CN"/>
        </w:rPr>
        <w:t xml:space="preserve"> depths greater than 1 mm but</w:t>
      </w:r>
      <w:r w:rsidR="00686881">
        <w:rPr>
          <w:lang w:eastAsia="zh-CN"/>
        </w:rPr>
        <w:t xml:space="preserve"> have</w:t>
      </w:r>
      <w:r w:rsidR="00BF04AE">
        <w:rPr>
          <w:lang w:eastAsia="zh-CN"/>
        </w:rPr>
        <w:t xml:space="preserve"> no butterfly developed. It can be clearly seen that these inclusions are all damaged by </w:t>
      </w:r>
      <w:r w:rsidR="00CF4212">
        <w:rPr>
          <w:lang w:eastAsia="zh-CN"/>
        </w:rPr>
        <w:t xml:space="preserve">either </w:t>
      </w:r>
      <w:r w:rsidR="00BF04AE">
        <w:rPr>
          <w:lang w:eastAsia="zh-CN"/>
        </w:rPr>
        <w:t xml:space="preserve">the separated </w:t>
      </w:r>
      <w:r w:rsidR="00CF4212">
        <w:rPr>
          <w:lang w:eastAsia="zh-CN"/>
        </w:rPr>
        <w:t>boundaries</w:t>
      </w:r>
      <w:r w:rsidR="00BF04AE">
        <w:rPr>
          <w:lang w:eastAsia="zh-CN"/>
        </w:rPr>
        <w:t xml:space="preserve"> or the internal cracks. However, no butterfly damage is found around these inclusions probably because the</w:t>
      </w:r>
      <w:r w:rsidR="00B00ACA">
        <w:rPr>
          <w:lang w:eastAsia="zh-CN"/>
        </w:rPr>
        <w:t xml:space="preserve"> shear stress</w:t>
      </w:r>
      <w:r w:rsidR="00555BE7">
        <w:rPr>
          <w:lang w:eastAsia="zh-CN"/>
        </w:rPr>
        <w:t>es</w:t>
      </w:r>
      <w:r w:rsidR="00B00ACA">
        <w:rPr>
          <w:lang w:eastAsia="zh-CN"/>
        </w:rPr>
        <w:t xml:space="preserve"> caused by the stress concentration</w:t>
      </w:r>
      <w:r w:rsidR="00555BE7">
        <w:rPr>
          <w:lang w:eastAsia="zh-CN"/>
        </w:rPr>
        <w:t>s</w:t>
      </w:r>
      <w:r w:rsidR="00B00ACA">
        <w:rPr>
          <w:lang w:eastAsia="zh-CN"/>
        </w:rPr>
        <w:t xml:space="preserve"> do not </w:t>
      </w:r>
      <w:r w:rsidR="00555BE7">
        <w:rPr>
          <w:lang w:eastAsia="zh-CN"/>
        </w:rPr>
        <w:t>reach</w:t>
      </w:r>
      <w:r w:rsidR="00B00ACA">
        <w:rPr>
          <w:lang w:eastAsia="zh-CN"/>
        </w:rPr>
        <w:t xml:space="preserve"> the fatigue limit </w:t>
      </w:r>
      <w:r w:rsidR="00555BE7">
        <w:rPr>
          <w:lang w:eastAsia="zh-CN"/>
        </w:rPr>
        <w:t>value of the bearing steel.</w:t>
      </w:r>
    </w:p>
    <w:p w14:paraId="60957225" w14:textId="0859890F" w:rsidR="0025144C" w:rsidRDefault="00976523" w:rsidP="00491738">
      <w:pPr>
        <w:pStyle w:val="a8"/>
        <w:jc w:val="center"/>
        <w:rPr>
          <w:lang w:eastAsia="zh-CN"/>
        </w:rPr>
      </w:pPr>
      <w:r>
        <w:rPr>
          <w:noProof/>
        </w:rPr>
        <w:drawing>
          <wp:inline distT="0" distB="0" distL="0" distR="0" wp14:anchorId="37BBA442" wp14:editId="0D9E3E7D">
            <wp:extent cx="5510866" cy="2826327"/>
            <wp:effectExtent l="0" t="0" r="0" b="0"/>
            <wp:docPr id="250" name="图片 250"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图片包含 背景图案&#10;&#10;描述已自动生成"/>
                    <pic:cNvPicPr/>
                  </pic:nvPicPr>
                  <pic:blipFill>
                    <a:blip r:embed="rId111"/>
                    <a:stretch>
                      <a:fillRect/>
                    </a:stretch>
                  </pic:blipFill>
                  <pic:spPr>
                    <a:xfrm>
                      <a:off x="0" y="0"/>
                      <a:ext cx="5539369" cy="2840945"/>
                    </a:xfrm>
                    <a:prstGeom prst="rect">
                      <a:avLst/>
                    </a:prstGeom>
                  </pic:spPr>
                </pic:pic>
              </a:graphicData>
            </a:graphic>
          </wp:inline>
        </w:drawing>
      </w:r>
    </w:p>
    <w:p w14:paraId="6048D2CD" w14:textId="67C6B4CE" w:rsidR="0025144C" w:rsidRPr="00EF0DD9" w:rsidRDefault="0025144C" w:rsidP="0025144C">
      <w:pPr>
        <w:pStyle w:val="ab"/>
      </w:pPr>
      <w:bookmarkStart w:id="175" w:name="_Toc133155925"/>
      <w:r>
        <w:t xml:space="preserve">Figure 3.4. </w:t>
      </w:r>
      <w:r w:rsidR="00000000">
        <w:fldChar w:fldCharType="begin"/>
      </w:r>
      <w:r w:rsidR="00000000">
        <w:instrText xml:space="preserve"> SEQ Figure_3.4. \* ARABIC </w:instrText>
      </w:r>
      <w:r w:rsidR="00000000">
        <w:fldChar w:fldCharType="separate"/>
      </w:r>
      <w:r w:rsidR="00EF0F5A">
        <w:rPr>
          <w:noProof/>
        </w:rPr>
        <w:t>13</w:t>
      </w:r>
      <w:r w:rsidR="00000000">
        <w:rPr>
          <w:noProof/>
        </w:rPr>
        <w:fldChar w:fldCharType="end"/>
      </w:r>
      <w:r>
        <w:t xml:space="preserve">. </w:t>
      </w:r>
      <w:r>
        <w:rPr>
          <w:noProof/>
        </w:rPr>
        <w:t>Damaged inclusions with the depth greater than 1 mm</w:t>
      </w:r>
      <w:bookmarkEnd w:id="175"/>
    </w:p>
    <w:p w14:paraId="13341A81" w14:textId="78E235FF" w:rsidR="009D4D43" w:rsidRDefault="000325BD" w:rsidP="005D226E">
      <w:pPr>
        <w:pStyle w:val="a8"/>
        <w:rPr>
          <w:lang w:eastAsia="zh-CN"/>
        </w:rPr>
      </w:pPr>
      <w:r w:rsidRPr="000325BD">
        <w:lastRenderedPageBreak/>
        <w:t xml:space="preserve">In contrast, Figure 3.4.14 shows some undamaged inclusions at </w:t>
      </w:r>
      <w:r>
        <w:t>the</w:t>
      </w:r>
      <w:r w:rsidRPr="000325BD">
        <w:t xml:space="preserve"> depth of 0.2 to 0.7 mm, around which no butterfly </w:t>
      </w:r>
      <w:r>
        <w:t>damage is</w:t>
      </w:r>
      <w:r w:rsidRPr="000325BD">
        <w:t xml:space="preserve"> found</w:t>
      </w:r>
      <w:r w:rsidR="00FC7446" w:rsidRPr="000325BD">
        <w:t>.</w:t>
      </w:r>
      <w:r w:rsidR="00FC7446">
        <w:rPr>
          <w:lang w:eastAsia="zh-CN"/>
        </w:rPr>
        <w:t xml:space="preserve"> T</w:t>
      </w:r>
      <w:r w:rsidR="00FC7446" w:rsidRPr="003F6BCC">
        <w:rPr>
          <w:lang w:eastAsia="zh-CN"/>
        </w:rPr>
        <w:t xml:space="preserve">hese </w:t>
      </w:r>
      <w:r w:rsidR="00FC7446">
        <w:rPr>
          <w:lang w:eastAsia="zh-CN"/>
        </w:rPr>
        <w:t>inclusions</w:t>
      </w:r>
      <w:r w:rsidR="00FC7446" w:rsidRPr="003F6BCC">
        <w:rPr>
          <w:lang w:eastAsia="zh-CN"/>
        </w:rPr>
        <w:t xml:space="preserve"> </w:t>
      </w:r>
      <w:r w:rsidR="00FC7446">
        <w:rPr>
          <w:lang w:eastAsia="zh-CN"/>
        </w:rPr>
        <w:t>should</w:t>
      </w:r>
      <w:r w:rsidR="00FC7446" w:rsidRPr="003F6BCC">
        <w:rPr>
          <w:lang w:eastAsia="zh-CN"/>
        </w:rPr>
        <w:t xml:space="preserve"> </w:t>
      </w:r>
      <w:r w:rsidR="00FC7446">
        <w:rPr>
          <w:lang w:eastAsia="zh-CN"/>
        </w:rPr>
        <w:t xml:space="preserve">also be </w:t>
      </w:r>
      <w:r w:rsidR="00FC7446" w:rsidRPr="003F6BCC">
        <w:rPr>
          <w:lang w:eastAsia="zh-CN"/>
        </w:rPr>
        <w:t>affected by very hi</w:t>
      </w:r>
      <w:r w:rsidR="00FC7446" w:rsidRPr="004E5A31">
        <w:t>gh stress</w:t>
      </w:r>
      <w:r w:rsidRPr="004E5A31">
        <w:t xml:space="preserve"> concentration</w:t>
      </w:r>
      <w:r w:rsidR="0047736B" w:rsidRPr="004E5A31">
        <w:t xml:space="preserve"> levels</w:t>
      </w:r>
      <w:r w:rsidR="00FC7446" w:rsidRPr="004E5A31">
        <w:t xml:space="preserve"> </w:t>
      </w:r>
      <w:r w:rsidR="00FC7446" w:rsidRPr="004E5A31">
        <w:rPr>
          <w:rFonts w:hint="eastAsia"/>
        </w:rPr>
        <w:t>during</w:t>
      </w:r>
      <w:r w:rsidR="00FC7446" w:rsidRPr="004E5A31">
        <w:t xml:space="preserve"> </w:t>
      </w:r>
      <w:r w:rsidR="005B63BC" w:rsidRPr="004E5A31">
        <w:t xml:space="preserve">the </w:t>
      </w:r>
      <w:r w:rsidR="00FC7446" w:rsidRPr="004E5A31">
        <w:t>rolling contact</w:t>
      </w:r>
      <w:r w:rsidR="005B63BC" w:rsidRPr="004E5A31">
        <w:t xml:space="preserve"> process</w:t>
      </w:r>
      <w:r w:rsidR="00FC7446" w:rsidRPr="004E5A31">
        <w:t xml:space="preserve">. </w:t>
      </w:r>
      <w:r w:rsidR="004E5A31" w:rsidRPr="004E5A31">
        <w:t xml:space="preserve">The absence of butterflies may be because they do not have the internal cracks or separated boundaries, thus avoiding </w:t>
      </w:r>
      <w:r w:rsidR="006441E3">
        <w:t xml:space="preserve">possible </w:t>
      </w:r>
      <w:r w:rsidR="004E5A31" w:rsidRPr="004E5A31">
        <w:t>stress concentration</w:t>
      </w:r>
      <w:r w:rsidR="006441E3">
        <w:t>s</w:t>
      </w:r>
      <w:r w:rsidR="004E5A31" w:rsidRPr="004E5A31">
        <w:t xml:space="preserve"> </w:t>
      </w:r>
      <w:r w:rsidR="006441E3">
        <w:t>within the steel matrix</w:t>
      </w:r>
      <w:r w:rsidR="004E5A31" w:rsidRPr="004E5A31">
        <w:t>.</w:t>
      </w:r>
      <w:r w:rsidR="008631B8">
        <w:rPr>
          <w:noProof/>
        </w:rPr>
        <w:t xml:space="preserve"> </w:t>
      </w:r>
      <w:r w:rsidR="00A41B76">
        <w:rPr>
          <w:noProof/>
        </w:rPr>
        <w:t xml:space="preserve"> </w:t>
      </w:r>
    </w:p>
    <w:p w14:paraId="58364FA1" w14:textId="63C01189" w:rsidR="002A0B81" w:rsidRDefault="00976523" w:rsidP="002A0B81">
      <w:pPr>
        <w:pStyle w:val="a8"/>
        <w:jc w:val="center"/>
        <w:rPr>
          <w:noProof/>
        </w:rPr>
      </w:pPr>
      <w:r>
        <w:rPr>
          <w:noProof/>
        </w:rPr>
        <w:drawing>
          <wp:inline distT="0" distB="0" distL="0" distR="0" wp14:anchorId="5A6DB139" wp14:editId="3D34CC98">
            <wp:extent cx="5543550" cy="2133600"/>
            <wp:effectExtent l="0" t="0" r="0" b="0"/>
            <wp:docPr id="255" name="图片 255" descr="图片包含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图片包含 日程表&#10;&#10;描述已自动生成"/>
                    <pic:cNvPicPr/>
                  </pic:nvPicPr>
                  <pic:blipFill>
                    <a:blip r:embed="rId112"/>
                    <a:stretch>
                      <a:fillRect/>
                    </a:stretch>
                  </pic:blipFill>
                  <pic:spPr>
                    <a:xfrm>
                      <a:off x="0" y="0"/>
                      <a:ext cx="5543550" cy="2133600"/>
                    </a:xfrm>
                    <a:prstGeom prst="rect">
                      <a:avLst/>
                    </a:prstGeom>
                  </pic:spPr>
                </pic:pic>
              </a:graphicData>
            </a:graphic>
          </wp:inline>
        </w:drawing>
      </w:r>
      <w:r w:rsidR="00A41B76">
        <w:rPr>
          <w:noProof/>
        </w:rPr>
        <w:t xml:space="preserve">  </w:t>
      </w:r>
      <w:r w:rsidR="00A41B76" w:rsidRPr="00A41B76">
        <w:rPr>
          <w:noProof/>
        </w:rPr>
        <w:t xml:space="preserve"> </w:t>
      </w:r>
    </w:p>
    <w:p w14:paraId="6BF7DE83" w14:textId="73E22973" w:rsidR="00A41B76" w:rsidRDefault="0025144C" w:rsidP="0025144C">
      <w:pPr>
        <w:pStyle w:val="ab"/>
      </w:pPr>
      <w:bookmarkStart w:id="176" w:name="_Toc133155926"/>
      <w:r>
        <w:t xml:space="preserve">Figure 3.4. </w:t>
      </w:r>
      <w:r w:rsidR="00000000">
        <w:fldChar w:fldCharType="begin"/>
      </w:r>
      <w:r w:rsidR="00000000">
        <w:instrText xml:space="preserve"> SEQ Figure_3.4. \* ARABIC </w:instrText>
      </w:r>
      <w:r w:rsidR="00000000">
        <w:fldChar w:fldCharType="separate"/>
      </w:r>
      <w:r w:rsidR="00EF0F5A">
        <w:rPr>
          <w:noProof/>
        </w:rPr>
        <w:t>14</w:t>
      </w:r>
      <w:r w:rsidR="00000000">
        <w:rPr>
          <w:noProof/>
        </w:rPr>
        <w:fldChar w:fldCharType="end"/>
      </w:r>
      <w:r>
        <w:t xml:space="preserve"> </w:t>
      </w:r>
      <w:r w:rsidR="00EF0DD9">
        <w:rPr>
          <w:noProof/>
        </w:rPr>
        <w:t xml:space="preserve">Perfectly bonded inclusions with </w:t>
      </w:r>
      <w:r w:rsidR="008E3CF3">
        <w:rPr>
          <w:noProof/>
        </w:rPr>
        <w:t>a</w:t>
      </w:r>
      <w:r w:rsidR="00EF0DD9">
        <w:rPr>
          <w:noProof/>
        </w:rPr>
        <w:t xml:space="preserve"> depth between 0.</w:t>
      </w:r>
      <w:r w:rsidR="00752B74">
        <w:rPr>
          <w:noProof/>
        </w:rPr>
        <w:t>2</w:t>
      </w:r>
      <w:r w:rsidR="00333014">
        <w:rPr>
          <w:noProof/>
        </w:rPr>
        <w:t xml:space="preserve"> mm</w:t>
      </w:r>
      <w:r w:rsidR="00EF0DD9">
        <w:rPr>
          <w:noProof/>
        </w:rPr>
        <w:t xml:space="preserve"> to 0.</w:t>
      </w:r>
      <w:r w:rsidR="00752B74">
        <w:rPr>
          <w:noProof/>
        </w:rPr>
        <w:t>7</w:t>
      </w:r>
      <w:r w:rsidR="00EF0DD9">
        <w:rPr>
          <w:noProof/>
        </w:rPr>
        <w:t xml:space="preserve"> mm</w:t>
      </w:r>
      <w:bookmarkEnd w:id="176"/>
    </w:p>
    <w:p w14:paraId="737FF160" w14:textId="6422EFB7" w:rsidR="00EF0DD9" w:rsidRDefault="006B5299" w:rsidP="00B019C3">
      <w:pPr>
        <w:pStyle w:val="a8"/>
      </w:pPr>
      <w:r>
        <w:t>Based on the comparison</w:t>
      </w:r>
      <w:r w:rsidR="00FC7446">
        <w:t xml:space="preserve"> results between Figure 3.4.13 and Figure 3.4.14</w:t>
      </w:r>
      <w:r w:rsidR="00EF0DD9" w:rsidRPr="00EF0DD9">
        <w:t xml:space="preserve">, </w:t>
      </w:r>
      <w:r>
        <w:t xml:space="preserve">it can be concluded that </w:t>
      </w:r>
      <w:r w:rsidR="00EF0DD9" w:rsidRPr="00EF0DD9">
        <w:t xml:space="preserve">the damage of </w:t>
      </w:r>
      <w:r>
        <w:t>the inclusion</w:t>
      </w:r>
      <w:r w:rsidR="00EF0DD9" w:rsidRPr="00EF0DD9">
        <w:t xml:space="preserve"> and its depth in the </w:t>
      </w:r>
      <w:r>
        <w:t>sub</w:t>
      </w:r>
      <w:r w:rsidR="00EF0DD9" w:rsidRPr="00EF0DD9">
        <w:t xml:space="preserve">surface </w:t>
      </w:r>
      <w:r>
        <w:t xml:space="preserve">area </w:t>
      </w:r>
      <w:r w:rsidR="00EF0DD9" w:rsidRPr="00EF0DD9">
        <w:t xml:space="preserve">are two important </w:t>
      </w:r>
      <w:r>
        <w:t>factors</w:t>
      </w:r>
      <w:r w:rsidR="00EF0DD9" w:rsidRPr="00EF0DD9">
        <w:t xml:space="preserve"> affecting the</w:t>
      </w:r>
      <w:r>
        <w:t xml:space="preserve"> initiation and </w:t>
      </w:r>
      <w:r w:rsidRPr="00EF0DD9">
        <w:t>crack</w:t>
      </w:r>
      <w:r w:rsidR="00EF0DD9" w:rsidRPr="00EF0DD9">
        <w:t xml:space="preserve"> propagation of</w:t>
      </w:r>
      <w:r w:rsidR="008E3CF3">
        <w:t xml:space="preserve"> the</w:t>
      </w:r>
      <w:r w:rsidR="00EF0DD9" w:rsidRPr="00EF0DD9">
        <w:t xml:space="preserve"> butterfly. </w:t>
      </w:r>
      <w:r>
        <w:t>Moreover, t</w:t>
      </w:r>
      <w:r w:rsidR="00EF0DD9" w:rsidRPr="00EF0DD9">
        <w:t>heir influence</w:t>
      </w:r>
      <w:r w:rsidR="00CC5DBF">
        <w:t>s</w:t>
      </w:r>
      <w:r w:rsidR="00EF0DD9" w:rsidRPr="00EF0DD9">
        <w:t xml:space="preserve"> </w:t>
      </w:r>
      <w:r w:rsidR="000C16E8">
        <w:t>have been proved to be</w:t>
      </w:r>
      <w:r w:rsidR="00EF0DD9" w:rsidRPr="00EF0DD9">
        <w:t xml:space="preserve"> </w:t>
      </w:r>
      <w:r w:rsidR="00FC7446">
        <w:t xml:space="preserve">interconnected </w:t>
      </w:r>
      <w:r w:rsidR="00EF0DD9" w:rsidRPr="00EF0DD9">
        <w:t>rather than independent</w:t>
      </w:r>
      <w:r w:rsidR="0025144C">
        <w:t xml:space="preserve">. </w:t>
      </w:r>
    </w:p>
    <w:p w14:paraId="1A11AFEB" w14:textId="0F0D53B9" w:rsidR="001B28E6" w:rsidRDefault="008631B8" w:rsidP="00B019C3">
      <w:pPr>
        <w:pStyle w:val="a8"/>
        <w:rPr>
          <w:noProof/>
        </w:rPr>
      </w:pPr>
      <w:r>
        <w:rPr>
          <w:b/>
          <w:bCs/>
          <w:i/>
          <w:iCs/>
          <w:lang w:eastAsia="zh-CN"/>
        </w:rPr>
        <w:t>Factors affecting the orientation of butterfly wings</w:t>
      </w:r>
      <w:r w:rsidR="00541D22" w:rsidRPr="00541D22">
        <w:rPr>
          <w:noProof/>
        </w:rPr>
        <w:t xml:space="preserve"> </w:t>
      </w:r>
      <w:r w:rsidR="00D25584">
        <w:rPr>
          <w:noProof/>
        </w:rPr>
        <w:t xml:space="preserve"> </w:t>
      </w:r>
      <w:r w:rsidR="00D25584" w:rsidRPr="00D25584">
        <w:rPr>
          <w:noProof/>
        </w:rPr>
        <w:t xml:space="preserve"> </w:t>
      </w:r>
    </w:p>
    <w:p w14:paraId="392B42E2" w14:textId="60E9C552" w:rsidR="00FC7446" w:rsidRDefault="00FC7446" w:rsidP="00FC7446">
      <w:pPr>
        <w:pStyle w:val="a8"/>
      </w:pPr>
      <w:r>
        <w:t>Following the</w:t>
      </w:r>
      <w:r w:rsidRPr="00757EB0">
        <w:t xml:space="preserve"> discuss</w:t>
      </w:r>
      <w:r>
        <w:t>ion of</w:t>
      </w:r>
      <w:r w:rsidRPr="00757EB0">
        <w:t xml:space="preserve"> the </w:t>
      </w:r>
      <w:r>
        <w:t>results of</w:t>
      </w:r>
      <w:r w:rsidRPr="00757EB0">
        <w:t xml:space="preserve"> the butterfly </w:t>
      </w:r>
      <w:r w:rsidR="00BA2824">
        <w:t>length</w:t>
      </w:r>
      <w:r>
        <w:t xml:space="preserve">, </w:t>
      </w:r>
      <w:r w:rsidRPr="00757EB0">
        <w:t>this section</w:t>
      </w:r>
      <w:r>
        <w:t xml:space="preserve"> analyses the factors affect</w:t>
      </w:r>
      <w:r w:rsidR="007804D8">
        <w:rPr>
          <w:rFonts w:hint="eastAsia"/>
          <w:lang w:eastAsia="zh-CN"/>
        </w:rPr>
        <w:t>ing</w:t>
      </w:r>
      <w:r w:rsidRPr="00757EB0">
        <w:t xml:space="preserve"> the direction of butterfly wings</w:t>
      </w:r>
      <w:r>
        <w:t xml:space="preserve">. </w:t>
      </w:r>
      <w:r w:rsidRPr="0040191A">
        <w:t>Considering that the direction of butterfly wings can only be observed within the circumferential sections</w:t>
      </w:r>
      <w:r>
        <w:t xml:space="preserve">, </w:t>
      </w:r>
      <w:r w:rsidRPr="0040191A">
        <w:t xml:space="preserve">only butterflies from the circumferential </w:t>
      </w:r>
      <w:r>
        <w:t>samples</w:t>
      </w:r>
      <w:r w:rsidRPr="0040191A">
        <w:t xml:space="preserve"> will be selected </w:t>
      </w:r>
      <w:r>
        <w:t xml:space="preserve">in the discussion </w:t>
      </w:r>
      <w:r w:rsidR="001645B1">
        <w:t>of</w:t>
      </w:r>
      <w:r w:rsidRPr="0040191A">
        <w:t xml:space="preserve"> this section</w:t>
      </w:r>
      <w:r>
        <w:t>.</w:t>
      </w:r>
    </w:p>
    <w:p w14:paraId="7CC400D7" w14:textId="0DAA1586" w:rsidR="006971E4" w:rsidRDefault="009F3239" w:rsidP="0040191A">
      <w:pPr>
        <w:pStyle w:val="a8"/>
      </w:pPr>
      <w:r w:rsidRPr="006B7740">
        <w:t>Figure 3.4.15</w:t>
      </w:r>
      <w:r>
        <w:t xml:space="preserve"> (a) to Figure 3.4.15 (c)</w:t>
      </w:r>
      <w:r w:rsidRPr="006B7740">
        <w:t xml:space="preserve"> </w:t>
      </w:r>
      <w:r>
        <w:t>show</w:t>
      </w:r>
      <w:r w:rsidRPr="006B7740">
        <w:t xml:space="preserve"> three butterflies</w:t>
      </w:r>
      <w:r w:rsidR="00F56B59">
        <w:t xml:space="preserve"> wit</w:t>
      </w:r>
      <w:r w:rsidR="00F56B59" w:rsidRPr="006C41F5">
        <w:t>h similar subsurface depth</w:t>
      </w:r>
      <w:r w:rsidR="00C11E93" w:rsidRPr="006C41F5">
        <w:t xml:space="preserve"> </w:t>
      </w:r>
      <w:r w:rsidRPr="006C41F5">
        <w:t xml:space="preserve">observed in the U4C section. </w:t>
      </w:r>
      <w:r w:rsidR="000D65D1" w:rsidRPr="006C41F5">
        <w:t xml:space="preserve">It </w:t>
      </w:r>
      <w:r w:rsidR="000D65D1" w:rsidRPr="00F7635A">
        <w:t>can be found that</w:t>
      </w:r>
      <w:r w:rsidRPr="00F7635A">
        <w:t xml:space="preserve"> the geometr</w:t>
      </w:r>
      <w:r w:rsidR="000D65D1" w:rsidRPr="00F7635A">
        <w:t>ies and</w:t>
      </w:r>
      <w:r w:rsidRPr="00F7635A">
        <w:t xml:space="preserve"> inclin</w:t>
      </w:r>
      <w:r w:rsidR="00DF618B">
        <w:t>ed</w:t>
      </w:r>
      <w:r w:rsidRPr="00F7635A">
        <w:t xml:space="preserve"> angle</w:t>
      </w:r>
      <w:r w:rsidR="000D65D1" w:rsidRPr="00F7635A">
        <w:t>s</w:t>
      </w:r>
      <w:r w:rsidRPr="00F7635A">
        <w:t xml:space="preserve"> </w:t>
      </w:r>
      <w:r w:rsidR="000D65D1" w:rsidRPr="00F7635A">
        <w:t xml:space="preserve">of </w:t>
      </w:r>
      <w:r w:rsidRPr="00F7635A">
        <w:t>the inclusions are completely different.</w:t>
      </w:r>
      <w:r w:rsidR="00F7635A" w:rsidRPr="00F7635A">
        <w:t xml:space="preserve"> Even with these differences, the WEA</w:t>
      </w:r>
      <w:r w:rsidR="00F7635A">
        <w:t xml:space="preserve"> </w:t>
      </w:r>
      <w:r w:rsidR="00F7635A" w:rsidRPr="00F7635A">
        <w:t xml:space="preserve">decorated butterfly wings propagate from the inclusions in almost the same direction, which is at an acute </w:t>
      </w:r>
      <w:r w:rsidR="00F7635A">
        <w:t>a</w:t>
      </w:r>
      <w:r w:rsidR="00F7635A" w:rsidRPr="00F7635A">
        <w:t>ngle to the rolling direction.</w:t>
      </w:r>
      <w:r w:rsidR="0040191A" w:rsidRPr="00F7635A">
        <w:t xml:space="preserve"> Similar results </w:t>
      </w:r>
      <w:r w:rsidR="0040191A" w:rsidRPr="00BF1F0C">
        <w:t xml:space="preserve">can also be found </w:t>
      </w:r>
      <w:r w:rsidR="00AA7FCF" w:rsidRPr="00BF1F0C">
        <w:t>from Figure 3.4.15 (d) to Figure 3.4.15 (</w:t>
      </w:r>
      <w:proofErr w:type="spellStart"/>
      <w:r w:rsidR="00FF56E7" w:rsidRPr="00BF1F0C">
        <w:t>i</w:t>
      </w:r>
      <w:proofErr w:type="spellEnd"/>
      <w:r w:rsidR="00AA7FCF" w:rsidRPr="00BF1F0C">
        <w:t>)</w:t>
      </w:r>
      <w:r w:rsidR="0040191A" w:rsidRPr="00BF1F0C">
        <w:t>,</w:t>
      </w:r>
      <w:r w:rsidR="00AA7FCF" w:rsidRPr="00BF1F0C">
        <w:t xml:space="preserve"> </w:t>
      </w:r>
      <w:r w:rsidR="00AB02CA" w:rsidRPr="00BF1F0C">
        <w:t>including</w:t>
      </w:r>
      <w:r w:rsidR="0040191A" w:rsidRPr="00BF1F0C">
        <w:t xml:space="preserve"> the butterflies </w:t>
      </w:r>
      <w:r w:rsidR="00F7635A">
        <w:t>observed</w:t>
      </w:r>
      <w:r w:rsidR="00AA7FCF" w:rsidRPr="00BF1F0C">
        <w:t xml:space="preserve"> </w:t>
      </w:r>
      <w:r w:rsidR="00F7635A">
        <w:t>in</w:t>
      </w:r>
      <w:r w:rsidR="0040191A" w:rsidRPr="00BF1F0C">
        <w:t xml:space="preserve"> U</w:t>
      </w:r>
      <w:r w:rsidR="0040191A">
        <w:t>2C</w:t>
      </w:r>
      <w:r w:rsidR="00FF56E7">
        <w:rPr>
          <w:lang w:eastAsia="zh-CN"/>
        </w:rPr>
        <w:t xml:space="preserve"> and</w:t>
      </w:r>
      <w:r w:rsidR="0040191A">
        <w:t xml:space="preserve"> D1C</w:t>
      </w:r>
      <w:r w:rsidR="007E30B1">
        <w:t xml:space="preserve"> </w:t>
      </w:r>
      <w:r w:rsidR="00AA7FCF">
        <w:t>samples</w:t>
      </w:r>
      <w:r w:rsidR="00CC52B1">
        <w:t xml:space="preserve"> with </w:t>
      </w:r>
      <w:r w:rsidR="00F7635A">
        <w:t xml:space="preserve">the </w:t>
      </w:r>
      <w:r w:rsidR="00CC52B1">
        <w:t>similar subsurface depth</w:t>
      </w:r>
      <w:r w:rsidR="00C72733">
        <w:t>s</w:t>
      </w:r>
      <w:r w:rsidR="0040191A">
        <w:t xml:space="preserve">. </w:t>
      </w:r>
      <w:r w:rsidR="00F37007">
        <w:t>However, as shown from Figure 3.4.15 (j) to Figure 3.4.15 (l), the butterflies observed in sample U6C</w:t>
      </w:r>
      <w:r w:rsidR="006408CF">
        <w:t xml:space="preserve"> have different propagation orientations. This should be caused by the depth variations</w:t>
      </w:r>
      <w:r w:rsidR="00B419FB">
        <w:t>; t</w:t>
      </w:r>
      <w:r w:rsidR="00A26EBD">
        <w:t>he three butterflie</w:t>
      </w:r>
      <w:r w:rsidR="00B419FB">
        <w:t>s</w:t>
      </w:r>
      <w:r w:rsidR="00A26EBD">
        <w:t xml:space="preserve"> selected have the subsurface depth of 0.21 mm, 0.48 mm, and 0.79 mm separately</w:t>
      </w:r>
      <w:r w:rsidR="00B419FB">
        <w:t>.</w:t>
      </w:r>
      <w:r w:rsidR="000A1399">
        <w:t xml:space="preserve"> </w:t>
      </w:r>
      <w:r w:rsidR="00B419FB">
        <w:t>It is known that</w:t>
      </w:r>
      <w:r w:rsidR="000A1399">
        <w:t xml:space="preserve"> t</w:t>
      </w:r>
      <w:r w:rsidR="009E0483">
        <w:t xml:space="preserve">he depth differences will </w:t>
      </w:r>
      <w:r w:rsidR="009E0483">
        <w:lastRenderedPageBreak/>
        <w:t xml:space="preserve">affect the </w:t>
      </w:r>
      <w:r w:rsidR="00966455">
        <w:t xml:space="preserve">orthogonal shear </w:t>
      </w:r>
      <w:r w:rsidR="009E0483">
        <w:t>stress distribution</w:t>
      </w:r>
      <w:r w:rsidR="000A1399">
        <w:t>s</w:t>
      </w:r>
      <w:r w:rsidR="009E0483">
        <w:t xml:space="preserve"> around the </w:t>
      </w:r>
      <w:r w:rsidR="000A1399">
        <w:t xml:space="preserve">inclusion. Thus, the developed butterflies </w:t>
      </w:r>
      <w:r w:rsidR="00AA6B59">
        <w:t xml:space="preserve">due to fatigue cracks </w:t>
      </w:r>
      <w:r w:rsidR="000A1399">
        <w:t>have diverse</w:t>
      </w:r>
      <w:r w:rsidR="00464BB6">
        <w:t xml:space="preserve"> </w:t>
      </w:r>
      <w:r w:rsidR="00966455">
        <w:t>geometries.</w:t>
      </w:r>
      <w:r w:rsidR="000A1399">
        <w:t xml:space="preserve"> </w:t>
      </w:r>
    </w:p>
    <w:p w14:paraId="34777A34" w14:textId="25580766" w:rsidR="00AA7FCF" w:rsidRPr="006971E4" w:rsidRDefault="00CC52B1" w:rsidP="006971E4">
      <w:pPr>
        <w:pStyle w:val="a8"/>
      </w:pPr>
      <w:r w:rsidRPr="006971E4">
        <w:t>Therefore, it may</w:t>
      </w:r>
      <w:r w:rsidR="006B7740" w:rsidRPr="006971E4">
        <w:t xml:space="preserve"> suggest </w:t>
      </w:r>
      <w:r w:rsidRPr="006971E4">
        <w:t>that if the</w:t>
      </w:r>
      <w:r w:rsidR="00FF64F2" w:rsidRPr="006971E4">
        <w:t xml:space="preserve"> inclusions </w:t>
      </w:r>
      <w:r w:rsidR="00E7765D">
        <w:t xml:space="preserve">in the same </w:t>
      </w:r>
      <w:r w:rsidR="00CC3AB1">
        <w:t>observation section</w:t>
      </w:r>
      <w:r w:rsidR="004F570B">
        <w:t xml:space="preserve"> </w:t>
      </w:r>
      <w:r w:rsidR="00FF64F2" w:rsidRPr="006971E4">
        <w:t xml:space="preserve">have </w:t>
      </w:r>
      <w:r w:rsidR="004F570B">
        <w:t xml:space="preserve">the </w:t>
      </w:r>
      <w:r w:rsidR="007E244C">
        <w:t>similar</w:t>
      </w:r>
      <w:r w:rsidRPr="006971E4">
        <w:t xml:space="preserve"> subsurface depths, the</w:t>
      </w:r>
      <w:r w:rsidR="006B7740" w:rsidRPr="006971E4">
        <w:t xml:space="preserve"> </w:t>
      </w:r>
      <w:r w:rsidR="00871A8C">
        <w:t xml:space="preserve">propagation </w:t>
      </w:r>
      <w:r w:rsidR="006B7740" w:rsidRPr="006971E4">
        <w:t>orientation</w:t>
      </w:r>
      <w:r w:rsidR="00263868">
        <w:t>s</w:t>
      </w:r>
      <w:r w:rsidR="00871A8C">
        <w:t xml:space="preserve"> of the</w:t>
      </w:r>
      <w:r w:rsidR="006B7740" w:rsidRPr="006971E4">
        <w:t xml:space="preserve"> butterfly wings may </w:t>
      </w:r>
      <w:r w:rsidR="007E244C">
        <w:t>be independent of</w:t>
      </w:r>
      <w:r w:rsidR="006B7740" w:rsidRPr="006971E4">
        <w:t xml:space="preserve"> the </w:t>
      </w:r>
      <w:r w:rsidR="00AE742E" w:rsidRPr="006971E4">
        <w:t>geometr</w:t>
      </w:r>
      <w:r w:rsidR="00A42D1A" w:rsidRPr="006971E4">
        <w:t>ies</w:t>
      </w:r>
      <w:r w:rsidR="006B7740" w:rsidRPr="006971E4">
        <w:t xml:space="preserve"> </w:t>
      </w:r>
      <w:r w:rsidR="00AE742E" w:rsidRPr="006971E4">
        <w:t xml:space="preserve">and </w:t>
      </w:r>
      <w:r w:rsidR="00263868">
        <w:t>inclined angles</w:t>
      </w:r>
      <w:r w:rsidR="006B7740" w:rsidRPr="006971E4">
        <w:t xml:space="preserve"> of the </w:t>
      </w:r>
      <w:r w:rsidR="00AE742E" w:rsidRPr="006971E4">
        <w:t>inclusions</w:t>
      </w:r>
      <w:r w:rsidR="006B7740" w:rsidRPr="006971E4">
        <w:t>.</w:t>
      </w:r>
      <w:r w:rsidR="00AE742E" w:rsidRPr="006971E4">
        <w:t xml:space="preserve"> </w:t>
      </w:r>
      <w:r w:rsidR="007E7A09" w:rsidRPr="006971E4">
        <w:t>F</w:t>
      </w:r>
      <w:r w:rsidR="00AA7FCF" w:rsidRPr="006971E4">
        <w:t>actors affect</w:t>
      </w:r>
      <w:r w:rsidR="00263868">
        <w:t>ing</w:t>
      </w:r>
      <w:r w:rsidR="00AA7FCF" w:rsidRPr="006971E4">
        <w:t xml:space="preserve"> the orientation</w:t>
      </w:r>
      <w:r w:rsidR="007E7A09" w:rsidRPr="006971E4">
        <w:t>s</w:t>
      </w:r>
      <w:r w:rsidR="00AA7FCF" w:rsidRPr="006971E4">
        <w:t xml:space="preserve"> of the butterfly wings </w:t>
      </w:r>
      <w:r w:rsidRPr="006971E4">
        <w:t>may</w:t>
      </w:r>
      <w:r w:rsidR="00871A8C">
        <w:t xml:space="preserve"> only</w:t>
      </w:r>
      <w:r w:rsidRPr="006971E4">
        <w:t xml:space="preserve"> </w:t>
      </w:r>
      <w:r w:rsidR="007E7A09" w:rsidRPr="006971E4">
        <w:t>include</w:t>
      </w:r>
      <w:r w:rsidR="00AA7FCF" w:rsidRPr="006971E4">
        <w:t xml:space="preserve"> the rolling</w:t>
      </w:r>
      <w:r w:rsidR="00DE0D61">
        <w:t xml:space="preserve"> contact</w:t>
      </w:r>
      <w:r w:rsidR="00AA7FCF" w:rsidRPr="006971E4">
        <w:t xml:space="preserve"> direction and the Hertz contact loading </w:t>
      </w:r>
      <w:r w:rsidR="00DE0D61">
        <w:t xml:space="preserve">magnitude </w:t>
      </w:r>
      <w:r w:rsidR="00AA7FCF" w:rsidRPr="006971E4">
        <w:t>applied to the raceway surface.</w:t>
      </w:r>
      <w:r w:rsidR="00AA7FCF" w:rsidRPr="006971E4">
        <w:rPr>
          <w:rFonts w:hint="eastAsia"/>
        </w:rPr>
        <w:t xml:space="preserve"> </w:t>
      </w:r>
    </w:p>
    <w:p w14:paraId="665F7229" w14:textId="5DDA1CB0" w:rsidR="00743770" w:rsidRPr="00030A71" w:rsidRDefault="00A230EB" w:rsidP="006A1F10">
      <w:pPr>
        <w:pStyle w:val="a8"/>
        <w:jc w:val="center"/>
        <w:rPr>
          <w:noProof/>
        </w:rPr>
      </w:pPr>
      <w:r>
        <w:rPr>
          <w:noProof/>
        </w:rPr>
        <w:drawing>
          <wp:inline distT="0" distB="0" distL="0" distR="0" wp14:anchorId="153A6D4D" wp14:editId="2A402831">
            <wp:extent cx="5312576" cy="1796902"/>
            <wp:effectExtent l="0" t="0" r="2540" b="0"/>
            <wp:docPr id="176" name="图片 17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图示&#10;&#10;中度可信度描述已自动生成"/>
                    <pic:cNvPicPr/>
                  </pic:nvPicPr>
                  <pic:blipFill>
                    <a:blip r:embed="rId113"/>
                    <a:stretch>
                      <a:fillRect/>
                    </a:stretch>
                  </pic:blipFill>
                  <pic:spPr>
                    <a:xfrm>
                      <a:off x="0" y="0"/>
                      <a:ext cx="5323234" cy="1800507"/>
                    </a:xfrm>
                    <a:prstGeom prst="rect">
                      <a:avLst/>
                    </a:prstGeom>
                  </pic:spPr>
                </pic:pic>
              </a:graphicData>
            </a:graphic>
          </wp:inline>
        </w:drawing>
      </w:r>
      <w:r>
        <w:rPr>
          <w:noProof/>
        </w:rPr>
        <w:drawing>
          <wp:inline distT="0" distB="0" distL="0" distR="0" wp14:anchorId="431EA172" wp14:editId="0DFBD1FB">
            <wp:extent cx="5331207" cy="1382233"/>
            <wp:effectExtent l="0" t="0" r="3175" b="8890"/>
            <wp:docPr id="173" name="图片 173" descr="一群人的照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一群人的照片&#10;&#10;低可信度描述已自动生成"/>
                    <pic:cNvPicPr/>
                  </pic:nvPicPr>
                  <pic:blipFill>
                    <a:blip r:embed="rId114"/>
                    <a:stretch>
                      <a:fillRect/>
                    </a:stretch>
                  </pic:blipFill>
                  <pic:spPr>
                    <a:xfrm>
                      <a:off x="0" y="0"/>
                      <a:ext cx="5358099" cy="1389205"/>
                    </a:xfrm>
                    <a:prstGeom prst="rect">
                      <a:avLst/>
                    </a:prstGeom>
                  </pic:spPr>
                </pic:pic>
              </a:graphicData>
            </a:graphic>
          </wp:inline>
        </w:drawing>
      </w:r>
      <w:r w:rsidR="007E30B1">
        <w:rPr>
          <w:noProof/>
        </w:rPr>
        <w:drawing>
          <wp:inline distT="0" distB="0" distL="0" distR="0" wp14:anchorId="7DDCD57D" wp14:editId="7C3D9CA6">
            <wp:extent cx="5307965" cy="1438380"/>
            <wp:effectExtent l="0" t="0" r="6985" b="9525"/>
            <wp:docPr id="188" name="图片 188" descr="图片包含 游戏机, 仪表, 砖&#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图片包含 游戏机, 仪表, 砖&#10;&#10;描述已自动生成"/>
                    <pic:cNvPicPr/>
                  </pic:nvPicPr>
                  <pic:blipFill>
                    <a:blip r:embed="rId115"/>
                    <a:stretch>
                      <a:fillRect/>
                    </a:stretch>
                  </pic:blipFill>
                  <pic:spPr>
                    <a:xfrm>
                      <a:off x="0" y="0"/>
                      <a:ext cx="5366212" cy="1454164"/>
                    </a:xfrm>
                    <a:prstGeom prst="rect">
                      <a:avLst/>
                    </a:prstGeom>
                  </pic:spPr>
                </pic:pic>
              </a:graphicData>
            </a:graphic>
          </wp:inline>
        </w:drawing>
      </w:r>
      <w:r w:rsidR="00030A71">
        <w:rPr>
          <w:noProof/>
          <w:lang w:eastAsia="zh-CN"/>
        </w:rPr>
        <w:t xml:space="preserve"> </w:t>
      </w:r>
      <w:r w:rsidR="004654BF" w:rsidRPr="004654BF">
        <w:rPr>
          <w:noProof/>
        </w:rPr>
        <w:t xml:space="preserve"> </w:t>
      </w:r>
      <w:r w:rsidR="006A1F10">
        <w:rPr>
          <w:noProof/>
        </w:rPr>
        <w:drawing>
          <wp:inline distT="0" distB="0" distL="0" distR="0" wp14:anchorId="3CA30484" wp14:editId="4FAD0993">
            <wp:extent cx="5308271" cy="1363915"/>
            <wp:effectExtent l="0" t="0" r="6985" b="8255"/>
            <wp:docPr id="249" name="图片 249" descr="图片包含 标志, 照片, 不同, 一群&#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图片包含 标志, 照片, 不同, 一群&#10;&#10;描述已自动生成"/>
                    <pic:cNvPicPr/>
                  </pic:nvPicPr>
                  <pic:blipFill>
                    <a:blip r:embed="rId116"/>
                    <a:stretch>
                      <a:fillRect/>
                    </a:stretch>
                  </pic:blipFill>
                  <pic:spPr>
                    <a:xfrm>
                      <a:off x="0" y="0"/>
                      <a:ext cx="5329647" cy="1369407"/>
                    </a:xfrm>
                    <a:prstGeom prst="rect">
                      <a:avLst/>
                    </a:prstGeom>
                  </pic:spPr>
                </pic:pic>
              </a:graphicData>
            </a:graphic>
          </wp:inline>
        </w:drawing>
      </w:r>
    </w:p>
    <w:p w14:paraId="454337ED" w14:textId="723C17BB" w:rsidR="004671B5" w:rsidRDefault="00EF0DD9" w:rsidP="007E30B1">
      <w:pPr>
        <w:pStyle w:val="ab"/>
        <w:rPr>
          <w:lang w:eastAsia="zh-CN"/>
        </w:rPr>
      </w:pPr>
      <w:bookmarkStart w:id="177" w:name="_Toc133155927"/>
      <w:r>
        <w:t xml:space="preserve">Figure 3.4. </w:t>
      </w:r>
      <w:r w:rsidR="00000000">
        <w:fldChar w:fldCharType="begin"/>
      </w:r>
      <w:r w:rsidR="00000000">
        <w:instrText xml:space="preserve"> SEQ Figure_3.4. \* ARABIC </w:instrText>
      </w:r>
      <w:r w:rsidR="00000000">
        <w:fldChar w:fldCharType="separate"/>
      </w:r>
      <w:r w:rsidR="00EF0F5A">
        <w:rPr>
          <w:noProof/>
        </w:rPr>
        <w:t>15</w:t>
      </w:r>
      <w:r w:rsidR="00000000">
        <w:rPr>
          <w:noProof/>
        </w:rPr>
        <w:fldChar w:fldCharType="end"/>
      </w:r>
      <w:r w:rsidR="00FE64AC">
        <w:rPr>
          <w:noProof/>
        </w:rPr>
        <w:t xml:space="preserve"> </w:t>
      </w:r>
      <w:bookmarkStart w:id="178" w:name="_Hlk107071897"/>
      <w:r w:rsidR="00AA7FCF">
        <w:rPr>
          <w:rFonts w:hint="eastAsia"/>
          <w:noProof/>
          <w:lang w:eastAsia="zh-CN"/>
        </w:rPr>
        <w:t>Butterflies</w:t>
      </w:r>
      <w:r w:rsidR="00AA7FCF">
        <w:rPr>
          <w:noProof/>
        </w:rPr>
        <w:t xml:space="preserve"> obtained from</w:t>
      </w:r>
      <w:r w:rsidR="00AA7FCF">
        <w:t xml:space="preserve"> different samples (a) to (c) </w:t>
      </w:r>
      <w:r w:rsidR="00F56B59">
        <w:t>depth from 0.37</w:t>
      </w:r>
      <w:r w:rsidR="007B56A3">
        <w:t xml:space="preserve"> </w:t>
      </w:r>
      <w:r w:rsidR="00F56B59">
        <w:t>mm to</w:t>
      </w:r>
      <w:r w:rsidR="00F95361">
        <w:t xml:space="preserve"> 0.46</w:t>
      </w:r>
      <w:r w:rsidR="007B56A3">
        <w:t xml:space="preserve"> </w:t>
      </w:r>
      <w:r w:rsidR="00F95361">
        <w:t>mm</w:t>
      </w:r>
      <w:r w:rsidR="00AA7FCF">
        <w:t xml:space="preserve"> </w:t>
      </w:r>
      <w:r w:rsidR="0039073D">
        <w:t xml:space="preserve">in U4C </w:t>
      </w:r>
      <w:r w:rsidR="00AA7FCF">
        <w:t>(d) to (f)</w:t>
      </w:r>
      <w:r w:rsidR="007B56A3">
        <w:t xml:space="preserve"> depth from 0.34 mm to 0.41mm</w:t>
      </w:r>
      <w:r w:rsidR="00AA7FCF">
        <w:rPr>
          <w:lang w:eastAsia="zh-CN"/>
        </w:rPr>
        <w:t xml:space="preserve"> </w:t>
      </w:r>
      <w:r w:rsidR="0039073D">
        <w:rPr>
          <w:lang w:eastAsia="zh-CN"/>
        </w:rPr>
        <w:t xml:space="preserve">in U2C </w:t>
      </w:r>
      <w:r w:rsidR="00AA7FCF">
        <w:rPr>
          <w:lang w:eastAsia="zh-CN"/>
        </w:rPr>
        <w:t>(g) to (</w:t>
      </w:r>
      <w:proofErr w:type="spellStart"/>
      <w:r w:rsidR="00AA7FCF">
        <w:rPr>
          <w:lang w:eastAsia="zh-CN"/>
        </w:rPr>
        <w:t>i</w:t>
      </w:r>
      <w:proofErr w:type="spellEnd"/>
      <w:r w:rsidR="00AA7FCF">
        <w:rPr>
          <w:lang w:eastAsia="zh-CN"/>
        </w:rPr>
        <w:t>)</w:t>
      </w:r>
      <w:r w:rsidR="007B56A3">
        <w:t xml:space="preserve"> depth from 0.56 mm to 0.62mm</w:t>
      </w:r>
      <w:r w:rsidR="00AA7FCF">
        <w:rPr>
          <w:lang w:eastAsia="zh-CN"/>
        </w:rPr>
        <w:t xml:space="preserve"> </w:t>
      </w:r>
      <w:r w:rsidR="0039073D">
        <w:rPr>
          <w:lang w:eastAsia="zh-CN"/>
        </w:rPr>
        <w:t xml:space="preserve">in D1C </w:t>
      </w:r>
      <w:r w:rsidR="00AA7FCF">
        <w:rPr>
          <w:lang w:eastAsia="zh-CN"/>
        </w:rPr>
        <w:t xml:space="preserve">(j) </w:t>
      </w:r>
      <w:r w:rsidR="00656D06">
        <w:rPr>
          <w:lang w:eastAsia="zh-CN"/>
        </w:rPr>
        <w:t>to</w:t>
      </w:r>
      <w:r w:rsidR="00AA7FCF">
        <w:rPr>
          <w:lang w:eastAsia="zh-CN"/>
        </w:rPr>
        <w:t xml:space="preserve"> (</w:t>
      </w:r>
      <w:r w:rsidR="00030A71">
        <w:rPr>
          <w:lang w:eastAsia="zh-CN"/>
        </w:rPr>
        <w:t>k</w:t>
      </w:r>
      <w:r w:rsidR="00AA7FCF">
        <w:rPr>
          <w:lang w:eastAsia="zh-CN"/>
        </w:rPr>
        <w:t xml:space="preserve">) </w:t>
      </w:r>
      <w:bookmarkEnd w:id="178"/>
      <w:r w:rsidR="007B56A3">
        <w:t xml:space="preserve">depth </w:t>
      </w:r>
      <w:r w:rsidR="00656D06">
        <w:t>o</w:t>
      </w:r>
      <w:r w:rsidR="0039073D">
        <w:t>f</w:t>
      </w:r>
      <w:r w:rsidR="007B56A3">
        <w:t xml:space="preserve"> 0.</w:t>
      </w:r>
      <w:r w:rsidR="0039073D">
        <w:t>2</w:t>
      </w:r>
      <w:r w:rsidR="00A26EBD">
        <w:t xml:space="preserve">1 </w:t>
      </w:r>
      <w:r w:rsidR="007B56A3">
        <w:t>mm</w:t>
      </w:r>
      <w:r w:rsidR="00656D06">
        <w:t>,</w:t>
      </w:r>
      <w:r w:rsidR="007B56A3">
        <w:t xml:space="preserve"> 0.4</w:t>
      </w:r>
      <w:r w:rsidR="00656D06">
        <w:t>8</w:t>
      </w:r>
      <w:r w:rsidR="00256DA6">
        <w:t xml:space="preserve"> </w:t>
      </w:r>
      <w:r w:rsidR="007B56A3">
        <w:t>mm</w:t>
      </w:r>
      <w:r w:rsidR="00656D06">
        <w:t>, 0.79 mm in U6C</w:t>
      </w:r>
      <w:bookmarkEnd w:id="177"/>
    </w:p>
    <w:p w14:paraId="0B462BE5" w14:textId="793585FF" w:rsidR="00066E32" w:rsidRDefault="00F676A9" w:rsidP="00F676A9">
      <w:pPr>
        <w:pStyle w:val="3"/>
        <w:rPr>
          <w:lang w:eastAsia="zh-CN"/>
        </w:rPr>
      </w:pPr>
      <w:bookmarkStart w:id="179" w:name="_Toc133743000"/>
      <w:r>
        <w:rPr>
          <w:rFonts w:hint="eastAsia"/>
          <w:lang w:eastAsia="zh-CN"/>
        </w:rPr>
        <w:lastRenderedPageBreak/>
        <w:t>WEA</w:t>
      </w:r>
      <w:r>
        <w:rPr>
          <w:lang w:eastAsia="zh-CN"/>
        </w:rPr>
        <w:t>s without inclusions</w:t>
      </w:r>
      <w:bookmarkEnd w:id="179"/>
    </w:p>
    <w:p w14:paraId="7F671EC4" w14:textId="42771762" w:rsidR="001A51C0" w:rsidRPr="00AA7FCF" w:rsidRDefault="00AA7FCF" w:rsidP="001A51C0">
      <w:pPr>
        <w:pStyle w:val="a8"/>
        <w:rPr>
          <w:lang w:val="en-US" w:eastAsia="zh-CN"/>
        </w:rPr>
      </w:pPr>
      <w:r>
        <w:rPr>
          <w:lang w:eastAsia="zh-CN"/>
        </w:rPr>
        <w:t>I</w:t>
      </w:r>
      <w:r w:rsidRPr="001A51C0">
        <w:rPr>
          <w:lang w:val="en-US" w:eastAsia="zh-CN"/>
        </w:rPr>
        <w:t>n section</w:t>
      </w:r>
      <w:r>
        <w:rPr>
          <w:lang w:val="en-US" w:eastAsia="zh-CN"/>
        </w:rPr>
        <w:t xml:space="preserve"> </w:t>
      </w:r>
      <w:r w:rsidRPr="001A51C0">
        <w:rPr>
          <w:lang w:val="en-US" w:eastAsia="zh-CN"/>
        </w:rPr>
        <w:t>3.4.2</w:t>
      </w:r>
      <w:r>
        <w:rPr>
          <w:lang w:val="en-US" w:eastAsia="zh-CN"/>
        </w:rPr>
        <w:t xml:space="preserve">, </w:t>
      </w:r>
      <w:r w:rsidRPr="001A51C0">
        <w:rPr>
          <w:lang w:val="en-US" w:eastAsia="zh-CN"/>
        </w:rPr>
        <w:t xml:space="preserve">a </w:t>
      </w:r>
      <w:r>
        <w:rPr>
          <w:lang w:val="en-US" w:eastAsia="zh-CN"/>
        </w:rPr>
        <w:t>large number</w:t>
      </w:r>
      <w:r w:rsidRPr="001A51C0">
        <w:rPr>
          <w:lang w:val="en-US" w:eastAsia="zh-CN"/>
        </w:rPr>
        <w:t xml:space="preserve"> of </w:t>
      </w:r>
      <w:r>
        <w:rPr>
          <w:rFonts w:hint="eastAsia"/>
          <w:lang w:val="en-US" w:eastAsia="zh-CN"/>
        </w:rPr>
        <w:t>WEA</w:t>
      </w:r>
      <w:r w:rsidRPr="001A51C0">
        <w:rPr>
          <w:lang w:val="en-US" w:eastAsia="zh-CN"/>
        </w:rPr>
        <w:t xml:space="preserve"> damage due to </w:t>
      </w:r>
      <w:r>
        <w:rPr>
          <w:lang w:val="en-US" w:eastAsia="zh-CN"/>
        </w:rPr>
        <w:t>inclusions</w:t>
      </w:r>
      <w:r w:rsidRPr="001A51C0">
        <w:rPr>
          <w:lang w:val="en-US" w:eastAsia="zh-CN"/>
        </w:rPr>
        <w:t xml:space="preserve"> </w:t>
      </w:r>
      <w:r>
        <w:rPr>
          <w:lang w:val="en-US" w:eastAsia="zh-CN"/>
        </w:rPr>
        <w:t>is</w:t>
      </w:r>
      <w:r w:rsidRPr="001A51C0">
        <w:rPr>
          <w:lang w:val="en-US" w:eastAsia="zh-CN"/>
        </w:rPr>
        <w:t xml:space="preserve"> observed</w:t>
      </w:r>
      <w:r>
        <w:rPr>
          <w:lang w:val="en-US" w:eastAsia="zh-CN"/>
        </w:rPr>
        <w:t xml:space="preserve">, and </w:t>
      </w:r>
      <w:r w:rsidRPr="001A51C0">
        <w:rPr>
          <w:lang w:val="en-US" w:eastAsia="zh-CN"/>
        </w:rPr>
        <w:t xml:space="preserve">this type of WEA is often accompanied by cracks in the wings of butterflies. However, </w:t>
      </w:r>
      <w:r w:rsidR="000A296F">
        <w:rPr>
          <w:lang w:val="en-US" w:eastAsia="zh-CN"/>
        </w:rPr>
        <w:t>during</w:t>
      </w:r>
      <w:r w:rsidRPr="001A51C0">
        <w:rPr>
          <w:lang w:val="en-US" w:eastAsia="zh-CN"/>
        </w:rPr>
        <w:t xml:space="preserve"> the </w:t>
      </w:r>
      <w:r>
        <w:rPr>
          <w:lang w:val="en-US" w:eastAsia="zh-CN"/>
        </w:rPr>
        <w:t>inspection</w:t>
      </w:r>
      <w:r w:rsidRPr="001A51C0">
        <w:rPr>
          <w:lang w:val="en-US" w:eastAsia="zh-CN"/>
        </w:rPr>
        <w:t xml:space="preserve"> of</w:t>
      </w:r>
      <w:r>
        <w:rPr>
          <w:lang w:val="en-US" w:eastAsia="zh-CN"/>
        </w:rPr>
        <w:t xml:space="preserve"> </w:t>
      </w:r>
      <w:r w:rsidR="000A296F">
        <w:rPr>
          <w:lang w:val="en-US" w:eastAsia="zh-CN"/>
        </w:rPr>
        <w:t>some</w:t>
      </w:r>
      <w:r>
        <w:rPr>
          <w:lang w:val="en-US" w:eastAsia="zh-CN"/>
        </w:rPr>
        <w:t xml:space="preserve"> </w:t>
      </w:r>
      <w:r w:rsidR="000A296F">
        <w:rPr>
          <w:lang w:val="en-US" w:eastAsia="zh-CN"/>
        </w:rPr>
        <w:t>samples of the failed</w:t>
      </w:r>
      <w:r w:rsidRPr="001A51C0">
        <w:rPr>
          <w:lang w:val="en-US" w:eastAsia="zh-CN"/>
        </w:rPr>
        <w:t xml:space="preserve"> </w:t>
      </w:r>
      <w:r>
        <w:rPr>
          <w:lang w:val="en-US" w:eastAsia="zh-CN"/>
        </w:rPr>
        <w:t>raceways</w:t>
      </w:r>
      <w:r w:rsidRPr="001A51C0">
        <w:rPr>
          <w:lang w:val="en-US" w:eastAsia="zh-CN"/>
        </w:rPr>
        <w:t>, WEA</w:t>
      </w:r>
      <w:r>
        <w:rPr>
          <w:lang w:val="en-US" w:eastAsia="zh-CN"/>
        </w:rPr>
        <w:t>s</w:t>
      </w:r>
      <w:r w:rsidRPr="001A51C0">
        <w:rPr>
          <w:lang w:val="en-US" w:eastAsia="zh-CN"/>
        </w:rPr>
        <w:t xml:space="preserve"> without </w:t>
      </w:r>
      <w:r w:rsidR="00F27B7A">
        <w:rPr>
          <w:lang w:val="en-US" w:eastAsia="zh-CN"/>
        </w:rPr>
        <w:t xml:space="preserve">visual </w:t>
      </w:r>
      <w:r>
        <w:rPr>
          <w:lang w:val="en-US" w:eastAsia="zh-CN"/>
        </w:rPr>
        <w:t>inclusions</w:t>
      </w:r>
      <w:r w:rsidRPr="001A51C0">
        <w:rPr>
          <w:lang w:val="en-US" w:eastAsia="zh-CN"/>
        </w:rPr>
        <w:t xml:space="preserve"> </w:t>
      </w:r>
      <w:r>
        <w:rPr>
          <w:lang w:val="en-US" w:eastAsia="zh-CN"/>
        </w:rPr>
        <w:t>are</w:t>
      </w:r>
      <w:r w:rsidRPr="001A51C0">
        <w:rPr>
          <w:lang w:val="en-US" w:eastAsia="zh-CN"/>
        </w:rPr>
        <w:t xml:space="preserve"> also observed. </w:t>
      </w:r>
      <w:r>
        <w:rPr>
          <w:lang w:val="en-US" w:eastAsia="zh-CN"/>
        </w:rPr>
        <w:t>Different from</w:t>
      </w:r>
      <w:r w:rsidRPr="001A51C0">
        <w:rPr>
          <w:lang w:val="en-US" w:eastAsia="zh-CN"/>
        </w:rPr>
        <w:t xml:space="preserve"> the</w:t>
      </w:r>
      <w:r>
        <w:rPr>
          <w:lang w:val="en-US" w:eastAsia="zh-CN"/>
        </w:rPr>
        <w:t xml:space="preserve"> </w:t>
      </w:r>
      <w:r w:rsidRPr="001A51C0">
        <w:rPr>
          <w:lang w:val="en-US" w:eastAsia="zh-CN"/>
        </w:rPr>
        <w:t>WEAs</w:t>
      </w:r>
      <w:r>
        <w:rPr>
          <w:lang w:val="en-US" w:eastAsia="zh-CN"/>
        </w:rPr>
        <w:t xml:space="preserve"> associated with inclusions</w:t>
      </w:r>
      <w:r w:rsidRPr="001A51C0">
        <w:rPr>
          <w:lang w:val="en-US" w:eastAsia="zh-CN"/>
        </w:rPr>
        <w:t xml:space="preserve"> shown in Figure 3.4.8</w:t>
      </w:r>
      <w:r>
        <w:rPr>
          <w:lang w:val="en-US" w:eastAsia="zh-CN"/>
        </w:rPr>
        <w:t xml:space="preserve"> and Figure</w:t>
      </w:r>
      <w:r w:rsidRPr="001A51C0">
        <w:rPr>
          <w:lang w:val="en-US" w:eastAsia="zh-CN"/>
        </w:rPr>
        <w:t xml:space="preserve"> 3.4.9, th</w:t>
      </w:r>
      <w:r>
        <w:rPr>
          <w:lang w:val="en-US" w:eastAsia="zh-CN"/>
        </w:rPr>
        <w:t xml:space="preserve">e </w:t>
      </w:r>
      <w:r w:rsidRPr="001A51C0">
        <w:rPr>
          <w:lang w:val="en-US" w:eastAsia="zh-CN"/>
        </w:rPr>
        <w:t>WEA</w:t>
      </w:r>
      <w:r>
        <w:rPr>
          <w:lang w:val="en-US" w:eastAsia="zh-CN"/>
        </w:rPr>
        <w:t>s with</w:t>
      </w:r>
      <w:r w:rsidRPr="003764CA">
        <w:rPr>
          <w:lang w:val="en-US" w:eastAsia="zh-CN"/>
        </w:rPr>
        <w:t xml:space="preserve">out </w:t>
      </w:r>
      <w:r w:rsidR="00532EA8" w:rsidRPr="003764CA">
        <w:rPr>
          <w:lang w:val="en-US" w:eastAsia="zh-CN"/>
        </w:rPr>
        <w:t xml:space="preserve">being </w:t>
      </w:r>
      <w:r w:rsidRPr="003764CA">
        <w:rPr>
          <w:lang w:val="en-US" w:eastAsia="zh-CN"/>
        </w:rPr>
        <w:t>attac</w:t>
      </w:r>
      <w:r>
        <w:rPr>
          <w:lang w:val="en-US" w:eastAsia="zh-CN"/>
        </w:rPr>
        <w:t>hed to any inclusion</w:t>
      </w:r>
      <w:r w:rsidRPr="001A51C0">
        <w:rPr>
          <w:lang w:val="en-US" w:eastAsia="zh-CN"/>
        </w:rPr>
        <w:t xml:space="preserve"> </w:t>
      </w:r>
      <w:r>
        <w:rPr>
          <w:lang w:val="en-US" w:eastAsia="zh-CN"/>
        </w:rPr>
        <w:t xml:space="preserve">are often found in </w:t>
      </w:r>
      <w:r w:rsidR="00216CAC">
        <w:rPr>
          <w:lang w:val="en-US" w:eastAsia="zh-CN"/>
        </w:rPr>
        <w:t>the</w:t>
      </w:r>
      <w:r>
        <w:rPr>
          <w:lang w:val="en-US" w:eastAsia="zh-CN"/>
        </w:rPr>
        <w:t xml:space="preserve"> crack network</w:t>
      </w:r>
      <w:r w:rsidR="00216CAC">
        <w:rPr>
          <w:lang w:val="en-US" w:eastAsia="zh-CN"/>
        </w:rPr>
        <w:t>s</w:t>
      </w:r>
      <w:r>
        <w:rPr>
          <w:lang w:val="en-US" w:eastAsia="zh-CN"/>
        </w:rPr>
        <w:t xml:space="preserve"> and </w:t>
      </w:r>
      <w:r w:rsidRPr="001A51C0">
        <w:rPr>
          <w:lang w:val="en-US" w:eastAsia="zh-CN"/>
        </w:rPr>
        <w:t>surrounded by cracks, as shown in Figure 3.4.16</w:t>
      </w:r>
      <w:r>
        <w:rPr>
          <w:lang w:val="en-US" w:eastAsia="zh-CN"/>
        </w:rPr>
        <w:t xml:space="preserve">. </w:t>
      </w:r>
      <w:r w:rsidRPr="0081719C">
        <w:rPr>
          <w:lang w:val="en-US" w:eastAsia="zh-CN"/>
        </w:rPr>
        <w:t>The</w:t>
      </w:r>
      <w:r>
        <w:rPr>
          <w:lang w:val="en-US" w:eastAsia="zh-CN"/>
        </w:rPr>
        <w:t xml:space="preserve"> crack network</w:t>
      </w:r>
      <w:r w:rsidRPr="0081719C">
        <w:rPr>
          <w:lang w:val="en-US" w:eastAsia="zh-CN"/>
        </w:rPr>
        <w:t xml:space="preserve"> geometries remain the same even after three times of re</w:t>
      </w:r>
      <w:r>
        <w:rPr>
          <w:lang w:val="en-US" w:eastAsia="zh-CN"/>
        </w:rPr>
        <w:t xml:space="preserve">peated </w:t>
      </w:r>
      <w:r w:rsidRPr="0081719C">
        <w:rPr>
          <w:lang w:val="en-US" w:eastAsia="zh-CN"/>
        </w:rPr>
        <w:t>polishing and etching</w:t>
      </w:r>
      <w:r>
        <w:rPr>
          <w:lang w:val="en-US" w:eastAsia="zh-CN"/>
        </w:rPr>
        <w:t xml:space="preserve"> processes</w:t>
      </w:r>
      <w:r w:rsidR="00216CAC">
        <w:rPr>
          <w:lang w:val="en-US" w:eastAsia="zh-CN"/>
        </w:rPr>
        <w:t>. It</w:t>
      </w:r>
      <w:r>
        <w:rPr>
          <w:lang w:val="en-US" w:eastAsia="zh-CN"/>
        </w:rPr>
        <w:t xml:space="preserve"> means that t</w:t>
      </w:r>
      <w:r w:rsidRPr="00AA134C">
        <w:rPr>
          <w:lang w:val="en-US" w:eastAsia="zh-CN"/>
        </w:rPr>
        <w:t>he</w:t>
      </w:r>
      <w:r>
        <w:rPr>
          <w:lang w:val="en-US" w:eastAsia="zh-CN"/>
        </w:rPr>
        <w:t>se WEAs are probably not caused by the stress concentration of inclusions.</w:t>
      </w:r>
    </w:p>
    <w:p w14:paraId="15627C01" w14:textId="2003DCD5" w:rsidR="00C5736C" w:rsidRDefault="008E7BE3" w:rsidP="00C5736C">
      <w:pPr>
        <w:ind w:left="0"/>
        <w:rPr>
          <w:noProof/>
        </w:rPr>
      </w:pPr>
      <w:r w:rsidRPr="008E7BE3">
        <w:rPr>
          <w:noProof/>
        </w:rPr>
        <w:drawing>
          <wp:inline distT="0" distB="0" distL="0" distR="0" wp14:anchorId="622D7EE3" wp14:editId="4747BC12">
            <wp:extent cx="2733675" cy="1922073"/>
            <wp:effectExtent l="0" t="0" r="0" b="2540"/>
            <wp:docPr id="239" name="图片 37" descr="墙上有招牌&#10;&#10;低可信度描述已自动生成">
              <a:extLst xmlns:a="http://schemas.openxmlformats.org/drawingml/2006/main">
                <a:ext uri="{FF2B5EF4-FFF2-40B4-BE49-F238E27FC236}">
                  <a16:creationId xmlns:a16="http://schemas.microsoft.com/office/drawing/2014/main" id="{4525832F-C6A4-434E-9DC5-B676A8DBB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7" descr="墙上有招牌&#10;&#10;低可信度描述已自动生成">
                      <a:extLst>
                        <a:ext uri="{FF2B5EF4-FFF2-40B4-BE49-F238E27FC236}">
                          <a16:creationId xmlns:a16="http://schemas.microsoft.com/office/drawing/2014/main" id="{4525832F-C6A4-434E-9DC5-B676A8DBB5B3}"/>
                        </a:ext>
                      </a:extLst>
                    </pic:cNvPr>
                    <pic:cNvPicPr>
                      <a:picLocks noChangeAspect="1"/>
                    </pic:cNvPicPr>
                  </pic:nvPicPr>
                  <pic:blipFill>
                    <a:blip r:embed="rId117"/>
                    <a:stretch>
                      <a:fillRect/>
                    </a:stretch>
                  </pic:blipFill>
                  <pic:spPr>
                    <a:xfrm>
                      <a:off x="0" y="0"/>
                      <a:ext cx="2746159" cy="1930851"/>
                    </a:xfrm>
                    <a:prstGeom prst="rect">
                      <a:avLst/>
                    </a:prstGeom>
                  </pic:spPr>
                </pic:pic>
              </a:graphicData>
            </a:graphic>
          </wp:inline>
        </w:drawing>
      </w:r>
      <w:r w:rsidR="008720EA" w:rsidRPr="008720EA">
        <w:rPr>
          <w:noProof/>
        </w:rPr>
        <w:t xml:space="preserve"> </w:t>
      </w:r>
      <w:r w:rsidR="002328D3" w:rsidRPr="008E7BE3">
        <w:rPr>
          <w:noProof/>
          <w:lang w:eastAsia="zh-CN"/>
        </w:rPr>
        <w:drawing>
          <wp:inline distT="0" distB="0" distL="0" distR="0" wp14:anchorId="428BCC68" wp14:editId="2606C81F">
            <wp:extent cx="2762250" cy="1930010"/>
            <wp:effectExtent l="0" t="0" r="0" b="0"/>
            <wp:docPr id="238" name="图片 4" descr="砖墙上的涂鸦&#10;&#10;低可信度描述已自动生成">
              <a:extLst xmlns:a="http://schemas.openxmlformats.org/drawingml/2006/main">
                <a:ext uri="{FF2B5EF4-FFF2-40B4-BE49-F238E27FC236}">
                  <a16:creationId xmlns:a16="http://schemas.microsoft.com/office/drawing/2014/main" id="{856051E5-4406-4A0B-ADBF-952FFA287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 descr="砖墙上的涂鸦&#10;&#10;低可信度描述已自动生成">
                      <a:extLst>
                        <a:ext uri="{FF2B5EF4-FFF2-40B4-BE49-F238E27FC236}">
                          <a16:creationId xmlns:a16="http://schemas.microsoft.com/office/drawing/2014/main" id="{856051E5-4406-4A0B-ADBF-952FFA287BE4}"/>
                        </a:ext>
                      </a:extLst>
                    </pic:cNvPr>
                    <pic:cNvPicPr>
                      <a:picLocks noChangeAspect="1"/>
                    </pic:cNvPicPr>
                  </pic:nvPicPr>
                  <pic:blipFill>
                    <a:blip r:embed="rId118"/>
                    <a:stretch>
                      <a:fillRect/>
                    </a:stretch>
                  </pic:blipFill>
                  <pic:spPr>
                    <a:xfrm>
                      <a:off x="0" y="0"/>
                      <a:ext cx="2792939" cy="1951453"/>
                    </a:xfrm>
                    <a:prstGeom prst="rect">
                      <a:avLst/>
                    </a:prstGeom>
                  </pic:spPr>
                </pic:pic>
              </a:graphicData>
            </a:graphic>
          </wp:inline>
        </w:drawing>
      </w:r>
    </w:p>
    <w:p w14:paraId="206693B3" w14:textId="3855164E" w:rsidR="008E7BE3" w:rsidRDefault="002328D3" w:rsidP="00C5736C">
      <w:pPr>
        <w:ind w:left="0"/>
        <w:rPr>
          <w:noProof/>
        </w:rPr>
      </w:pPr>
      <w:r>
        <w:rPr>
          <w:noProof/>
        </w:rPr>
        <w:drawing>
          <wp:inline distT="0" distB="0" distL="0" distR="0" wp14:anchorId="7DF1C48A" wp14:editId="6D380EF9">
            <wp:extent cx="2733040" cy="2180572"/>
            <wp:effectExtent l="0" t="0" r="0" b="0"/>
            <wp:docPr id="236" name="图片 236" descr="砖墙上&#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砖墙上&#10;&#10;低可信度描述已自动生成"/>
                    <pic:cNvPicPr/>
                  </pic:nvPicPr>
                  <pic:blipFill>
                    <a:blip r:embed="rId119"/>
                    <a:stretch>
                      <a:fillRect/>
                    </a:stretch>
                  </pic:blipFill>
                  <pic:spPr>
                    <a:xfrm>
                      <a:off x="0" y="0"/>
                      <a:ext cx="2734587" cy="2181806"/>
                    </a:xfrm>
                    <a:prstGeom prst="rect">
                      <a:avLst/>
                    </a:prstGeom>
                  </pic:spPr>
                </pic:pic>
              </a:graphicData>
            </a:graphic>
          </wp:inline>
        </w:drawing>
      </w:r>
      <w:r>
        <w:rPr>
          <w:noProof/>
        </w:rPr>
        <w:t xml:space="preserve"> </w:t>
      </w:r>
      <w:r w:rsidR="008E7BE3" w:rsidRPr="008E7BE3">
        <w:rPr>
          <w:noProof/>
          <w:lang w:eastAsia="zh-CN"/>
        </w:rPr>
        <w:drawing>
          <wp:inline distT="0" distB="0" distL="0" distR="0" wp14:anchorId="60F989B3" wp14:editId="1AA34BC3">
            <wp:extent cx="2781839" cy="2191039"/>
            <wp:effectExtent l="0" t="0" r="0" b="0"/>
            <wp:docPr id="240" name="图片 4" descr="图片包含 建筑, 旧, 标志, 砖&#10;&#10;描述已自动生成">
              <a:extLst xmlns:a="http://schemas.openxmlformats.org/drawingml/2006/main">
                <a:ext uri="{FF2B5EF4-FFF2-40B4-BE49-F238E27FC236}">
                  <a16:creationId xmlns:a16="http://schemas.microsoft.com/office/drawing/2014/main" id="{EBD26E2A-BF8F-46FC-96F7-89820A3D39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 descr="图片包含 建筑, 旧, 标志, 砖&#10;&#10;描述已自动生成">
                      <a:extLst>
                        <a:ext uri="{FF2B5EF4-FFF2-40B4-BE49-F238E27FC236}">
                          <a16:creationId xmlns:a16="http://schemas.microsoft.com/office/drawing/2014/main" id="{EBD26E2A-BF8F-46FC-96F7-89820A3D397B}"/>
                        </a:ext>
                      </a:extLst>
                    </pic:cNvPr>
                    <pic:cNvPicPr>
                      <a:picLocks noChangeAspect="1"/>
                    </pic:cNvPicPr>
                  </pic:nvPicPr>
                  <pic:blipFill>
                    <a:blip r:embed="rId120"/>
                    <a:stretch>
                      <a:fillRect/>
                    </a:stretch>
                  </pic:blipFill>
                  <pic:spPr>
                    <a:xfrm>
                      <a:off x="0" y="0"/>
                      <a:ext cx="2824302" cy="2224484"/>
                    </a:xfrm>
                    <a:prstGeom prst="rect">
                      <a:avLst/>
                    </a:prstGeom>
                  </pic:spPr>
                </pic:pic>
              </a:graphicData>
            </a:graphic>
          </wp:inline>
        </w:drawing>
      </w:r>
      <w:r w:rsidR="008E7BE3" w:rsidRPr="008E7BE3">
        <w:rPr>
          <w:noProof/>
        </w:rPr>
        <w:t xml:space="preserve"> </w:t>
      </w:r>
    </w:p>
    <w:p w14:paraId="3345882D" w14:textId="5B2416BE" w:rsidR="0081719C" w:rsidRDefault="0081719C" w:rsidP="0081719C">
      <w:pPr>
        <w:pStyle w:val="ab"/>
      </w:pPr>
      <w:bookmarkStart w:id="180" w:name="_Toc133155928"/>
      <w:r>
        <w:t xml:space="preserve">Figure 3.4. </w:t>
      </w:r>
      <w:r w:rsidR="00000000">
        <w:fldChar w:fldCharType="begin"/>
      </w:r>
      <w:r w:rsidR="00000000">
        <w:instrText xml:space="preserve"> SEQ Figure_3.4. \* ARABIC </w:instrText>
      </w:r>
      <w:r w:rsidR="00000000">
        <w:fldChar w:fldCharType="separate"/>
      </w:r>
      <w:r w:rsidR="00EF0F5A">
        <w:rPr>
          <w:noProof/>
        </w:rPr>
        <w:t>16</w:t>
      </w:r>
      <w:r w:rsidR="00000000">
        <w:rPr>
          <w:noProof/>
        </w:rPr>
        <w:fldChar w:fldCharType="end"/>
      </w:r>
      <w:r>
        <w:t xml:space="preserve"> WEA in the crack networks without inclusions</w:t>
      </w:r>
      <w:bookmarkEnd w:id="180"/>
    </w:p>
    <w:p w14:paraId="1808E4C9" w14:textId="77777777" w:rsidR="00500515" w:rsidRDefault="00C05CB0" w:rsidP="00C05CB0">
      <w:pPr>
        <w:pStyle w:val="a8"/>
        <w:rPr>
          <w:rStyle w:val="tgt"/>
        </w:rPr>
      </w:pPr>
      <w:r w:rsidRPr="00513C61">
        <w:rPr>
          <w:rStyle w:val="tgt"/>
        </w:rPr>
        <w:t xml:space="preserve">In order to determine whether </w:t>
      </w:r>
      <w:r>
        <w:rPr>
          <w:rStyle w:val="tgt"/>
        </w:rPr>
        <w:t>the microstructure of WE</w:t>
      </w:r>
      <w:r w:rsidRPr="00513C61">
        <w:rPr>
          <w:rStyle w:val="tgt"/>
        </w:rPr>
        <w:t>A in the crack net</w:t>
      </w:r>
      <w:r>
        <w:rPr>
          <w:rStyle w:val="tgt"/>
        </w:rPr>
        <w:t>work</w:t>
      </w:r>
      <w:r w:rsidRPr="00513C61">
        <w:rPr>
          <w:rStyle w:val="tgt"/>
        </w:rPr>
        <w:t xml:space="preserve"> is different from </w:t>
      </w:r>
      <w:r>
        <w:rPr>
          <w:rStyle w:val="tgt"/>
        </w:rPr>
        <w:t>that</w:t>
      </w:r>
      <w:r w:rsidRPr="00513C61">
        <w:rPr>
          <w:rStyle w:val="tgt"/>
        </w:rPr>
        <w:t xml:space="preserve"> in </w:t>
      </w:r>
      <w:r>
        <w:rPr>
          <w:rStyle w:val="tgt"/>
        </w:rPr>
        <w:t xml:space="preserve">the </w:t>
      </w:r>
      <w:r w:rsidRPr="00513C61">
        <w:rPr>
          <w:rStyle w:val="tgt"/>
        </w:rPr>
        <w:t xml:space="preserve">butterfly wings, </w:t>
      </w:r>
      <w:r>
        <w:rPr>
          <w:rStyle w:val="tgt"/>
        </w:rPr>
        <w:t>SEM</w:t>
      </w:r>
      <w:r w:rsidRPr="00513C61">
        <w:rPr>
          <w:rStyle w:val="tgt"/>
        </w:rPr>
        <w:t xml:space="preserve"> is used to magnify </w:t>
      </w:r>
      <w:r>
        <w:rPr>
          <w:rStyle w:val="tgt"/>
        </w:rPr>
        <w:t>both two types of damage</w:t>
      </w:r>
      <w:r w:rsidRPr="00513C61">
        <w:rPr>
          <w:rStyle w:val="tgt"/>
        </w:rPr>
        <w:t xml:space="preserve"> by 60000 times.</w:t>
      </w:r>
      <w:r w:rsidRPr="00513C61">
        <w:rPr>
          <w:rStyle w:val="apple-converted-space"/>
        </w:rPr>
        <w:t> </w:t>
      </w:r>
      <w:r w:rsidRPr="00513C61">
        <w:rPr>
          <w:rStyle w:val="tgt"/>
        </w:rPr>
        <w:t>As can be seen from the comparison</w:t>
      </w:r>
      <w:r>
        <w:rPr>
          <w:rStyle w:val="tgt"/>
        </w:rPr>
        <w:t xml:space="preserve"> </w:t>
      </w:r>
      <w:r w:rsidRPr="00513C61">
        <w:rPr>
          <w:rStyle w:val="tgt"/>
        </w:rPr>
        <w:t xml:space="preserve">in </w:t>
      </w:r>
      <w:r>
        <w:rPr>
          <w:rStyle w:val="tgt"/>
        </w:rPr>
        <w:t xml:space="preserve">Figure </w:t>
      </w:r>
      <w:r w:rsidRPr="00513C61">
        <w:rPr>
          <w:rStyle w:val="tgt"/>
        </w:rPr>
        <w:t xml:space="preserve">3.4.17, both </w:t>
      </w:r>
      <w:r>
        <w:rPr>
          <w:rStyle w:val="tgt"/>
        </w:rPr>
        <w:t>WEAs</w:t>
      </w:r>
      <w:r w:rsidRPr="00513C61">
        <w:rPr>
          <w:rStyle w:val="tgt"/>
        </w:rPr>
        <w:t xml:space="preserve"> have dense ferritic structure</w:t>
      </w:r>
      <w:r>
        <w:rPr>
          <w:rStyle w:val="tgt"/>
        </w:rPr>
        <w:t xml:space="preserve">s </w:t>
      </w:r>
      <w:r w:rsidRPr="00513C61">
        <w:rPr>
          <w:rStyle w:val="tgt"/>
        </w:rPr>
        <w:t xml:space="preserve">shown in </w:t>
      </w:r>
      <w:r>
        <w:rPr>
          <w:rStyle w:val="tgt"/>
        </w:rPr>
        <w:t xml:space="preserve">the </w:t>
      </w:r>
      <w:r w:rsidRPr="00513C61">
        <w:rPr>
          <w:rStyle w:val="tgt"/>
        </w:rPr>
        <w:t>red circles</w:t>
      </w:r>
      <w:r>
        <w:rPr>
          <w:rStyle w:val="tgt"/>
        </w:rPr>
        <w:t>.</w:t>
      </w:r>
      <w:r w:rsidRPr="00513C61">
        <w:rPr>
          <w:rStyle w:val="tgt"/>
        </w:rPr>
        <w:t xml:space="preserve"> </w:t>
      </w:r>
      <w:r>
        <w:rPr>
          <w:rStyle w:val="tgt"/>
        </w:rPr>
        <w:t xml:space="preserve">The only </w:t>
      </w:r>
      <w:r w:rsidRPr="00513C61">
        <w:rPr>
          <w:rStyle w:val="tgt"/>
        </w:rPr>
        <w:t xml:space="preserve">difference is that </w:t>
      </w:r>
      <w:r>
        <w:rPr>
          <w:rStyle w:val="tgt"/>
        </w:rPr>
        <w:t xml:space="preserve">the </w:t>
      </w:r>
      <w:r w:rsidRPr="00513C61">
        <w:rPr>
          <w:rStyle w:val="tgt"/>
        </w:rPr>
        <w:t xml:space="preserve">WEA in the crack network does not </w:t>
      </w:r>
      <w:r>
        <w:rPr>
          <w:rStyle w:val="tgt"/>
        </w:rPr>
        <w:t>have the</w:t>
      </w:r>
      <w:r w:rsidRPr="00513C61">
        <w:rPr>
          <w:rStyle w:val="tgt"/>
        </w:rPr>
        <w:t xml:space="preserve"> </w:t>
      </w:r>
      <w:r w:rsidR="001C3F34">
        <w:rPr>
          <w:rStyle w:val="tgt"/>
        </w:rPr>
        <w:t>significantly</w:t>
      </w:r>
      <w:r w:rsidRPr="00513C61">
        <w:rPr>
          <w:rStyle w:val="tgt"/>
        </w:rPr>
        <w:t xml:space="preserve"> </w:t>
      </w:r>
      <w:r>
        <w:rPr>
          <w:rStyle w:val="tgt"/>
        </w:rPr>
        <w:t>elongated</w:t>
      </w:r>
      <w:r w:rsidRPr="00513C61">
        <w:rPr>
          <w:rStyle w:val="tgt"/>
        </w:rPr>
        <w:t xml:space="preserve"> microstructure like </w:t>
      </w:r>
      <w:r>
        <w:rPr>
          <w:rStyle w:val="tgt"/>
        </w:rPr>
        <w:t xml:space="preserve">the </w:t>
      </w:r>
      <w:r w:rsidRPr="00513C61">
        <w:rPr>
          <w:rStyle w:val="tgt"/>
        </w:rPr>
        <w:t>WEA in the butterfly</w:t>
      </w:r>
      <w:r>
        <w:rPr>
          <w:rStyle w:val="tgt"/>
        </w:rPr>
        <w:t>,</w:t>
      </w:r>
      <w:r w:rsidRPr="00513C61">
        <w:rPr>
          <w:rStyle w:val="tgt"/>
        </w:rPr>
        <w:t xml:space="preserve"> </w:t>
      </w:r>
      <w:r>
        <w:rPr>
          <w:rStyle w:val="tgt"/>
        </w:rPr>
        <w:t>as marked by</w:t>
      </w:r>
      <w:r w:rsidRPr="00513C61">
        <w:rPr>
          <w:rStyle w:val="tgt"/>
        </w:rPr>
        <w:t xml:space="preserve"> </w:t>
      </w:r>
      <w:r>
        <w:rPr>
          <w:rStyle w:val="tgt"/>
        </w:rPr>
        <w:t xml:space="preserve">the black </w:t>
      </w:r>
      <w:r w:rsidRPr="00513C61">
        <w:rPr>
          <w:rStyle w:val="tgt"/>
        </w:rPr>
        <w:t xml:space="preserve">arrows in Figure </w:t>
      </w:r>
      <w:r>
        <w:rPr>
          <w:rStyle w:val="tgt"/>
        </w:rPr>
        <w:t xml:space="preserve">3.4.17 </w:t>
      </w:r>
      <w:r w:rsidRPr="00513C61">
        <w:rPr>
          <w:rStyle w:val="tgt"/>
        </w:rPr>
        <w:t>(b).</w:t>
      </w:r>
      <w:r w:rsidRPr="000605ED">
        <w:rPr>
          <w:rStyle w:val="tgt"/>
        </w:rPr>
        <w:t> </w:t>
      </w:r>
    </w:p>
    <w:p w14:paraId="59CF42A6" w14:textId="55BB9325" w:rsidR="00C05CB0" w:rsidRPr="000605ED" w:rsidRDefault="00C05CB0" w:rsidP="00C05CB0">
      <w:pPr>
        <w:pStyle w:val="a8"/>
        <w:rPr>
          <w:rStyle w:val="tgt"/>
          <w:lang w:eastAsia="zh-CN"/>
        </w:rPr>
      </w:pPr>
      <w:r w:rsidRPr="000605ED">
        <w:rPr>
          <w:rStyle w:val="tgt"/>
        </w:rPr>
        <w:lastRenderedPageBreak/>
        <w:t>Th</w:t>
      </w:r>
      <w:r>
        <w:rPr>
          <w:rStyle w:val="tgt"/>
        </w:rPr>
        <w:t>is</w:t>
      </w:r>
      <w:r w:rsidRPr="000605ED">
        <w:rPr>
          <w:rStyle w:val="tgt"/>
        </w:rPr>
        <w:t xml:space="preserve"> deformation of the microstructure </w:t>
      </w:r>
      <w:r>
        <w:rPr>
          <w:rStyle w:val="tgt"/>
        </w:rPr>
        <w:t>should</w:t>
      </w:r>
      <w:r w:rsidRPr="000605ED">
        <w:rPr>
          <w:rStyle w:val="tgt"/>
        </w:rPr>
        <w:t xml:space="preserve"> be caused by the shear stress during the formation of the butterfly crack. </w:t>
      </w:r>
      <w:r>
        <w:rPr>
          <w:rStyle w:val="tgt"/>
        </w:rPr>
        <w:t>However, although Figure 3.4.17 (a) does not have the elongated grains</w:t>
      </w:r>
      <w:r>
        <w:rPr>
          <w:rStyle w:val="tgt"/>
          <w:rFonts w:hint="eastAsia"/>
          <w:lang w:eastAsia="zh-CN"/>
        </w:rPr>
        <w:t>,</w:t>
      </w:r>
      <w:r>
        <w:rPr>
          <w:rStyle w:val="tgt"/>
          <w:lang w:eastAsia="zh-CN"/>
        </w:rPr>
        <w:t xml:space="preserve"> it is still uncertain whether the WEA here is affected by the shear stress during its formation. </w:t>
      </w:r>
      <w:r>
        <w:rPr>
          <w:rStyle w:val="tgt"/>
          <w:rFonts w:hint="eastAsia"/>
          <w:lang w:eastAsia="zh-CN"/>
        </w:rPr>
        <w:t>Thus,</w:t>
      </w:r>
      <w:r>
        <w:rPr>
          <w:rStyle w:val="tgt"/>
          <w:lang w:eastAsia="zh-CN"/>
        </w:rPr>
        <w:t xml:space="preserve"> based on these observations</w:t>
      </w:r>
      <w:r w:rsidR="00257D15">
        <w:rPr>
          <w:rStyle w:val="tgt"/>
          <w:lang w:eastAsia="zh-CN"/>
        </w:rPr>
        <w:t>,</w:t>
      </w:r>
      <w:r>
        <w:rPr>
          <w:rStyle w:val="tgt"/>
          <w:lang w:eastAsia="zh-CN"/>
        </w:rPr>
        <w:t xml:space="preserve"> it can only be concluded that WEA is composed of a dense ferrite structure, but the cause of its formation could not be confirmed.</w:t>
      </w:r>
    </w:p>
    <w:p w14:paraId="65E4530D" w14:textId="77777777" w:rsidR="00CA3AFD" w:rsidRDefault="008502FE" w:rsidP="0081719C">
      <w:pPr>
        <w:pStyle w:val="a8"/>
      </w:pPr>
      <w:r>
        <w:rPr>
          <w:noProof/>
        </w:rPr>
        <w:drawing>
          <wp:inline distT="0" distB="0" distL="0" distR="0" wp14:anchorId="38DFA663" wp14:editId="059E4180">
            <wp:extent cx="5580380" cy="2446020"/>
            <wp:effectExtent l="0" t="0" r="1270" b="0"/>
            <wp:docPr id="300" name="图片 300"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日程表&#10;&#10;描述已自动生成"/>
                    <pic:cNvPicPr/>
                  </pic:nvPicPr>
                  <pic:blipFill>
                    <a:blip r:embed="rId121"/>
                    <a:stretch>
                      <a:fillRect/>
                    </a:stretch>
                  </pic:blipFill>
                  <pic:spPr>
                    <a:xfrm>
                      <a:off x="0" y="0"/>
                      <a:ext cx="5580380" cy="2446020"/>
                    </a:xfrm>
                    <a:prstGeom prst="rect">
                      <a:avLst/>
                    </a:prstGeom>
                  </pic:spPr>
                </pic:pic>
              </a:graphicData>
            </a:graphic>
          </wp:inline>
        </w:drawing>
      </w:r>
    </w:p>
    <w:p w14:paraId="2C18FEE5" w14:textId="633511BA" w:rsidR="00D41A77" w:rsidRDefault="008502FE" w:rsidP="0081719C">
      <w:pPr>
        <w:pStyle w:val="a8"/>
      </w:pPr>
      <w:r>
        <w:rPr>
          <w:noProof/>
        </w:rPr>
        <w:drawing>
          <wp:inline distT="0" distB="0" distL="0" distR="0" wp14:anchorId="38FB18B3" wp14:editId="23436DD2">
            <wp:extent cx="5580380" cy="2326640"/>
            <wp:effectExtent l="0" t="0" r="1270" b="0"/>
            <wp:docPr id="302" name="图片 302" descr="图片包含 游戏机, 运动, 体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图片包含 游戏机, 运动, 体育&#10;&#10;描述已自动生成"/>
                    <pic:cNvPicPr/>
                  </pic:nvPicPr>
                  <pic:blipFill>
                    <a:blip r:embed="rId122"/>
                    <a:stretch>
                      <a:fillRect/>
                    </a:stretch>
                  </pic:blipFill>
                  <pic:spPr>
                    <a:xfrm>
                      <a:off x="0" y="0"/>
                      <a:ext cx="5581678" cy="2327181"/>
                    </a:xfrm>
                    <a:prstGeom prst="rect">
                      <a:avLst/>
                    </a:prstGeom>
                  </pic:spPr>
                </pic:pic>
              </a:graphicData>
            </a:graphic>
          </wp:inline>
        </w:drawing>
      </w:r>
    </w:p>
    <w:p w14:paraId="02A8EDBF" w14:textId="02C81853" w:rsidR="005A251E" w:rsidRDefault="005A251E" w:rsidP="005A251E">
      <w:pPr>
        <w:pStyle w:val="ab"/>
      </w:pPr>
      <w:bookmarkStart w:id="181" w:name="_Toc133155929"/>
      <w:r>
        <w:t xml:space="preserve">Figure 3.4. </w:t>
      </w:r>
      <w:r w:rsidR="00000000">
        <w:fldChar w:fldCharType="begin"/>
      </w:r>
      <w:r w:rsidR="00000000">
        <w:instrText xml:space="preserve"> SEQ Figure_3.4. \* ARABIC </w:instrText>
      </w:r>
      <w:r w:rsidR="00000000">
        <w:fldChar w:fldCharType="separate"/>
      </w:r>
      <w:r w:rsidR="00EF0F5A">
        <w:rPr>
          <w:noProof/>
        </w:rPr>
        <w:t>17</w:t>
      </w:r>
      <w:r w:rsidR="00000000">
        <w:rPr>
          <w:noProof/>
        </w:rPr>
        <w:fldChar w:fldCharType="end"/>
      </w:r>
      <w:r>
        <w:t xml:space="preserve"> </w:t>
      </w:r>
      <w:r w:rsidR="00AA134C">
        <w:t xml:space="preserve"> Microstructure comparison between the WEA from the crack network and the WEA from the butterfly (a) WEA in the crack network (b) WEA in the butterfly wing</w:t>
      </w:r>
      <w:bookmarkEnd w:id="181"/>
    </w:p>
    <w:p w14:paraId="55ECFE62" w14:textId="3CAC69AE" w:rsidR="00905F77" w:rsidRDefault="00905F77" w:rsidP="00905F77">
      <w:pPr>
        <w:pStyle w:val="3"/>
        <w:rPr>
          <w:lang w:eastAsia="zh-CN"/>
        </w:rPr>
      </w:pPr>
      <w:bookmarkStart w:id="182" w:name="_Toc133743001"/>
      <w:r>
        <w:rPr>
          <w:lang w:eastAsia="zh-CN"/>
        </w:rPr>
        <w:t>Crack</w:t>
      </w:r>
      <w:r w:rsidR="006860A3">
        <w:rPr>
          <w:lang w:eastAsia="zh-CN"/>
        </w:rPr>
        <w:t xml:space="preserve"> networks</w:t>
      </w:r>
      <w:bookmarkEnd w:id="182"/>
    </w:p>
    <w:p w14:paraId="4E1A7DB7" w14:textId="77777777" w:rsidR="00EB645B" w:rsidRDefault="007463C5" w:rsidP="00C05CB0">
      <w:pPr>
        <w:spacing w:line="300" w:lineRule="auto"/>
        <w:ind w:left="0"/>
        <w:rPr>
          <w:rStyle w:val="a9"/>
        </w:rPr>
      </w:pPr>
      <w:r w:rsidRPr="007463C5">
        <w:rPr>
          <w:rStyle w:val="a9"/>
        </w:rPr>
        <w:t xml:space="preserve">Due to the propagation of </w:t>
      </w:r>
      <w:r w:rsidR="00AC7078">
        <w:rPr>
          <w:rStyle w:val="a9"/>
        </w:rPr>
        <w:t xml:space="preserve">some inclusion-induced </w:t>
      </w:r>
      <w:r w:rsidRPr="007463C5">
        <w:rPr>
          <w:rStyle w:val="a9"/>
        </w:rPr>
        <w:t xml:space="preserve">small cracks, a crack network will be formed after a certain bearing operation period. </w:t>
      </w:r>
      <w:r>
        <w:rPr>
          <w:rStyle w:val="a9"/>
        </w:rPr>
        <w:t xml:space="preserve">The crack networks are considered as </w:t>
      </w:r>
      <w:r w:rsidR="00C05CB0" w:rsidRPr="007463C5">
        <w:rPr>
          <w:rStyle w:val="a9"/>
        </w:rPr>
        <w:t xml:space="preserve">the </w:t>
      </w:r>
      <w:r w:rsidR="00C05CB0" w:rsidRPr="00ED6584">
        <w:rPr>
          <w:rStyle w:val="a9"/>
        </w:rPr>
        <w:t xml:space="preserve">most </w:t>
      </w:r>
      <w:r w:rsidR="00C05CB0">
        <w:rPr>
          <w:rStyle w:val="a9"/>
        </w:rPr>
        <w:t>harmful</w:t>
      </w:r>
      <w:r w:rsidR="00C05CB0" w:rsidRPr="00ED6584">
        <w:rPr>
          <w:rStyle w:val="a9"/>
        </w:rPr>
        <w:t xml:space="preserve"> manifestation</w:t>
      </w:r>
      <w:r w:rsidR="00C05CB0">
        <w:rPr>
          <w:rStyle w:val="a9"/>
        </w:rPr>
        <w:t xml:space="preserve"> of the subsurface </w:t>
      </w:r>
      <w:r w:rsidR="007F009A">
        <w:rPr>
          <w:rStyle w:val="a9"/>
        </w:rPr>
        <w:t>damage</w:t>
      </w:r>
      <w:r w:rsidR="00AC7078">
        <w:rPr>
          <w:rStyle w:val="a9"/>
        </w:rPr>
        <w:t>, which directly</w:t>
      </w:r>
      <w:r w:rsidR="00C05CB0">
        <w:rPr>
          <w:rStyle w:val="a9"/>
        </w:rPr>
        <w:t xml:space="preserve"> </w:t>
      </w:r>
      <w:r w:rsidR="00AC7078">
        <w:rPr>
          <w:rStyle w:val="a9"/>
        </w:rPr>
        <w:t>cause</w:t>
      </w:r>
      <w:r w:rsidR="00C05CB0">
        <w:rPr>
          <w:rStyle w:val="a9"/>
        </w:rPr>
        <w:t xml:space="preserve"> the</w:t>
      </w:r>
      <w:r w:rsidR="00C05CB0" w:rsidRPr="00ED6584">
        <w:rPr>
          <w:rStyle w:val="a9"/>
        </w:rPr>
        <w:t xml:space="preserve"> bearing</w:t>
      </w:r>
      <w:r w:rsidR="00C05CB0">
        <w:rPr>
          <w:rStyle w:val="a9"/>
        </w:rPr>
        <w:t xml:space="preserve"> premature</w:t>
      </w:r>
      <w:r w:rsidR="00C05CB0" w:rsidRPr="00ED6584">
        <w:rPr>
          <w:rStyle w:val="a9"/>
        </w:rPr>
        <w:t xml:space="preserve"> failure</w:t>
      </w:r>
      <w:r w:rsidR="00AC7078">
        <w:rPr>
          <w:rStyle w:val="a9"/>
        </w:rPr>
        <w:t>.</w:t>
      </w:r>
      <w:r w:rsidR="00C05CB0" w:rsidRPr="00ED6584">
        <w:rPr>
          <w:rStyle w:val="a9"/>
        </w:rPr>
        <w:t> </w:t>
      </w:r>
    </w:p>
    <w:p w14:paraId="1BB1BFD6" w14:textId="0A2C04AA" w:rsidR="00C05CB0" w:rsidRDefault="00C05CB0" w:rsidP="00C05CB0">
      <w:pPr>
        <w:spacing w:line="300" w:lineRule="auto"/>
        <w:ind w:left="0"/>
        <w:rPr>
          <w:rStyle w:val="a9"/>
        </w:rPr>
      </w:pPr>
      <w:r w:rsidRPr="00ED6584">
        <w:rPr>
          <w:rStyle w:val="a9"/>
        </w:rPr>
        <w:lastRenderedPageBreak/>
        <w:t xml:space="preserve">Figure 3.4.18 </w:t>
      </w:r>
      <w:r>
        <w:rPr>
          <w:rStyle w:val="a9"/>
        </w:rPr>
        <w:t>shows</w:t>
      </w:r>
      <w:r w:rsidRPr="00ED6584">
        <w:rPr>
          <w:rStyle w:val="a9"/>
        </w:rPr>
        <w:t xml:space="preserve"> a cub</w:t>
      </w:r>
      <w:r>
        <w:rPr>
          <w:rStyle w:val="a9"/>
        </w:rPr>
        <w:t>ic material</w:t>
      </w:r>
      <w:r w:rsidRPr="00ED6584">
        <w:rPr>
          <w:rStyle w:val="a9"/>
        </w:rPr>
        <w:t xml:space="preserve"> cut from </w:t>
      </w:r>
      <w:r>
        <w:rPr>
          <w:rStyle w:val="a9"/>
        </w:rPr>
        <w:t xml:space="preserve">the </w:t>
      </w:r>
      <w:r w:rsidRPr="00ED6584">
        <w:rPr>
          <w:rStyle w:val="a9"/>
        </w:rPr>
        <w:t>damage</w:t>
      </w:r>
      <w:r>
        <w:rPr>
          <w:rStyle w:val="a9"/>
        </w:rPr>
        <w:t>d</w:t>
      </w:r>
      <w:r w:rsidRPr="00ED6584">
        <w:rPr>
          <w:rStyle w:val="a9"/>
        </w:rPr>
        <w:t xml:space="preserve"> area </w:t>
      </w:r>
      <w:r>
        <w:rPr>
          <w:rStyle w:val="a9"/>
        </w:rPr>
        <w:t xml:space="preserve">U4 </w:t>
      </w:r>
      <w:r w:rsidR="00EB645B">
        <w:rPr>
          <w:rStyle w:val="a9"/>
        </w:rPr>
        <w:t>of</w:t>
      </w:r>
      <w:r>
        <w:rPr>
          <w:rStyle w:val="a9"/>
        </w:rPr>
        <w:t xml:space="preserve"> the upwind bearing raceway</w:t>
      </w:r>
      <w:r w:rsidRPr="00ED6584">
        <w:rPr>
          <w:rStyle w:val="a9"/>
        </w:rPr>
        <w:t>. </w:t>
      </w:r>
      <w:r>
        <w:rPr>
          <w:rStyle w:val="a9"/>
        </w:rPr>
        <w:t>The</w:t>
      </w:r>
      <w:r w:rsidRPr="00ED6584">
        <w:rPr>
          <w:rStyle w:val="a9"/>
        </w:rPr>
        <w:t xml:space="preserve"> 3D </w:t>
      </w:r>
      <w:r>
        <w:rPr>
          <w:rStyle w:val="a9"/>
        </w:rPr>
        <w:t xml:space="preserve">picture </w:t>
      </w:r>
      <w:r w:rsidRPr="00ED6584">
        <w:rPr>
          <w:rStyle w:val="a9"/>
        </w:rPr>
        <w:t>show</w:t>
      </w:r>
      <w:r>
        <w:rPr>
          <w:rStyle w:val="a9"/>
        </w:rPr>
        <w:t>s</w:t>
      </w:r>
      <w:r w:rsidRPr="00ED6584">
        <w:rPr>
          <w:rStyle w:val="a9"/>
        </w:rPr>
        <w:t xml:space="preserve"> that the</w:t>
      </w:r>
      <w:r>
        <w:rPr>
          <w:rStyle w:val="a9"/>
        </w:rPr>
        <w:t xml:space="preserve"> raceway</w:t>
      </w:r>
      <w:r w:rsidRPr="00ED6584">
        <w:rPr>
          <w:rStyle w:val="a9"/>
        </w:rPr>
        <w:t xml:space="preserve"> surface </w:t>
      </w:r>
      <w:r>
        <w:rPr>
          <w:rStyle w:val="a9"/>
        </w:rPr>
        <w:t>has</w:t>
      </w:r>
      <w:r w:rsidRPr="00ED6584">
        <w:rPr>
          <w:rStyle w:val="a9"/>
        </w:rPr>
        <w:t xml:space="preserve"> been </w:t>
      </w:r>
      <w:r>
        <w:rPr>
          <w:rStyle w:val="a9"/>
        </w:rPr>
        <w:t xml:space="preserve">damaged due to </w:t>
      </w:r>
      <w:r w:rsidR="00EB645B">
        <w:rPr>
          <w:rStyle w:val="a9"/>
        </w:rPr>
        <w:t xml:space="preserve">the </w:t>
      </w:r>
      <w:r>
        <w:rPr>
          <w:rStyle w:val="a9"/>
        </w:rPr>
        <w:t>material spalling.</w:t>
      </w:r>
      <w:r w:rsidRPr="00ED6584">
        <w:rPr>
          <w:rStyle w:val="a9"/>
        </w:rPr>
        <w:t xml:space="preserve"> </w:t>
      </w:r>
      <w:r>
        <w:rPr>
          <w:rStyle w:val="a9"/>
        </w:rPr>
        <w:t>I</w:t>
      </w:r>
      <w:r w:rsidRPr="00ED6584">
        <w:rPr>
          <w:rStyle w:val="a9"/>
        </w:rPr>
        <w:t xml:space="preserve">n some </w:t>
      </w:r>
      <w:r w:rsidR="00EB645B">
        <w:rPr>
          <w:rStyle w:val="a9"/>
        </w:rPr>
        <w:t>regions</w:t>
      </w:r>
      <w:r>
        <w:rPr>
          <w:rStyle w:val="a9"/>
        </w:rPr>
        <w:t xml:space="preserve"> of the surface, the</w:t>
      </w:r>
      <w:r w:rsidRPr="00ED6584">
        <w:rPr>
          <w:rStyle w:val="a9"/>
        </w:rPr>
        <w:t xml:space="preserve"> </w:t>
      </w:r>
      <w:r>
        <w:rPr>
          <w:rStyle w:val="a9"/>
        </w:rPr>
        <w:t>flaking depth reaches approximately</w:t>
      </w:r>
      <w:r w:rsidRPr="00ED6584">
        <w:rPr>
          <w:rStyle w:val="a9"/>
        </w:rPr>
        <w:t xml:space="preserve"> 0.3</w:t>
      </w:r>
      <w:r w:rsidR="002325F2">
        <w:rPr>
          <w:rStyle w:val="a9"/>
        </w:rPr>
        <w:t xml:space="preserve"> </w:t>
      </w:r>
      <w:r w:rsidRPr="00ED6584">
        <w:rPr>
          <w:rStyle w:val="a9"/>
        </w:rPr>
        <w:t>mm.</w:t>
      </w:r>
      <w:r w:rsidRPr="003B2BA4">
        <w:rPr>
          <w:rStyle w:val="a9"/>
        </w:rPr>
        <w:t> </w:t>
      </w:r>
      <w:r w:rsidR="003B2BA4" w:rsidRPr="003B2BA4">
        <w:rPr>
          <w:rStyle w:val="a9"/>
        </w:rPr>
        <w:t>According to th</w:t>
      </w:r>
      <w:r w:rsidR="003B2BA4" w:rsidRPr="001C0E65">
        <w:rPr>
          <w:rStyle w:val="a9"/>
        </w:rPr>
        <w:t xml:space="preserve">e CT scan results, there may also be a network of cracks below the surface when the surface material </w:t>
      </w:r>
      <w:r w:rsidR="001C0E65" w:rsidRPr="001C0E65">
        <w:rPr>
          <w:rStyle w:val="a9"/>
        </w:rPr>
        <w:t>has not fallen off</w:t>
      </w:r>
      <w:r w:rsidR="003B2BA4" w:rsidRPr="001C0E65">
        <w:rPr>
          <w:rStyle w:val="a9"/>
        </w:rPr>
        <w:t>.</w:t>
      </w:r>
      <w:r w:rsidRPr="001C0E65">
        <w:rPr>
          <w:rStyle w:val="a9"/>
        </w:rPr>
        <w:t xml:space="preserve"> Moreover,</w:t>
      </w:r>
      <w:r>
        <w:rPr>
          <w:rStyle w:val="a9"/>
        </w:rPr>
        <w:t xml:space="preserve"> these crack </w:t>
      </w:r>
      <w:r w:rsidRPr="0090341C">
        <w:rPr>
          <w:rStyle w:val="a9"/>
        </w:rPr>
        <w:t>network</w:t>
      </w:r>
      <w:r>
        <w:rPr>
          <w:rStyle w:val="a9"/>
        </w:rPr>
        <w:t xml:space="preserve">s </w:t>
      </w:r>
      <w:r w:rsidRPr="0090341C">
        <w:rPr>
          <w:rStyle w:val="a9"/>
        </w:rPr>
        <w:t xml:space="preserve">can even exist below the </w:t>
      </w:r>
      <w:r>
        <w:rPr>
          <w:rStyle w:val="a9"/>
        </w:rPr>
        <w:t>area</w:t>
      </w:r>
      <w:r w:rsidRPr="0090341C">
        <w:rPr>
          <w:rStyle w:val="a9"/>
        </w:rPr>
        <w:t xml:space="preserve"> where </w:t>
      </w:r>
      <w:r>
        <w:rPr>
          <w:rStyle w:val="a9"/>
        </w:rPr>
        <w:t>the material spalling has already happened</w:t>
      </w:r>
      <w:r w:rsidRPr="0090341C">
        <w:rPr>
          <w:rStyle w:val="a9"/>
        </w:rPr>
        <w:t>. </w:t>
      </w:r>
      <w:r w:rsidR="0022150B">
        <w:rPr>
          <w:rStyle w:val="a9"/>
        </w:rPr>
        <w:t>Th</w:t>
      </w:r>
      <w:r w:rsidR="003A2829">
        <w:rPr>
          <w:rStyle w:val="a9"/>
        </w:rPr>
        <w:t>ese</w:t>
      </w:r>
      <w:r w:rsidR="0022150B">
        <w:rPr>
          <w:rStyle w:val="a9"/>
        </w:rPr>
        <w:t xml:space="preserve"> finding</w:t>
      </w:r>
      <w:r w:rsidR="003A2829">
        <w:rPr>
          <w:rStyle w:val="a9"/>
        </w:rPr>
        <w:t>s</w:t>
      </w:r>
      <w:r w:rsidR="0022150B">
        <w:rPr>
          <w:rStyle w:val="a9"/>
        </w:rPr>
        <w:t xml:space="preserve"> may</w:t>
      </w:r>
      <w:r>
        <w:rPr>
          <w:rStyle w:val="a9"/>
        </w:rPr>
        <w:t xml:space="preserve"> </w:t>
      </w:r>
      <w:r w:rsidRPr="0090341C">
        <w:rPr>
          <w:rStyle w:val="a9"/>
        </w:rPr>
        <w:t xml:space="preserve">indicate that </w:t>
      </w:r>
      <w:r w:rsidR="0022150B">
        <w:rPr>
          <w:rStyle w:val="a9"/>
        </w:rPr>
        <w:t xml:space="preserve">the </w:t>
      </w:r>
      <w:r w:rsidRPr="0090341C">
        <w:rPr>
          <w:rStyle w:val="a9"/>
        </w:rPr>
        <w:t xml:space="preserve">material failure </w:t>
      </w:r>
      <w:r w:rsidR="0022150B">
        <w:rPr>
          <w:rStyle w:val="a9"/>
        </w:rPr>
        <w:t>start</w:t>
      </w:r>
      <w:r w:rsidR="003A2829">
        <w:rPr>
          <w:rStyle w:val="a9"/>
        </w:rPr>
        <w:t>s</w:t>
      </w:r>
      <w:r w:rsidRPr="0090341C">
        <w:rPr>
          <w:rStyle w:val="a9"/>
        </w:rPr>
        <w:t xml:space="preserve"> </w:t>
      </w:r>
      <w:r w:rsidR="0022150B">
        <w:rPr>
          <w:rStyle w:val="a9"/>
        </w:rPr>
        <w:t>from</w:t>
      </w:r>
      <w:r w:rsidRPr="0090341C">
        <w:rPr>
          <w:rStyle w:val="a9"/>
        </w:rPr>
        <w:t xml:space="preserve"> the subsurface </w:t>
      </w:r>
      <w:r>
        <w:rPr>
          <w:rStyle w:val="a9"/>
        </w:rPr>
        <w:t xml:space="preserve">area </w:t>
      </w:r>
      <w:r w:rsidRPr="0090341C">
        <w:rPr>
          <w:rStyle w:val="a9"/>
        </w:rPr>
        <w:t>and then spread</w:t>
      </w:r>
      <w:r w:rsidR="003A2829">
        <w:rPr>
          <w:rStyle w:val="a9"/>
        </w:rPr>
        <w:t>s</w:t>
      </w:r>
      <w:r w:rsidRPr="0090341C">
        <w:rPr>
          <w:rStyle w:val="a9"/>
        </w:rPr>
        <w:t xml:space="preserve"> toward the </w:t>
      </w:r>
      <w:r>
        <w:rPr>
          <w:rStyle w:val="a9"/>
        </w:rPr>
        <w:t>raceway</w:t>
      </w:r>
      <w:r w:rsidRPr="0090341C">
        <w:rPr>
          <w:rStyle w:val="a9"/>
        </w:rPr>
        <w:t xml:space="preserve"> </w:t>
      </w:r>
      <w:r w:rsidR="00500515">
        <w:rPr>
          <w:rStyle w:val="a9"/>
        </w:rPr>
        <w:t xml:space="preserve">contact </w:t>
      </w:r>
      <w:r w:rsidRPr="0090341C">
        <w:rPr>
          <w:rStyle w:val="a9"/>
        </w:rPr>
        <w:t xml:space="preserve">surface </w:t>
      </w:r>
      <w:r>
        <w:rPr>
          <w:rStyle w:val="a9"/>
        </w:rPr>
        <w:t xml:space="preserve">after </w:t>
      </w:r>
      <w:r w:rsidR="001C0E65">
        <w:rPr>
          <w:rStyle w:val="a9"/>
        </w:rPr>
        <w:t xml:space="preserve">a </w:t>
      </w:r>
      <w:r w:rsidR="00500515">
        <w:rPr>
          <w:rStyle w:val="a9"/>
        </w:rPr>
        <w:t>certain</w:t>
      </w:r>
      <w:r w:rsidR="001C0E65">
        <w:rPr>
          <w:rStyle w:val="a9"/>
        </w:rPr>
        <w:t xml:space="preserve"> number of</w:t>
      </w:r>
      <w:r>
        <w:rPr>
          <w:rStyle w:val="a9"/>
        </w:rPr>
        <w:t xml:space="preserve"> </w:t>
      </w:r>
      <w:r w:rsidR="00500515">
        <w:rPr>
          <w:rStyle w:val="a9"/>
        </w:rPr>
        <w:t xml:space="preserve">rolling contact </w:t>
      </w:r>
      <w:r>
        <w:rPr>
          <w:rStyle w:val="a9"/>
        </w:rPr>
        <w:t>loading cycles</w:t>
      </w:r>
      <w:r w:rsidR="001C0E65">
        <w:rPr>
          <w:rStyle w:val="a9"/>
        </w:rPr>
        <w:t>.</w:t>
      </w:r>
    </w:p>
    <w:p w14:paraId="1D08F2AC" w14:textId="09D0F615" w:rsidR="00E75E58" w:rsidRDefault="008A7AFA" w:rsidP="00655CA0">
      <w:pPr>
        <w:ind w:left="0"/>
        <w:jc w:val="center"/>
        <w:rPr>
          <w:lang w:eastAsia="zh-CN"/>
        </w:rPr>
      </w:pPr>
      <w:r>
        <w:rPr>
          <w:noProof/>
        </w:rPr>
        <w:drawing>
          <wp:inline distT="0" distB="0" distL="0" distR="0" wp14:anchorId="79CA8F46" wp14:editId="1743E29F">
            <wp:extent cx="5577457" cy="2528515"/>
            <wp:effectExtent l="0" t="0" r="4445" b="5715"/>
            <wp:docPr id="229" name="图片 22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图形用户界面, 应用程序&#10;&#10;描述已自动生成"/>
                    <pic:cNvPicPr/>
                  </pic:nvPicPr>
                  <pic:blipFill>
                    <a:blip r:embed="rId123"/>
                    <a:stretch>
                      <a:fillRect/>
                    </a:stretch>
                  </pic:blipFill>
                  <pic:spPr>
                    <a:xfrm>
                      <a:off x="0" y="0"/>
                      <a:ext cx="5605985" cy="2541448"/>
                    </a:xfrm>
                    <a:prstGeom prst="rect">
                      <a:avLst/>
                    </a:prstGeom>
                  </pic:spPr>
                </pic:pic>
              </a:graphicData>
            </a:graphic>
          </wp:inline>
        </w:drawing>
      </w:r>
    </w:p>
    <w:p w14:paraId="34345B7F" w14:textId="2C39D4AF" w:rsidR="00AF21A4" w:rsidRPr="009E3185" w:rsidRDefault="00655CA0" w:rsidP="00655CA0">
      <w:pPr>
        <w:pStyle w:val="ab"/>
        <w:rPr>
          <w:lang w:eastAsia="zh-CN"/>
        </w:rPr>
      </w:pPr>
      <w:bookmarkStart w:id="183" w:name="_Toc133155930"/>
      <w:r>
        <w:t xml:space="preserve">Figure 3.4. </w:t>
      </w:r>
      <w:r w:rsidR="00000000">
        <w:fldChar w:fldCharType="begin"/>
      </w:r>
      <w:r w:rsidR="00000000">
        <w:instrText xml:space="preserve"> SEQ Figure_3.4. \* ARABIC </w:instrText>
      </w:r>
      <w:r w:rsidR="00000000">
        <w:fldChar w:fldCharType="separate"/>
      </w:r>
      <w:r w:rsidR="00EF0F5A">
        <w:rPr>
          <w:noProof/>
        </w:rPr>
        <w:t>18</w:t>
      </w:r>
      <w:r w:rsidR="00000000">
        <w:rPr>
          <w:noProof/>
        </w:rPr>
        <w:fldChar w:fldCharType="end"/>
      </w:r>
      <w:r>
        <w:t xml:space="preserve"> CT scan results of the failed bearing </w:t>
      </w:r>
      <w:r w:rsidR="00C05CB0">
        <w:t xml:space="preserve">raceway </w:t>
      </w:r>
      <w:r>
        <w:t>area U4</w:t>
      </w:r>
      <w:r w:rsidR="00C05CB0">
        <w:t>A</w:t>
      </w:r>
      <w:bookmarkEnd w:id="183"/>
    </w:p>
    <w:p w14:paraId="47EC8936" w14:textId="5C684EAD" w:rsidR="00655CA0" w:rsidRDefault="00905F77" w:rsidP="00905F77">
      <w:pPr>
        <w:ind w:left="0"/>
        <w:rPr>
          <w:b/>
          <w:bCs/>
          <w:i/>
          <w:iCs/>
          <w:lang w:eastAsia="zh-CN"/>
        </w:rPr>
      </w:pPr>
      <w:r>
        <w:rPr>
          <w:b/>
          <w:bCs/>
          <w:i/>
          <w:iCs/>
          <w:lang w:eastAsia="zh-CN"/>
        </w:rPr>
        <w:t xml:space="preserve">Axial and </w:t>
      </w:r>
      <w:r w:rsidRPr="00B973B2">
        <w:rPr>
          <w:b/>
          <w:bCs/>
          <w:i/>
          <w:iCs/>
          <w:lang w:eastAsia="zh-CN"/>
        </w:rPr>
        <w:t>circumferent</w:t>
      </w:r>
      <w:r>
        <w:rPr>
          <w:b/>
          <w:bCs/>
          <w:i/>
          <w:iCs/>
          <w:lang w:eastAsia="zh-CN"/>
        </w:rPr>
        <w:t>ial cracks</w:t>
      </w:r>
    </w:p>
    <w:p w14:paraId="3A497C0A" w14:textId="6C0D5252" w:rsidR="00C05CB0" w:rsidRDefault="00C05CB0" w:rsidP="00C05CB0">
      <w:pPr>
        <w:pStyle w:val="a8"/>
        <w:rPr>
          <w:lang w:eastAsia="zh-CN"/>
        </w:rPr>
      </w:pPr>
      <w:r>
        <w:rPr>
          <w:rFonts w:hint="eastAsia"/>
          <w:lang w:eastAsia="zh-CN"/>
        </w:rPr>
        <w:t>A</w:t>
      </w:r>
      <w:r>
        <w:rPr>
          <w:lang w:eastAsia="zh-CN"/>
        </w:rPr>
        <w:t xml:space="preserve">ccording to the microscope observation results shown in Figure 3.4.19, the orientations of the crack networks are different in the axial and </w:t>
      </w:r>
      <w:r w:rsidRPr="0075590C">
        <w:rPr>
          <w:lang w:eastAsia="zh-CN"/>
        </w:rPr>
        <w:t>circumferential</w:t>
      </w:r>
      <w:r>
        <w:rPr>
          <w:lang w:eastAsia="zh-CN"/>
        </w:rPr>
        <w:t xml:space="preserve"> sections. For the axial sections shown in Figure 3.4.19 (a) and Figure 3.4.19 (b), most of the cracks are </w:t>
      </w:r>
      <w:r w:rsidRPr="00103E21">
        <w:rPr>
          <w:lang w:eastAsia="zh-CN"/>
        </w:rPr>
        <w:t>horizontal</w:t>
      </w:r>
      <w:r>
        <w:rPr>
          <w:lang w:eastAsia="zh-CN"/>
        </w:rPr>
        <w:t>. However, the direction</w:t>
      </w:r>
      <w:r w:rsidR="00BF25A0">
        <w:rPr>
          <w:lang w:eastAsia="zh-CN"/>
        </w:rPr>
        <w:t>s</w:t>
      </w:r>
      <w:r>
        <w:rPr>
          <w:lang w:eastAsia="zh-CN"/>
        </w:rPr>
        <w:t xml:space="preserve"> of the cracks in the </w:t>
      </w:r>
      <w:r w:rsidRPr="0075590C">
        <w:rPr>
          <w:lang w:eastAsia="zh-CN"/>
        </w:rPr>
        <w:t>circumferential</w:t>
      </w:r>
      <w:r>
        <w:rPr>
          <w:lang w:eastAsia="zh-CN"/>
        </w:rPr>
        <w:t xml:space="preserve"> sections are usually </w:t>
      </w:r>
      <w:r w:rsidRPr="00193D12">
        <w:rPr>
          <w:lang w:eastAsia="zh-CN"/>
        </w:rPr>
        <w:t>inclined</w:t>
      </w:r>
      <w:r>
        <w:rPr>
          <w:lang w:eastAsia="zh-CN"/>
        </w:rPr>
        <w:t>. Sometimes</w:t>
      </w:r>
      <w:r w:rsidR="00BF25A0">
        <w:rPr>
          <w:lang w:eastAsia="zh-CN"/>
        </w:rPr>
        <w:t>,</w:t>
      </w:r>
      <w:r>
        <w:rPr>
          <w:lang w:eastAsia="zh-CN"/>
        </w:rPr>
        <w:t xml:space="preserve"> these cracks will propagate to the surface and/or connect with other crack networks as shown in Figure 3.4.19 (c) and Figure 3.4.19 (d).</w:t>
      </w:r>
    </w:p>
    <w:p w14:paraId="0DDB6B73" w14:textId="3C202A03" w:rsidR="00C05CB0" w:rsidRPr="00183B47" w:rsidRDefault="00183B47" w:rsidP="00655CA0">
      <w:pPr>
        <w:pStyle w:val="a8"/>
        <w:rPr>
          <w:lang w:eastAsia="zh-CN"/>
        </w:rPr>
      </w:pPr>
      <w:r>
        <w:rPr>
          <w:lang w:eastAsia="zh-CN"/>
        </w:rPr>
        <w:t xml:space="preserve">A </w:t>
      </w:r>
      <w:r w:rsidRPr="003E1433">
        <w:rPr>
          <w:lang w:eastAsia="zh-CN"/>
        </w:rPr>
        <w:t xml:space="preserve">probable </w:t>
      </w:r>
      <w:r>
        <w:rPr>
          <w:lang w:eastAsia="zh-CN"/>
        </w:rPr>
        <w:t xml:space="preserve">explanation </w:t>
      </w:r>
      <w:r w:rsidR="006A6421">
        <w:rPr>
          <w:lang w:eastAsia="zh-CN"/>
        </w:rPr>
        <w:t>for</w:t>
      </w:r>
      <w:r>
        <w:rPr>
          <w:lang w:eastAsia="zh-CN"/>
        </w:rPr>
        <w:t xml:space="preserve"> the crack direction </w:t>
      </w:r>
      <w:r w:rsidR="006A6421">
        <w:rPr>
          <w:lang w:eastAsia="zh-CN"/>
        </w:rPr>
        <w:t xml:space="preserve">variation </w:t>
      </w:r>
      <w:r>
        <w:rPr>
          <w:lang w:eastAsia="zh-CN"/>
        </w:rPr>
        <w:t>in the axial and circumferential sections is the effect of rolling</w:t>
      </w:r>
      <w:r w:rsidR="009D78BC">
        <w:rPr>
          <w:lang w:eastAsia="zh-CN"/>
        </w:rPr>
        <w:t xml:space="preserve"> contact loading</w:t>
      </w:r>
      <w:r>
        <w:rPr>
          <w:lang w:eastAsia="zh-CN"/>
        </w:rPr>
        <w:t xml:space="preserve"> direction. It </w:t>
      </w:r>
      <w:r w:rsidR="009D78BC">
        <w:rPr>
          <w:lang w:eastAsia="zh-CN"/>
        </w:rPr>
        <w:t>has been discussed t</w:t>
      </w:r>
      <w:r>
        <w:rPr>
          <w:lang w:eastAsia="zh-CN"/>
        </w:rPr>
        <w:t xml:space="preserve">hat most cracks are initiated by subsurface </w:t>
      </w:r>
      <w:r w:rsidR="001F094C">
        <w:rPr>
          <w:lang w:eastAsia="zh-CN"/>
        </w:rPr>
        <w:t>defects</w:t>
      </w:r>
      <w:r>
        <w:rPr>
          <w:lang w:eastAsia="zh-CN"/>
        </w:rPr>
        <w:t xml:space="preserve"> such as</w:t>
      </w:r>
      <w:r w:rsidR="00717E46">
        <w:rPr>
          <w:lang w:eastAsia="zh-CN"/>
        </w:rPr>
        <w:t xml:space="preserve"> the</w:t>
      </w:r>
      <w:r>
        <w:rPr>
          <w:lang w:eastAsia="zh-CN"/>
        </w:rPr>
        <w:t xml:space="preserve"> </w:t>
      </w:r>
      <w:r w:rsidRPr="00122064">
        <w:rPr>
          <w:lang w:eastAsia="zh-CN"/>
        </w:rPr>
        <w:t>voids</w:t>
      </w:r>
      <w:r>
        <w:rPr>
          <w:lang w:eastAsia="zh-CN"/>
        </w:rPr>
        <w:t xml:space="preserve"> and inclusions</w:t>
      </w:r>
      <w:r w:rsidR="00441B11">
        <w:rPr>
          <w:lang w:eastAsia="zh-CN"/>
        </w:rPr>
        <w:t>.</w:t>
      </w:r>
      <w:r>
        <w:rPr>
          <w:lang w:eastAsia="zh-CN"/>
        </w:rPr>
        <w:t xml:space="preserve"> </w:t>
      </w:r>
      <w:r w:rsidR="00441B11">
        <w:rPr>
          <w:lang w:eastAsia="zh-CN"/>
        </w:rPr>
        <w:t>T</w:t>
      </w:r>
      <w:r>
        <w:rPr>
          <w:lang w:eastAsia="zh-CN"/>
        </w:rPr>
        <w:t>hese defects appear as the small black dots within the cracks</w:t>
      </w:r>
      <w:r w:rsidR="00717E46">
        <w:rPr>
          <w:lang w:eastAsia="zh-CN"/>
        </w:rPr>
        <w:t>, as</w:t>
      </w:r>
      <w:r>
        <w:rPr>
          <w:lang w:eastAsia="zh-CN"/>
        </w:rPr>
        <w:t xml:space="preserve"> shown in Figure 3.4.19. B</w:t>
      </w:r>
      <w:r w:rsidRPr="0084452B">
        <w:rPr>
          <w:lang w:eastAsia="zh-CN"/>
        </w:rPr>
        <w:t xml:space="preserve">ecause of the influence of the </w:t>
      </w:r>
      <w:r>
        <w:rPr>
          <w:lang w:eastAsia="zh-CN"/>
        </w:rPr>
        <w:t>repeated</w:t>
      </w:r>
      <w:r w:rsidR="00717E46">
        <w:rPr>
          <w:lang w:eastAsia="zh-CN"/>
        </w:rPr>
        <w:t xml:space="preserve"> </w:t>
      </w:r>
      <w:r w:rsidR="00850844">
        <w:rPr>
          <w:lang w:eastAsia="zh-CN"/>
        </w:rPr>
        <w:t xml:space="preserve">rolling contact </w:t>
      </w:r>
      <w:r>
        <w:rPr>
          <w:lang w:eastAsia="zh-CN"/>
        </w:rPr>
        <w:t xml:space="preserve">loading </w:t>
      </w:r>
      <w:r w:rsidR="00441B11">
        <w:rPr>
          <w:lang w:eastAsia="zh-CN"/>
        </w:rPr>
        <w:t>from</w:t>
      </w:r>
      <w:r w:rsidRPr="0084452B">
        <w:rPr>
          <w:lang w:eastAsia="zh-CN"/>
        </w:rPr>
        <w:t xml:space="preserve"> the </w:t>
      </w:r>
      <w:r>
        <w:rPr>
          <w:lang w:eastAsia="zh-CN"/>
        </w:rPr>
        <w:t xml:space="preserve">bearing </w:t>
      </w:r>
      <w:r w:rsidRPr="0084452B">
        <w:rPr>
          <w:lang w:eastAsia="zh-CN"/>
        </w:rPr>
        <w:t>ro</w:t>
      </w:r>
      <w:r>
        <w:rPr>
          <w:lang w:eastAsia="zh-CN"/>
        </w:rPr>
        <w:t>ll</w:t>
      </w:r>
      <w:r w:rsidR="00850844">
        <w:rPr>
          <w:lang w:eastAsia="zh-CN"/>
        </w:rPr>
        <w:t>ers</w:t>
      </w:r>
      <w:r w:rsidRPr="0084452B">
        <w:rPr>
          <w:lang w:eastAsia="zh-CN"/>
        </w:rPr>
        <w:t xml:space="preserve">, the cracks </w:t>
      </w:r>
      <w:r>
        <w:rPr>
          <w:lang w:eastAsia="zh-CN"/>
        </w:rPr>
        <w:t xml:space="preserve">caused by inclusions </w:t>
      </w:r>
      <w:r w:rsidRPr="0084452B">
        <w:rPr>
          <w:lang w:eastAsia="zh-CN"/>
        </w:rPr>
        <w:t>in the circumferential section are more likely to spread to the surface</w:t>
      </w:r>
      <w:r w:rsidR="008321AD">
        <w:rPr>
          <w:lang w:eastAsia="zh-CN"/>
        </w:rPr>
        <w:t xml:space="preserve">. This process may be governed by the shear stress, which </w:t>
      </w:r>
      <w:r>
        <w:rPr>
          <w:lang w:eastAsia="zh-CN"/>
        </w:rPr>
        <w:t>is similar to the grow</w:t>
      </w:r>
      <w:r w:rsidR="008321AD">
        <w:rPr>
          <w:lang w:eastAsia="zh-CN"/>
        </w:rPr>
        <w:t>ing</w:t>
      </w:r>
      <w:r>
        <w:rPr>
          <w:lang w:eastAsia="zh-CN"/>
        </w:rPr>
        <w:t xml:space="preserve"> process of the butterfly wing</w:t>
      </w:r>
      <w:r w:rsidR="008321AD">
        <w:rPr>
          <w:lang w:eastAsia="zh-CN"/>
        </w:rPr>
        <w:t>s</w:t>
      </w:r>
      <w:r>
        <w:rPr>
          <w:lang w:eastAsia="zh-CN"/>
        </w:rPr>
        <w:t xml:space="preserve">. However, in the axial sections, </w:t>
      </w:r>
      <w:r w:rsidRPr="00687118">
        <w:rPr>
          <w:lang w:eastAsia="zh-CN"/>
        </w:rPr>
        <w:t xml:space="preserve">the Hertzian stress on the surface is applied </w:t>
      </w:r>
      <w:r w:rsidRPr="00687118">
        <w:rPr>
          <w:lang w:eastAsia="zh-CN"/>
        </w:rPr>
        <w:lastRenderedPageBreak/>
        <w:t>in a straight line</w:t>
      </w:r>
      <w:r w:rsidR="0078657F">
        <w:rPr>
          <w:lang w:eastAsia="zh-CN"/>
        </w:rPr>
        <w:t>, thus</w:t>
      </w:r>
      <w:r w:rsidRPr="00687118">
        <w:rPr>
          <w:lang w:eastAsia="zh-CN"/>
        </w:rPr>
        <w:t xml:space="preserve"> the crack</w:t>
      </w:r>
      <w:r>
        <w:rPr>
          <w:lang w:eastAsia="zh-CN"/>
        </w:rPr>
        <w:t>s</w:t>
      </w:r>
      <w:r w:rsidRPr="00687118">
        <w:rPr>
          <w:lang w:eastAsia="zh-CN"/>
        </w:rPr>
        <w:t xml:space="preserve"> do not </w:t>
      </w:r>
      <w:r>
        <w:rPr>
          <w:lang w:eastAsia="zh-CN"/>
        </w:rPr>
        <w:t>propagate</w:t>
      </w:r>
      <w:r w:rsidRPr="00687118">
        <w:rPr>
          <w:lang w:eastAsia="zh-CN"/>
        </w:rPr>
        <w:t xml:space="preserve"> toward the surface</w:t>
      </w:r>
      <w:r>
        <w:rPr>
          <w:lang w:eastAsia="zh-CN"/>
        </w:rPr>
        <w:t xml:space="preserve"> but are approximately parallel to the bearing axis.</w:t>
      </w:r>
    </w:p>
    <w:p w14:paraId="57E6AD79" w14:textId="34C5DA09" w:rsidR="00103E21" w:rsidRDefault="003E1433" w:rsidP="00C5227B">
      <w:pPr>
        <w:pStyle w:val="a8"/>
        <w:jc w:val="center"/>
        <w:rPr>
          <w:noProof/>
        </w:rPr>
      </w:pPr>
      <w:r>
        <w:rPr>
          <w:noProof/>
        </w:rPr>
        <w:drawing>
          <wp:inline distT="0" distB="0" distL="0" distR="0" wp14:anchorId="57292BC6" wp14:editId="751E7772">
            <wp:extent cx="5354015" cy="1998921"/>
            <wp:effectExtent l="0" t="0" r="0" b="1905"/>
            <wp:docPr id="242" name="图片 24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图示&#10;&#10;描述已自动生成"/>
                    <pic:cNvPicPr/>
                  </pic:nvPicPr>
                  <pic:blipFill>
                    <a:blip r:embed="rId124"/>
                    <a:stretch>
                      <a:fillRect/>
                    </a:stretch>
                  </pic:blipFill>
                  <pic:spPr>
                    <a:xfrm>
                      <a:off x="0" y="0"/>
                      <a:ext cx="5393167" cy="2013538"/>
                    </a:xfrm>
                    <a:prstGeom prst="rect">
                      <a:avLst/>
                    </a:prstGeom>
                  </pic:spPr>
                </pic:pic>
              </a:graphicData>
            </a:graphic>
          </wp:inline>
        </w:drawing>
      </w:r>
    </w:p>
    <w:p w14:paraId="205A34E7" w14:textId="5532861D" w:rsidR="003C1A82" w:rsidRDefault="00E56A6D" w:rsidP="00C5227B">
      <w:pPr>
        <w:pStyle w:val="a8"/>
        <w:jc w:val="center"/>
        <w:rPr>
          <w:noProof/>
        </w:rPr>
      </w:pPr>
      <w:r>
        <w:rPr>
          <w:noProof/>
        </w:rPr>
        <w:drawing>
          <wp:inline distT="0" distB="0" distL="0" distR="0" wp14:anchorId="672799AF" wp14:editId="697ABAF3">
            <wp:extent cx="5311490" cy="2083981"/>
            <wp:effectExtent l="0" t="0" r="3810" b="0"/>
            <wp:docPr id="303" name="图片 30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地图&#10;&#10;描述已自动生成"/>
                    <pic:cNvPicPr/>
                  </pic:nvPicPr>
                  <pic:blipFill>
                    <a:blip r:embed="rId125"/>
                    <a:stretch>
                      <a:fillRect/>
                    </a:stretch>
                  </pic:blipFill>
                  <pic:spPr>
                    <a:xfrm>
                      <a:off x="0" y="0"/>
                      <a:ext cx="5367350" cy="2105898"/>
                    </a:xfrm>
                    <a:prstGeom prst="rect">
                      <a:avLst/>
                    </a:prstGeom>
                  </pic:spPr>
                </pic:pic>
              </a:graphicData>
            </a:graphic>
          </wp:inline>
        </w:drawing>
      </w:r>
    </w:p>
    <w:p w14:paraId="75D6490C" w14:textId="11D1A775" w:rsidR="008738AD" w:rsidRDefault="008738AD" w:rsidP="008738AD">
      <w:pPr>
        <w:pStyle w:val="ab"/>
        <w:rPr>
          <w:bCs/>
          <w:lang w:eastAsia="zh-CN"/>
        </w:rPr>
      </w:pPr>
      <w:bookmarkStart w:id="184" w:name="_Toc133155931"/>
      <w:r>
        <w:t xml:space="preserve">Figure 3.4. </w:t>
      </w:r>
      <w:r w:rsidR="00000000">
        <w:fldChar w:fldCharType="begin"/>
      </w:r>
      <w:r w:rsidR="00000000">
        <w:instrText xml:space="preserve"> SEQ Figure_3.4. \* ARABIC </w:instrText>
      </w:r>
      <w:r w:rsidR="00000000">
        <w:fldChar w:fldCharType="separate"/>
      </w:r>
      <w:r w:rsidR="00EF0F5A">
        <w:rPr>
          <w:noProof/>
        </w:rPr>
        <w:t>19</w:t>
      </w:r>
      <w:r w:rsidR="00000000">
        <w:rPr>
          <w:noProof/>
        </w:rPr>
        <w:fldChar w:fldCharType="end"/>
      </w:r>
      <w:r>
        <w:t xml:space="preserve"> Axial and</w:t>
      </w:r>
      <w:r w:rsidRPr="008738AD">
        <w:t xml:space="preserve"> </w:t>
      </w:r>
      <w:r w:rsidRPr="008738AD">
        <w:rPr>
          <w:bCs/>
          <w:lang w:eastAsia="zh-CN"/>
        </w:rPr>
        <w:t>circumferential</w:t>
      </w:r>
      <w:r>
        <w:rPr>
          <w:bCs/>
          <w:lang w:eastAsia="zh-CN"/>
        </w:rPr>
        <w:t xml:space="preserve"> crack networks (a) </w:t>
      </w:r>
      <w:r w:rsidR="003E1433">
        <w:rPr>
          <w:bCs/>
          <w:lang w:eastAsia="zh-CN"/>
        </w:rPr>
        <w:t>a</w:t>
      </w:r>
      <w:r>
        <w:rPr>
          <w:bCs/>
          <w:lang w:eastAsia="zh-CN"/>
        </w:rPr>
        <w:t xml:space="preserve">xial crack network in section U1A (b) </w:t>
      </w:r>
      <w:r w:rsidR="003E1433">
        <w:rPr>
          <w:bCs/>
          <w:lang w:eastAsia="zh-CN"/>
        </w:rPr>
        <w:t>a</w:t>
      </w:r>
      <w:r>
        <w:rPr>
          <w:bCs/>
          <w:lang w:eastAsia="zh-CN"/>
        </w:rPr>
        <w:t xml:space="preserve">xial crack network in D1A (c) </w:t>
      </w:r>
      <w:r w:rsidR="003E1433" w:rsidRPr="008738AD">
        <w:rPr>
          <w:bCs/>
          <w:lang w:eastAsia="zh-CN"/>
        </w:rPr>
        <w:t>circumferential</w:t>
      </w:r>
      <w:r w:rsidR="003E1433">
        <w:rPr>
          <w:bCs/>
          <w:lang w:eastAsia="zh-CN"/>
        </w:rPr>
        <w:t xml:space="preserve"> crack network in section U4C (d) </w:t>
      </w:r>
      <w:r w:rsidR="003E1433" w:rsidRPr="008738AD">
        <w:rPr>
          <w:bCs/>
          <w:lang w:eastAsia="zh-CN"/>
        </w:rPr>
        <w:t>circumferential</w:t>
      </w:r>
      <w:r w:rsidR="003E1433">
        <w:rPr>
          <w:bCs/>
          <w:lang w:eastAsia="zh-CN"/>
        </w:rPr>
        <w:t xml:space="preserve"> crack network in section D3C</w:t>
      </w:r>
      <w:bookmarkEnd w:id="184"/>
    </w:p>
    <w:p w14:paraId="7E18F0AC" w14:textId="7A98562E" w:rsidR="00905F77" w:rsidRDefault="00655CA0" w:rsidP="00905F77">
      <w:pPr>
        <w:ind w:left="0"/>
        <w:rPr>
          <w:b/>
          <w:bCs/>
          <w:i/>
          <w:iCs/>
          <w:lang w:eastAsia="zh-CN"/>
        </w:rPr>
      </w:pPr>
      <w:r>
        <w:rPr>
          <w:b/>
          <w:bCs/>
          <w:i/>
          <w:iCs/>
          <w:lang w:eastAsia="zh-CN"/>
        </w:rPr>
        <w:t>Secondary cracks caused by damaged areas</w:t>
      </w:r>
    </w:p>
    <w:p w14:paraId="149983B1" w14:textId="1B6C852C" w:rsidR="00183B47" w:rsidRDefault="00183B47" w:rsidP="00183B47">
      <w:pPr>
        <w:pStyle w:val="a8"/>
        <w:rPr>
          <w:lang w:eastAsia="zh-CN"/>
        </w:rPr>
      </w:pPr>
      <w:r>
        <w:rPr>
          <w:lang w:eastAsia="zh-CN"/>
        </w:rPr>
        <w:t>In addition to t</w:t>
      </w:r>
      <w:r w:rsidRPr="003764CA">
        <w:rPr>
          <w:lang w:eastAsia="zh-CN"/>
        </w:rPr>
        <w:t>he crack</w:t>
      </w:r>
      <w:r w:rsidR="003B529E" w:rsidRPr="003764CA">
        <w:rPr>
          <w:lang w:eastAsia="zh-CN"/>
        </w:rPr>
        <w:t xml:space="preserve"> initiat</w:t>
      </w:r>
      <w:r w:rsidR="003B529E">
        <w:rPr>
          <w:lang w:eastAsia="zh-CN"/>
        </w:rPr>
        <w:t>ion</w:t>
      </w:r>
      <w:r>
        <w:rPr>
          <w:lang w:eastAsia="zh-CN"/>
        </w:rPr>
        <w:t xml:space="preserve"> caused by inclusions, some crack networks without </w:t>
      </w:r>
      <w:r w:rsidR="006B4359">
        <w:rPr>
          <w:lang w:eastAsia="zh-CN"/>
        </w:rPr>
        <w:t xml:space="preserve">the </w:t>
      </w:r>
      <w:r w:rsidR="00FC46BD">
        <w:rPr>
          <w:lang w:eastAsia="zh-CN"/>
        </w:rPr>
        <w:t>visible</w:t>
      </w:r>
      <w:r>
        <w:rPr>
          <w:lang w:eastAsia="zh-CN"/>
        </w:rPr>
        <w:t xml:space="preserve"> inclusions are also found within the failed </w:t>
      </w:r>
      <w:r w:rsidR="006B4359">
        <w:rPr>
          <w:lang w:eastAsia="zh-CN"/>
        </w:rPr>
        <w:t>bearing raceway</w:t>
      </w:r>
      <w:r>
        <w:rPr>
          <w:lang w:eastAsia="zh-CN"/>
        </w:rPr>
        <w:t xml:space="preserve"> sections.</w:t>
      </w:r>
      <w:r w:rsidR="006B4359">
        <w:rPr>
          <w:lang w:eastAsia="zh-CN"/>
        </w:rPr>
        <w:t xml:space="preserve"> </w:t>
      </w:r>
      <w:r>
        <w:rPr>
          <w:lang w:eastAsia="zh-CN"/>
        </w:rPr>
        <w:t>Typically, the subsurface depth</w:t>
      </w:r>
      <w:r w:rsidR="00FC46BD">
        <w:rPr>
          <w:lang w:eastAsia="zh-CN"/>
        </w:rPr>
        <w:t>s</w:t>
      </w:r>
      <w:r>
        <w:rPr>
          <w:lang w:eastAsia="zh-CN"/>
        </w:rPr>
        <w:t xml:space="preserve"> that these crack networks </w:t>
      </w:r>
      <w:r w:rsidR="00FC46BD">
        <w:rPr>
          <w:lang w:eastAsia="zh-CN"/>
        </w:rPr>
        <w:t>can propagate</w:t>
      </w:r>
      <w:r>
        <w:rPr>
          <w:lang w:eastAsia="zh-CN"/>
        </w:rPr>
        <w:t xml:space="preserve"> may reach a few millimetres</w:t>
      </w:r>
      <w:r w:rsidR="00FC46BD">
        <w:rPr>
          <w:lang w:eastAsia="zh-CN"/>
        </w:rPr>
        <w:t>,</w:t>
      </w:r>
      <w:r>
        <w:rPr>
          <w:lang w:eastAsia="zh-CN"/>
        </w:rPr>
        <w:t xml:space="preserve"> as shown in Figure 3.4.20. </w:t>
      </w:r>
    </w:p>
    <w:p w14:paraId="46952868" w14:textId="77777777" w:rsidR="00C72DA2" w:rsidRDefault="00183B47" w:rsidP="00C72DA2">
      <w:pPr>
        <w:spacing w:line="300" w:lineRule="auto"/>
        <w:ind w:left="0"/>
        <w:rPr>
          <w:rStyle w:val="a9"/>
          <w:lang w:eastAsia="zh-CN"/>
        </w:rPr>
      </w:pPr>
      <w:r>
        <w:rPr>
          <w:lang w:eastAsia="zh-CN"/>
        </w:rPr>
        <w:t>According to</w:t>
      </w:r>
      <w:r w:rsidRPr="00495DBB">
        <w:rPr>
          <w:rStyle w:val="a9"/>
        </w:rPr>
        <w:t xml:space="preserve"> Hertz contact theory,</w:t>
      </w:r>
      <w:r w:rsidRPr="00495DBB">
        <w:rPr>
          <w:rStyle w:val="a9"/>
          <w:lang w:eastAsia="zh-CN"/>
        </w:rPr>
        <w:t xml:space="preserve"> the effect of Hertzian stress on the material </w:t>
      </w:r>
      <w:r w:rsidR="00723F55">
        <w:rPr>
          <w:rStyle w:val="a9"/>
          <w:lang w:eastAsia="zh-CN"/>
        </w:rPr>
        <w:t xml:space="preserve">subsurface area </w:t>
      </w:r>
      <w:r w:rsidRPr="00495DBB">
        <w:rPr>
          <w:rStyle w:val="a9"/>
          <w:lang w:eastAsia="zh-CN"/>
        </w:rPr>
        <w:t>is almost negligible</w:t>
      </w:r>
      <w:r>
        <w:rPr>
          <w:rStyle w:val="a9"/>
          <w:lang w:eastAsia="zh-CN"/>
        </w:rPr>
        <w:t xml:space="preserve"> when the </w:t>
      </w:r>
      <w:r w:rsidR="00723F55">
        <w:rPr>
          <w:rStyle w:val="a9"/>
          <w:lang w:eastAsia="zh-CN"/>
        </w:rPr>
        <w:t xml:space="preserve">subsurface </w:t>
      </w:r>
      <w:r>
        <w:rPr>
          <w:rStyle w:val="a9"/>
          <w:lang w:eastAsia="zh-CN"/>
        </w:rPr>
        <w:t>depth exceeds 1.5 mm</w:t>
      </w:r>
      <w:r w:rsidRPr="00495DBB">
        <w:rPr>
          <w:rStyle w:val="a9"/>
          <w:lang w:eastAsia="zh-CN"/>
        </w:rPr>
        <w:t xml:space="preserve">. Therefore, the very long cracks shown in </w:t>
      </w:r>
      <w:r>
        <w:rPr>
          <w:rStyle w:val="a9"/>
          <w:lang w:eastAsia="zh-CN"/>
        </w:rPr>
        <w:t xml:space="preserve">Figure 3.4.20 could not be </w:t>
      </w:r>
      <w:r w:rsidR="00723F55">
        <w:rPr>
          <w:rStyle w:val="a9"/>
          <w:lang w:eastAsia="zh-CN"/>
        </w:rPr>
        <w:t>triggered</w:t>
      </w:r>
      <w:r>
        <w:rPr>
          <w:rStyle w:val="a9"/>
          <w:lang w:eastAsia="zh-CN"/>
        </w:rPr>
        <w:t xml:space="preserve"> by subsurface defects under </w:t>
      </w:r>
      <w:r w:rsidR="004D2A1E">
        <w:rPr>
          <w:rStyle w:val="a9"/>
          <w:lang w:eastAsia="zh-CN"/>
        </w:rPr>
        <w:t xml:space="preserve">the </w:t>
      </w:r>
      <w:r w:rsidR="00257F72">
        <w:rPr>
          <w:rStyle w:val="a9"/>
          <w:lang w:eastAsia="zh-CN"/>
        </w:rPr>
        <w:t xml:space="preserve">nominal </w:t>
      </w:r>
      <w:r>
        <w:rPr>
          <w:rStyle w:val="a9"/>
          <w:lang w:eastAsia="zh-CN"/>
        </w:rPr>
        <w:t>rolling contact loading</w:t>
      </w:r>
      <w:r w:rsidRPr="00495DBB">
        <w:rPr>
          <w:rStyle w:val="a9"/>
          <w:lang w:eastAsia="zh-CN"/>
        </w:rPr>
        <w:t>. </w:t>
      </w:r>
      <w:r>
        <w:rPr>
          <w:rStyle w:val="a9"/>
          <w:lang w:eastAsia="zh-CN"/>
        </w:rPr>
        <w:t>Different from the crack networks shown in Figure 3.4.19, these</w:t>
      </w:r>
      <w:r w:rsidRPr="00495DBB">
        <w:rPr>
          <w:rStyle w:val="a9"/>
          <w:lang w:eastAsia="zh-CN"/>
        </w:rPr>
        <w:t xml:space="preserve"> cracks are almost vertical</w:t>
      </w:r>
      <w:r>
        <w:rPr>
          <w:rStyle w:val="a9"/>
          <w:lang w:eastAsia="zh-CN"/>
        </w:rPr>
        <w:t xml:space="preserve"> to the raceway surface, which indicates that they may be caused by much higher load</w:t>
      </w:r>
      <w:r w:rsidR="003317E3">
        <w:rPr>
          <w:rStyle w:val="a9"/>
          <w:lang w:eastAsia="zh-CN"/>
        </w:rPr>
        <w:t>ing</w:t>
      </w:r>
      <w:r>
        <w:rPr>
          <w:rStyle w:val="a9"/>
          <w:lang w:eastAsia="zh-CN"/>
        </w:rPr>
        <w:t xml:space="preserve">s, </w:t>
      </w:r>
      <w:r w:rsidR="003317E3">
        <w:rPr>
          <w:rStyle w:val="a9"/>
          <w:lang w:eastAsia="zh-CN"/>
        </w:rPr>
        <w:t xml:space="preserve">such as </w:t>
      </w:r>
      <w:r>
        <w:rPr>
          <w:rStyle w:val="a9"/>
          <w:lang w:eastAsia="zh-CN"/>
        </w:rPr>
        <w:t xml:space="preserve">the </w:t>
      </w:r>
      <w:r w:rsidRPr="00495DBB">
        <w:rPr>
          <w:rStyle w:val="a9"/>
          <w:lang w:eastAsia="zh-CN"/>
        </w:rPr>
        <w:t>impact load</w:t>
      </w:r>
      <w:r>
        <w:rPr>
          <w:rStyle w:val="a9"/>
          <w:lang w:eastAsia="zh-CN"/>
        </w:rPr>
        <w:t>ing</w:t>
      </w:r>
      <w:r w:rsidRPr="00495DBB">
        <w:rPr>
          <w:rStyle w:val="a9"/>
          <w:lang w:eastAsia="zh-CN"/>
        </w:rPr>
        <w:t xml:space="preserve"> during the </w:t>
      </w:r>
      <w:r>
        <w:rPr>
          <w:rStyle w:val="a9"/>
          <w:lang w:eastAsia="zh-CN"/>
        </w:rPr>
        <w:t>wind turbine</w:t>
      </w:r>
      <w:r w:rsidRPr="00495DBB">
        <w:rPr>
          <w:rStyle w:val="a9"/>
          <w:lang w:eastAsia="zh-CN"/>
        </w:rPr>
        <w:t xml:space="preserve"> shutdown </w:t>
      </w:r>
      <w:r>
        <w:rPr>
          <w:rStyle w:val="a9"/>
          <w:lang w:eastAsia="zh-CN"/>
        </w:rPr>
        <w:t xml:space="preserve">events </w:t>
      </w:r>
      <w:r>
        <w:rPr>
          <w:rStyle w:val="a9"/>
          <w:lang w:eastAsia="zh-CN"/>
        </w:rPr>
        <w:fldChar w:fldCharType="begin" w:fldLock="1"/>
      </w:r>
      <w:r w:rsidR="00661FCB">
        <w:rPr>
          <w:rStyle w:val="a9"/>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Pr>
          <w:rStyle w:val="a9"/>
          <w:lang w:eastAsia="zh-CN"/>
        </w:rPr>
        <w:fldChar w:fldCharType="separate"/>
      </w:r>
      <w:r w:rsidR="00661FCB" w:rsidRPr="00661FCB">
        <w:rPr>
          <w:rStyle w:val="a9"/>
          <w:noProof/>
          <w:lang w:eastAsia="zh-CN"/>
        </w:rPr>
        <w:t>[9]</w:t>
      </w:r>
      <w:r>
        <w:rPr>
          <w:rStyle w:val="a9"/>
          <w:lang w:eastAsia="zh-CN"/>
        </w:rPr>
        <w:fldChar w:fldCharType="end"/>
      </w:r>
      <w:r>
        <w:rPr>
          <w:rStyle w:val="a9"/>
          <w:lang w:eastAsia="zh-CN"/>
        </w:rPr>
        <w:t>.</w:t>
      </w:r>
      <w:r w:rsidRPr="00495DBB">
        <w:rPr>
          <w:rStyle w:val="a9"/>
          <w:lang w:eastAsia="zh-CN"/>
        </w:rPr>
        <w:t> </w:t>
      </w:r>
      <w:r w:rsidR="00F82632">
        <w:rPr>
          <w:rStyle w:val="a9"/>
          <w:lang w:eastAsia="zh-CN"/>
        </w:rPr>
        <w:t>Apart from</w:t>
      </w:r>
      <w:r w:rsidRPr="00495DBB">
        <w:rPr>
          <w:rStyle w:val="a9"/>
          <w:lang w:eastAsia="zh-CN"/>
        </w:rPr>
        <w:t xml:space="preserve"> the impact load</w:t>
      </w:r>
      <w:r>
        <w:rPr>
          <w:rStyle w:val="a9"/>
          <w:lang w:eastAsia="zh-CN"/>
        </w:rPr>
        <w:t>ing</w:t>
      </w:r>
      <w:r w:rsidRPr="00495DBB">
        <w:rPr>
          <w:rStyle w:val="a9"/>
          <w:lang w:eastAsia="zh-CN"/>
        </w:rPr>
        <w:t xml:space="preserve">, the rough surface due to spalling and </w:t>
      </w:r>
      <w:r w:rsidRPr="00495DBB">
        <w:rPr>
          <w:rStyle w:val="a9"/>
          <w:lang w:eastAsia="zh-CN"/>
        </w:rPr>
        <w:lastRenderedPageBreak/>
        <w:t xml:space="preserve">the </w:t>
      </w:r>
      <w:r>
        <w:rPr>
          <w:rStyle w:val="a9"/>
          <w:lang w:eastAsia="zh-CN"/>
        </w:rPr>
        <w:t xml:space="preserve">deposited </w:t>
      </w:r>
      <w:r w:rsidRPr="00495DBB">
        <w:rPr>
          <w:rStyle w:val="a9"/>
          <w:lang w:eastAsia="zh-CN"/>
        </w:rPr>
        <w:t>particles</w:t>
      </w:r>
      <w:r>
        <w:rPr>
          <w:rStyle w:val="a9"/>
          <w:lang w:eastAsia="zh-CN"/>
        </w:rPr>
        <w:t xml:space="preserve"> on the raceway surfaces</w:t>
      </w:r>
      <w:r w:rsidRPr="00495DBB">
        <w:rPr>
          <w:rStyle w:val="a9"/>
          <w:lang w:eastAsia="zh-CN"/>
        </w:rPr>
        <w:t xml:space="preserve"> can also cause </w:t>
      </w:r>
      <w:r w:rsidR="00F82632">
        <w:rPr>
          <w:rStyle w:val="a9"/>
          <w:lang w:eastAsia="zh-CN"/>
        </w:rPr>
        <w:t xml:space="preserve">the </w:t>
      </w:r>
      <w:r w:rsidRPr="00495DBB">
        <w:rPr>
          <w:rStyle w:val="a9"/>
          <w:lang w:eastAsia="zh-CN"/>
        </w:rPr>
        <w:t>significant wear and stress</w:t>
      </w:r>
      <w:r w:rsidR="00D20AA5">
        <w:rPr>
          <w:rStyle w:val="a9"/>
          <w:lang w:eastAsia="zh-CN"/>
        </w:rPr>
        <w:t xml:space="preserve"> concentration</w:t>
      </w:r>
      <w:r w:rsidR="004D2A1E">
        <w:rPr>
          <w:rStyle w:val="a9"/>
          <w:lang w:eastAsia="zh-CN"/>
        </w:rPr>
        <w:t>,</w:t>
      </w:r>
      <w:r w:rsidR="0047128F">
        <w:rPr>
          <w:rStyle w:val="a9"/>
          <w:lang w:eastAsia="zh-CN"/>
        </w:rPr>
        <w:t xml:space="preserve"> both of</w:t>
      </w:r>
      <w:r w:rsidR="004D2A1E">
        <w:rPr>
          <w:rStyle w:val="a9"/>
          <w:lang w:eastAsia="zh-CN"/>
        </w:rPr>
        <w:t xml:space="preserve"> which </w:t>
      </w:r>
      <w:r>
        <w:rPr>
          <w:rStyle w:val="a9"/>
          <w:lang w:eastAsia="zh-CN"/>
        </w:rPr>
        <w:t xml:space="preserve">may result in the crack initiation and propagation at greater depths </w:t>
      </w:r>
      <w:r w:rsidR="00B11A5B">
        <w:rPr>
          <w:rStyle w:val="a9"/>
          <w:lang w:eastAsia="zh-CN"/>
        </w:rPr>
        <w:t>of</w:t>
      </w:r>
      <w:r>
        <w:rPr>
          <w:rStyle w:val="a9"/>
          <w:lang w:eastAsia="zh-CN"/>
        </w:rPr>
        <w:t xml:space="preserve"> the subsurface</w:t>
      </w:r>
      <w:r w:rsidR="00B11A5B">
        <w:rPr>
          <w:rStyle w:val="a9"/>
          <w:lang w:eastAsia="zh-CN"/>
        </w:rPr>
        <w:t xml:space="preserve"> area</w:t>
      </w:r>
      <w:r>
        <w:rPr>
          <w:rStyle w:val="a9"/>
          <w:lang w:eastAsia="zh-CN"/>
        </w:rPr>
        <w:t xml:space="preserve">. </w:t>
      </w:r>
    </w:p>
    <w:p w14:paraId="472B8305" w14:textId="6E7EA52A" w:rsidR="009347AD" w:rsidRDefault="002B50D0" w:rsidP="00C72DA2">
      <w:pPr>
        <w:spacing w:line="300" w:lineRule="auto"/>
        <w:ind w:left="0"/>
        <w:jc w:val="center"/>
        <w:rPr>
          <w:lang w:eastAsia="zh-CN"/>
        </w:rPr>
      </w:pPr>
      <w:r>
        <w:rPr>
          <w:noProof/>
        </w:rPr>
        <w:drawing>
          <wp:inline distT="0" distB="0" distL="0" distR="0" wp14:anchorId="24156081" wp14:editId="718E9E17">
            <wp:extent cx="4612070" cy="2976880"/>
            <wp:effectExtent l="0" t="0" r="0" b="0"/>
            <wp:docPr id="295" name="图片 29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地图&#10;&#10;描述已自动生成"/>
                    <pic:cNvPicPr/>
                  </pic:nvPicPr>
                  <pic:blipFill>
                    <a:blip r:embed="rId126"/>
                    <a:stretch>
                      <a:fillRect/>
                    </a:stretch>
                  </pic:blipFill>
                  <pic:spPr>
                    <a:xfrm>
                      <a:off x="0" y="0"/>
                      <a:ext cx="4961920" cy="3202692"/>
                    </a:xfrm>
                    <a:prstGeom prst="rect">
                      <a:avLst/>
                    </a:prstGeom>
                  </pic:spPr>
                </pic:pic>
              </a:graphicData>
            </a:graphic>
          </wp:inline>
        </w:drawing>
      </w:r>
    </w:p>
    <w:p w14:paraId="27380BFF" w14:textId="1E6F98F0" w:rsidR="002B50D0" w:rsidRDefault="002B50D0" w:rsidP="00495DBB">
      <w:pPr>
        <w:pStyle w:val="ab"/>
      </w:pPr>
      <w:bookmarkStart w:id="185" w:name="_Toc133155932"/>
      <w:r>
        <w:t xml:space="preserve">Figure 3.4. </w:t>
      </w:r>
      <w:r w:rsidR="00000000">
        <w:fldChar w:fldCharType="begin"/>
      </w:r>
      <w:r w:rsidR="00000000">
        <w:instrText xml:space="preserve"> SEQ Figure_3.4. \* ARABIC </w:instrText>
      </w:r>
      <w:r w:rsidR="00000000">
        <w:fldChar w:fldCharType="separate"/>
      </w:r>
      <w:r w:rsidR="00EF0F5A">
        <w:rPr>
          <w:noProof/>
        </w:rPr>
        <w:t>20</w:t>
      </w:r>
      <w:r w:rsidR="00000000">
        <w:rPr>
          <w:noProof/>
        </w:rPr>
        <w:fldChar w:fldCharType="end"/>
      </w:r>
      <w:r>
        <w:t xml:space="preserve">  Very long secondary cracks observed (a) in Section U4C (b) in Section D2C</w:t>
      </w:r>
      <w:bookmarkEnd w:id="185"/>
    </w:p>
    <w:p w14:paraId="4FD55CC7" w14:textId="26B99FF5" w:rsidR="00491738" w:rsidRPr="00491738" w:rsidRDefault="00491738" w:rsidP="00491738">
      <w:pPr>
        <w:spacing w:line="300" w:lineRule="auto"/>
        <w:ind w:left="0"/>
        <w:rPr>
          <w:lang w:eastAsia="zh-CN"/>
        </w:rPr>
      </w:pPr>
      <w:r w:rsidRPr="00283524">
        <w:rPr>
          <w:rStyle w:val="a9"/>
          <w:lang w:eastAsia="zh-CN"/>
        </w:rPr>
        <w:t xml:space="preserve">In order to distinguish </w:t>
      </w:r>
      <w:r>
        <w:rPr>
          <w:rStyle w:val="a9"/>
          <w:lang w:eastAsia="zh-CN"/>
        </w:rPr>
        <w:t>these long cracks</w:t>
      </w:r>
      <w:r w:rsidRPr="00283524">
        <w:rPr>
          <w:rStyle w:val="a9"/>
          <w:lang w:eastAsia="zh-CN"/>
        </w:rPr>
        <w:t xml:space="preserve"> from </w:t>
      </w:r>
      <w:r>
        <w:rPr>
          <w:rStyle w:val="a9"/>
          <w:lang w:eastAsia="zh-CN"/>
        </w:rPr>
        <w:t xml:space="preserve">the </w:t>
      </w:r>
      <w:r w:rsidRPr="00283524">
        <w:rPr>
          <w:rStyle w:val="a9"/>
          <w:lang w:eastAsia="zh-CN"/>
        </w:rPr>
        <w:t>general subsurface cracks, the crack network in Figure 3.4.20 is named after the secondary crack network</w:t>
      </w:r>
      <w:r>
        <w:rPr>
          <w:rStyle w:val="a9"/>
          <w:lang w:eastAsia="zh-CN"/>
        </w:rPr>
        <w:t>, which means they may initiate after the surface spalling. The occurrences of the secondary crack networks greatly accelerate the bearing damage and surface material spalling because of their extremely long crack lengths and the deep positions in the subsurface area.</w:t>
      </w:r>
    </w:p>
    <w:p w14:paraId="663A4B31" w14:textId="26241FF6" w:rsidR="0089108F" w:rsidRPr="00183B47" w:rsidRDefault="00183B47" w:rsidP="00183B47">
      <w:pPr>
        <w:pStyle w:val="3"/>
      </w:pPr>
      <w:bookmarkStart w:id="186" w:name="_Toc133743002"/>
      <w:r w:rsidRPr="00183B47">
        <w:t>WEC</w:t>
      </w:r>
      <w:bookmarkEnd w:id="186"/>
    </w:p>
    <w:p w14:paraId="6FBBAA5A" w14:textId="1AC82A8C" w:rsidR="00CE10D4" w:rsidRDefault="00DB4A64" w:rsidP="00CE10D4">
      <w:pPr>
        <w:pStyle w:val="a8"/>
      </w:pPr>
      <w:r w:rsidRPr="00505611">
        <w:t xml:space="preserve">White etching cracks (WECs) are defined as the long crack networks surrounded or decorated by WEAs. </w:t>
      </w:r>
      <w:r w:rsidR="00CE10D4" w:rsidRPr="001A7AE6">
        <w:t>Some studies suggest</w:t>
      </w:r>
      <w:r w:rsidR="00B00FCA">
        <w:t>ed</w:t>
      </w:r>
      <w:r w:rsidR="00CE10D4" w:rsidRPr="001A7AE6">
        <w:t xml:space="preserve"> that WECs </w:t>
      </w:r>
      <w:r w:rsidR="00B00FCA">
        <w:t>were</w:t>
      </w:r>
      <w:r w:rsidR="00CE10D4" w:rsidRPr="001A7AE6">
        <w:t xml:space="preserve"> caused by butterflies</w:t>
      </w:r>
      <w:r w:rsidR="00B00FCA">
        <w:t>, voids</w:t>
      </w:r>
      <w:r w:rsidR="00CE10D4" w:rsidRPr="001A7AE6">
        <w:t xml:space="preserve"> or other subsurface defects</w:t>
      </w:r>
      <w:r w:rsidR="00B00FCA">
        <w:t xml:space="preserve"> </w:t>
      </w:r>
      <w:r w:rsidR="00C07210" w:rsidRPr="00505611">
        <w:rPr>
          <w:rStyle w:val="a9"/>
          <w:lang w:eastAsia="zh-CN"/>
        </w:rPr>
        <w:fldChar w:fldCharType="begin" w:fldLock="1"/>
      </w:r>
      <w:r w:rsidR="00AE7C6F">
        <w:rPr>
          <w:rStyle w:val="a9"/>
          <w:lang w:eastAsia="zh-CN"/>
        </w:rPr>
        <w:instrText>ADDIN CSL_CITATION {"citationItems":[{"id":"ITEM-1","itemData":{"DOI":"10.1016/j.wear.2012.12.031","ISSN":"00431648","author":[{"dropping-particle":"","family":"Evans","given":"M.-H.","non-dropping-particle":"","parse-names":false,"suffix":""},{"dropping-particle":"","family":"Richardson","given":"A.D.","non-dropping-particle":"","parse-names":false,"suffix":""},{"dropping-particle":"","family":"Wang","given":"L.","non-dropping-particle":"","parse-names":false,"suffix":""},{"dropping-particle":"","family":"Wood","given":"R.J.K.","non-dropping-particle":"","parse-names":false,"suffix":""}],"container-title":"Wear","id":"ITEM-1","issue":"1-2","issued":{"date-parts":[["2013","4"]]},"page":"1573-1582","title":"Serial sectioning investigation of butterfly and white etching crack (WEC) formation in wind turbine gearbox bearings","type":"article-journal","volume":"302"},"uris":["http://www.mendeley.com/documents/?uuid=62a96e18-46b6-3e57-9ff0-22a7a0eb0a44"]}],"mendeley":{"formattedCitation":"[55]","plainTextFormattedCitation":"[55]","previouslyFormattedCitation":"[55]"},"properties":{"noteIndex":0},"schema":"https://github.com/citation-style-language/schema/raw/master/csl-citation.json"}</w:instrText>
      </w:r>
      <w:r w:rsidR="00C07210" w:rsidRPr="00505611">
        <w:rPr>
          <w:rStyle w:val="a9"/>
          <w:lang w:eastAsia="zh-CN"/>
        </w:rPr>
        <w:fldChar w:fldCharType="separate"/>
      </w:r>
      <w:r w:rsidR="00C07210" w:rsidRPr="004A42CE">
        <w:rPr>
          <w:rStyle w:val="a9"/>
          <w:noProof/>
          <w:lang w:eastAsia="zh-CN"/>
        </w:rPr>
        <w:t>[55]</w:t>
      </w:r>
      <w:r w:rsidR="00C07210" w:rsidRPr="00505611">
        <w:rPr>
          <w:rStyle w:val="a9"/>
          <w:lang w:eastAsia="zh-CN"/>
        </w:rPr>
        <w:fldChar w:fldCharType="end"/>
      </w:r>
      <w:r w:rsidR="00C07210" w:rsidRPr="00505611">
        <w:rPr>
          <w:rStyle w:val="a9"/>
          <w:lang w:eastAsia="zh-CN"/>
        </w:rPr>
        <w:fldChar w:fldCharType="begin" w:fldLock="1"/>
      </w:r>
      <w:r w:rsidR="00C07210">
        <w:rPr>
          <w:rStyle w:val="a9"/>
          <w:lang w:eastAsia="zh-CN"/>
        </w:rPr>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00C07210" w:rsidRPr="00505611">
        <w:rPr>
          <w:rStyle w:val="a9"/>
          <w:lang w:eastAsia="zh-CN"/>
        </w:rPr>
        <w:fldChar w:fldCharType="separate"/>
      </w:r>
      <w:r w:rsidR="00C07210" w:rsidRPr="00661FCB">
        <w:rPr>
          <w:rStyle w:val="a9"/>
          <w:noProof/>
          <w:lang w:eastAsia="zh-CN"/>
        </w:rPr>
        <w:t>[97]</w:t>
      </w:r>
      <w:r w:rsidR="00C07210" w:rsidRPr="00505611">
        <w:rPr>
          <w:rStyle w:val="a9"/>
          <w:lang w:eastAsia="zh-CN"/>
        </w:rPr>
        <w:fldChar w:fldCharType="end"/>
      </w:r>
      <w:r w:rsidR="00C07210" w:rsidRPr="00505611">
        <w:rPr>
          <w:rStyle w:val="a9"/>
          <w:lang w:eastAsia="zh-CN"/>
        </w:rPr>
        <w:fldChar w:fldCharType="begin" w:fldLock="1"/>
      </w:r>
      <w:r w:rsidR="00C07210">
        <w:rPr>
          <w:rStyle w:val="a9"/>
          <w:lang w:eastAsia="zh-CN"/>
        </w:rPr>
        <w:instrText>ADDIN CSL_CITATION {"citationItems":[{"id":"ITEM-1","itemData":{"DOI":"10.1016/J.TRIBOINT.2014.03.012","ISSN":"0301679X","abstract":"White etching crack (WEC) formation beneath the contact surface in steel rolling element bearings causes a premature wear failure mode called white structure flaking (WSF). The drivers and initiation mechanisms are contested. Extensive work previously conducted by the authors showed strong evidence for one mechanism of WEC initiation being subsurface at inclusions. This paper conducts further work for final verification. Rolling contact fatigue testing of bearings on a FAG-FE8 test rig was conducted. Serial sectioning was used to map WECs in their entirety that formed under non-hydrogen charged conditions for the first time. Evidence from this paper and previous works by the authors confirms that subsurface initiation of WECs at non-metallic inclusions is at least one mechanism of WEC formation. © 2014 Elsevier Ltd.","author":[{"dropping-particle":"","family":"Evans","given":"M.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J.K.","non-dropping-particle":"","parse-names":false,"suffix":""},{"dropping-particle":"","family":"Anderson","given":"W. B.","non-dropping-particle":"","parse-names":false,"suffix":""}],"container-title":"Tribology International","id":"ITEM-1","issued":{"date-parts":[["2014"]]},"page":"87-97","publisher":"Elsevier Ltd","title":"Confirming subsurface initiation at non-metallic inclusions as one mechanism for white etching crack (WEC) formation","type":"article-journal","volume":"75"},"uris":["http://www.mendeley.com/documents/?uuid=8bfdbdb8-504a-3f1e-b4ae-324d6a1fc25c"]}],"mendeley":{"formattedCitation":"[132]","plainTextFormattedCitation":"[132]","previouslyFormattedCitation":"[132]"},"properties":{"noteIndex":0},"schema":"https://github.com/citation-style-language/schema/raw/master/csl-citation.json"}</w:instrText>
      </w:r>
      <w:r w:rsidR="00C07210" w:rsidRPr="00505611">
        <w:rPr>
          <w:rStyle w:val="a9"/>
          <w:lang w:eastAsia="zh-CN"/>
        </w:rPr>
        <w:fldChar w:fldCharType="separate"/>
      </w:r>
      <w:r w:rsidR="00C07210" w:rsidRPr="00CC0DAD">
        <w:rPr>
          <w:rStyle w:val="a9"/>
          <w:noProof/>
          <w:lang w:eastAsia="zh-CN"/>
        </w:rPr>
        <w:t>[132]</w:t>
      </w:r>
      <w:r w:rsidR="00C07210" w:rsidRPr="00505611">
        <w:rPr>
          <w:rStyle w:val="a9"/>
          <w:lang w:eastAsia="zh-CN"/>
        </w:rPr>
        <w:fldChar w:fldCharType="end"/>
      </w:r>
      <w:r w:rsidR="00C07210" w:rsidRPr="00505611">
        <w:rPr>
          <w:rStyle w:val="a9"/>
          <w:lang w:eastAsia="zh-CN"/>
        </w:rPr>
        <w:fldChar w:fldCharType="begin" w:fldLock="1"/>
      </w:r>
      <w:r w:rsidR="00C07210">
        <w:rPr>
          <w:rStyle w:val="a9"/>
          <w:lang w:eastAsia="zh-CN"/>
        </w:rPr>
        <w:instrText>ADDIN CSL_CITATION {"citationItems":[{"id":"ITEM-1","itemData":{"DOI":"10.1016/J.TRIBOINT.2013.03.022","ISSN":"0301679X","abstract":"White structure flaking (WSF) as a premature wear failure mode in steel rolling element bearings is caused by white etching cracks (WECs) that form in the 1 mm zone beneath the contact surface. Hydrogen diffusion into raceways and transient operating conditions have been suggested as drivers of WSF. The initiation and propagation mechanisms for WEC formation are not well understood. This study elucidates WEC initiation processes in hydrogen charged 100Cr6 bearing steel by carrying out two-roller RCF testing. The application of serial sectioning enabledmapping andmodelling of entire independent WECs and revealed critical information about initiators. The application of FIB tomography verified initiation mechanisms. The results show strong evidence for subsurface initiation of WECs from inclusions. © 2013 Elsevier Ltd. All rights reserved.","author":[{"dropping-particle":"","family":"Evans","given":"M. H.","non-dropping-particle":"","parse-names":false,"suffix":""},{"dropping-particle":"","family":"Wang","given":"L.","non-dropping-particle":"","parse-names":false,"suffix":""},{"dropping-particle":"","family":"Jones","given":"H.","non-dropping-particle":"","parse-names":false,"suffix":""},{"dropping-particle":"","family":"Wood","given":"R. J.K.","non-dropping-particle":"","parse-names":false,"suffix":""}],"container-title":"Tribology International","id":"ITEM-1","issued":{"date-parts":[["2013"]]},"page":"146-160","publisher":"Elsevier Ltd","title":"White etching crack (WEC) investigation by serial sectioning, focused ion beam and 3-D crack modelling","type":"article-journal","volume":"65"},"uris":["http://www.mendeley.com/documents/?uuid=be6dd236-fcae-31e4-bc8a-e8560a64af93"]}],"mendeley":{"formattedCitation":"[147]","plainTextFormattedCitation":"[147]","previouslyFormattedCitation":"[147]"},"properties":{"noteIndex":0},"schema":"https://github.com/citation-style-language/schema/raw/master/csl-citation.json"}</w:instrText>
      </w:r>
      <w:r w:rsidR="00C07210" w:rsidRPr="00505611">
        <w:rPr>
          <w:rStyle w:val="a9"/>
          <w:lang w:eastAsia="zh-CN"/>
        </w:rPr>
        <w:fldChar w:fldCharType="separate"/>
      </w:r>
      <w:r w:rsidR="00C07210" w:rsidRPr="00CC0DAD">
        <w:rPr>
          <w:rStyle w:val="a9"/>
          <w:noProof/>
          <w:lang w:eastAsia="zh-CN"/>
        </w:rPr>
        <w:t>[147]</w:t>
      </w:r>
      <w:r w:rsidR="00C07210" w:rsidRPr="00505611">
        <w:rPr>
          <w:rStyle w:val="a9"/>
          <w:lang w:eastAsia="zh-CN"/>
        </w:rPr>
        <w:fldChar w:fldCharType="end"/>
      </w:r>
      <w:r w:rsidR="00CE10D4" w:rsidRPr="001A7AE6">
        <w:t>. </w:t>
      </w:r>
      <w:r w:rsidR="00CD17A4">
        <w:t>By observing the failed bearing samples, t</w:t>
      </w:r>
      <w:r w:rsidR="00CE10D4" w:rsidRPr="00505611">
        <w:t>hese investigations</w:t>
      </w:r>
      <w:r w:rsidR="00D54E62">
        <w:t xml:space="preserve"> </w:t>
      </w:r>
      <w:r w:rsidR="00CE10D4" w:rsidRPr="00505611">
        <w:t>capture</w:t>
      </w:r>
      <w:r w:rsidR="00D54E62">
        <w:t>d</w:t>
      </w:r>
      <w:r w:rsidR="00CE10D4" w:rsidRPr="00505611">
        <w:t xml:space="preserve"> images of butterflies </w:t>
      </w:r>
      <w:r w:rsidR="00F25FC9">
        <w:t>connecting</w:t>
      </w:r>
      <w:r w:rsidR="00CE10D4">
        <w:t xml:space="preserve"> </w:t>
      </w:r>
      <w:r w:rsidR="00C07210">
        <w:t>with</w:t>
      </w:r>
      <w:r w:rsidR="00CE10D4" w:rsidRPr="00505611">
        <w:t xml:space="preserve"> each other in </w:t>
      </w:r>
      <w:r w:rsidR="00CE10D4">
        <w:t xml:space="preserve">the </w:t>
      </w:r>
      <w:r w:rsidR="00CE10D4" w:rsidRPr="00505611">
        <w:t xml:space="preserve">subsurface </w:t>
      </w:r>
      <w:r w:rsidR="005030F2">
        <w:t>are</w:t>
      </w:r>
      <w:r w:rsidR="00224350">
        <w:t>a</w:t>
      </w:r>
      <w:r w:rsidR="005030F2">
        <w:t xml:space="preserve"> </w:t>
      </w:r>
      <w:r w:rsidR="00CE10D4" w:rsidRPr="00505611">
        <w:t xml:space="preserve">to form </w:t>
      </w:r>
      <w:r w:rsidR="005030F2">
        <w:t>into the</w:t>
      </w:r>
      <w:r w:rsidR="00CE10D4">
        <w:t xml:space="preserve"> </w:t>
      </w:r>
      <w:r w:rsidR="005030F2">
        <w:t>WEC</w:t>
      </w:r>
      <w:r w:rsidR="00CE10D4" w:rsidRPr="00505611">
        <w:t xml:space="preserve"> network</w:t>
      </w:r>
      <w:r w:rsidR="005030F2">
        <w:t>s</w:t>
      </w:r>
      <w:r w:rsidR="00CE10D4" w:rsidRPr="00505611">
        <w:t xml:space="preserve">. </w:t>
      </w:r>
    </w:p>
    <w:p w14:paraId="7F16DDC0" w14:textId="4754E035" w:rsidR="0054253D" w:rsidRDefault="00CE10D4" w:rsidP="00D918A5">
      <w:pPr>
        <w:pStyle w:val="a8"/>
      </w:pPr>
      <w:r w:rsidRPr="00505611">
        <w:t xml:space="preserve">However, some research </w:t>
      </w:r>
      <w:r w:rsidR="00B00FCA">
        <w:t>did</w:t>
      </w:r>
      <w:r w:rsidRPr="00505611">
        <w:t xml:space="preserve"> not observe any inclusions within the WEC</w:t>
      </w:r>
      <w:r>
        <w:t>s</w:t>
      </w:r>
      <w:r w:rsidRPr="00505611">
        <w:t>, indicat</w:t>
      </w:r>
      <w:r>
        <w:t>ing</w:t>
      </w:r>
      <w:r w:rsidRPr="00505611">
        <w:t xml:space="preserve"> that the form</w:t>
      </w:r>
      <w:r>
        <w:t>ation</w:t>
      </w:r>
      <w:r w:rsidRPr="00505611">
        <w:t xml:space="preserve"> of WEC</w:t>
      </w:r>
      <w:r>
        <w:t>s</w:t>
      </w:r>
      <w:r w:rsidRPr="00505611">
        <w:t xml:space="preserve"> </w:t>
      </w:r>
      <w:r w:rsidR="000F5369">
        <w:t>could</w:t>
      </w:r>
      <w:r w:rsidRPr="00505611">
        <w:t xml:space="preserve"> </w:t>
      </w:r>
      <w:r>
        <w:t>be indepe</w:t>
      </w:r>
      <w:r w:rsidRPr="00A72ECC">
        <w:t>ndent of the inclusions</w:t>
      </w:r>
      <w:r w:rsidR="001722F2" w:rsidRPr="00A72ECC">
        <w:t xml:space="preserve"> </w:t>
      </w:r>
      <w:r w:rsidR="001722F2" w:rsidRPr="00A72ECC">
        <w:fldChar w:fldCharType="begin" w:fldLock="1"/>
      </w:r>
      <w:r w:rsidR="001722F2" w:rsidRPr="00A72ECC">
        <w:instrText>ADDIN CSL_CITATION {"citationItems":[{"id":"ITEM-1","itemData":{"URL":"https://www.powertransmissionworld.com/innovative-solutions-for-preventing-white-etching-cracks/","accessed":{"date-parts":[["2022","7","15"]]},"id":"ITEM-1","issued":{"date-parts":[["0"]]},"title":"Innovative solutions for preventing white etching cracks - Power Transmission World","type":"webpage"},"uris":["http://www.mendeley.com/documents/?uuid=dd790db4-306d-383a-a18c-2c99814099ff"]}],"mendeley":{"formattedCitation":"[90]","plainTextFormattedCitation":"[90]","previouslyFormattedCitation":"[90]"},"properties":{"noteIndex":0},"schema":"https://github.com/citation-style-language/schema/raw/master/csl-citation.json"}</w:instrText>
      </w:r>
      <w:r w:rsidR="001722F2" w:rsidRPr="00A72ECC">
        <w:fldChar w:fldCharType="separate"/>
      </w:r>
      <w:r w:rsidR="001722F2" w:rsidRPr="00A72ECC">
        <w:rPr>
          <w:noProof/>
        </w:rPr>
        <w:t>[90]</w:t>
      </w:r>
      <w:r w:rsidR="001722F2" w:rsidRPr="00A72ECC">
        <w:fldChar w:fldCharType="end"/>
      </w:r>
      <w:r w:rsidR="001043CA" w:rsidRPr="00A72ECC">
        <w:fldChar w:fldCharType="begin" w:fldLock="1"/>
      </w:r>
      <w:r w:rsidR="0092096A">
        <w:instrText>ADDIN CSL_CITATION {"citationItems":[{"id":"ITEM-1","itemData":{"DOI":"10.1520/STP103908","ISBN":"9780803175280","ISSN":"00660558","abstract":"Some roller bearing applications are prone to the white etching crack (WEC) failure mode. The applications seem to have in common that they work under dynamic operating conditions. The specific feature of this failure mode is that the subsurface microstructure of a failed bearing contains modified material structures near cracks which are white after a nital etching test. In case of a WEC failure, the real lifetime of the bearing is much lower than the theoretical lifetime calculation. The hypotheses of fatigue overload, hydrogen, and accumulated plastic microstrain are evaluated and a root cause hypothesis is developed based on observations. The white etching material structures are interpreted as adiabatic shear bands generated by an impact load mechanism. We developed the root cause hypothesis that the dynamic operation of a roller bearing is generating a bearing internal pressure peak causing loads at high strain rate which result in material damage and initiate the WEC failure mode. Impact tests reveal a high sensitivity of through hardened martensitic and bainitic bearing steels for the adiabatic shear band failure mode. The origin of the bearing internal pressure peak is further explained based on available ElastoHydrodynamic Lubrication (EHL) experimental and simulation results. The generation of butterflies and WEC networks is interpreted as recrystallisation driven by high stress after many load cycles or a moderate stress combined with a high strain rate loading. The industrial experience is analysed from the perspective of the root cause hypothesis. The Weibull curve of a WEC bearing failure case is explained based on the material parameter full width at half-maximum (FWHM) at the raceway surface. The potential solutions of an optimised microstructure, black oxidized treatment, and hot assembly are identified based on positive industrial experience. Copyright © 2012 by ASTM International.","author":[{"dropping-particle":"","family":"Luyckx","given":"Johan","non-dropping-particle":"","parse-names":false,"suffix":""}],"container-title":"ASTM Special Technical Publication","id":"ITEM-1","issued":{"date-parts":[["2012"]]},"page":"1-25","publisher":"ASTM International","title":"White etching crack failure mode in roller bearings: From observation via analysis to understanding and an industrial solution","type":"article-journal","volume":"1542 STP"},"uris":["http://www.mendeley.com/documents/?uuid=6ddeb0aa-5da7-37bc-8306-21b70af01aa7"]}],"mendeley":{"formattedCitation":"[148]","plainTextFormattedCitation":"[148]","previouslyFormattedCitation":"[148]"},"properties":{"noteIndex":0},"schema":"https://github.com/citation-style-language/schema/raw/master/csl-citation.json"}</w:instrText>
      </w:r>
      <w:r w:rsidR="001043CA" w:rsidRPr="00A72ECC">
        <w:fldChar w:fldCharType="separate"/>
      </w:r>
      <w:r w:rsidR="00AE7C6F" w:rsidRPr="00AE7C6F">
        <w:rPr>
          <w:noProof/>
        </w:rPr>
        <w:t>[148]</w:t>
      </w:r>
      <w:r w:rsidR="001043CA" w:rsidRPr="00A72ECC">
        <w:fldChar w:fldCharType="end"/>
      </w:r>
      <w:r w:rsidRPr="00A72ECC">
        <w:t>.</w:t>
      </w:r>
      <w:r w:rsidR="00A72ECC" w:rsidRPr="00A72ECC">
        <w:t xml:space="preserve"> In general, there are three main theories for the formation of WEC without considering the influence of inclusions</w:t>
      </w:r>
      <w:r w:rsidRPr="00A72ECC">
        <w:t xml:space="preserve"> </w:t>
      </w:r>
      <w:r w:rsidRPr="00A72ECC">
        <w:fldChar w:fldCharType="begin" w:fldLock="1"/>
      </w:r>
      <w:r w:rsidR="0092096A">
        <w:instrText>ADDIN CSL_CITATION {"citationItems":[{"id":"ITEM-1","itemData":{"DOI":"10.1080/02670836.2015.1133022","ISSN":"17432847","abstract":"The actual service life of wind turbine gearboxes is often well below the desired 20 years. One of the prevalent failure modes in gearbox bearing raceways is white structure flaking (WSF) in as lit...","author":[{"dropping-particle":"","family":"Evans","given":"M. H.","non-dropping-particle":"","parse-names":false,"suffix":""}],"container-title":"https://doi.org/10.1080/02670836.2015.1133022","id":"ITEM-1","issue":"11","issued":{"date-parts":[["2016","7","23"]]},"page":"1133-1169","publisher":"Taylor &amp; Francis","title":"An updated review: white etching cracks (WECs) and axial cracks in wind turbine gearbox bearings","type":"article-journal","volume":"32"},"uris":["http://www.mendeley.com/documents/?uuid=eca8418e-8690-34aa-b654-08d6c3f88fd6"]}],"mendeley":{"formattedCitation":"[149]","plainTextFormattedCitation":"[149]","previouslyFormattedCitation":"[149]"},"properties":{"noteIndex":0},"schema":"https://github.com/citation-style-language/schema/raw/master/csl-citation.json"}</w:instrText>
      </w:r>
      <w:r w:rsidRPr="00A72ECC">
        <w:fldChar w:fldCharType="separate"/>
      </w:r>
      <w:r w:rsidR="00AE7C6F" w:rsidRPr="00AE7C6F">
        <w:rPr>
          <w:noProof/>
        </w:rPr>
        <w:t>[149]</w:t>
      </w:r>
      <w:r w:rsidRPr="00A72ECC">
        <w:fldChar w:fldCharType="end"/>
      </w:r>
      <w:r w:rsidRPr="00A72ECC">
        <w:t xml:space="preserve">. The first one </w:t>
      </w:r>
      <w:r w:rsidR="00BE332B">
        <w:t>is</w:t>
      </w:r>
      <w:r w:rsidRPr="00A72ECC">
        <w:t xml:space="preserve"> the crack</w:t>
      </w:r>
      <w:r w:rsidR="00C24626">
        <w:t>ed</w:t>
      </w:r>
      <w:r w:rsidRPr="00A72ECC">
        <w:t xml:space="preserve"> </w:t>
      </w:r>
      <w:r w:rsidR="00C24626">
        <w:t>surface</w:t>
      </w:r>
      <w:r w:rsidRPr="00A72ECC">
        <w:t xml:space="preserve"> rubbing theory</w:t>
      </w:r>
      <w:r w:rsidR="00F50478">
        <w:t>,</w:t>
      </w:r>
      <w:r w:rsidRPr="00A72ECC">
        <w:t xml:space="preserve"> which suggest</w:t>
      </w:r>
      <w:r w:rsidR="00BE332B">
        <w:t>s</w:t>
      </w:r>
      <w:r w:rsidRPr="00A72ECC">
        <w:t xml:space="preserve"> that two surfaces of the existing crack </w:t>
      </w:r>
      <w:r w:rsidR="00BE332B">
        <w:t>may rub</w:t>
      </w:r>
      <w:r w:rsidRPr="00A72ECC">
        <w:t xml:space="preserve"> against each other during the cyclic loading. The energy accumulation caused by </w:t>
      </w:r>
      <w:r w:rsidR="00E735B4" w:rsidRPr="00A72ECC">
        <w:t xml:space="preserve">the </w:t>
      </w:r>
      <w:r w:rsidRPr="00A72ECC">
        <w:t xml:space="preserve">friction </w:t>
      </w:r>
      <w:r w:rsidR="00C24626">
        <w:t>can lead</w:t>
      </w:r>
      <w:r w:rsidRPr="00A72ECC">
        <w:t xml:space="preserve"> to the atom dislocation</w:t>
      </w:r>
      <w:r w:rsidR="00E735B4" w:rsidRPr="00A72ECC">
        <w:t>s</w:t>
      </w:r>
      <w:r w:rsidRPr="00A72ECC">
        <w:t xml:space="preserve"> </w:t>
      </w:r>
      <w:r w:rsidR="003614EA" w:rsidRPr="00A72ECC">
        <w:t>of the st</w:t>
      </w:r>
      <w:r w:rsidR="003614EA">
        <w:t xml:space="preserve">eel </w:t>
      </w:r>
      <w:r w:rsidR="003614EA">
        <w:lastRenderedPageBreak/>
        <w:t xml:space="preserve">matrix, </w:t>
      </w:r>
      <w:r w:rsidR="00F50478">
        <w:t>and</w:t>
      </w:r>
      <w:r w:rsidR="003614EA">
        <w:t xml:space="preserve"> </w:t>
      </w:r>
      <w:r w:rsidRPr="00575A41">
        <w:t>eventually</w:t>
      </w:r>
      <w:r w:rsidR="00F50478">
        <w:t xml:space="preserve"> the</w:t>
      </w:r>
      <w:r w:rsidRPr="00575A41">
        <w:t xml:space="preserve"> form</w:t>
      </w:r>
      <w:r w:rsidR="00F50478">
        <w:t>ation of</w:t>
      </w:r>
      <w:r w:rsidRPr="00575A41">
        <w:t xml:space="preserve"> WEA</w:t>
      </w:r>
      <w:r w:rsidR="00E735B4">
        <w:t>s</w:t>
      </w:r>
      <w:r>
        <w:t xml:space="preserve">. The second one </w:t>
      </w:r>
      <w:r w:rsidR="00F50478">
        <w:t>is</w:t>
      </w:r>
      <w:r>
        <w:t xml:space="preserve"> </w:t>
      </w:r>
      <w:r w:rsidRPr="00505611">
        <w:t xml:space="preserve">related to the </w:t>
      </w:r>
      <w:r w:rsidR="00E126FC">
        <w:t>A</w:t>
      </w:r>
      <w:r w:rsidRPr="00505611">
        <w:t xml:space="preserve">diabatic </w:t>
      </w:r>
      <w:r w:rsidR="00E126FC">
        <w:t>S</w:t>
      </w:r>
      <w:r w:rsidRPr="00505611">
        <w:t xml:space="preserve">hear </w:t>
      </w:r>
      <w:r w:rsidR="00E126FC">
        <w:t>B</w:t>
      </w:r>
      <w:r w:rsidRPr="00505611">
        <w:t>ands theory</w:t>
      </w:r>
      <w:r>
        <w:t xml:space="preserve"> (ASB theory)</w:t>
      </w:r>
      <w:r w:rsidR="00E126FC">
        <w:t xml:space="preserve">. It </w:t>
      </w:r>
      <w:r>
        <w:t>consider</w:t>
      </w:r>
      <w:r w:rsidR="00F50478">
        <w:t>s</w:t>
      </w:r>
      <w:r>
        <w:t xml:space="preserve"> </w:t>
      </w:r>
      <w:r w:rsidRPr="00505611">
        <w:t>that the impact load</w:t>
      </w:r>
      <w:r w:rsidR="00F50478">
        <w:t>ing</w:t>
      </w:r>
      <w:r w:rsidRPr="00505611">
        <w:t xml:space="preserve"> </w:t>
      </w:r>
      <w:r w:rsidR="00F50478">
        <w:t>may</w:t>
      </w:r>
      <w:r w:rsidRPr="00505611">
        <w:t xml:space="preserve"> lead to the formation of </w:t>
      </w:r>
      <w:r w:rsidR="00E126FC">
        <w:t>the</w:t>
      </w:r>
      <w:r w:rsidRPr="00505611">
        <w:t xml:space="preserve"> high strain and heat</w:t>
      </w:r>
      <w:r>
        <w:t xml:space="preserve">ing </w:t>
      </w:r>
      <w:r w:rsidR="00BE37ED">
        <w:t>in</w:t>
      </w:r>
      <w:r>
        <w:t xml:space="preserve"> the</w:t>
      </w:r>
      <w:r w:rsidRPr="00505611">
        <w:t xml:space="preserve"> local</w:t>
      </w:r>
      <w:r w:rsidR="00BE37ED">
        <w:t xml:space="preserve"> areas</w:t>
      </w:r>
      <w:r>
        <w:t xml:space="preserve">, </w:t>
      </w:r>
      <w:r w:rsidR="004F0980">
        <w:t>mak</w:t>
      </w:r>
      <w:r w:rsidR="006566E6">
        <w:t>ing</w:t>
      </w:r>
      <w:r w:rsidR="004D1650">
        <w:t xml:space="preserve"> the</w:t>
      </w:r>
      <w:r w:rsidR="00F60BC2">
        <w:t xml:space="preserve"> transformation </w:t>
      </w:r>
      <w:r w:rsidR="006566E6">
        <w:t>from</w:t>
      </w:r>
      <w:r w:rsidR="00F60BC2">
        <w:t xml:space="preserve"> martensite to ferrite easier</w:t>
      </w:r>
      <w:r w:rsidR="004F0980">
        <w:t xml:space="preserve"> </w:t>
      </w:r>
      <w:r w:rsidRPr="00505611">
        <w:rPr>
          <w:rStyle w:val="a9"/>
          <w:lang w:eastAsia="zh-CN"/>
        </w:rPr>
        <w:fldChar w:fldCharType="begin" w:fldLock="1"/>
      </w:r>
      <w:r w:rsidR="0092096A">
        <w:rPr>
          <w:rStyle w:val="a9"/>
          <w:lang w:eastAsia="zh-CN"/>
        </w:rPr>
        <w:instrText>ADDIN CSL_CITATION {"citationItems":[{"id":"ITEM-1","itemData":{"DOI":"10.1520/STP103908","ISBN":"9780803175280","ISSN":"00660558","abstract":"Some roller bearing applications are prone to the white etching crack (WEC) failure mode. The applications seem to have in common that they work under dynamic operating conditions. The specific feature of this failure mode is that the subsurface microstructure of a failed bearing contains modified material structures near cracks which are white after a nital etching test. In case of a WEC failure, the real lifetime of the bearing is much lower than the theoretical lifetime calculation. The hypotheses of fatigue overload, hydrogen, and accumulated plastic microstrain are evaluated and a root cause hypothesis is developed based on observations. The white etching material structures are interpreted as adiabatic shear bands generated by an impact load mechanism. We developed the root cause hypothesis that the dynamic operation of a roller bearing is generating a bearing internal pressure peak causing loads at high strain rate which result in material damage and initiate the WEC failure mode. Impact tests reveal a high sensitivity of through hardened martensitic and bainitic bearing steels for the adiabatic shear band failure mode. The origin of the bearing internal pressure peak is further explained based on available ElastoHydrodynamic Lubrication (EHL) experimental and simulation results. The generation of butterflies and WEC networks is interpreted as recrystallisation driven by high stress after many load cycles or a moderate stress combined with a high strain rate loading. The industrial experience is analysed from the perspective of the root cause hypothesis. The Weibull curve of a WEC bearing failure case is explained based on the material parameter full width at half-maximum (FWHM) at the raceway surface. The potential solutions of an optimised microstructure, black oxidized treatment, and hot assembly are identified based on positive industrial experience. Copyright © 2012 by ASTM International.","author":[{"dropping-particle":"","family":"Luyckx","given":"Johan","non-dropping-particle":"","parse-names":false,"suffix":""}],"container-title":"ASTM Special Technical Publication","id":"ITEM-1","issued":{"date-parts":[["2012"]]},"page":"1-25","publisher":"ASTM International","title":"White etching crack failure mode in roller bearings: From observation via analysis to understanding and an industrial solution","type":"article-journal","volume":"1542 STP"},"uris":["http://www.mendeley.com/documents/?uuid=6ddeb0aa-5da7-37bc-8306-21b70af01aa7"]}],"mendeley":{"formattedCitation":"[148]","plainTextFormattedCitation":"[148]","previouslyFormattedCitation":"[148]"},"properties":{"noteIndex":0},"schema":"https://github.com/citation-style-language/schema/raw/master/csl-citation.json"}</w:instrText>
      </w:r>
      <w:r w:rsidRPr="00505611">
        <w:rPr>
          <w:rStyle w:val="a9"/>
          <w:lang w:eastAsia="zh-CN"/>
        </w:rPr>
        <w:fldChar w:fldCharType="separate"/>
      </w:r>
      <w:r w:rsidR="00AE7C6F" w:rsidRPr="00AE7C6F">
        <w:rPr>
          <w:rStyle w:val="a9"/>
          <w:noProof/>
          <w:lang w:eastAsia="zh-CN"/>
        </w:rPr>
        <w:t>[148]</w:t>
      </w:r>
      <w:r w:rsidRPr="00505611">
        <w:rPr>
          <w:rStyle w:val="a9"/>
          <w:lang w:eastAsia="zh-CN"/>
        </w:rPr>
        <w:fldChar w:fldCharType="end"/>
      </w:r>
      <w:r w:rsidRPr="00505611">
        <w:t xml:space="preserve">. The </w:t>
      </w:r>
      <w:r>
        <w:t>last theory</w:t>
      </w:r>
      <w:r w:rsidRPr="00505611">
        <w:t xml:space="preserve"> believe</w:t>
      </w:r>
      <w:r w:rsidR="005B77CE">
        <w:t xml:space="preserve">s </w:t>
      </w:r>
      <w:r w:rsidRPr="00505611">
        <w:t>that</w:t>
      </w:r>
      <w:r>
        <w:t xml:space="preserve"> the</w:t>
      </w:r>
      <w:r w:rsidRPr="00505611">
        <w:t xml:space="preserve"> lubricant </w:t>
      </w:r>
      <w:r w:rsidR="000F5369">
        <w:t>can</w:t>
      </w:r>
      <w:r w:rsidRPr="00505611">
        <w:t xml:space="preserve"> generate electrical </w:t>
      </w:r>
      <w:r w:rsidR="004D1650" w:rsidRPr="00505611">
        <w:t>discharg</w:t>
      </w:r>
      <w:r w:rsidR="004D1650">
        <w:t>es</w:t>
      </w:r>
      <w:r w:rsidRPr="00505611">
        <w:t xml:space="preserve"> under certain circumstances</w:t>
      </w:r>
      <w:r w:rsidR="00142C46">
        <w:t xml:space="preserve">. Accordingly, </w:t>
      </w:r>
      <w:r>
        <w:t>the</w:t>
      </w:r>
      <w:r w:rsidRPr="00505611">
        <w:t xml:space="preserve"> specific </w:t>
      </w:r>
      <w:r>
        <w:t>area</w:t>
      </w:r>
      <w:r w:rsidR="00415849">
        <w:t>s</w:t>
      </w:r>
      <w:r>
        <w:t xml:space="preserve"> </w:t>
      </w:r>
      <w:r w:rsidR="005B77CE">
        <w:t>will be</w:t>
      </w:r>
      <w:r w:rsidRPr="00505611">
        <w:t xml:space="preserve"> heated </w:t>
      </w:r>
      <w:r>
        <w:t xml:space="preserve">and corroded </w:t>
      </w:r>
      <w:r w:rsidRPr="00505611">
        <w:t xml:space="preserve">by </w:t>
      </w:r>
      <w:r>
        <w:t>the</w:t>
      </w:r>
      <w:r w:rsidRPr="00505611">
        <w:t xml:space="preserve"> electrothermal mechanism</w:t>
      </w:r>
      <w:r>
        <w:t xml:space="preserve">, </w:t>
      </w:r>
      <w:r w:rsidR="000F5369">
        <w:t>leading</w:t>
      </w:r>
      <w:r>
        <w:t xml:space="preserve"> to the initiation of </w:t>
      </w:r>
      <w:r w:rsidR="00415849">
        <w:t>WEAs</w:t>
      </w:r>
      <w:r>
        <w:t xml:space="preserve"> </w:t>
      </w:r>
      <w:r>
        <w:fldChar w:fldCharType="begin" w:fldLock="1"/>
      </w:r>
      <w:r w:rsidR="00661FCB">
        <w:instrText>ADDIN CSL_CITATION {"citationItems":[{"id":"ITEM-1","itemData":{"DOI":"10.1007/s11249-017-0946-1","ISBN":"0123456789","ISSN":"10238883","abstract":"© 2017, The Author(s). 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Letters","id":"ITEM-1","issue":"1","issued":{"date-parts":[["2018"]]},"page":"1-23","publisher":"Springer US","title":"The Evolution of White Etching Cracks (WECs) in Rolling Contact Fatigue-Tested 100Cr6 Steel","type":"article-journal","volume":"66"},"uris":["http://www.mendeley.com/documents/?uuid=03c2f305-282f-4c38-9362-e6b9c8b46fb2"]}],"mendeley":{"formattedCitation":"[94]","plainTextFormattedCitation":"[94]","previouslyFormattedCitation":"[94]"},"properties":{"noteIndex":0},"schema":"https://github.com/citation-style-language/schema/raw/master/csl-citation.json"}</w:instrText>
      </w:r>
      <w:r>
        <w:fldChar w:fldCharType="separate"/>
      </w:r>
      <w:r w:rsidR="00661FCB" w:rsidRPr="00661FCB">
        <w:rPr>
          <w:noProof/>
        </w:rPr>
        <w:t>[94]</w:t>
      </w:r>
      <w:r>
        <w:fldChar w:fldCharType="end"/>
      </w:r>
      <w:r w:rsidRPr="00505611">
        <w:t>.</w:t>
      </w:r>
      <w:r>
        <w:t xml:space="preserve"> </w:t>
      </w:r>
    </w:p>
    <w:p w14:paraId="5B158E9F" w14:textId="5ED7822A" w:rsidR="00DB4A64" w:rsidRPr="00E70BD8" w:rsidRDefault="001A7AE6" w:rsidP="00E70BD8">
      <w:pPr>
        <w:pStyle w:val="a8"/>
      </w:pPr>
      <w:r w:rsidRPr="00E70BD8">
        <w:rPr>
          <w:rFonts w:hint="eastAsia"/>
        </w:rPr>
        <w:t>The</w:t>
      </w:r>
      <w:r w:rsidRPr="00E70BD8">
        <w:t xml:space="preserve"> following section presents the</w:t>
      </w:r>
      <w:r w:rsidR="0054253D" w:rsidRPr="00E70BD8">
        <w:t xml:space="preserve"> WECs observed in the</w:t>
      </w:r>
      <w:r w:rsidR="00E007A4" w:rsidRPr="00E70BD8">
        <w:t xml:space="preserve"> failed</w:t>
      </w:r>
      <w:r w:rsidR="0054253D" w:rsidRPr="00E70BD8">
        <w:t xml:space="preserve"> </w:t>
      </w:r>
      <w:r w:rsidR="00415849">
        <w:t xml:space="preserve">planetary bearing </w:t>
      </w:r>
      <w:r w:rsidR="0054253D" w:rsidRPr="00E70BD8">
        <w:t xml:space="preserve">raceways. </w:t>
      </w:r>
      <w:r w:rsidR="00B4101B" w:rsidRPr="00E70BD8">
        <w:t xml:space="preserve">Depending on </w:t>
      </w:r>
      <w:r w:rsidR="00FD1724">
        <w:t>the</w:t>
      </w:r>
      <w:r w:rsidR="00B4101B" w:rsidRPr="00E70BD8">
        <w:t xml:space="preserve"> geometries and locations</w:t>
      </w:r>
      <w:r w:rsidR="00FD1724">
        <w:t xml:space="preserve"> of the WECs</w:t>
      </w:r>
      <w:r w:rsidR="00B4101B" w:rsidRPr="00E70BD8">
        <w:t xml:space="preserve">, possible factors </w:t>
      </w:r>
      <w:r w:rsidR="00FD1724">
        <w:t>leading to</w:t>
      </w:r>
      <w:r w:rsidR="00B4101B" w:rsidRPr="00E70BD8">
        <w:t xml:space="preserve"> </w:t>
      </w:r>
      <w:r w:rsidR="00C5227B" w:rsidRPr="00E70BD8">
        <w:t>their</w:t>
      </w:r>
      <w:r w:rsidR="00FD1724">
        <w:t xml:space="preserve"> </w:t>
      </w:r>
      <w:r w:rsidR="00E70BD8" w:rsidRPr="00E70BD8">
        <w:t xml:space="preserve">formations </w:t>
      </w:r>
      <w:r w:rsidR="00B4101B" w:rsidRPr="00E70BD8">
        <w:t>will also be discussed.</w:t>
      </w:r>
    </w:p>
    <w:p w14:paraId="45DE80C7" w14:textId="11D827EA" w:rsidR="00AF09F6" w:rsidRPr="00AF09F6" w:rsidRDefault="00AF09F6" w:rsidP="00AF09F6">
      <w:pPr>
        <w:ind w:left="0"/>
        <w:rPr>
          <w:b/>
          <w:bCs/>
          <w:i/>
          <w:iCs/>
          <w:lang w:eastAsia="zh-CN"/>
        </w:rPr>
      </w:pPr>
      <w:r w:rsidRPr="00AF09F6">
        <w:rPr>
          <w:b/>
          <w:bCs/>
          <w:i/>
          <w:iCs/>
          <w:lang w:eastAsia="zh-CN"/>
        </w:rPr>
        <w:t>WEC and bearing damage mechanisms</w:t>
      </w:r>
    </w:p>
    <w:p w14:paraId="57B3861B" w14:textId="4382DB97" w:rsidR="00E007A4" w:rsidRDefault="006010A4" w:rsidP="004F1581">
      <w:pPr>
        <w:pStyle w:val="a8"/>
        <w:rPr>
          <w:lang w:eastAsia="zh-CN"/>
        </w:rPr>
      </w:pPr>
      <w:r>
        <w:t>M</w:t>
      </w:r>
      <w:r w:rsidR="00E007A4" w:rsidRPr="008872FA">
        <w:t xml:space="preserve">any </w:t>
      </w:r>
      <w:r w:rsidR="00E007A4">
        <w:t>investigations of the bearing premature failure</w:t>
      </w:r>
      <w:r w:rsidR="00E007A4" w:rsidRPr="008872FA">
        <w:t xml:space="preserve"> show</w:t>
      </w:r>
      <w:r w:rsidR="00E007A4">
        <w:t>ed</w:t>
      </w:r>
      <w:r w:rsidR="00E007A4" w:rsidRPr="008872FA">
        <w:t xml:space="preserve"> that </w:t>
      </w:r>
      <w:r>
        <w:t xml:space="preserve">the bearing surface </w:t>
      </w:r>
      <w:r w:rsidR="00E007A4">
        <w:t>spalling was</w:t>
      </w:r>
      <w:r w:rsidR="00E007A4" w:rsidRPr="008872FA">
        <w:t xml:space="preserve"> initially triggered by WEC</w:t>
      </w:r>
      <w:r w:rsidR="00E007A4">
        <w:t>s</w:t>
      </w:r>
      <w:r w:rsidR="00E007A4" w:rsidRPr="008872FA">
        <w:t xml:space="preserve"> from </w:t>
      </w:r>
      <w:r w:rsidR="00E007A4">
        <w:rPr>
          <w:lang w:eastAsia="zh-CN"/>
        </w:rPr>
        <w:t>the subsurface</w:t>
      </w:r>
      <w:r>
        <w:rPr>
          <w:lang w:eastAsia="zh-CN"/>
        </w:rPr>
        <w:t xml:space="preserve"> </w:t>
      </w:r>
      <w:r w:rsidR="00867847">
        <w:rPr>
          <w:lang w:eastAsia="zh-CN"/>
        </w:rPr>
        <w:t>area</w:t>
      </w:r>
      <w:r w:rsidR="00447C8E">
        <w:rPr>
          <w:lang w:eastAsia="zh-CN"/>
        </w:rPr>
        <w:t>s</w:t>
      </w:r>
      <w:r w:rsidR="00867847">
        <w:rPr>
          <w:lang w:eastAsia="zh-CN"/>
        </w:rPr>
        <w:t xml:space="preserve"> </w:t>
      </w:r>
      <w:r>
        <w:fldChar w:fldCharType="begin" w:fldLock="1"/>
      </w:r>
      <w:r>
        <w:instrText>ADDIN CSL_CITATION {"citationItems":[{"id":"ITEM-1","itemData":{"DOI":"10.1179/026708311X13135950699254","ISSN":"0267-0836","abstract":"AbstractThe actual service life of wind turbine gearboxes is often well below the desired 20 years. One of the prevalent failure modes in gearbox bearing raceways is white structure flaking (WSF) by the formation of butterflies and white etching cracks with associated microstructural change called white etching areas. Despite these failures having been observed for two decades in various industries, the detailed reasons and mechanisms for their formation are not fully understood. In this review, white etching area formation mechanisms are discussed, specifically grain refinement, and effects of carbon/carbide in a range of bearing steels of widely differing carbon content. The review also highlights the severe transient, cyclic loading and tribochemical operating conditions of gearbox bearings and explains how these may act as drivers to produce WSF. Much previous research has focused on the detrimental effects of hydrogen, but other work suggests that hydrogen is not the only cause for WSF. Possible meth...","author":[{"dropping-particle":"","family":"Evans","given":"M-H","non-dropping-particle":"","parse-names":false,"suffix":""}],"container-title":"Materials Science and Technology","id":"ITEM-1","issue":"1","issued":{"date-parts":[["2012","1","12"]]},"page":"3-22","publisher":"Taylor &amp; Francis","title":"White structure flaking (WSF) in wind turbine gearbox bearings: effects of ‘butterflies’ and white etching cracks (WECs)","type":"article-journal","volume":"28"},"uris":["http://www.mendeley.com/documents/?uuid=a4b93f8b-356b-395c-8380-97f4fb19b884"]}],"mendeley":{"formattedCitation":"[15]","plainTextFormattedCitation":"[15]","previouslyFormattedCitation":"[15]"},"properties":{"noteIndex":0},"schema":"https://github.com/citation-style-language/schema/raw/master/csl-citation.json"}</w:instrText>
      </w:r>
      <w:r>
        <w:fldChar w:fldCharType="separate"/>
      </w:r>
      <w:r w:rsidRPr="00661FCB">
        <w:rPr>
          <w:noProof/>
        </w:rPr>
        <w:t>[15]</w:t>
      </w:r>
      <w:r>
        <w:fldChar w:fldCharType="end"/>
      </w:r>
      <w:r>
        <w:fldChar w:fldCharType="begin" w:fldLock="1"/>
      </w:r>
      <w:r>
        <w:instrText>ADDIN CSL_CITATION {"citationItems":[{"id":"ITEM-1","itemData":{"DOI":"10.1016/j.wear.2019.05.038","ISSN":"00431648","author":[{"dropping-particle":"","family":"Al-Tameemi","given":"H.A.","non-dropping-particle":"","parse-names":false,"suffix":""},{"dropping-particle":"","family":"Long","given":"H.","non-dropping-particle":"","parse-names":false,"suffix":""},{"dropping-particle":"","family":"Dwyer-Joyce","given":"R.S.","non-dropping-particle":"","parse-names":false,"suffix":""}],"container-title":"Wear","id":"ITEM-1","issued":{"date-parts":[["2019"]]},"page":"102923","title":"Damage characterisation of white etching cracks in a black oxide coated wind turbine gearbox bearing","type":"article-journal","volume":"432-433"},"uris":["http://www.mendeley.com/documents/?uuid=e5dff462-b189-4d05-9b4c-8f559cc18966"]}],"mendeley":{"formattedCitation":"[62]","plainTextFormattedCitation":"[62]","previouslyFormattedCitation":"[62]"},"properties":{"noteIndex":0},"schema":"https://github.com/citation-style-language/schema/raw/master/csl-citation.json"}</w:instrText>
      </w:r>
      <w:r>
        <w:fldChar w:fldCharType="separate"/>
      </w:r>
      <w:r w:rsidRPr="00661FCB">
        <w:rPr>
          <w:noProof/>
        </w:rPr>
        <w:t>[62]</w:t>
      </w:r>
      <w:r>
        <w:fldChar w:fldCharType="end"/>
      </w:r>
      <w:r>
        <w:fldChar w:fldCharType="begin" w:fldLock="1"/>
      </w:r>
      <w:r>
        <w:instrText>ADDIN CSL_CITATION {"citationItems":[{"id":"ITEM-1","itemData":{"DOI":"10.1177/1350650116648058","author":[{"dropping-particle":"","family":"Ville","given":"Fabrice","non-dropping-particle":"","parse-names":false,"suffix":""},{"dropping-particle":"","family":"Kleber","given":"Xavier","non-dropping-particle":"","parse-names":false,"suffix":""},{"dropping-particle":"","family":"Liatard","given":"Bernard","non-dropping-particle":"","parse-names":false,"suffix":""}],"id":"ITEM-1","issue":"2","issued":{"date-parts":[["2017"]]},"page":"203-220","title":"Understanding white etching cracks in rolling element bearings : State of art and multiple driver transposition on a twin-disc machine","type":"article-journal","volume":"231"},"uris":["http://www.mendeley.com/documents/?uuid=4b8a66b0-ed19-4afb-ae07-2bd7e7a28f38"]}],"mendeley":{"formattedCitation":"[150]","plainTextFormattedCitation":"[150]","previouslyFormattedCitation":"[150]"},"properties":{"noteIndex":0},"schema":"https://github.com/citation-style-language/schema/raw/master/csl-citation.json"}</w:instrText>
      </w:r>
      <w:r>
        <w:fldChar w:fldCharType="separate"/>
      </w:r>
      <w:r w:rsidRPr="00CC0DAD">
        <w:rPr>
          <w:noProof/>
        </w:rPr>
        <w:t>[150]</w:t>
      </w:r>
      <w:r>
        <w:fldChar w:fldCharType="end"/>
      </w:r>
      <w:r>
        <w:fldChar w:fldCharType="begin" w:fldLock="1"/>
      </w:r>
      <w:r>
        <w:instrText>ADDIN CSL_CITATION {"citationItems":[{"id":"ITEM-1","itemData":{"DOI":"10.1016/j.wear.2018.03.008","ISSN":"00431648","abstract":"In this study, a failed planetary bearing from a wind turbine gearbox was destructively examined to investigate the initiation of micro-cracks and butterflies at non-metallic inclusions, and the effect of debonding between these inclusions and the steel matrix. The butterflies were scanned using Atomic Force Microscopy (AFM) to show the topography that could not be assessed by using other microscopy techniques. Nano-indentation test was conducted across a butterfly wing and a non-metallic inclusion to measure the hardness at the interface with the steel matrix. It was found that the White Etching Areas (WEA) in the region of the butterfly wing was a damaged material that showed tearing at the debonding gap between the inclusion and steel matrix. This study highlighted the effect of debonding on the initiation of micro-cracks, WEA and inclusion cracking. A direct relationship was found between the size of inclusions and the total length of inclusions and micro-cracks or butterfly wings. The depth of the observed sub-surface damage was correlated with the sub-surface stress distribution and these results suggested that surface traction could be an important contributing factor to the subsurface damage initiation.","author":[{"dropping-particle":"","family":"Al-Tameemi","given":"H. A.","non-dropping-particle":"","parse-names":false,"suffix":""},{"dropping-particle":"","family":"Long","given":"H.","non-dropping-particle":"","parse-names":false,"suffix":""},{"dropping-particle":"","family":"Dwyer-Joyce","given":"R. S.","non-dropping-particle":"","parse-names":false,"suffix":""}],"container-title":"Wear","id":"ITEM-1","issued":{"date-parts":[["2018"]]},"page":"22-32","publisher":"Elsevier B.V.","title":"Initiation of sub-surface micro-cracks and white etching areas from debonding at non-metallic inclusions in wind turbine gearbox bearing","type":"article-journal","volume":"406-407"},"uris":["http://www.mendeley.com/documents/?uuid=1eb5da99-2c2d-4c0c-b8cc-b801e4f48d28"]}],"mendeley":{"formattedCitation":"[151]","plainTextFormattedCitation":"[151]","previouslyFormattedCitation":"[151]"},"properties":{"noteIndex":0},"schema":"https://github.com/citation-style-language/schema/raw/master/csl-citation.json"}</w:instrText>
      </w:r>
      <w:r>
        <w:fldChar w:fldCharType="separate"/>
      </w:r>
      <w:r w:rsidRPr="00CC0DAD">
        <w:rPr>
          <w:noProof/>
        </w:rPr>
        <w:t>[151]</w:t>
      </w:r>
      <w:r>
        <w:fldChar w:fldCharType="end"/>
      </w:r>
      <w:r>
        <w:fldChar w:fldCharType="begin" w:fldLock="1"/>
      </w:r>
      <w:r>
        <w:instrText>ADDIN CSL_CITATION {"citationItems":[{"id":"ITEM-1","itemData":{"DOI":"10.1007/s11249-017-0946-1","ISBN":"0123456789","ISSN":"10238883","abstract":"© 2017, The Author(s). The formation of white etching cracks (WECs) in steel rolling element bearings can lead to the premature rolling contact fatigue (RCF) failure mode called white structure flaking. Driving mechanisms are still debated but are proposed to be combinations of mechanical, tribochemical and electrical effects. A number of studies have been conducted to record and map WECs in RCF-tested samples and bearings failed from the field. For the first time, this study uses serial sectioning metallography techniques on non-hydrogen charged test samples over a range of test durations to capture the evolution of WEC formation from their initiation to final flaking. Clear evidence for subsurface initiation at non-metallic inclusions was observed at the early stages of WEC formation, and with increasing test duration the propagation of these cracks from the subsurface region to the contact surface eventually causing flaking. In addition, an increase in the amount of associated microstructural changes adjacent to the cracks is observed, this being indicative of the crack being a prerequisite of the microstructural alteration.","author":[{"dropping-particle":"","family":"Richardson","given":"A. D.","non-dropping-particle":"","parse-names":false,"suffix":""},{"dropping-particle":"","family":"Evans","given":"M. H.","non-dropping-particle":"","parse-names":false,"suffix":""},{"dropping-particle":"","family":"Wang","given":"L.","non-dropping-particle":"","parse-names":false,"suffix":""},{"dropping-particle":"","family":"Wood","given":"R. J.K.","non-dropping-particle":"","parse-names":false,"suffix":""},{"dropping-particle":"","family":"Ingram","given":"M.","non-dropping-particle":"","parse-names":false,"suffix":""},{"dropping-particle":"","family":"Meuth","given":"B.","non-dropping-particle":"","parse-names":false,"suffix":""}],"container-title":"Tribology Letters","id":"ITEM-1","issue":"1","issued":{"date-parts":[["2018"]]},"page":"1-23","publisher":"Springer US","title":"The Evolution of White Etching Cracks (WECs) in Rolling Contact Fatigue-Tested 100Cr6 Steel","type":"article-journal","volume":"66"},"uris":["http://www.mendeley.com/documents/?uuid=b58bbdce-ad12-4cb0-bfd1-2e12d32d459a"]}],"mendeley":{"formattedCitation":"[152]","plainTextFormattedCitation":"[152]","previouslyFormattedCitation":"[152]"},"properties":{"noteIndex":0},"schema":"https://github.com/citation-style-language/schema/raw/master/csl-citation.json"}</w:instrText>
      </w:r>
      <w:r>
        <w:fldChar w:fldCharType="separate"/>
      </w:r>
      <w:r w:rsidRPr="00CC0DAD">
        <w:rPr>
          <w:noProof/>
        </w:rPr>
        <w:t>[152]</w:t>
      </w:r>
      <w:r>
        <w:fldChar w:fldCharType="end"/>
      </w:r>
      <w:r w:rsidR="00E007A4">
        <w:rPr>
          <w:lang w:eastAsia="zh-CN"/>
        </w:rPr>
        <w:t xml:space="preserve">.  As shown in Figure 3.4.21, a WEC with some broken particles </w:t>
      </w:r>
      <w:r w:rsidR="00E007A4">
        <w:rPr>
          <w:rFonts w:hint="eastAsia"/>
          <w:lang w:eastAsia="zh-CN"/>
        </w:rPr>
        <w:t>i</w:t>
      </w:r>
      <w:r w:rsidR="00E007A4">
        <w:rPr>
          <w:lang w:eastAsia="zh-CN"/>
        </w:rPr>
        <w:t xml:space="preserve">s found in section D5A. </w:t>
      </w:r>
      <w:r w:rsidR="00E007A4" w:rsidRPr="00124592">
        <w:rPr>
          <w:lang w:eastAsia="zh-CN"/>
        </w:rPr>
        <w:t xml:space="preserve">This </w:t>
      </w:r>
      <w:r w:rsidR="00E007A4">
        <w:rPr>
          <w:lang w:eastAsia="zh-CN"/>
        </w:rPr>
        <w:t>WEC</w:t>
      </w:r>
      <w:r w:rsidR="00E007A4" w:rsidRPr="00124592">
        <w:rPr>
          <w:lang w:eastAsia="zh-CN"/>
        </w:rPr>
        <w:t xml:space="preserve"> exists entirely </w:t>
      </w:r>
      <w:r w:rsidR="00C76F33">
        <w:rPr>
          <w:lang w:eastAsia="zh-CN"/>
        </w:rPr>
        <w:t>in</w:t>
      </w:r>
      <w:r w:rsidR="00E007A4" w:rsidRPr="00124592">
        <w:rPr>
          <w:lang w:eastAsia="zh-CN"/>
        </w:rPr>
        <w:t xml:space="preserve"> the subsurface </w:t>
      </w:r>
      <w:r w:rsidR="00C76F33">
        <w:rPr>
          <w:lang w:eastAsia="zh-CN"/>
        </w:rPr>
        <w:t xml:space="preserve">area </w:t>
      </w:r>
      <w:r w:rsidR="00E007A4" w:rsidRPr="00124592">
        <w:rPr>
          <w:lang w:eastAsia="zh-CN"/>
        </w:rPr>
        <w:t xml:space="preserve">and is parallel to the </w:t>
      </w:r>
      <w:r w:rsidR="00E007A4">
        <w:rPr>
          <w:lang w:eastAsia="zh-CN"/>
        </w:rPr>
        <w:t>raceway</w:t>
      </w:r>
      <w:r w:rsidR="00E007A4" w:rsidRPr="00124592">
        <w:rPr>
          <w:lang w:eastAsia="zh-CN"/>
        </w:rPr>
        <w:t xml:space="preserve"> surface. On the left</w:t>
      </w:r>
      <w:r w:rsidR="00E007A4">
        <w:rPr>
          <w:lang w:eastAsia="zh-CN"/>
        </w:rPr>
        <w:t>-hand</w:t>
      </w:r>
      <w:r w:rsidR="00E007A4" w:rsidRPr="00124592">
        <w:rPr>
          <w:lang w:eastAsia="zh-CN"/>
        </w:rPr>
        <w:t xml:space="preserve"> side of the crack, some broken </w:t>
      </w:r>
      <w:r w:rsidR="00E007A4">
        <w:rPr>
          <w:lang w:eastAsia="zh-CN"/>
        </w:rPr>
        <w:t>particles</w:t>
      </w:r>
      <w:r w:rsidR="00E007A4" w:rsidRPr="00124592">
        <w:rPr>
          <w:lang w:eastAsia="zh-CN"/>
        </w:rPr>
        <w:t xml:space="preserve"> with </w:t>
      </w:r>
      <w:r w:rsidR="00E007A4">
        <w:rPr>
          <w:lang w:eastAsia="zh-CN"/>
        </w:rPr>
        <w:t>WEA</w:t>
      </w:r>
      <w:r w:rsidR="00C76F33">
        <w:rPr>
          <w:lang w:eastAsia="zh-CN"/>
        </w:rPr>
        <w:t>s</w:t>
      </w:r>
      <w:r w:rsidR="00E007A4" w:rsidRPr="00124592">
        <w:rPr>
          <w:lang w:eastAsia="zh-CN"/>
        </w:rPr>
        <w:t xml:space="preserve"> can </w:t>
      </w:r>
      <w:r w:rsidR="00C76F33">
        <w:rPr>
          <w:lang w:eastAsia="zh-CN"/>
        </w:rPr>
        <w:t xml:space="preserve">still </w:t>
      </w:r>
      <w:r w:rsidR="00E007A4" w:rsidRPr="00124592">
        <w:rPr>
          <w:lang w:eastAsia="zh-CN"/>
        </w:rPr>
        <w:t xml:space="preserve">be clearly </w:t>
      </w:r>
      <w:r w:rsidR="00F64BB7">
        <w:rPr>
          <w:lang w:eastAsia="zh-CN"/>
        </w:rPr>
        <w:t>observed</w:t>
      </w:r>
      <w:r w:rsidR="00A61EB1">
        <w:rPr>
          <w:lang w:eastAsia="zh-CN"/>
        </w:rPr>
        <w:t>; while t</w:t>
      </w:r>
      <w:r w:rsidR="00E007A4" w:rsidRPr="00124592">
        <w:rPr>
          <w:lang w:eastAsia="zh-CN"/>
        </w:rPr>
        <w:t xml:space="preserve">he rest of the fractured </w:t>
      </w:r>
      <w:r w:rsidR="00BB1766">
        <w:rPr>
          <w:lang w:eastAsia="zh-CN"/>
        </w:rPr>
        <w:t>material</w:t>
      </w:r>
      <w:r w:rsidR="00E007A4" w:rsidRPr="00124592">
        <w:rPr>
          <w:lang w:eastAsia="zh-CN"/>
        </w:rPr>
        <w:t xml:space="preserve"> </w:t>
      </w:r>
      <w:r w:rsidR="00BB1766">
        <w:rPr>
          <w:lang w:eastAsia="zh-CN"/>
        </w:rPr>
        <w:t xml:space="preserve">on the right-hand side of the WEC </w:t>
      </w:r>
      <w:r w:rsidR="00E007A4" w:rsidRPr="00124592">
        <w:rPr>
          <w:lang w:eastAsia="zh-CN"/>
        </w:rPr>
        <w:t xml:space="preserve">may have fallen off during the grinding and polishing process. The microstructure difference between the </w:t>
      </w:r>
      <w:r w:rsidR="00E007A4">
        <w:rPr>
          <w:lang w:eastAsia="zh-CN"/>
        </w:rPr>
        <w:t>original steel and WEA</w:t>
      </w:r>
      <w:r w:rsidR="00E007A4" w:rsidRPr="00124592">
        <w:rPr>
          <w:lang w:eastAsia="zh-CN"/>
        </w:rPr>
        <w:t xml:space="preserve"> is </w:t>
      </w:r>
      <w:r w:rsidR="00E007A4">
        <w:rPr>
          <w:lang w:eastAsia="zh-CN"/>
        </w:rPr>
        <w:t>clearly shown</w:t>
      </w:r>
      <w:r w:rsidR="00E007A4" w:rsidRPr="00124592">
        <w:rPr>
          <w:lang w:eastAsia="zh-CN"/>
        </w:rPr>
        <w:t xml:space="preserve"> in Fig</w:t>
      </w:r>
      <w:r w:rsidR="00E007A4">
        <w:rPr>
          <w:lang w:eastAsia="zh-CN"/>
        </w:rPr>
        <w:t>ure</w:t>
      </w:r>
      <w:r w:rsidR="00E007A4" w:rsidRPr="00124592">
        <w:rPr>
          <w:lang w:eastAsia="zh-CN"/>
        </w:rPr>
        <w:t xml:space="preserve"> 3.4.21</w:t>
      </w:r>
      <w:r w:rsidR="00E007A4">
        <w:rPr>
          <w:lang w:eastAsia="zh-CN"/>
        </w:rPr>
        <w:t xml:space="preserve"> </w:t>
      </w:r>
      <w:r w:rsidR="00E007A4" w:rsidRPr="00124592">
        <w:rPr>
          <w:lang w:eastAsia="zh-CN"/>
        </w:rPr>
        <w:t>(b).</w:t>
      </w:r>
      <w:r w:rsidR="00F64BB7">
        <w:rPr>
          <w:lang w:eastAsia="zh-CN"/>
        </w:rPr>
        <w:t xml:space="preserve"> </w:t>
      </w:r>
      <w:r w:rsidR="00B74FC5">
        <w:rPr>
          <w:lang w:eastAsia="zh-CN"/>
        </w:rPr>
        <w:t>It can be found that t</w:t>
      </w:r>
      <w:r w:rsidR="004B0710">
        <w:rPr>
          <w:lang w:eastAsia="zh-CN"/>
        </w:rPr>
        <w:t xml:space="preserve">he </w:t>
      </w:r>
      <w:r w:rsidR="00B74FC5">
        <w:rPr>
          <w:lang w:eastAsia="zh-CN"/>
        </w:rPr>
        <w:t>damaged</w:t>
      </w:r>
      <w:r w:rsidR="004B0710">
        <w:rPr>
          <w:lang w:eastAsia="zh-CN"/>
        </w:rPr>
        <w:t xml:space="preserve"> area does have the finer grain sizes compared with the original </w:t>
      </w:r>
      <w:r w:rsidR="00B74FC5">
        <w:rPr>
          <w:lang w:eastAsia="zh-CN"/>
        </w:rPr>
        <w:t>martensite</w:t>
      </w:r>
      <w:r w:rsidR="004B0710">
        <w:rPr>
          <w:lang w:eastAsia="zh-CN"/>
        </w:rPr>
        <w:t xml:space="preserve"> matrix.</w:t>
      </w:r>
    </w:p>
    <w:p w14:paraId="09E345F5" w14:textId="1998C966" w:rsidR="001D519A" w:rsidRDefault="004F1581" w:rsidP="004A5D6E">
      <w:pPr>
        <w:pStyle w:val="a8"/>
        <w:jc w:val="center"/>
        <w:rPr>
          <w:lang w:eastAsia="zh-CN"/>
        </w:rPr>
      </w:pPr>
      <w:r>
        <w:rPr>
          <w:noProof/>
        </w:rPr>
        <w:drawing>
          <wp:inline distT="0" distB="0" distL="0" distR="0" wp14:anchorId="7F067B13" wp14:editId="694637C8">
            <wp:extent cx="5613527" cy="2158409"/>
            <wp:effectExtent l="0" t="0" r="6350" b="0"/>
            <wp:docPr id="10" name="图片 10"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中度可信度描述已自动生成"/>
                    <pic:cNvPicPr/>
                  </pic:nvPicPr>
                  <pic:blipFill>
                    <a:blip r:embed="rId127"/>
                    <a:stretch>
                      <a:fillRect/>
                    </a:stretch>
                  </pic:blipFill>
                  <pic:spPr>
                    <a:xfrm>
                      <a:off x="0" y="0"/>
                      <a:ext cx="5613527" cy="2158409"/>
                    </a:xfrm>
                    <a:prstGeom prst="rect">
                      <a:avLst/>
                    </a:prstGeom>
                  </pic:spPr>
                </pic:pic>
              </a:graphicData>
            </a:graphic>
          </wp:inline>
        </w:drawing>
      </w:r>
    </w:p>
    <w:p w14:paraId="3979BCA9" w14:textId="45EBB013" w:rsidR="00B52DA2" w:rsidRDefault="00814F79" w:rsidP="00814F79">
      <w:pPr>
        <w:pStyle w:val="ab"/>
      </w:pPr>
      <w:bookmarkStart w:id="187" w:name="_Toc133155933"/>
      <w:r>
        <w:t xml:space="preserve">Figure 3.4. </w:t>
      </w:r>
      <w:r w:rsidR="00000000">
        <w:fldChar w:fldCharType="begin"/>
      </w:r>
      <w:r w:rsidR="00000000">
        <w:instrText xml:space="preserve"> SEQ Figure_3.4. \* ARABIC </w:instrText>
      </w:r>
      <w:r w:rsidR="00000000">
        <w:fldChar w:fldCharType="separate"/>
      </w:r>
      <w:r w:rsidR="00EF0F5A">
        <w:rPr>
          <w:noProof/>
        </w:rPr>
        <w:t>21</w:t>
      </w:r>
      <w:r w:rsidR="00000000">
        <w:rPr>
          <w:noProof/>
        </w:rPr>
        <w:fldChar w:fldCharType="end"/>
      </w:r>
      <w:r>
        <w:t xml:space="preserve"> Subsurface WEC with broken particles</w:t>
      </w:r>
      <w:r w:rsidR="005B703E">
        <w:t xml:space="preserve"> (a) Optical </w:t>
      </w:r>
      <w:r w:rsidR="00316856">
        <w:t>microscope picture</w:t>
      </w:r>
      <w:r w:rsidR="005B703E">
        <w:t xml:space="preserve"> (b) zoom-in SEM picture</w:t>
      </w:r>
      <w:r w:rsidR="004F1581">
        <w:t xml:space="preserve"> of the broken WEA</w:t>
      </w:r>
      <w:bookmarkEnd w:id="187"/>
    </w:p>
    <w:p w14:paraId="1D7E49A5" w14:textId="654272C0" w:rsidR="005D226E" w:rsidRPr="005D226E" w:rsidRDefault="005D226E" w:rsidP="005D226E">
      <w:pPr>
        <w:pStyle w:val="a8"/>
        <w:rPr>
          <w:lang w:eastAsia="zh-CN"/>
        </w:rPr>
      </w:pPr>
      <w:bookmarkStart w:id="188" w:name="_Hlk107152674"/>
      <w:r w:rsidRPr="00124592">
        <w:rPr>
          <w:lang w:eastAsia="zh-CN"/>
        </w:rPr>
        <w:t xml:space="preserve">Because the hardness of </w:t>
      </w:r>
      <w:r>
        <w:rPr>
          <w:lang w:eastAsia="zh-CN"/>
        </w:rPr>
        <w:t>WEA</w:t>
      </w:r>
      <w:r w:rsidRPr="00124592">
        <w:rPr>
          <w:lang w:eastAsia="zh-CN"/>
        </w:rPr>
        <w:t xml:space="preserve"> is </w:t>
      </w:r>
      <w:r>
        <w:rPr>
          <w:lang w:eastAsia="zh-CN"/>
        </w:rPr>
        <w:t>30% to 50%</w:t>
      </w:r>
      <w:r w:rsidRPr="00124592">
        <w:rPr>
          <w:lang w:eastAsia="zh-CN"/>
        </w:rPr>
        <w:t xml:space="preserve"> higher than</w:t>
      </w:r>
      <w:r>
        <w:rPr>
          <w:lang w:eastAsia="zh-CN"/>
        </w:rPr>
        <w:t xml:space="preserve"> </w:t>
      </w:r>
      <w:r w:rsidRPr="00124592">
        <w:rPr>
          <w:lang w:eastAsia="zh-CN"/>
        </w:rPr>
        <w:t xml:space="preserve">that of the martensitic </w:t>
      </w:r>
      <w:r>
        <w:rPr>
          <w:lang w:eastAsia="zh-CN"/>
        </w:rPr>
        <w:t xml:space="preserve">structure </w:t>
      </w:r>
      <w:r w:rsidRPr="00505611">
        <w:rPr>
          <w:rStyle w:val="a9"/>
          <w:lang w:eastAsia="zh-CN"/>
        </w:rPr>
        <w:fldChar w:fldCharType="begin" w:fldLock="1"/>
      </w:r>
      <w:r>
        <w:rPr>
          <w:rStyle w:val="a9"/>
          <w:lang w:eastAsia="zh-CN"/>
        </w:rPr>
        <w:instrText>ADDIN CSL_CITATION {"citationItems":[{"id":"ITEM-1","itemData":{"DOI":"10.1016/J.MATDES.2016.12.089","ISSN":"0264-1275","abstract":"Crack surrounded by local areas of microstructural alteration deemed “White etching cracks” (WECs) lead to unpredictable and premature failures within a multitude of applications including wind turbine gearbox bearings. While the exact cause of these failures remains unknown, a large number of hypotheses exist as to how and why these cracks form. The aim of the current work is to elucidate some of these hypotheses by mapping WEC networks within failed wind turbine bearings using high energy X-ray tomography, in an attempt to determine the location of WEC initiation, and the role of defects within the steel, such as inclusions or carbide clusters. Four completely subsurface WECs were found throughout the presented analysis, thereby confirming subsurface initiation as method of WEC formation. Additionally, a multitude of small butterfly like cracks were found around inclusions in the steel, however further analysis is needed to verify if these inclusions are initiation sites for WECs.","author":[{"dropping-particle":"","family":"Gould","given":"Benjamin","non-dropping-particle":"","parse-names":false,"suffix":""},{"dropping-particle":"","family":"Greco","given":"Aaron","non-dropping-particle":"","parse-names":false,"suffix":""},{"dropping-particle":"","family":"Stadler","given":"Kenred","non-dropping-particle":"","parse-names":false,"suffix":""},{"dropping-particle":"","family":"Xiao","given":"Xianghui","non-dropping-particle":"","parse-names":false,"suffix":""}],"container-title":"Materials &amp; Design","id":"ITEM-1","issued":{"date-parts":[["2017","3","5"]]},"page":"417-429","publisher":"Elsevier","title":"An analysis of premature cracking associated with microstructural alterations in an AISI 52100 failed wind turbine bearing using X-ray tomography","type":"article-journal","volume":"117"},"uris":["http://www.mendeley.com/documents/?uuid=f769953a-6a9e-39cc-a5b2-f48fb3a6829b"]}],"mendeley":{"formattedCitation":"[88]","plainTextFormattedCitation":"[88]","previouslyFormattedCitation":"[88]"},"properties":{"noteIndex":0},"schema":"https://github.com/citation-style-language/schema/raw/master/csl-citation.json"}</w:instrText>
      </w:r>
      <w:r w:rsidRPr="00505611">
        <w:rPr>
          <w:rStyle w:val="a9"/>
          <w:lang w:eastAsia="zh-CN"/>
        </w:rPr>
        <w:fldChar w:fldCharType="separate"/>
      </w:r>
      <w:r w:rsidRPr="00661FCB">
        <w:rPr>
          <w:rStyle w:val="a9"/>
          <w:noProof/>
          <w:lang w:eastAsia="zh-CN"/>
        </w:rPr>
        <w:t>[88]</w:t>
      </w:r>
      <w:r w:rsidRPr="00505611">
        <w:rPr>
          <w:rStyle w:val="a9"/>
          <w:lang w:eastAsia="zh-CN"/>
        </w:rPr>
        <w:fldChar w:fldCharType="end"/>
      </w:r>
      <w:r w:rsidRPr="00124592">
        <w:rPr>
          <w:lang w:eastAsia="zh-CN"/>
        </w:rPr>
        <w:t xml:space="preserve">, the ductility and toughness of </w:t>
      </w:r>
      <w:r>
        <w:rPr>
          <w:lang w:eastAsia="zh-CN"/>
        </w:rPr>
        <w:t>WEA</w:t>
      </w:r>
      <w:r w:rsidRPr="00124592">
        <w:rPr>
          <w:lang w:eastAsia="zh-CN"/>
        </w:rPr>
        <w:t xml:space="preserve"> are</w:t>
      </w:r>
      <w:r>
        <w:rPr>
          <w:lang w:eastAsia="zh-CN"/>
        </w:rPr>
        <w:t xml:space="preserve"> </w:t>
      </w:r>
      <w:r w:rsidRPr="00124592">
        <w:rPr>
          <w:lang w:eastAsia="zh-CN"/>
        </w:rPr>
        <w:t>lower than the martensit</w:t>
      </w:r>
      <w:r>
        <w:rPr>
          <w:lang w:eastAsia="zh-CN"/>
        </w:rPr>
        <w:t>e</w:t>
      </w:r>
      <w:r w:rsidRPr="00124592">
        <w:rPr>
          <w:lang w:eastAsia="zh-CN"/>
        </w:rPr>
        <w:t xml:space="preserve">. </w:t>
      </w:r>
      <w:r>
        <w:rPr>
          <w:lang w:eastAsia="zh-CN"/>
        </w:rPr>
        <w:t xml:space="preserve">When the </w:t>
      </w:r>
      <w:r w:rsidRPr="00124592">
        <w:rPr>
          <w:lang w:eastAsia="zh-CN"/>
        </w:rPr>
        <w:t>bearing</w:t>
      </w:r>
      <w:r>
        <w:rPr>
          <w:lang w:eastAsia="zh-CN"/>
        </w:rPr>
        <w:t xml:space="preserve"> </w:t>
      </w:r>
      <w:r>
        <w:rPr>
          <w:lang w:eastAsia="zh-CN"/>
        </w:rPr>
        <w:lastRenderedPageBreak/>
        <w:t>bears heavy loads</w:t>
      </w:r>
      <w:r w:rsidRPr="00124592">
        <w:rPr>
          <w:lang w:eastAsia="zh-CN"/>
        </w:rPr>
        <w:t xml:space="preserve">, </w:t>
      </w:r>
      <w:r>
        <w:rPr>
          <w:lang w:eastAsia="zh-CN"/>
        </w:rPr>
        <w:t>the WEA</w:t>
      </w:r>
      <w:r w:rsidRPr="00124592">
        <w:rPr>
          <w:lang w:eastAsia="zh-CN"/>
        </w:rPr>
        <w:t xml:space="preserve"> is prone to</w:t>
      </w:r>
      <w:r>
        <w:rPr>
          <w:lang w:eastAsia="zh-CN"/>
        </w:rPr>
        <w:t xml:space="preserve"> be</w:t>
      </w:r>
      <w:r w:rsidRPr="00124592">
        <w:rPr>
          <w:lang w:eastAsia="zh-CN"/>
        </w:rPr>
        <w:t xml:space="preserve"> crack</w:t>
      </w:r>
      <w:r>
        <w:rPr>
          <w:lang w:eastAsia="zh-CN"/>
        </w:rPr>
        <w:t xml:space="preserve">ed </w:t>
      </w:r>
      <w:r w:rsidRPr="00124592">
        <w:rPr>
          <w:lang w:eastAsia="zh-CN"/>
        </w:rPr>
        <w:t>and shatter</w:t>
      </w:r>
      <w:r>
        <w:rPr>
          <w:lang w:eastAsia="zh-CN"/>
        </w:rPr>
        <w:t>ed</w:t>
      </w:r>
      <w:r w:rsidRPr="00124592">
        <w:rPr>
          <w:lang w:eastAsia="zh-CN"/>
        </w:rPr>
        <w:t>,</w:t>
      </w:r>
      <w:r>
        <w:rPr>
          <w:lang w:eastAsia="zh-CN"/>
        </w:rPr>
        <w:t xml:space="preserve"> which causes the</w:t>
      </w:r>
      <w:r w:rsidRPr="00124592">
        <w:rPr>
          <w:lang w:eastAsia="zh-CN"/>
        </w:rPr>
        <w:t xml:space="preserve"> </w:t>
      </w:r>
      <w:r>
        <w:rPr>
          <w:lang w:eastAsia="zh-CN"/>
        </w:rPr>
        <w:t>WSF damage eventually</w:t>
      </w:r>
      <w:r w:rsidRPr="00124592">
        <w:rPr>
          <w:lang w:eastAsia="zh-CN"/>
        </w:rPr>
        <w:t>.</w:t>
      </w:r>
      <w:bookmarkEnd w:id="188"/>
    </w:p>
    <w:p w14:paraId="5407AD89" w14:textId="5C8D7322" w:rsidR="00E007A4" w:rsidRDefault="00E007A4" w:rsidP="00E007A4">
      <w:pPr>
        <w:pStyle w:val="a8"/>
        <w:rPr>
          <w:lang w:eastAsia="zh-CN"/>
        </w:rPr>
      </w:pPr>
      <w:r>
        <w:rPr>
          <w:lang w:eastAsia="zh-CN"/>
        </w:rPr>
        <w:t>Figure 3.4.22 shows some examples of the WSF damage</w:t>
      </w:r>
      <w:r w:rsidR="00E129F8">
        <w:rPr>
          <w:lang w:eastAsia="zh-CN"/>
        </w:rPr>
        <w:t xml:space="preserve"> observed from the damaged raceways</w:t>
      </w:r>
      <w:r>
        <w:rPr>
          <w:lang w:eastAsia="zh-CN"/>
        </w:rPr>
        <w:t>. The steel material above the WECs has already flaked away</w:t>
      </w:r>
      <w:r w:rsidR="00F70674">
        <w:rPr>
          <w:lang w:eastAsia="zh-CN"/>
        </w:rPr>
        <w:t>, thus</w:t>
      </w:r>
      <w:r>
        <w:rPr>
          <w:lang w:eastAsia="zh-CN"/>
        </w:rPr>
        <w:t xml:space="preserve"> only the cracks with decorated WEAs can be observed </w:t>
      </w:r>
      <w:r w:rsidR="004447FB">
        <w:rPr>
          <w:lang w:eastAsia="zh-CN"/>
        </w:rPr>
        <w:t>from</w:t>
      </w:r>
      <w:r>
        <w:rPr>
          <w:lang w:eastAsia="zh-CN"/>
        </w:rPr>
        <w:t xml:space="preserve"> the sections </w:t>
      </w:r>
      <w:r w:rsidR="004447FB">
        <w:rPr>
          <w:lang w:eastAsia="zh-CN"/>
        </w:rPr>
        <w:t xml:space="preserve">of </w:t>
      </w:r>
      <w:r>
        <w:rPr>
          <w:lang w:eastAsia="zh-CN"/>
        </w:rPr>
        <w:t xml:space="preserve">the failed raceways. Similar to the images shown in Figure 3.4.21, some of the WEAs in Figure 3.4.22 are also broken and cracked. </w:t>
      </w:r>
      <w:r w:rsidR="00C361EC">
        <w:rPr>
          <w:lang w:eastAsia="zh-CN"/>
        </w:rPr>
        <w:t>The f</w:t>
      </w:r>
      <w:r w:rsidR="008953E8">
        <w:rPr>
          <w:lang w:eastAsia="zh-CN"/>
        </w:rPr>
        <w:t xml:space="preserve">ormation </w:t>
      </w:r>
      <w:r w:rsidR="00A1183F">
        <w:rPr>
          <w:lang w:eastAsia="zh-CN"/>
        </w:rPr>
        <w:t xml:space="preserve">time of </w:t>
      </w:r>
      <w:r w:rsidR="00C361EC">
        <w:rPr>
          <w:lang w:eastAsia="zh-CN"/>
        </w:rPr>
        <w:t xml:space="preserve">the WEAs </w:t>
      </w:r>
      <w:r w:rsidR="00A1183F">
        <w:rPr>
          <w:lang w:eastAsia="zh-CN"/>
        </w:rPr>
        <w:t xml:space="preserve">cannot be determined. It </w:t>
      </w:r>
      <w:r w:rsidR="00C361EC">
        <w:rPr>
          <w:lang w:eastAsia="zh-CN"/>
        </w:rPr>
        <w:t xml:space="preserve">may be </w:t>
      </w:r>
      <w:r w:rsidR="00FA7D1D">
        <w:rPr>
          <w:lang w:eastAsia="zh-CN"/>
        </w:rPr>
        <w:t xml:space="preserve">caused </w:t>
      </w:r>
      <w:r w:rsidR="00A1183F" w:rsidRPr="00461132">
        <w:rPr>
          <w:lang w:eastAsia="zh-CN"/>
        </w:rPr>
        <w:t xml:space="preserve">by the electrothermal mechanism </w:t>
      </w:r>
      <w:r w:rsidR="00A1183F">
        <w:rPr>
          <w:lang w:eastAsia="zh-CN"/>
        </w:rPr>
        <w:t>of the</w:t>
      </w:r>
      <w:r w:rsidR="00A1183F" w:rsidRPr="00461132">
        <w:rPr>
          <w:lang w:eastAsia="zh-CN"/>
        </w:rPr>
        <w:t xml:space="preserve"> lubrican</w:t>
      </w:r>
      <w:r w:rsidR="00A1183F">
        <w:rPr>
          <w:lang w:eastAsia="zh-CN"/>
        </w:rPr>
        <w:t xml:space="preserve">t </w:t>
      </w:r>
      <w:r w:rsidR="00962AA5">
        <w:rPr>
          <w:lang w:eastAsia="zh-CN"/>
        </w:rPr>
        <w:t xml:space="preserve">after the </w:t>
      </w:r>
      <w:r w:rsidR="006C4488">
        <w:rPr>
          <w:lang w:eastAsia="zh-CN"/>
        </w:rPr>
        <w:t>surface spalling happens, or it</w:t>
      </w:r>
      <w:r w:rsidR="00303569">
        <w:rPr>
          <w:lang w:eastAsia="zh-CN"/>
        </w:rPr>
        <w:t xml:space="preserve"> </w:t>
      </w:r>
      <w:r w:rsidR="0027676B">
        <w:rPr>
          <w:lang w:eastAsia="zh-CN"/>
        </w:rPr>
        <w:t>may initially form</w:t>
      </w:r>
      <w:r w:rsidR="007A03C1">
        <w:rPr>
          <w:lang w:eastAsia="zh-CN"/>
        </w:rPr>
        <w:t xml:space="preserve"> in the subsurface area du</w:t>
      </w:r>
      <w:r w:rsidR="00B5613E">
        <w:rPr>
          <w:lang w:eastAsia="zh-CN"/>
        </w:rPr>
        <w:t>e</w:t>
      </w:r>
      <w:r w:rsidR="007A03C1">
        <w:rPr>
          <w:lang w:eastAsia="zh-CN"/>
        </w:rPr>
        <w:t xml:space="preserve"> to the rubbing of </w:t>
      </w:r>
      <w:r w:rsidR="00941B4A">
        <w:rPr>
          <w:lang w:eastAsia="zh-CN"/>
        </w:rPr>
        <w:t xml:space="preserve">the </w:t>
      </w:r>
      <w:r w:rsidR="007A03C1">
        <w:rPr>
          <w:lang w:eastAsia="zh-CN"/>
        </w:rPr>
        <w:t>cracked surfaces</w:t>
      </w:r>
      <w:r w:rsidR="00941B4A">
        <w:rPr>
          <w:lang w:eastAsia="zh-CN"/>
        </w:rPr>
        <w:t xml:space="preserve"> before the surface spalling.</w:t>
      </w:r>
    </w:p>
    <w:p w14:paraId="34CD2FD2" w14:textId="14E50AAC" w:rsidR="00EA37A5" w:rsidRDefault="006F6489" w:rsidP="00C70B15">
      <w:pPr>
        <w:pStyle w:val="a8"/>
        <w:jc w:val="center"/>
      </w:pPr>
      <w:r>
        <w:rPr>
          <w:noProof/>
        </w:rPr>
        <w:drawing>
          <wp:inline distT="0" distB="0" distL="0" distR="0" wp14:anchorId="619E54D6" wp14:editId="014AC69C">
            <wp:extent cx="2785730" cy="1814596"/>
            <wp:effectExtent l="0" t="0" r="0" b="0"/>
            <wp:docPr id="207" name="图片 207" descr="手机屏幕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手机屏幕的截图&#10;&#10;中度可信度描述已自动生成"/>
                    <pic:cNvPicPr/>
                  </pic:nvPicPr>
                  <pic:blipFill>
                    <a:blip r:embed="rId128"/>
                    <a:stretch>
                      <a:fillRect/>
                    </a:stretch>
                  </pic:blipFill>
                  <pic:spPr>
                    <a:xfrm>
                      <a:off x="0" y="0"/>
                      <a:ext cx="2872441" cy="1871079"/>
                    </a:xfrm>
                    <a:prstGeom prst="rect">
                      <a:avLst/>
                    </a:prstGeom>
                  </pic:spPr>
                </pic:pic>
              </a:graphicData>
            </a:graphic>
          </wp:inline>
        </w:drawing>
      </w:r>
      <w:r>
        <w:rPr>
          <w:noProof/>
        </w:rPr>
        <w:drawing>
          <wp:inline distT="0" distB="0" distL="0" distR="0" wp14:anchorId="79DE5974" wp14:editId="2797936B">
            <wp:extent cx="2636874" cy="1811674"/>
            <wp:effectExtent l="0" t="0" r="0" b="0"/>
            <wp:docPr id="208" name="图片 208" descr="在地毯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在地毯上&#10;&#10;中度可信度描述已自动生成"/>
                    <pic:cNvPicPr/>
                  </pic:nvPicPr>
                  <pic:blipFill>
                    <a:blip r:embed="rId129"/>
                    <a:stretch>
                      <a:fillRect/>
                    </a:stretch>
                  </pic:blipFill>
                  <pic:spPr>
                    <a:xfrm>
                      <a:off x="0" y="0"/>
                      <a:ext cx="2722470" cy="1870483"/>
                    </a:xfrm>
                    <a:prstGeom prst="rect">
                      <a:avLst/>
                    </a:prstGeom>
                  </pic:spPr>
                </pic:pic>
              </a:graphicData>
            </a:graphic>
          </wp:inline>
        </w:drawing>
      </w:r>
      <w:r w:rsidR="00DF2084">
        <w:rPr>
          <w:noProof/>
        </w:rPr>
        <w:drawing>
          <wp:inline distT="0" distB="0" distL="0" distR="0" wp14:anchorId="1C22D1C8" wp14:editId="07A113C2">
            <wp:extent cx="5411618" cy="2099892"/>
            <wp:effectExtent l="0" t="0" r="0" b="0"/>
            <wp:docPr id="160" name="图片 160"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图示&#10;&#10;低可信度描述已自动生成"/>
                    <pic:cNvPicPr/>
                  </pic:nvPicPr>
                  <pic:blipFill>
                    <a:blip r:embed="rId130"/>
                    <a:stretch>
                      <a:fillRect/>
                    </a:stretch>
                  </pic:blipFill>
                  <pic:spPr>
                    <a:xfrm>
                      <a:off x="0" y="0"/>
                      <a:ext cx="5595246" cy="2171146"/>
                    </a:xfrm>
                    <a:prstGeom prst="rect">
                      <a:avLst/>
                    </a:prstGeom>
                  </pic:spPr>
                </pic:pic>
              </a:graphicData>
            </a:graphic>
          </wp:inline>
        </w:drawing>
      </w:r>
    </w:p>
    <w:p w14:paraId="43930EFD" w14:textId="0DB4B641" w:rsidR="00FF5E10" w:rsidRDefault="00DF2084" w:rsidP="00FF5E10">
      <w:pPr>
        <w:pStyle w:val="ab"/>
      </w:pPr>
      <w:bookmarkStart w:id="189" w:name="_Toc133155934"/>
      <w:r>
        <w:t xml:space="preserve">Figure 3.4. </w:t>
      </w:r>
      <w:r w:rsidR="00000000">
        <w:fldChar w:fldCharType="begin"/>
      </w:r>
      <w:r w:rsidR="00000000">
        <w:instrText xml:space="preserve"> SEQ Figure_3.4. \* ARABIC </w:instrText>
      </w:r>
      <w:r w:rsidR="00000000">
        <w:fldChar w:fldCharType="separate"/>
      </w:r>
      <w:r w:rsidR="00EF0F5A">
        <w:rPr>
          <w:noProof/>
        </w:rPr>
        <w:t>22</w:t>
      </w:r>
      <w:r w:rsidR="00000000">
        <w:rPr>
          <w:noProof/>
        </w:rPr>
        <w:fldChar w:fldCharType="end"/>
      </w:r>
      <w:r w:rsidR="00E007A4">
        <w:t xml:space="preserve"> WSF damage observed (</w:t>
      </w:r>
      <w:r>
        <w:t>a) U5A section (b) U6A section (c) and (d) D5A section</w:t>
      </w:r>
      <w:bookmarkEnd w:id="189"/>
    </w:p>
    <w:p w14:paraId="6D0E8DE6" w14:textId="4B67FCE2" w:rsidR="00210DD0" w:rsidRDefault="00EE2B7F" w:rsidP="00FF5E10">
      <w:pPr>
        <w:pStyle w:val="a8"/>
        <w:rPr>
          <w:lang w:eastAsia="zh-CN"/>
        </w:rPr>
      </w:pPr>
      <w:r>
        <w:rPr>
          <w:lang w:eastAsia="zh-CN"/>
        </w:rPr>
        <w:t>Considering the strain hardening</w:t>
      </w:r>
      <w:r w:rsidR="00964DBC">
        <w:rPr>
          <w:lang w:eastAsia="zh-CN"/>
        </w:rPr>
        <w:t xml:space="preserve"> mechanism</w:t>
      </w:r>
      <w:r>
        <w:rPr>
          <w:lang w:eastAsia="zh-CN"/>
        </w:rPr>
        <w:t xml:space="preserve">, </w:t>
      </w:r>
      <w:r w:rsidR="005F57C8">
        <w:rPr>
          <w:lang w:eastAsia="zh-CN"/>
        </w:rPr>
        <w:t xml:space="preserve">surface </w:t>
      </w:r>
      <w:r>
        <w:rPr>
          <w:lang w:eastAsia="zh-CN"/>
        </w:rPr>
        <w:t>areas</w:t>
      </w:r>
      <w:r w:rsidR="005F57C8">
        <w:rPr>
          <w:lang w:eastAsia="zh-CN"/>
        </w:rPr>
        <w:t xml:space="preserve"> </w:t>
      </w:r>
      <w:r w:rsidR="00964DBC">
        <w:rPr>
          <w:lang w:eastAsia="zh-CN"/>
        </w:rPr>
        <w:t xml:space="preserve">where spalling happens </w:t>
      </w:r>
      <w:r>
        <w:rPr>
          <w:lang w:eastAsia="zh-CN"/>
        </w:rPr>
        <w:t xml:space="preserve">will be further hardened by the </w:t>
      </w:r>
      <w:r w:rsidR="003613A2">
        <w:rPr>
          <w:lang w:eastAsia="zh-CN"/>
        </w:rPr>
        <w:t xml:space="preserve">following </w:t>
      </w:r>
      <w:r w:rsidRPr="000F4B68">
        <w:t xml:space="preserve">cyclic loading </w:t>
      </w:r>
      <w:r w:rsidR="003613A2" w:rsidRPr="000F4B68">
        <w:t>cycles</w:t>
      </w:r>
      <w:r w:rsidRPr="000F4B68">
        <w:t>.</w:t>
      </w:r>
      <w:r w:rsidR="000F4B68" w:rsidRPr="000F4B68">
        <w:t xml:space="preserve"> In addition, when the surface material flakes off, the damaged surface area </w:t>
      </w:r>
      <w:r w:rsidR="008172FC" w:rsidRPr="000F4B68">
        <w:t>will</w:t>
      </w:r>
      <w:r w:rsidR="008172FC">
        <w:t xml:space="preserve"> directly contact to</w:t>
      </w:r>
      <w:r w:rsidR="000F4B68" w:rsidRPr="000F4B68">
        <w:t xml:space="preserve"> the lubricant, which can lead to local</w:t>
      </w:r>
      <w:r w:rsidR="00B81F9B">
        <w:t>ised</w:t>
      </w:r>
      <w:r w:rsidR="000F4B68" w:rsidRPr="000F4B68">
        <w:t xml:space="preserve"> hydrogen embrittlement.</w:t>
      </w:r>
      <w:r w:rsidRPr="000F4B68">
        <w:t> Undoubtedly, both</w:t>
      </w:r>
      <w:r w:rsidR="00B81F9B">
        <w:t xml:space="preserve"> the</w:t>
      </w:r>
      <w:r>
        <w:rPr>
          <w:lang w:eastAsia="zh-CN"/>
        </w:rPr>
        <w:t xml:space="preserve"> strain </w:t>
      </w:r>
      <w:r w:rsidR="00B81F9B">
        <w:rPr>
          <w:lang w:eastAsia="zh-CN"/>
        </w:rPr>
        <w:t>hardening</w:t>
      </w:r>
      <w:r>
        <w:rPr>
          <w:lang w:eastAsia="zh-CN"/>
        </w:rPr>
        <w:t xml:space="preserve"> and </w:t>
      </w:r>
      <w:r w:rsidRPr="00461132">
        <w:rPr>
          <w:lang w:eastAsia="zh-CN"/>
        </w:rPr>
        <w:t>hydrogen embrittlement</w:t>
      </w:r>
      <w:r>
        <w:rPr>
          <w:lang w:eastAsia="zh-CN"/>
        </w:rPr>
        <w:t xml:space="preserve"> will </w:t>
      </w:r>
      <w:r w:rsidRPr="00210DD0">
        <w:rPr>
          <w:lang w:eastAsia="zh-CN"/>
        </w:rPr>
        <w:t xml:space="preserve">further reduce the ductility of </w:t>
      </w:r>
      <w:r w:rsidR="00B81F9B">
        <w:rPr>
          <w:lang w:eastAsia="zh-CN"/>
        </w:rPr>
        <w:t>the</w:t>
      </w:r>
      <w:r w:rsidRPr="00210DD0">
        <w:rPr>
          <w:lang w:eastAsia="zh-CN"/>
        </w:rPr>
        <w:t xml:space="preserve"> </w:t>
      </w:r>
      <w:r w:rsidR="0090096E">
        <w:rPr>
          <w:lang w:eastAsia="zh-CN"/>
        </w:rPr>
        <w:t>damaged surface</w:t>
      </w:r>
      <w:r>
        <w:rPr>
          <w:lang w:eastAsia="zh-CN"/>
        </w:rPr>
        <w:t xml:space="preserve">. When the </w:t>
      </w:r>
      <w:r w:rsidR="0090096E">
        <w:rPr>
          <w:lang w:eastAsia="zh-CN"/>
        </w:rPr>
        <w:t xml:space="preserve">heavy </w:t>
      </w:r>
      <w:r>
        <w:rPr>
          <w:lang w:eastAsia="zh-CN"/>
        </w:rPr>
        <w:t>loading</w:t>
      </w:r>
      <w:r w:rsidR="0090096E">
        <w:rPr>
          <w:lang w:eastAsia="zh-CN"/>
        </w:rPr>
        <w:t>s</w:t>
      </w:r>
      <w:r>
        <w:rPr>
          <w:lang w:eastAsia="zh-CN"/>
        </w:rPr>
        <w:t xml:space="preserve"> such as the impact loading are considered,</w:t>
      </w:r>
      <w:r w:rsidR="0090096E">
        <w:rPr>
          <w:lang w:eastAsia="zh-CN"/>
        </w:rPr>
        <w:t xml:space="preserve"> the</w:t>
      </w:r>
      <w:r>
        <w:rPr>
          <w:lang w:eastAsia="zh-CN"/>
        </w:rPr>
        <w:t xml:space="preserve"> secondary cracks may </w:t>
      </w:r>
      <w:r w:rsidR="00E62D83">
        <w:rPr>
          <w:lang w:eastAsia="zh-CN"/>
        </w:rPr>
        <w:t>form</w:t>
      </w:r>
      <w:r>
        <w:rPr>
          <w:lang w:eastAsia="zh-CN"/>
        </w:rPr>
        <w:t xml:space="preserve"> </w:t>
      </w:r>
      <w:r w:rsidR="0090096E">
        <w:rPr>
          <w:lang w:eastAsia="zh-CN"/>
        </w:rPr>
        <w:t>beneath</w:t>
      </w:r>
      <w:r>
        <w:rPr>
          <w:lang w:eastAsia="zh-CN"/>
        </w:rPr>
        <w:t xml:space="preserve"> these surface spalling areas</w:t>
      </w:r>
      <w:r w:rsidR="00E62D83">
        <w:rPr>
          <w:lang w:eastAsia="zh-CN"/>
        </w:rPr>
        <w:t xml:space="preserve">, which accelerate the </w:t>
      </w:r>
      <w:r w:rsidR="0090096E">
        <w:rPr>
          <w:lang w:eastAsia="zh-CN"/>
        </w:rPr>
        <w:t xml:space="preserve">final </w:t>
      </w:r>
      <w:r w:rsidR="00E62D83">
        <w:rPr>
          <w:lang w:eastAsia="zh-CN"/>
        </w:rPr>
        <w:t>raceway failure.</w:t>
      </w:r>
    </w:p>
    <w:p w14:paraId="065582DE" w14:textId="288645C1" w:rsidR="00FF5E10" w:rsidRDefault="009A7692" w:rsidP="00FF5E10">
      <w:pPr>
        <w:pStyle w:val="a8"/>
        <w:rPr>
          <w:lang w:eastAsia="zh-CN"/>
        </w:rPr>
      </w:pPr>
      <w:r>
        <w:lastRenderedPageBreak/>
        <w:t>Similar to the subsurface cracks, these secondary cracks may also contain WEAs.</w:t>
      </w:r>
      <w:r>
        <w:rPr>
          <w:rFonts w:hint="eastAsia"/>
          <w:lang w:eastAsia="zh-CN"/>
        </w:rPr>
        <w:t xml:space="preserve"> </w:t>
      </w:r>
      <w:r w:rsidR="004D04FC">
        <w:rPr>
          <w:lang w:eastAsia="zh-CN"/>
        </w:rPr>
        <w:t xml:space="preserve">The </w:t>
      </w:r>
      <w:r w:rsidR="003F0B23">
        <w:rPr>
          <w:lang w:eastAsia="zh-CN"/>
        </w:rPr>
        <w:t xml:space="preserve">WEC shown in </w:t>
      </w:r>
      <w:r w:rsidR="00FF5E10">
        <w:rPr>
          <w:rFonts w:hint="eastAsia"/>
          <w:lang w:eastAsia="zh-CN"/>
        </w:rPr>
        <w:t>F</w:t>
      </w:r>
      <w:r w:rsidR="00FF5E10">
        <w:rPr>
          <w:lang w:eastAsia="zh-CN"/>
        </w:rPr>
        <w:t>igure 3.4.23</w:t>
      </w:r>
      <w:r w:rsidR="003F0B23">
        <w:rPr>
          <w:lang w:eastAsia="zh-CN"/>
        </w:rPr>
        <w:t xml:space="preserve"> comes from </w:t>
      </w:r>
      <w:r w:rsidR="004D04FC">
        <w:rPr>
          <w:lang w:eastAsia="zh-CN"/>
        </w:rPr>
        <w:t xml:space="preserve">the </w:t>
      </w:r>
      <w:r w:rsidR="00553922">
        <w:rPr>
          <w:lang w:eastAsia="zh-CN"/>
        </w:rPr>
        <w:t>section D4C. B</w:t>
      </w:r>
      <w:r w:rsidR="00E83B15">
        <w:rPr>
          <w:lang w:eastAsia="zh-CN"/>
        </w:rPr>
        <w:t>ecause</w:t>
      </w:r>
      <w:r w:rsidR="00C70B15">
        <w:rPr>
          <w:lang w:eastAsia="zh-CN"/>
        </w:rPr>
        <w:t xml:space="preserve"> no inclusions can be observed from the figure, and</w:t>
      </w:r>
      <w:r w:rsidR="00E83B15">
        <w:rPr>
          <w:lang w:eastAsia="zh-CN"/>
        </w:rPr>
        <w:t xml:space="preserve"> the crack</w:t>
      </w:r>
      <w:r w:rsidR="00C70B15">
        <w:rPr>
          <w:lang w:eastAsia="zh-CN"/>
        </w:rPr>
        <w:t xml:space="preserve"> has</w:t>
      </w:r>
      <w:r w:rsidR="00E83B15">
        <w:rPr>
          <w:lang w:eastAsia="zh-CN"/>
        </w:rPr>
        <w:t xml:space="preserve"> propagate</w:t>
      </w:r>
      <w:r w:rsidR="00C70B15">
        <w:rPr>
          <w:lang w:eastAsia="zh-CN"/>
        </w:rPr>
        <w:t>d</w:t>
      </w:r>
      <w:r w:rsidR="00E83B15">
        <w:rPr>
          <w:lang w:eastAsia="zh-CN"/>
        </w:rPr>
        <w:t xml:space="preserve"> to the area that is approximately </w:t>
      </w:r>
      <w:r w:rsidR="00654BF1">
        <w:rPr>
          <w:lang w:eastAsia="zh-CN"/>
        </w:rPr>
        <w:t>5</w:t>
      </w:r>
      <w:r w:rsidR="002C0448">
        <w:rPr>
          <w:lang w:eastAsia="zh-CN"/>
        </w:rPr>
        <w:t xml:space="preserve"> </w:t>
      </w:r>
      <w:r w:rsidR="00E83B15">
        <w:rPr>
          <w:lang w:eastAsia="zh-CN"/>
        </w:rPr>
        <w:t>mm below the damaged surface</w:t>
      </w:r>
      <w:r w:rsidR="00553922">
        <w:rPr>
          <w:lang w:eastAsia="zh-CN"/>
        </w:rPr>
        <w:t xml:space="preserve">, this crack </w:t>
      </w:r>
      <w:r w:rsidR="00996C98">
        <w:rPr>
          <w:lang w:eastAsia="zh-CN"/>
        </w:rPr>
        <w:t>is identified to</w:t>
      </w:r>
      <w:r w:rsidR="00553922">
        <w:rPr>
          <w:lang w:eastAsia="zh-CN"/>
        </w:rPr>
        <w:t xml:space="preserve"> be a secondary crack</w:t>
      </w:r>
      <w:r w:rsidR="00E83B15">
        <w:rPr>
          <w:lang w:eastAsia="zh-CN"/>
        </w:rPr>
        <w:t>. Moreover, t</w:t>
      </w:r>
      <w:r w:rsidR="00253D91">
        <w:rPr>
          <w:lang w:eastAsia="zh-CN"/>
        </w:rPr>
        <w:t>he v-segment</w:t>
      </w:r>
      <w:r w:rsidR="00EB4459">
        <w:rPr>
          <w:lang w:eastAsia="zh-CN"/>
        </w:rPr>
        <w:t xml:space="preserve"> (stepped-like)</w:t>
      </w:r>
      <w:r w:rsidR="00253D91">
        <w:rPr>
          <w:lang w:eastAsia="zh-CN"/>
        </w:rPr>
        <w:t xml:space="preserve"> appearance</w:t>
      </w:r>
      <w:r w:rsidR="00553922">
        <w:rPr>
          <w:lang w:eastAsia="zh-CN"/>
        </w:rPr>
        <w:t xml:space="preserve"> of the crack</w:t>
      </w:r>
      <w:r w:rsidR="00253D91">
        <w:rPr>
          <w:lang w:eastAsia="zh-CN"/>
        </w:rPr>
        <w:t xml:space="preserve"> </w:t>
      </w:r>
      <w:r w:rsidR="00EB4459">
        <w:rPr>
          <w:lang w:eastAsia="zh-CN"/>
        </w:rPr>
        <w:t xml:space="preserve">indicates that the crack may be caused by the </w:t>
      </w:r>
      <w:r w:rsidR="00A6208D">
        <w:rPr>
          <w:lang w:eastAsia="zh-CN"/>
        </w:rPr>
        <w:t>dual wave loading system</w:t>
      </w:r>
      <w:r w:rsidR="00E44402">
        <w:rPr>
          <w:lang w:eastAsia="zh-CN"/>
        </w:rPr>
        <w:t xml:space="preserve">: the vertical crack propagation are caused by the tensile stress, while the parallel propagation is related to the shear stress </w:t>
      </w:r>
      <w:r w:rsidR="007E55F2">
        <w:rPr>
          <w:rStyle w:val="a9"/>
          <w:lang w:eastAsia="zh-CN"/>
        </w:rPr>
        <w:fldChar w:fldCharType="begin" w:fldLock="1"/>
      </w:r>
      <w:r w:rsidR="00661FCB">
        <w:rPr>
          <w:rStyle w:val="a9"/>
          <w:lang w:eastAsia="zh-CN"/>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7E55F2">
        <w:rPr>
          <w:rStyle w:val="a9"/>
          <w:lang w:eastAsia="zh-CN"/>
        </w:rPr>
        <w:fldChar w:fldCharType="separate"/>
      </w:r>
      <w:r w:rsidR="00661FCB" w:rsidRPr="00661FCB">
        <w:rPr>
          <w:rStyle w:val="a9"/>
          <w:noProof/>
          <w:lang w:eastAsia="zh-CN"/>
        </w:rPr>
        <w:t>[17]</w:t>
      </w:r>
      <w:r w:rsidR="007E55F2">
        <w:rPr>
          <w:rStyle w:val="a9"/>
          <w:lang w:eastAsia="zh-CN"/>
        </w:rPr>
        <w:fldChar w:fldCharType="end"/>
      </w:r>
      <w:r w:rsidR="00A6208D">
        <w:rPr>
          <w:rStyle w:val="a9"/>
          <w:lang w:eastAsia="zh-CN"/>
        </w:rPr>
        <w:t xml:space="preserve">. </w:t>
      </w:r>
      <w:r w:rsidR="000D2B6B">
        <w:rPr>
          <w:rStyle w:val="a9"/>
          <w:lang w:eastAsia="zh-CN"/>
        </w:rPr>
        <w:t xml:space="preserve">There are many </w:t>
      </w:r>
      <w:r w:rsidR="00AA33FB">
        <w:rPr>
          <w:rStyle w:val="a9"/>
          <w:lang w:eastAsia="zh-CN"/>
        </w:rPr>
        <w:t>causes</w:t>
      </w:r>
      <w:r w:rsidR="000D2B6B">
        <w:rPr>
          <w:rStyle w:val="a9"/>
          <w:lang w:eastAsia="zh-CN"/>
        </w:rPr>
        <w:t xml:space="preserve"> of the this dual wave loading system, such as the impact</w:t>
      </w:r>
      <w:r w:rsidR="001B6381">
        <w:rPr>
          <w:rStyle w:val="a9"/>
          <w:lang w:eastAsia="zh-CN"/>
        </w:rPr>
        <w:t xml:space="preserve"> </w:t>
      </w:r>
      <w:r w:rsidR="000D2B6B">
        <w:rPr>
          <w:rStyle w:val="a9"/>
          <w:lang w:eastAsia="zh-CN"/>
        </w:rPr>
        <w:t>loading during the bearing operation or the stress concentration caused by the damaged raceway</w:t>
      </w:r>
      <w:r w:rsidR="007519D7">
        <w:rPr>
          <w:rStyle w:val="a9"/>
          <w:lang w:eastAsia="zh-CN"/>
        </w:rPr>
        <w:t xml:space="preserve"> contact</w:t>
      </w:r>
      <w:r w:rsidR="000D2B6B">
        <w:rPr>
          <w:rStyle w:val="a9"/>
          <w:lang w:eastAsia="zh-CN"/>
        </w:rPr>
        <w:t xml:space="preserve"> surface</w:t>
      </w:r>
      <w:r w:rsidR="00E12ABE">
        <w:rPr>
          <w:rStyle w:val="a9"/>
          <w:lang w:eastAsia="zh-CN"/>
        </w:rPr>
        <w:t xml:space="preserve"> </w:t>
      </w:r>
      <w:r w:rsidR="00E12ABE">
        <w:rPr>
          <w:rStyle w:val="a9"/>
          <w:lang w:eastAsia="zh-CN"/>
        </w:rPr>
        <w:fldChar w:fldCharType="begin" w:fldLock="1"/>
      </w:r>
      <w:r w:rsidR="00661FCB">
        <w:rPr>
          <w:rStyle w:val="a9"/>
          <w:lang w:eastAsia="zh-CN"/>
        </w:rPr>
        <w:instrText>ADDIN CSL_CITATION {"citationItems":[{"id":"ITEM-1","itemData":{"DOI":"10.1080/02670836.2015.1133022","ISSN":"0267-0836","abstract":"The actual service life of wind turbine gearboxes is often well below the desired 20 years. One of the prevalent failure modes in gearbox bearing raceways is white structure flaking (WSF) in as little as 6–24 months of operation by the formation of axial cracks and white etching cracks (WECs) with associated microstructural change called white etching areas (WEAs). Despite these failures having been observed for two decades in various industries, the drivers and mechanisms for their formation are still highly contested. Discussed in this review are methods for searching and analysing WECs, mechanisms for WEA microstructural change, WEC initiation and propagation theories, WSF formation drivers and finally technologies and processes offering resistance to WSF. This updated review serves as a recap, comprehensive update on findings, current focus areas and remaining challenges.This paper is part of a Themed Issue on Recent developments in bearing steels.","author":[{"dropping-particle":"","family":"Evans","given":"M.-H.","non-dropping-particle":"","parse-names":false,"suffix":""}],"container-title":"Materials Science and Technology","id":"ITEM-1","issue":"11","issued":{"date-parts":[["2016","7","23"]]},"page":"1133-1169","publisher":"Taylor &amp; Francis","title":"An updated review: white etching cracks (WECs) and axial cracks in wind turbine gearbox bearings","type":"article-journal","volume":"32"},"uris":["http://www.mendeley.com/documents/?uuid=5a44d33c-59d1-33eb-a654-d2313e72a23e"]}],"mendeley":{"formattedCitation":"[17]","plainTextFormattedCitation":"[17]","previouslyFormattedCitation":"[17]"},"properties":{"noteIndex":0},"schema":"https://github.com/citation-style-language/schema/raw/master/csl-citation.json"}</w:instrText>
      </w:r>
      <w:r w:rsidR="00E12ABE">
        <w:rPr>
          <w:rStyle w:val="a9"/>
          <w:lang w:eastAsia="zh-CN"/>
        </w:rPr>
        <w:fldChar w:fldCharType="separate"/>
      </w:r>
      <w:r w:rsidR="00661FCB" w:rsidRPr="00661FCB">
        <w:rPr>
          <w:rStyle w:val="a9"/>
          <w:noProof/>
          <w:lang w:eastAsia="zh-CN"/>
        </w:rPr>
        <w:t>[17]</w:t>
      </w:r>
      <w:r w:rsidR="00E12ABE">
        <w:rPr>
          <w:rStyle w:val="a9"/>
          <w:lang w:eastAsia="zh-CN"/>
        </w:rPr>
        <w:fldChar w:fldCharType="end"/>
      </w:r>
      <w:r w:rsidR="00E12ABE">
        <w:rPr>
          <w:rStyle w:val="a9"/>
          <w:lang w:eastAsia="zh-CN"/>
        </w:rPr>
        <w:fldChar w:fldCharType="begin" w:fldLock="1"/>
      </w:r>
      <w:r w:rsidR="00661FCB">
        <w:rPr>
          <w:rStyle w:val="a9"/>
          <w:lang w:eastAsia="zh-CN"/>
        </w:rPr>
        <w:instrText>ADDIN CSL_CITATION {"citationItems":[{"id":"ITEM-1","itemData":{"DOI":"10.1016/J.MATDES.2016.12.089","ISSN":"0264-1275","abstract":"Crack surrounded by local areas of microstructural alteration deemed “White etching cracks” (WECs) lead to unpredictable and premature failures within a multitude of applications including wind turbine gearbox bearings. While the exact cause of these failures remains unknown, a large number of hypotheses exist as to how and why these cracks form. The aim of the current work is to elucidate some of these hypotheses by mapping WEC networks within failed wind turbine bearings using high energy X-ray tomography, in an attempt to determine the location of WEC initiation, and the role of defects within the steel, such as inclusions or carbide clusters. Four completely subsurface WECs were found throughout the presented analysis, thereby confirming subsurface initiation as method of WEC formation. Additionally, a multitude of small butterfly like cracks were found around inclusions in the steel, however further analysis is needed to verify if these inclusions are initiation sites for WECs.","author":[{"dropping-particle":"","family":"Gould","given":"Benjamin","non-dropping-particle":"","parse-names":false,"suffix":""},{"dropping-particle":"","family":"Greco","given":"Aaron","non-dropping-particle":"","parse-names":false,"suffix":""},{"dropping-particle":"","family":"Stadler","given":"Kenred","non-dropping-particle":"","parse-names":false,"suffix":""},{"dropping-particle":"","family":"Xiao","given":"Xianghui","non-dropping-particle":"","parse-names":false,"suffix":""}],"container-title":"Materials &amp; Design","id":"ITEM-1","issued":{"date-parts":[["2017","3","5"]]},"page":"417-429","publisher":"Elsevier","title":"An analysis of premature cracking associated with microstructural alterations in an AISI 52100 failed wind turbine bearing using X-ray tomography","type":"article-journal","volume":"117"},"uris":["http://www.mendeley.com/documents/?uuid=82706067-cb73-30ee-b3af-c18d3ddcde6a"]}],"mendeley":{"formattedCitation":"[88]","plainTextFormattedCitation":"[88]","previouslyFormattedCitation":"[88]"},"properties":{"noteIndex":0},"schema":"https://github.com/citation-style-language/schema/raw/master/csl-citation.json"}</w:instrText>
      </w:r>
      <w:r w:rsidR="00E12ABE">
        <w:rPr>
          <w:rStyle w:val="a9"/>
          <w:lang w:eastAsia="zh-CN"/>
        </w:rPr>
        <w:fldChar w:fldCharType="separate"/>
      </w:r>
      <w:r w:rsidR="00661FCB" w:rsidRPr="00661FCB">
        <w:rPr>
          <w:rStyle w:val="a9"/>
          <w:noProof/>
          <w:lang w:eastAsia="zh-CN"/>
        </w:rPr>
        <w:t>[88]</w:t>
      </w:r>
      <w:r w:rsidR="00E12ABE">
        <w:rPr>
          <w:rStyle w:val="a9"/>
          <w:lang w:eastAsia="zh-CN"/>
        </w:rPr>
        <w:fldChar w:fldCharType="end"/>
      </w:r>
      <w:r w:rsidR="000D2B6B">
        <w:rPr>
          <w:rStyle w:val="a9"/>
          <w:lang w:eastAsia="zh-CN"/>
        </w:rPr>
        <w:t xml:space="preserve">. </w:t>
      </w:r>
    </w:p>
    <w:p w14:paraId="43554AAF" w14:textId="3CBF095F" w:rsidR="00EB4459" w:rsidRDefault="00141203" w:rsidP="007321BF">
      <w:pPr>
        <w:pStyle w:val="a8"/>
        <w:jc w:val="center"/>
      </w:pPr>
      <w:r>
        <w:rPr>
          <w:noProof/>
        </w:rPr>
        <w:drawing>
          <wp:inline distT="0" distB="0" distL="0" distR="0" wp14:anchorId="07D7439A" wp14:editId="2203ACAE">
            <wp:extent cx="5518298" cy="4851430"/>
            <wp:effectExtent l="0" t="0" r="6350" b="6350"/>
            <wp:docPr id="175" name="图片 17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图示&#10;&#10;描述已自动生成"/>
                    <pic:cNvPicPr/>
                  </pic:nvPicPr>
                  <pic:blipFill>
                    <a:blip r:embed="rId131">
                      <a:extLst>
                        <a:ext uri="{BEBA8EAE-BF5A-486C-A8C5-ECC9F3942E4B}">
                          <a14:imgProps xmlns:a14="http://schemas.microsoft.com/office/drawing/2010/main">
                            <a14:imgLayer r:embed="rId132">
                              <a14:imgEffect>
                                <a14:brightnessContrast bright="20000"/>
                              </a14:imgEffect>
                            </a14:imgLayer>
                          </a14:imgProps>
                        </a:ext>
                      </a:extLst>
                    </a:blip>
                    <a:stretch>
                      <a:fillRect/>
                    </a:stretch>
                  </pic:blipFill>
                  <pic:spPr>
                    <a:xfrm>
                      <a:off x="0" y="0"/>
                      <a:ext cx="5672574" cy="4987062"/>
                    </a:xfrm>
                    <a:prstGeom prst="rect">
                      <a:avLst/>
                    </a:prstGeom>
                  </pic:spPr>
                </pic:pic>
              </a:graphicData>
            </a:graphic>
          </wp:inline>
        </w:drawing>
      </w:r>
    </w:p>
    <w:p w14:paraId="12BAFDE0" w14:textId="66015766" w:rsidR="005A58A8" w:rsidRDefault="00C86651" w:rsidP="005A58A8">
      <w:pPr>
        <w:pStyle w:val="ab"/>
      </w:pPr>
      <w:bookmarkStart w:id="190" w:name="_Toc133155935"/>
      <w:r>
        <w:t xml:space="preserve">Figure 3.4. </w:t>
      </w:r>
      <w:r w:rsidR="00000000">
        <w:fldChar w:fldCharType="begin"/>
      </w:r>
      <w:r w:rsidR="00000000">
        <w:instrText xml:space="preserve"> SEQ Figure_3.4. \* ARABIC </w:instrText>
      </w:r>
      <w:r w:rsidR="00000000">
        <w:fldChar w:fldCharType="separate"/>
      </w:r>
      <w:r w:rsidR="00EF0F5A">
        <w:rPr>
          <w:noProof/>
        </w:rPr>
        <w:t>23</w:t>
      </w:r>
      <w:r w:rsidR="00000000">
        <w:rPr>
          <w:noProof/>
        </w:rPr>
        <w:fldChar w:fldCharType="end"/>
      </w:r>
      <w:r>
        <w:t xml:space="preserve"> </w:t>
      </w:r>
      <w:r w:rsidR="00E007A4">
        <w:t xml:space="preserve">Secondary WEC obtained from </w:t>
      </w:r>
      <w:r w:rsidR="00E007A4">
        <w:rPr>
          <w:rFonts w:hint="eastAsia"/>
          <w:lang w:eastAsia="zh-CN"/>
        </w:rPr>
        <w:t>se</w:t>
      </w:r>
      <w:r w:rsidR="00E007A4">
        <w:t>ction D4C</w:t>
      </w:r>
      <w:bookmarkEnd w:id="190"/>
    </w:p>
    <w:p w14:paraId="7A979C8A" w14:textId="4112C0AE" w:rsidR="00597896" w:rsidRPr="000C16FF" w:rsidRDefault="00597896" w:rsidP="000C16FF">
      <w:pPr>
        <w:pStyle w:val="a8"/>
      </w:pPr>
      <w:r w:rsidRPr="000C16FF">
        <w:t xml:space="preserve">Because this secondary crack has propagated to the subsurface area in great depth, the stress magnitude caused by the Hertz contact pressure is typically small. Hence, the formation of WEAs in Figure 3.4.23 could not be caused by the subsurface initiated damage. There are three possible explanations for this specific WEA initiation process. Firstly, the </w:t>
      </w:r>
      <w:r w:rsidRPr="000C16FF">
        <w:lastRenderedPageBreak/>
        <w:t xml:space="preserve">effect of lubricant. The lubricant may leak into the subsurface alongside the secondary crack to the deeper subsurface area, </w:t>
      </w:r>
      <w:r w:rsidR="00E814AA" w:rsidRPr="000C16FF">
        <w:t>resulting in</w:t>
      </w:r>
      <w:r w:rsidRPr="000C16FF">
        <w:t xml:space="preserve"> the localised electrical current discharge and heating. Secondly, according to the ASB theory</w:t>
      </w:r>
      <w:r w:rsidR="00E814AA" w:rsidRPr="000C16FF">
        <w:t xml:space="preserve"> discussed at the beginning,</w:t>
      </w:r>
      <w:r w:rsidRPr="000C16FF">
        <w:t xml:space="preserve"> WEAs may easily form due to the localised shearing and heating if these areas are adiabatic. Thirdly, the rubbing and squeezing between the cracked surfaces may lead to the accelerated recrystallisation of the steel matrix from martensite to ferrite. All of these possible mechanisms suggest that the WEA should have formed after the occurrence of the crack.</w:t>
      </w:r>
    </w:p>
    <w:p w14:paraId="35B91492" w14:textId="32BB5F86" w:rsidR="00D170C0" w:rsidRPr="00D170C0" w:rsidRDefault="00D170C0" w:rsidP="00DE4E93">
      <w:pPr>
        <w:pStyle w:val="a8"/>
      </w:pPr>
      <w:r w:rsidRPr="00DE4E93">
        <w:t>Compar</w:t>
      </w:r>
      <w:r w:rsidR="00842B10">
        <w:t>ed</w:t>
      </w:r>
      <w:r w:rsidRPr="00DE4E93">
        <w:t xml:space="preserve"> </w:t>
      </w:r>
      <w:r w:rsidR="000C16FF">
        <w:t>with</w:t>
      </w:r>
      <w:r w:rsidRPr="00DE4E93">
        <w:t xml:space="preserve"> the WEC observed in Figure 3.4.21 and Figure 3.4.22, the area of WEAs in Figure 3.4.23 is </w:t>
      </w:r>
      <w:r w:rsidR="00CF528A">
        <w:t>relatively small.</w:t>
      </w:r>
      <w:r w:rsidRPr="00DE4E93">
        <w:t xml:space="preserve"> </w:t>
      </w:r>
      <w:r w:rsidR="00A96B23">
        <w:t xml:space="preserve">This </w:t>
      </w:r>
      <w:r w:rsidR="00595655">
        <w:t>may be</w:t>
      </w:r>
      <w:r w:rsidR="00A96B23">
        <w:t xml:space="preserve"> b</w:t>
      </w:r>
      <w:r w:rsidRPr="00DE4E93">
        <w:t xml:space="preserve">ecause </w:t>
      </w:r>
      <w:r w:rsidR="00A96B23">
        <w:t>the</w:t>
      </w:r>
      <w:r w:rsidRPr="00DE4E93">
        <w:t xml:space="preserve"> secondary </w:t>
      </w:r>
      <w:r>
        <w:rPr>
          <w:lang w:eastAsia="zh-CN"/>
        </w:rPr>
        <w:t>crack occur</w:t>
      </w:r>
      <w:r w:rsidR="00595655">
        <w:rPr>
          <w:lang w:eastAsia="zh-CN"/>
        </w:rPr>
        <w:t>s</w:t>
      </w:r>
      <w:r>
        <w:rPr>
          <w:lang w:eastAsia="zh-CN"/>
        </w:rPr>
        <w:t xml:space="preserve"> after the </w:t>
      </w:r>
      <w:r w:rsidR="00595655">
        <w:rPr>
          <w:lang w:eastAsia="zh-CN"/>
        </w:rPr>
        <w:t xml:space="preserve">spalling of the </w:t>
      </w:r>
      <w:r>
        <w:rPr>
          <w:lang w:eastAsia="zh-CN"/>
        </w:rPr>
        <w:t xml:space="preserve">raceway surface, </w:t>
      </w:r>
      <w:r w:rsidR="0072507E">
        <w:rPr>
          <w:lang w:eastAsia="zh-CN"/>
        </w:rPr>
        <w:t xml:space="preserve">thus </w:t>
      </w:r>
      <w:r w:rsidR="007E054B">
        <w:rPr>
          <w:lang w:eastAsia="zh-CN"/>
        </w:rPr>
        <w:t xml:space="preserve">the </w:t>
      </w:r>
      <w:proofErr w:type="gramStart"/>
      <w:r>
        <w:rPr>
          <w:lang w:eastAsia="zh-CN"/>
        </w:rPr>
        <w:t>WEAs</w:t>
      </w:r>
      <w:proofErr w:type="gramEnd"/>
      <w:r>
        <w:rPr>
          <w:lang w:eastAsia="zh-CN"/>
        </w:rPr>
        <w:t xml:space="preserve"> forming period is relatively shorter</w:t>
      </w:r>
      <w:r w:rsidR="00C07584">
        <w:rPr>
          <w:lang w:eastAsia="zh-CN"/>
        </w:rPr>
        <w:t xml:space="preserve">, when </w:t>
      </w:r>
      <w:r>
        <w:rPr>
          <w:lang w:eastAsia="zh-CN"/>
        </w:rPr>
        <w:t xml:space="preserve">compared with </w:t>
      </w:r>
      <w:r w:rsidR="00C86643">
        <w:rPr>
          <w:rFonts w:hint="eastAsia"/>
          <w:lang w:eastAsia="zh-CN"/>
        </w:rPr>
        <w:t>the</w:t>
      </w:r>
      <w:r w:rsidR="00C86643">
        <w:rPr>
          <w:lang w:eastAsia="zh-CN"/>
        </w:rPr>
        <w:t xml:space="preserve"> </w:t>
      </w:r>
      <w:r>
        <w:rPr>
          <w:lang w:eastAsia="zh-CN"/>
        </w:rPr>
        <w:t xml:space="preserve">WEAs forming </w:t>
      </w:r>
      <w:r w:rsidR="007E054B">
        <w:rPr>
          <w:lang w:eastAsia="zh-CN"/>
        </w:rPr>
        <w:t>process in other cases</w:t>
      </w:r>
      <w:r>
        <w:rPr>
          <w:lang w:eastAsia="zh-CN"/>
        </w:rPr>
        <w:t>.</w:t>
      </w:r>
    </w:p>
    <w:p w14:paraId="58D8C063" w14:textId="77777777" w:rsidR="00104F9B" w:rsidRDefault="00104F9B" w:rsidP="00EF6BF7">
      <w:pPr>
        <w:pStyle w:val="a8"/>
        <w:rPr>
          <w:lang w:eastAsia="zh-CN"/>
        </w:rPr>
      </w:pPr>
      <w:bookmarkStart w:id="191" w:name="_Hlk107152857"/>
      <w:r w:rsidRPr="00DF2084">
        <w:rPr>
          <w:b/>
          <w:bCs/>
          <w:i/>
          <w:iCs/>
          <w:lang w:eastAsia="zh-CN"/>
        </w:rPr>
        <w:t xml:space="preserve">Microstructure investigation of WEA </w:t>
      </w:r>
      <w:r>
        <w:rPr>
          <w:b/>
          <w:bCs/>
          <w:i/>
          <w:iCs/>
          <w:lang w:eastAsia="zh-CN"/>
        </w:rPr>
        <w:t>with</w:t>
      </w:r>
      <w:r w:rsidRPr="00DF2084">
        <w:rPr>
          <w:b/>
          <w:bCs/>
          <w:i/>
          <w:iCs/>
          <w:lang w:eastAsia="zh-CN"/>
        </w:rPr>
        <w:t>in WE</w:t>
      </w:r>
      <w:bookmarkEnd w:id="191"/>
      <w:r w:rsidRPr="00DF2084">
        <w:rPr>
          <w:b/>
          <w:bCs/>
          <w:i/>
          <w:iCs/>
          <w:lang w:eastAsia="zh-CN"/>
        </w:rPr>
        <w:t>C</w:t>
      </w:r>
      <w:r>
        <w:rPr>
          <w:rFonts w:hint="eastAsia"/>
          <w:lang w:eastAsia="zh-CN"/>
        </w:rPr>
        <w:t xml:space="preserve"> </w:t>
      </w:r>
    </w:p>
    <w:p w14:paraId="302916C0" w14:textId="171AF290" w:rsidR="00104F9B" w:rsidRPr="00EF6BF7" w:rsidRDefault="00104F9B" w:rsidP="00104F9B">
      <w:pPr>
        <w:pStyle w:val="a8"/>
        <w:rPr>
          <w:lang w:eastAsia="zh-CN"/>
        </w:rPr>
      </w:pPr>
      <w:r>
        <w:rPr>
          <w:rFonts w:hint="eastAsia"/>
          <w:lang w:eastAsia="zh-CN"/>
        </w:rPr>
        <w:t>T</w:t>
      </w:r>
      <w:r>
        <w:rPr>
          <w:lang w:eastAsia="zh-CN"/>
        </w:rPr>
        <w:t xml:space="preserve">he microstructure of WEA was identified as the </w:t>
      </w:r>
      <w:r w:rsidRPr="00811B0A">
        <w:rPr>
          <w:lang w:eastAsia="zh-CN"/>
        </w:rPr>
        <w:t xml:space="preserve">nanocrystalline body centred cubic (bcc) ferrite that </w:t>
      </w:r>
      <w:r>
        <w:rPr>
          <w:lang w:eastAsia="zh-CN"/>
        </w:rPr>
        <w:t>was</w:t>
      </w:r>
      <w:r w:rsidRPr="00811B0A">
        <w:rPr>
          <w:lang w:eastAsia="zh-CN"/>
        </w:rPr>
        <w:t xml:space="preserve"> supersaturated with carbon </w:t>
      </w:r>
      <w:r>
        <w:rPr>
          <w:lang w:eastAsia="zh-CN"/>
        </w:rPr>
        <w:fldChar w:fldCharType="begin" w:fldLock="1"/>
      </w:r>
      <w:r w:rsidR="00CB3016">
        <w:rPr>
          <w:lang w:eastAsia="zh-CN"/>
        </w:rPr>
        <w:instrText>ADDIN CSL_CITATION {"citationItems":[{"id":"ITEM-1","itemData":{"DOI":"10.1115/1.3645902","ISSN":"0021-9223","abstract":"After prolonged cyclic stressing in rolling contact, AISI 52100 bearing steel parts develop extensive regions of microstructural alteration, designated as while etching areas. These are oriented in predictable directions relative to the rolling track. Lenticular carbides are always associated with these areas. Evidence is presented indicating that the boundaries of lenticular carbides constitute planes of weakness which may be preferred planes of fatigue cracking. In the transmission electron microscope the marlen-silic structure appears gradually transformed into a cell like structure by the action of cyclic stress. The size of crystallites is greatly reduced in this process. The density of microstructural change is found increased with cycling and is distributed in depth along a curve resembling that of the calculated maximum unidirectional shear stress with little or no visible change in the region of maximum orthogonal (alternatitig) shear stress. © 1966 by ASME.","author":[{"dropping-particle":"","family":"Martin","given":"J. A.","non-dropping-particle":"","parse-names":false,"suffix":""},{"dropping-particle":"","family":"Borgese","given":"S. F.","non-dropping-particle":"","parse-names":false,"suffix":""},{"dropping-particle":"","family":"Eberhardt","given":"A. D.","non-dropping-particle":"","parse-names":false,"suffix":""}],"container-title":"Journal of Basic Engineering","id":"ITEM-1","issue":"3","issued":{"date-parts":[["1966","9","1"]]},"page":"555-565","publisher":"American Society of Mechanical Engineers Digital Collection","title":"Microstructural Alterations of Rolling—Bearing Steel Undergoing Cyclic Stressing","type":"article-journal","volume":"88"},"uris":["http://www.mendeley.com/documents/?uuid=54244d93-b1a9-3257-8058-e57d71f2529d"]}],"mendeley":{"formattedCitation":"[153]","plainTextFormattedCitation":"[153]","previouslyFormattedCitation":"[153]"},"properties":{"noteIndex":0},"schema":"https://github.com/citation-style-language/schema/raw/master/csl-citation.json"}</w:instrText>
      </w:r>
      <w:r>
        <w:rPr>
          <w:lang w:eastAsia="zh-CN"/>
        </w:rPr>
        <w:fldChar w:fldCharType="separate"/>
      </w:r>
      <w:r w:rsidR="00CC0DAD" w:rsidRPr="00CC0DAD">
        <w:rPr>
          <w:noProof/>
          <w:lang w:eastAsia="zh-CN"/>
        </w:rPr>
        <w:t>[153]</w:t>
      </w:r>
      <w:r>
        <w:rPr>
          <w:lang w:eastAsia="zh-CN"/>
        </w:rPr>
        <w:fldChar w:fldCharType="end"/>
      </w:r>
      <w:r>
        <w:rPr>
          <w:lang w:eastAsia="zh-CN"/>
        </w:rPr>
        <w:fldChar w:fldCharType="begin" w:fldLock="1"/>
      </w:r>
      <w:r w:rsidR="00CB3016">
        <w:rPr>
          <w:lang w:eastAsia="zh-CN"/>
        </w:rPr>
        <w:instrText>ADDIN CSL_CITATION {"citationItems":[{"id":"ITEM-1","itemData":{"DOI":"10.1115/1.3645907","ISSN":"0021-9223","abstract":"The white-etching structural alteration occurring around nonmetallic inclusions in cyclically stressed bearing steels has been studied by transmission-electron microscopy. In order to use this method, thin foils have been prepared with an edge running through the alteration. It has been found that the alteration is due to the formation of 0.05 to 0.1-micron cells in ferrite. The cell formation is similar to that seen in fatigued iron except for the small cell size of the deformed steel. Evidence is also given that deformation causes breakup of the carbides produced on the tempering of steel prior to deformation. © 1966 by ASME.","author":[{"dropping-particle":"","family":"O’brien","given":"John L.","non-dropping-particle":"","parse-names":false,"suffix":""},{"dropping-particle":"","family":"King","given":"Alwyn H.","non-dropping-particle":"","parse-names":false,"suffix":""}],"container-title":"Journal of Basic Engineering","id":"ITEM-1","issue":"3","issued":{"date-parts":[["1966","9","1"]]},"page":"568-571","publisher":"American Society of Mechanical Engineers Digital Collection","title":"Electron Microscopy of Stress-Induced Structural Alterations Near Inclusions in Bearing Steels","type":"article-journal","volume":"88"},"uris":["http://www.mendeley.com/documents/?uuid=adcd8aeb-3f49-3088-8d8e-92755783d3b0"]}],"mendeley":{"formattedCitation":"[154]","plainTextFormattedCitation":"[154]","previouslyFormattedCitation":"[154]"},"properties":{"noteIndex":0},"schema":"https://github.com/citation-style-language/schema/raw/master/csl-citation.json"}</w:instrText>
      </w:r>
      <w:r>
        <w:rPr>
          <w:lang w:eastAsia="zh-CN"/>
        </w:rPr>
        <w:fldChar w:fldCharType="separate"/>
      </w:r>
      <w:r w:rsidR="00CC0DAD" w:rsidRPr="00CC0DAD">
        <w:rPr>
          <w:noProof/>
          <w:lang w:eastAsia="zh-CN"/>
        </w:rPr>
        <w:t>[154]</w:t>
      </w:r>
      <w:r>
        <w:rPr>
          <w:lang w:eastAsia="zh-CN"/>
        </w:rPr>
        <w:fldChar w:fldCharType="end"/>
      </w:r>
      <w:r w:rsidR="00A06A6B">
        <w:rPr>
          <w:lang w:eastAsia="zh-CN"/>
        </w:rPr>
        <w:t>;</w:t>
      </w:r>
      <w:r>
        <w:rPr>
          <w:lang w:eastAsia="zh-CN"/>
        </w:rPr>
        <w:t xml:space="preserve"> and the g</w:t>
      </w:r>
      <w:r w:rsidRPr="00C72D72">
        <w:rPr>
          <w:lang w:eastAsia="zh-CN"/>
        </w:rPr>
        <w:t xml:space="preserve">rain sizes </w:t>
      </w:r>
      <w:r w:rsidR="00A75FA5">
        <w:rPr>
          <w:lang w:eastAsia="zh-CN"/>
        </w:rPr>
        <w:t>of the</w:t>
      </w:r>
      <w:r>
        <w:rPr>
          <w:lang w:eastAsia="zh-CN"/>
        </w:rPr>
        <w:t xml:space="preserve"> </w:t>
      </w:r>
      <w:r w:rsidRPr="00C72D72">
        <w:rPr>
          <w:lang w:eastAsia="zh-CN"/>
        </w:rPr>
        <w:t xml:space="preserve">WEA </w:t>
      </w:r>
      <w:r>
        <w:rPr>
          <w:lang w:eastAsia="zh-CN"/>
        </w:rPr>
        <w:t>were</w:t>
      </w:r>
      <w:r w:rsidRPr="00C72D72">
        <w:rPr>
          <w:lang w:eastAsia="zh-CN"/>
        </w:rPr>
        <w:t xml:space="preserve"> reported to be</w:t>
      </w:r>
      <w:r w:rsidR="00A75FA5">
        <w:rPr>
          <w:lang w:eastAsia="zh-CN"/>
        </w:rPr>
        <w:t xml:space="preserve"> ranged from</w:t>
      </w:r>
      <w:r w:rsidRPr="00C72D72">
        <w:rPr>
          <w:lang w:eastAsia="zh-CN"/>
        </w:rPr>
        <w:t xml:space="preserve"> 20</w:t>
      </w:r>
      <w:r>
        <w:rPr>
          <w:lang w:eastAsia="zh-CN"/>
        </w:rPr>
        <w:t xml:space="preserve"> to </w:t>
      </w:r>
      <w:r w:rsidRPr="00C72D72">
        <w:rPr>
          <w:lang w:eastAsia="zh-CN"/>
        </w:rPr>
        <w:t>30 nm</w:t>
      </w:r>
      <w:r>
        <w:rPr>
          <w:rFonts w:hint="eastAsia"/>
          <w:lang w:eastAsia="zh-CN"/>
        </w:rPr>
        <w:t xml:space="preserve"> </w:t>
      </w:r>
      <w:r>
        <w:rPr>
          <w:lang w:eastAsia="zh-CN"/>
        </w:rPr>
        <w:fldChar w:fldCharType="begin" w:fldLock="1"/>
      </w:r>
      <w:r w:rsidR="00CB3016">
        <w:rPr>
          <w:lang w:eastAsia="zh-CN"/>
        </w:rPr>
        <w:instrText>ADDIN CSL_CITATION {"citationItems":[{"id":"ITEM-1","itemData":{"DOI":"10.2355/isijinternational.45.1897","ISSN":"09151559","abstract":"Microstructural changes during the formation of White Etching Area (WEA) were investigated using a rolling/sliding contact fatigue test machine. In particular, interfaces between WEA and retained austenite or spherodized carbide in a high carbon chromium bearing steel have been observed. Fatigue tests were carried out by means of a disk on roller-type equipment. It was found that acicular structures are formed at an initial stage of the WEA formation process. Plastic deformations of spherodized carbides were caused by shear stress in the initial stage of this process as well. Additionally, micro voids were found near the interfaces. Furthermore, amorphous-like structures were found in the WEA. It was suggested that WEA formation is caused by the local plastic deformation of the material. The shear stress was caused by slipping between the roller and the disk. As a result, it was suggested that martensite forms an amorphous-like phase and then changes into a WEA. Cracks developed in the amorphous-like structure/the granular area interface in the WEA and in the Matrix/WEA interface. © 2005 ISIJ.","author":[{"dropping-particle":"","family":"Harada","given":"H.","non-dropping-particle":"","parse-names":false,"suffix":""},{"dropping-particle":"","family":"Mikami","given":"T.","non-dropping-particle":"","parse-names":false,"suffix":""},{"dropping-particle":"","family":"Shibata","given":"M.","non-dropping-particle":"","parse-names":false,"suffix":""},{"dropping-particle":"","family":"Sokai","given":"D.","non-dropping-particle":"","parse-names":false,"suffix":""},{"dropping-particle":"","family":"Yamamoto","given":"A.","non-dropping-particle":"","parse-names":false,"suffix":""},{"dropping-particle":"","family":"Tsubakino","given":"H.","non-dropping-particle":"","parse-names":false,"suffix":""}],"container-title":"ISIJ International","id":"ITEM-1","issue":"12","issued":{"date-parts":[["2005"]]},"page":"1897-1902","title":"Microstructural changes and crack initiation with white etching area formation under rolling/sliding contact in bearing steel","type":"article-journal","volume":"45"},"uris":["http://www.mendeley.com/documents/?uuid=761a1d5f-272b-4e92-b398-9911ab485d87"]}],"mendeley":{"formattedCitation":"[155]","plainTextFormattedCitation":"[155]","previouslyFormattedCitation":"[155]"},"properties":{"noteIndex":0},"schema":"https://github.com/citation-style-language/schema/raw/master/csl-citation.json"}</w:instrText>
      </w:r>
      <w:r>
        <w:rPr>
          <w:lang w:eastAsia="zh-CN"/>
        </w:rPr>
        <w:fldChar w:fldCharType="separate"/>
      </w:r>
      <w:r w:rsidR="00CC0DAD" w:rsidRPr="00CC0DAD">
        <w:rPr>
          <w:noProof/>
          <w:lang w:eastAsia="zh-CN"/>
        </w:rPr>
        <w:t>[155]</w:t>
      </w:r>
      <w:r>
        <w:rPr>
          <w:lang w:eastAsia="zh-CN"/>
        </w:rPr>
        <w:fldChar w:fldCharType="end"/>
      </w:r>
      <w:r>
        <w:rPr>
          <w:lang w:eastAsia="zh-CN"/>
        </w:rPr>
        <w:t xml:space="preserve">. </w:t>
      </w:r>
      <w:r w:rsidR="00A75FA5">
        <w:t>To</w:t>
      </w:r>
      <w:r w:rsidRPr="00EF6BF7">
        <w:t xml:space="preserve"> investigate the microstructure difference</w:t>
      </w:r>
      <w:r>
        <w:t>s</w:t>
      </w:r>
      <w:r w:rsidRPr="00EF6BF7">
        <w:t xml:space="preserve"> between</w:t>
      </w:r>
      <w:r w:rsidR="00A75FA5">
        <w:t xml:space="preserve"> the</w:t>
      </w:r>
      <w:r w:rsidRPr="00EF6BF7">
        <w:t xml:space="preserve"> WEA and the original martensitic structure, </w:t>
      </w:r>
      <w:r w:rsidR="005361AE">
        <w:t>the WE</w:t>
      </w:r>
      <w:r w:rsidR="003C466A">
        <w:t>C</w:t>
      </w:r>
      <w:r w:rsidR="005361AE">
        <w:t xml:space="preserve"> from the</w:t>
      </w:r>
      <w:r w:rsidRPr="00EF6BF7">
        <w:t xml:space="preserve"> surface </w:t>
      </w:r>
      <w:r>
        <w:rPr>
          <w:rFonts w:hint="eastAsia"/>
        </w:rPr>
        <w:t>spalling</w:t>
      </w:r>
      <w:r>
        <w:t xml:space="preserve"> </w:t>
      </w:r>
      <w:r w:rsidR="005361AE">
        <w:t>area</w:t>
      </w:r>
      <w:r w:rsidRPr="00EF6BF7">
        <w:t xml:space="preserve"> </w:t>
      </w:r>
      <w:r>
        <w:t>is</w:t>
      </w:r>
      <w:r w:rsidRPr="00EF6BF7">
        <w:t xml:space="preserve"> observed</w:t>
      </w:r>
      <w:r>
        <w:t xml:space="preserve"> by SEM</w:t>
      </w:r>
      <w:r w:rsidR="00A75FA5">
        <w:t>,</w:t>
      </w:r>
      <w:r>
        <w:t xml:space="preserve"> as shown in Figure 3.4.24.</w:t>
      </w:r>
    </w:p>
    <w:p w14:paraId="1E10B210" w14:textId="629775A5" w:rsidR="00EA37A5" w:rsidRDefault="00A91CB7" w:rsidP="00A67FB5">
      <w:pPr>
        <w:pStyle w:val="a8"/>
        <w:jc w:val="center"/>
      </w:pPr>
      <w:r>
        <w:rPr>
          <w:noProof/>
        </w:rPr>
        <w:drawing>
          <wp:inline distT="0" distB="0" distL="0" distR="0" wp14:anchorId="678917C7" wp14:editId="0ABBD7B5">
            <wp:extent cx="5518150" cy="1913742"/>
            <wp:effectExtent l="0" t="0" r="6350" b="0"/>
            <wp:docPr id="169" name="图片 169" descr="图片包含 男人, 人们, 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图片包含 男人, 人们, 骑&#10;&#10;描述已自动生成"/>
                    <pic:cNvPicPr/>
                  </pic:nvPicPr>
                  <pic:blipFill>
                    <a:blip r:embed="rId133"/>
                    <a:stretch>
                      <a:fillRect/>
                    </a:stretch>
                  </pic:blipFill>
                  <pic:spPr>
                    <a:xfrm>
                      <a:off x="0" y="0"/>
                      <a:ext cx="5586911" cy="1937589"/>
                    </a:xfrm>
                    <a:prstGeom prst="rect">
                      <a:avLst/>
                    </a:prstGeom>
                  </pic:spPr>
                </pic:pic>
              </a:graphicData>
            </a:graphic>
          </wp:inline>
        </w:drawing>
      </w:r>
    </w:p>
    <w:p w14:paraId="07E7B8EA" w14:textId="71936EFD" w:rsidR="00A718B0" w:rsidRDefault="00EF6BF7" w:rsidP="001900EC">
      <w:pPr>
        <w:pStyle w:val="ab"/>
        <w:rPr>
          <w:lang w:eastAsia="zh-CN"/>
        </w:rPr>
      </w:pPr>
      <w:bookmarkStart w:id="192" w:name="_Toc133155936"/>
      <w:r>
        <w:t xml:space="preserve">Figure 3.4. </w:t>
      </w:r>
      <w:r w:rsidR="00000000">
        <w:fldChar w:fldCharType="begin"/>
      </w:r>
      <w:r w:rsidR="00000000">
        <w:instrText xml:space="preserve"> SEQ Figure_3.4. \* ARABIC </w:instrText>
      </w:r>
      <w:r w:rsidR="00000000">
        <w:fldChar w:fldCharType="separate"/>
      </w:r>
      <w:r w:rsidR="00EF0F5A">
        <w:rPr>
          <w:noProof/>
        </w:rPr>
        <w:t>24</w:t>
      </w:r>
      <w:r w:rsidR="00000000">
        <w:rPr>
          <w:noProof/>
        </w:rPr>
        <w:fldChar w:fldCharType="end"/>
      </w:r>
      <w:r>
        <w:t xml:space="preserve"> WEC causes WFS in section U5A</w:t>
      </w:r>
      <w:bookmarkEnd w:id="192"/>
      <w:r w:rsidR="00134F81">
        <w:rPr>
          <w:rFonts w:hint="eastAsia"/>
          <w:lang w:eastAsia="zh-CN"/>
        </w:rPr>
        <w:t xml:space="preserve"> </w:t>
      </w:r>
      <w:r w:rsidR="00134F81">
        <w:rPr>
          <w:lang w:eastAsia="zh-CN"/>
        </w:rPr>
        <w:t xml:space="preserve"> </w:t>
      </w:r>
    </w:p>
    <w:p w14:paraId="26F4A1C9" w14:textId="11EF6394" w:rsidR="00D84F5C" w:rsidRPr="00D84F5C" w:rsidRDefault="00D84F5C" w:rsidP="00D84F5C">
      <w:pPr>
        <w:pStyle w:val="a8"/>
        <w:rPr>
          <w:lang w:eastAsia="zh-CN"/>
        </w:rPr>
      </w:pPr>
      <w:r>
        <w:t>For comparison, four regions near the right-hand side of the WEC</w:t>
      </w:r>
      <w:r w:rsidRPr="003C610C">
        <w:t xml:space="preserve"> </w:t>
      </w:r>
      <w:r>
        <w:t xml:space="preserve">are selected. </w:t>
      </w:r>
      <w:r w:rsidRPr="00B10AEC">
        <w:t> </w:t>
      </w:r>
      <w:r>
        <w:t xml:space="preserve">As highlighted, </w:t>
      </w:r>
      <w:r w:rsidRPr="00B10AEC">
        <w:t xml:space="preserve">Zone 1 is </w:t>
      </w:r>
      <w:r>
        <w:t xml:space="preserve">the </w:t>
      </w:r>
      <w:r w:rsidRPr="00B10AEC">
        <w:t>WEA</w:t>
      </w:r>
      <w:r>
        <w:t>,</w:t>
      </w:r>
      <w:r w:rsidRPr="00B10AEC">
        <w:t xml:space="preserve"> </w:t>
      </w:r>
      <w:r>
        <w:t>Z</w:t>
      </w:r>
      <w:r w:rsidRPr="00B10AEC">
        <w:t>one 2 shows the microstructure</w:t>
      </w:r>
      <w:r>
        <w:t>s</w:t>
      </w:r>
      <w:r w:rsidRPr="00B10AEC">
        <w:t xml:space="preserve"> on both sides of </w:t>
      </w:r>
      <w:r>
        <w:t xml:space="preserve">the </w:t>
      </w:r>
      <w:r w:rsidRPr="00B10AEC">
        <w:t>crack</w:t>
      </w:r>
      <w:r>
        <w:t>,</w:t>
      </w:r>
      <w:r w:rsidRPr="00B10AEC">
        <w:t xml:space="preserve"> Zone 3 is the original martensite structure</w:t>
      </w:r>
      <w:r>
        <w:t>, and</w:t>
      </w:r>
      <w:r w:rsidRPr="00B10AEC">
        <w:t xml:space="preserve"> </w:t>
      </w:r>
      <w:r>
        <w:t>Z</w:t>
      </w:r>
      <w:r w:rsidRPr="00B10AEC">
        <w:t xml:space="preserve">one 4 is the transition zone from martensite to </w:t>
      </w:r>
      <w:r>
        <w:t xml:space="preserve">the </w:t>
      </w:r>
      <w:r w:rsidRPr="00B10AEC">
        <w:t>WE</w:t>
      </w:r>
      <w:r>
        <w:t>A which</w:t>
      </w:r>
      <w:r w:rsidRPr="00B10AEC">
        <w:t xml:space="preserve"> locate</w:t>
      </w:r>
      <w:r>
        <w:t>s</w:t>
      </w:r>
      <w:r w:rsidRPr="00B10AEC">
        <w:t xml:space="preserve"> below the crack.</w:t>
      </w:r>
      <w:r>
        <w:t xml:space="preserve"> The zoom-in images of the selected areas, magnified from 15000 to 30000 times, are shown in Figure 3.4.25.</w:t>
      </w:r>
    </w:p>
    <w:p w14:paraId="60D0BB3C" w14:textId="11EF6394" w:rsidR="00491738" w:rsidRDefault="008F4B92" w:rsidP="00A718B0">
      <w:pPr>
        <w:pStyle w:val="a8"/>
        <w:jc w:val="center"/>
        <w:rPr>
          <w:lang w:eastAsia="zh-CN"/>
        </w:rPr>
      </w:pPr>
      <w:r>
        <w:rPr>
          <w:noProof/>
        </w:rPr>
        <w:lastRenderedPageBreak/>
        <w:drawing>
          <wp:inline distT="0" distB="0" distL="0" distR="0" wp14:anchorId="1DF2F321" wp14:editId="4F55026F">
            <wp:extent cx="5575052" cy="2349796"/>
            <wp:effectExtent l="0" t="0" r="6985" b="0"/>
            <wp:docPr id="105" name="图片 105"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图片包含 文本&#10;&#10;描述已自动生成"/>
                    <pic:cNvPicPr/>
                  </pic:nvPicPr>
                  <pic:blipFill>
                    <a:blip r:embed="rId134"/>
                    <a:stretch>
                      <a:fillRect/>
                    </a:stretch>
                  </pic:blipFill>
                  <pic:spPr>
                    <a:xfrm>
                      <a:off x="0" y="0"/>
                      <a:ext cx="5633873" cy="2374588"/>
                    </a:xfrm>
                    <a:prstGeom prst="rect">
                      <a:avLst/>
                    </a:prstGeom>
                  </pic:spPr>
                </pic:pic>
              </a:graphicData>
            </a:graphic>
          </wp:inline>
        </w:drawing>
      </w:r>
      <w:r w:rsidR="00A91CB7">
        <w:rPr>
          <w:lang w:eastAsia="zh-CN"/>
        </w:rPr>
        <w:t xml:space="preserve">  </w:t>
      </w:r>
    </w:p>
    <w:p w14:paraId="6916DB2E" w14:textId="32617BA2" w:rsidR="001900EC" w:rsidRDefault="008F4B92" w:rsidP="00A718B0">
      <w:pPr>
        <w:pStyle w:val="a8"/>
        <w:jc w:val="center"/>
        <w:rPr>
          <w:lang w:eastAsia="zh-CN"/>
        </w:rPr>
      </w:pPr>
      <w:r>
        <w:rPr>
          <w:noProof/>
        </w:rPr>
        <w:drawing>
          <wp:inline distT="0" distB="0" distL="0" distR="0" wp14:anchorId="76D8E195" wp14:editId="50FC2E83">
            <wp:extent cx="5528930" cy="2145413"/>
            <wp:effectExtent l="0" t="0" r="0" b="7620"/>
            <wp:docPr id="64" name="图片 64" descr="地上的自行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地上的自行车&#10;&#10;描述已自动生成"/>
                    <pic:cNvPicPr/>
                  </pic:nvPicPr>
                  <pic:blipFill>
                    <a:blip r:embed="rId135"/>
                    <a:stretch>
                      <a:fillRect/>
                    </a:stretch>
                  </pic:blipFill>
                  <pic:spPr>
                    <a:xfrm>
                      <a:off x="0" y="0"/>
                      <a:ext cx="5585350" cy="2167306"/>
                    </a:xfrm>
                    <a:prstGeom prst="rect">
                      <a:avLst/>
                    </a:prstGeom>
                  </pic:spPr>
                </pic:pic>
              </a:graphicData>
            </a:graphic>
          </wp:inline>
        </w:drawing>
      </w:r>
    </w:p>
    <w:p w14:paraId="1EC5FA79" w14:textId="19C39098" w:rsidR="00C96615" w:rsidRDefault="000851EE" w:rsidP="000851EE">
      <w:pPr>
        <w:pStyle w:val="ab"/>
        <w:rPr>
          <w:lang w:eastAsia="zh-CN"/>
        </w:rPr>
      </w:pPr>
      <w:bookmarkStart w:id="193" w:name="_Toc133155937"/>
      <w:r>
        <w:t xml:space="preserve">Figure 3.4. </w:t>
      </w:r>
      <w:r w:rsidR="00000000">
        <w:fldChar w:fldCharType="begin"/>
      </w:r>
      <w:r w:rsidR="00000000">
        <w:instrText xml:space="preserve"> SEQ Figure_3.4. \* ARABIC </w:instrText>
      </w:r>
      <w:r w:rsidR="00000000">
        <w:fldChar w:fldCharType="separate"/>
      </w:r>
      <w:r w:rsidR="00EF0F5A">
        <w:rPr>
          <w:noProof/>
        </w:rPr>
        <w:t>25</w:t>
      </w:r>
      <w:r w:rsidR="00000000">
        <w:rPr>
          <w:noProof/>
        </w:rPr>
        <w:fldChar w:fldCharType="end"/>
      </w:r>
      <w:r w:rsidR="00134F81">
        <w:rPr>
          <w:lang w:eastAsia="zh-CN"/>
        </w:rPr>
        <w:t xml:space="preserve"> </w:t>
      </w:r>
      <w:r>
        <w:rPr>
          <w:lang w:eastAsia="zh-CN"/>
        </w:rPr>
        <w:t xml:space="preserve"> Zoom-in images</w:t>
      </w:r>
      <w:r w:rsidR="00104F9B">
        <w:rPr>
          <w:lang w:eastAsia="zh-CN"/>
        </w:rPr>
        <w:t xml:space="preserve"> of </w:t>
      </w:r>
      <w:r>
        <w:rPr>
          <w:lang w:eastAsia="zh-CN"/>
        </w:rPr>
        <w:t>Zone 1, Zone 2, Zone 3, and Zone 4 of the WEC</w:t>
      </w:r>
      <w:bookmarkEnd w:id="193"/>
      <w:r w:rsidR="00134F81">
        <w:rPr>
          <w:lang w:eastAsia="zh-CN"/>
        </w:rPr>
        <w:t xml:space="preserve"> </w:t>
      </w:r>
      <w:r w:rsidR="00A91CB7">
        <w:rPr>
          <w:lang w:eastAsia="zh-CN"/>
        </w:rPr>
        <w:t xml:space="preserve"> </w:t>
      </w:r>
      <w:r w:rsidR="00134F81">
        <w:rPr>
          <w:rFonts w:hint="eastAsia"/>
          <w:lang w:eastAsia="zh-CN"/>
        </w:rPr>
        <w:t xml:space="preserve"> </w:t>
      </w:r>
      <w:r w:rsidR="00134F81">
        <w:rPr>
          <w:lang w:eastAsia="zh-CN"/>
        </w:rPr>
        <w:t xml:space="preserve"> </w:t>
      </w:r>
    </w:p>
    <w:p w14:paraId="549D8F61" w14:textId="2AAEF76C" w:rsidR="00293413" w:rsidRDefault="00104F9B" w:rsidP="001900EC">
      <w:pPr>
        <w:pStyle w:val="a8"/>
        <w:rPr>
          <w:rStyle w:val="tgt"/>
          <w:lang w:eastAsia="zh-CN"/>
        </w:rPr>
      </w:pPr>
      <w:r w:rsidRPr="001900EC">
        <w:rPr>
          <w:rStyle w:val="tgt"/>
        </w:rPr>
        <w:t xml:space="preserve">As can be seen from </w:t>
      </w:r>
      <w:r>
        <w:rPr>
          <w:rStyle w:val="tgt"/>
        </w:rPr>
        <w:t>Zone</w:t>
      </w:r>
      <w:r w:rsidRPr="001900EC">
        <w:rPr>
          <w:rStyle w:val="tgt"/>
        </w:rPr>
        <w:t xml:space="preserve"> 3</w:t>
      </w:r>
      <w:r>
        <w:rPr>
          <w:rStyle w:val="tgt"/>
        </w:rPr>
        <w:t xml:space="preserve"> in Figure 3.4.25</w:t>
      </w:r>
      <w:r w:rsidRPr="001900EC">
        <w:rPr>
          <w:rStyle w:val="tgt"/>
        </w:rPr>
        <w:t>, martensite</w:t>
      </w:r>
      <w:r>
        <w:rPr>
          <w:rStyle w:val="tgt"/>
        </w:rPr>
        <w:t xml:space="preserve"> in the material</w:t>
      </w:r>
      <w:r w:rsidRPr="001900EC">
        <w:rPr>
          <w:rStyle w:val="tgt"/>
        </w:rPr>
        <w:t xml:space="preserve"> has a needle-shaped structure.</w:t>
      </w:r>
      <w:r w:rsidRPr="001900EC">
        <w:rPr>
          <w:rStyle w:val="apple-converted-space"/>
        </w:rPr>
        <w:t> </w:t>
      </w:r>
      <w:r>
        <w:rPr>
          <w:rStyle w:val="tgt"/>
        </w:rPr>
        <w:t>Moreover,</w:t>
      </w:r>
      <w:r w:rsidRPr="001900EC">
        <w:rPr>
          <w:rStyle w:val="tgt"/>
        </w:rPr>
        <w:t xml:space="preserve"> because </w:t>
      </w:r>
      <w:r>
        <w:rPr>
          <w:rStyle w:val="tgt"/>
        </w:rPr>
        <w:t xml:space="preserve">the </w:t>
      </w:r>
      <w:r w:rsidRPr="001900EC">
        <w:rPr>
          <w:rStyle w:val="tgt"/>
        </w:rPr>
        <w:t>carbon is added</w:t>
      </w:r>
      <w:r>
        <w:rPr>
          <w:rStyle w:val="tgt"/>
        </w:rPr>
        <w:t xml:space="preserve"> during the steel manufacturing</w:t>
      </w:r>
      <w:r w:rsidRPr="001900EC">
        <w:rPr>
          <w:rStyle w:val="tgt"/>
        </w:rPr>
        <w:t>,</w:t>
      </w:r>
      <w:r>
        <w:rPr>
          <w:rStyle w:val="tgt"/>
        </w:rPr>
        <w:t xml:space="preserve"> </w:t>
      </w:r>
      <w:r w:rsidRPr="001900EC">
        <w:rPr>
          <w:rStyle w:val="tgt"/>
        </w:rPr>
        <w:t xml:space="preserve">some </w:t>
      </w:r>
      <w:r>
        <w:rPr>
          <w:rStyle w:val="tgt"/>
        </w:rPr>
        <w:t>circular carbide</w:t>
      </w:r>
      <w:r w:rsidRPr="003764CA">
        <w:rPr>
          <w:rStyle w:val="tgt"/>
        </w:rPr>
        <w:t xml:space="preserve">s can also be found around the acicular martensite, which are marked by the </w:t>
      </w:r>
      <w:r w:rsidR="00AC11C0" w:rsidRPr="003764CA">
        <w:rPr>
          <w:rStyle w:val="tgt"/>
        </w:rPr>
        <w:t>circles</w:t>
      </w:r>
      <w:r w:rsidRPr="003764CA">
        <w:rPr>
          <w:rStyle w:val="tgt"/>
        </w:rPr>
        <w:t xml:space="preserve">. The chemical composition </w:t>
      </w:r>
      <w:r w:rsidRPr="003764CA">
        <w:rPr>
          <w:rStyle w:val="tgt"/>
          <w:rFonts w:hint="eastAsia"/>
        </w:rPr>
        <w:t>o</w:t>
      </w:r>
      <w:r w:rsidRPr="003764CA">
        <w:rPr>
          <w:rStyle w:val="tgt"/>
        </w:rPr>
        <w:t xml:space="preserve">f the carbide is </w:t>
      </w:r>
      <m:oMath>
        <m:sSub>
          <m:sSubPr>
            <m:ctrlPr>
              <w:rPr>
                <w:rStyle w:val="tgt"/>
                <w:rFonts w:ascii="Cambria Math" w:hAnsi="Cambria Math"/>
              </w:rPr>
            </m:ctrlPr>
          </m:sSubPr>
          <m:e>
            <m:r>
              <w:rPr>
                <w:rStyle w:val="tgt"/>
                <w:rFonts w:ascii="Cambria Math" w:hAnsi="Cambria Math" w:hint="eastAsia"/>
              </w:rPr>
              <m:t>M</m:t>
            </m:r>
          </m:e>
          <m:sub>
            <m:r>
              <m:rPr>
                <m:sty m:val="p"/>
              </m:rPr>
              <w:rPr>
                <w:rStyle w:val="tgt"/>
                <w:rFonts w:ascii="Cambria Math" w:hAnsi="Cambria Math"/>
              </w:rPr>
              <m:t>3</m:t>
            </m:r>
          </m:sub>
        </m:sSub>
        <m:r>
          <w:rPr>
            <w:rStyle w:val="tgt"/>
            <w:rFonts w:ascii="Cambria Math" w:hAnsi="Cambria Math"/>
          </w:rPr>
          <m:t>C</m:t>
        </m:r>
      </m:oMath>
      <w:r w:rsidRPr="003764CA">
        <w:rPr>
          <w:rStyle w:val="tgt"/>
        </w:rPr>
        <w:t xml:space="preserve">; </w:t>
      </w:r>
      <m:oMath>
        <m:r>
          <w:rPr>
            <w:rStyle w:val="tgt"/>
            <w:rFonts w:ascii="Cambria Math" w:hAnsi="Cambria Math"/>
          </w:rPr>
          <m:t>M</m:t>
        </m:r>
      </m:oMath>
      <w:r w:rsidRPr="003764CA">
        <w:rPr>
          <w:rStyle w:val="tgt"/>
          <w:rFonts w:hint="eastAsia"/>
        </w:rPr>
        <w:t xml:space="preserve"> </w:t>
      </w:r>
      <w:r w:rsidRPr="003764CA">
        <w:rPr>
          <w:rStyle w:val="tgt"/>
        </w:rPr>
        <w:t>means the “meatal”</w:t>
      </w:r>
      <w:r w:rsidR="00D536DA" w:rsidRPr="003764CA">
        <w:rPr>
          <w:rStyle w:val="tgt"/>
        </w:rPr>
        <w:t xml:space="preserve">, and </w:t>
      </w:r>
      <m:oMath>
        <m:r>
          <w:rPr>
            <w:rStyle w:val="tgt"/>
            <w:rFonts w:ascii="Cambria Math" w:hAnsi="Cambria Math"/>
          </w:rPr>
          <m:t>C</m:t>
        </m:r>
      </m:oMath>
      <w:r w:rsidR="00D536DA" w:rsidRPr="003764CA">
        <w:rPr>
          <w:rStyle w:val="tgt"/>
          <w:rFonts w:hint="eastAsia"/>
          <w:lang w:eastAsia="zh-CN"/>
        </w:rPr>
        <w:t xml:space="preserve"> </w:t>
      </w:r>
      <w:r w:rsidR="00D536DA" w:rsidRPr="003764CA">
        <w:rPr>
          <w:rStyle w:val="tgt"/>
          <w:lang w:eastAsia="zh-CN"/>
        </w:rPr>
        <w:t>is</w:t>
      </w:r>
      <w:r w:rsidR="00D536DA">
        <w:rPr>
          <w:rStyle w:val="tgt"/>
          <w:lang w:eastAsia="zh-CN"/>
        </w:rPr>
        <w:t xml:space="preserve"> the </w:t>
      </w:r>
      <w:r w:rsidR="00D536DA" w:rsidRPr="00D536DA">
        <w:rPr>
          <w:rStyle w:val="tgt"/>
          <w:lang w:eastAsia="zh-CN"/>
        </w:rPr>
        <w:t>abbreviation</w:t>
      </w:r>
      <w:r w:rsidR="00D536DA">
        <w:rPr>
          <w:rStyle w:val="tgt"/>
          <w:lang w:eastAsia="zh-CN"/>
        </w:rPr>
        <w:t xml:space="preserve"> of carbon</w:t>
      </w:r>
      <w:r>
        <w:rPr>
          <w:rStyle w:val="tgt"/>
        </w:rPr>
        <w:t xml:space="preserve">. Normally, the carbide will absorb some of the Fe element to form </w:t>
      </w:r>
      <m:oMath>
        <m:sSub>
          <m:sSubPr>
            <m:ctrlPr>
              <w:rPr>
                <w:rStyle w:val="tgt"/>
                <w:rFonts w:ascii="Cambria Math" w:hAnsi="Cambria Math"/>
              </w:rPr>
            </m:ctrlPr>
          </m:sSubPr>
          <m:e>
            <m:r>
              <w:rPr>
                <w:rStyle w:val="tgt"/>
                <w:rFonts w:ascii="Cambria Math" w:hAnsi="Cambria Math"/>
              </w:rPr>
              <m:t>Fe</m:t>
            </m:r>
          </m:e>
          <m:sub>
            <m:r>
              <m:rPr>
                <m:sty m:val="p"/>
              </m:rPr>
              <w:rPr>
                <w:rStyle w:val="tgt"/>
                <w:rFonts w:ascii="Cambria Math" w:hAnsi="Cambria Math"/>
              </w:rPr>
              <m:t>3</m:t>
            </m:r>
          </m:sub>
        </m:sSub>
        <m:r>
          <w:rPr>
            <w:rStyle w:val="tgt"/>
            <w:rFonts w:ascii="Cambria Math" w:hAnsi="Cambria Math"/>
          </w:rPr>
          <m:t>C</m:t>
        </m:r>
      </m:oMath>
      <w:r>
        <w:rPr>
          <w:rStyle w:val="tgt"/>
          <w:rFonts w:hint="eastAsia"/>
          <w:iCs/>
          <w:lang w:eastAsia="zh-CN"/>
        </w:rPr>
        <w:t>,</w:t>
      </w:r>
      <w:r>
        <w:rPr>
          <w:rStyle w:val="tgt"/>
          <w:iCs/>
          <w:lang w:eastAsia="zh-CN"/>
        </w:rPr>
        <w:t xml:space="preserve"> which is named as </w:t>
      </w:r>
      <w:r w:rsidRPr="000851EE">
        <w:rPr>
          <w:rStyle w:val="tgt"/>
        </w:rPr>
        <w:t>cementite</w:t>
      </w:r>
      <w:r>
        <w:rPr>
          <w:rStyle w:val="tgt"/>
        </w:rPr>
        <w:t xml:space="preserve">. </w:t>
      </w:r>
      <w:r w:rsidR="00A323EC">
        <w:rPr>
          <w:rStyle w:val="tgt"/>
        </w:rPr>
        <w:t xml:space="preserve"> </w:t>
      </w:r>
    </w:p>
    <w:p w14:paraId="58452E32" w14:textId="77777777" w:rsidR="003055A8" w:rsidRDefault="00104F9B" w:rsidP="003055A8">
      <w:pPr>
        <w:pStyle w:val="a8"/>
        <w:rPr>
          <w:rStyle w:val="tgt"/>
          <w:lang w:eastAsia="zh-CN"/>
        </w:rPr>
      </w:pPr>
      <w:r>
        <w:rPr>
          <w:rStyle w:val="tgt"/>
        </w:rPr>
        <w:t xml:space="preserve">Investigation in </w:t>
      </w:r>
      <w:r>
        <w:rPr>
          <w:rStyle w:val="tgt"/>
        </w:rPr>
        <w:fldChar w:fldCharType="begin" w:fldLock="1"/>
      </w:r>
      <w:r w:rsidR="00CB3016">
        <w:rPr>
          <w:rStyle w:val="tgt"/>
        </w:rPr>
        <w:instrText>ADDIN CSL_CITATION {"citationItems":[{"id":"ITEM-1","itemData":{"DOI":"10.1063/1.4928208","ISSN":"21583226","abstract":"A comprehensive computational study of elastic properties of cementite (Fe3C) and its alloyed counterparts (M3C (M = Al, Co, Cr, Cu, Fe, Hf, Mn, Mo, Nb, Ni, Si, Ta, Ti, V, W, Zr, Cr2FeC and CrFe2C)...","author":[{"dropping-particle":"","family":"Ghosh","given":"G.","non-dropping-particle":"","parse-names":false,"suffix":""}],"container-title":"AIP Advances","id":"ITEM-1","issue":"8","issued":{"date-parts":[["2015","8","10"]]},"page":"087102","publisher":"AIP Publishing LLCAIP Publishing","title":"A first-principles study of cementite (Fe3C) and its alloyed counterparts: Elastic constants, elastic anisotropies, and isotropic elastic moduli","type":"article-journal","volume":"5"},"uris":["http://www.mendeley.com/documents/?uuid=f05793b0-0d50-3982-91d3-abd3b06e7135"]}],"mendeley":{"formattedCitation":"[156]","plainTextFormattedCitation":"[156]","previouslyFormattedCitation":"[156]"},"properties":{"noteIndex":0},"schema":"https://github.com/citation-style-language/schema/raw/master/csl-citation.json"}</w:instrText>
      </w:r>
      <w:r>
        <w:rPr>
          <w:rStyle w:val="tgt"/>
        </w:rPr>
        <w:fldChar w:fldCharType="separate"/>
      </w:r>
      <w:r w:rsidR="00CC0DAD" w:rsidRPr="00CC0DAD">
        <w:rPr>
          <w:rStyle w:val="tgt"/>
          <w:noProof/>
        </w:rPr>
        <w:t>[156]</w:t>
      </w:r>
      <w:r>
        <w:rPr>
          <w:rStyle w:val="tgt"/>
        </w:rPr>
        <w:fldChar w:fldCharType="end"/>
      </w:r>
      <w:r>
        <w:rPr>
          <w:rStyle w:val="tgt"/>
        </w:rPr>
        <w:t xml:space="preserve"> indicated</w:t>
      </w:r>
      <w:r w:rsidRPr="000851EE">
        <w:rPr>
          <w:rStyle w:val="tgt"/>
        </w:rPr>
        <w:t> that some added metals in carbon steel</w:t>
      </w:r>
      <w:r>
        <w:rPr>
          <w:rStyle w:val="tgt"/>
        </w:rPr>
        <w:t>s</w:t>
      </w:r>
      <w:r w:rsidRPr="000851EE">
        <w:rPr>
          <w:rStyle w:val="tgt"/>
        </w:rPr>
        <w:t xml:space="preserve"> </w:t>
      </w:r>
      <w:r>
        <w:rPr>
          <w:rStyle w:val="tgt"/>
        </w:rPr>
        <w:t>could</w:t>
      </w:r>
      <w:r w:rsidRPr="000851EE">
        <w:rPr>
          <w:rStyle w:val="tgt"/>
        </w:rPr>
        <w:t xml:space="preserve"> be more or less dissolved in </w:t>
      </w:r>
      <w:r>
        <w:rPr>
          <w:rStyle w:val="tgt"/>
        </w:rPr>
        <w:t xml:space="preserve">the </w:t>
      </w:r>
      <w:r w:rsidRPr="000851EE">
        <w:rPr>
          <w:rStyle w:val="tgt"/>
        </w:rPr>
        <w:t>cementite</w:t>
      </w:r>
      <w:r>
        <w:rPr>
          <w:rStyle w:val="tgt"/>
        </w:rPr>
        <w:t xml:space="preserve">. </w:t>
      </w:r>
      <w:r w:rsidRPr="005F5085">
        <w:rPr>
          <w:rStyle w:val="tgt"/>
        </w:rPr>
        <w:t>Th</w:t>
      </w:r>
      <w:r>
        <w:rPr>
          <w:rStyle w:val="tgt"/>
        </w:rPr>
        <w:t>is suggestion has been proved by the</w:t>
      </w:r>
      <w:r w:rsidRPr="005F5085">
        <w:rPr>
          <w:rStyle w:val="tgt"/>
        </w:rPr>
        <w:t xml:space="preserve"> E</w:t>
      </w:r>
      <w:r w:rsidRPr="00BF7163">
        <w:t xml:space="preserve">DS test results </w:t>
      </w:r>
      <w:r>
        <w:t xml:space="preserve">as shown </w:t>
      </w:r>
      <w:r w:rsidRPr="00BF7163">
        <w:t>in Figure 3.4.26.</w:t>
      </w:r>
      <w:r>
        <w:t xml:space="preserve"> </w:t>
      </w:r>
      <w:r w:rsidRPr="00BF7163">
        <w:t xml:space="preserve">By comparing the distribution </w:t>
      </w:r>
      <w:r>
        <w:t xml:space="preserve">map </w:t>
      </w:r>
      <w:r w:rsidRPr="00BF7163">
        <w:t>of chromium</w:t>
      </w:r>
      <w:r>
        <w:t xml:space="preserve"> with the original image</w:t>
      </w:r>
      <w:r w:rsidRPr="00BF7163">
        <w:t xml:space="preserve">, it is not difficult to see that the </w:t>
      </w:r>
      <w:r>
        <w:t>locations</w:t>
      </w:r>
      <w:r w:rsidRPr="00BF7163">
        <w:t xml:space="preserve"> where chromium</w:t>
      </w:r>
      <w:r>
        <w:t xml:space="preserve"> elements</w:t>
      </w:r>
      <w:r w:rsidRPr="00BF7163">
        <w:t xml:space="preserve"> </w:t>
      </w:r>
      <w:r>
        <w:t>are</w:t>
      </w:r>
      <w:r w:rsidRPr="00BF7163">
        <w:t xml:space="preserve"> concentrated</w:t>
      </w:r>
      <w:r>
        <w:t>, shown as</w:t>
      </w:r>
      <w:r w:rsidRPr="00BF7163">
        <w:t xml:space="preserve"> bright </w:t>
      </w:r>
      <w:r>
        <w:t xml:space="preserve">blue </w:t>
      </w:r>
      <w:r w:rsidRPr="00BF7163">
        <w:t>spot</w:t>
      </w:r>
      <w:r>
        <w:t>s,</w:t>
      </w:r>
      <w:r w:rsidRPr="00BF7163">
        <w:t xml:space="preserve"> </w:t>
      </w:r>
      <w:r>
        <w:t xml:space="preserve">and </w:t>
      </w:r>
      <w:r w:rsidRPr="00BF7163">
        <w:t xml:space="preserve">coincide with the </w:t>
      </w:r>
      <w:r>
        <w:t xml:space="preserve">positions of the </w:t>
      </w:r>
      <w:r w:rsidRPr="00BF7163">
        <w:t>cementite</w:t>
      </w:r>
      <w:r w:rsidRPr="00BF7163">
        <w:rPr>
          <w:rFonts w:hint="eastAsia"/>
        </w:rPr>
        <w:t>.</w:t>
      </w:r>
      <w:r w:rsidRPr="00BF7163">
        <w:t xml:space="preserve"> Ther</w:t>
      </w:r>
      <w:r>
        <w:rPr>
          <w:rStyle w:val="tgt"/>
        </w:rPr>
        <w:t xml:space="preserve">efore, </w:t>
      </w:r>
      <w:r w:rsidRPr="005F5085">
        <w:rPr>
          <w:rStyle w:val="tgt"/>
        </w:rPr>
        <w:t>chromium, as the most abundant additive metal</w:t>
      </w:r>
      <w:r>
        <w:rPr>
          <w:rStyle w:val="tgt"/>
        </w:rPr>
        <w:t xml:space="preserve"> element</w:t>
      </w:r>
      <w:r w:rsidRPr="005F5085">
        <w:rPr>
          <w:rStyle w:val="tgt"/>
        </w:rPr>
        <w:t xml:space="preserve"> in the 100Cr6 material, </w:t>
      </w:r>
      <w:r w:rsidR="003E3660">
        <w:rPr>
          <w:rStyle w:val="tgt"/>
        </w:rPr>
        <w:t xml:space="preserve">will </w:t>
      </w:r>
      <w:r w:rsidRPr="005F5085">
        <w:rPr>
          <w:rStyle w:val="tgt"/>
        </w:rPr>
        <w:t xml:space="preserve">also </w:t>
      </w:r>
      <w:r w:rsidR="003E3660">
        <w:rPr>
          <w:rStyle w:val="tgt"/>
        </w:rPr>
        <w:t xml:space="preserve">be </w:t>
      </w:r>
      <w:r w:rsidRPr="005F5085">
        <w:rPr>
          <w:rStyle w:val="tgt"/>
        </w:rPr>
        <w:t>dissolve</w:t>
      </w:r>
      <w:r w:rsidR="003E3660">
        <w:rPr>
          <w:rStyle w:val="tgt"/>
        </w:rPr>
        <w:t>d</w:t>
      </w:r>
      <w:r w:rsidRPr="005F5085">
        <w:rPr>
          <w:rStyle w:val="tgt"/>
        </w:rPr>
        <w:t xml:space="preserve"> in the cementite.</w:t>
      </w:r>
      <w:r>
        <w:rPr>
          <w:rStyle w:val="tgt"/>
        </w:rPr>
        <w:t xml:space="preserve"> T</w:t>
      </w:r>
      <w:r w:rsidR="00177E43">
        <w:rPr>
          <w:rStyle w:val="tgt"/>
        </w:rPr>
        <w:t>herefore, t</w:t>
      </w:r>
      <w:r>
        <w:rPr>
          <w:rStyle w:val="tgt"/>
        </w:rPr>
        <w:t xml:space="preserve">he </w:t>
      </w:r>
      <w:r w:rsidRPr="001900EC">
        <w:rPr>
          <w:rStyle w:val="tgt"/>
        </w:rPr>
        <w:t xml:space="preserve">chemical </w:t>
      </w:r>
      <w:r w:rsidRPr="005503EE">
        <w:rPr>
          <w:rStyle w:val="tgt"/>
        </w:rPr>
        <w:t>composition</w:t>
      </w:r>
      <w:r>
        <w:rPr>
          <w:rStyle w:val="tgt"/>
        </w:rPr>
        <w:t xml:space="preserve"> of the </w:t>
      </w:r>
      <w:r w:rsidRPr="005F5085">
        <w:rPr>
          <w:rStyle w:val="tgt"/>
        </w:rPr>
        <w:t>cementite</w:t>
      </w:r>
      <w:r>
        <w:rPr>
          <w:rStyle w:val="tgt"/>
        </w:rPr>
        <w:t xml:space="preserve"> in 100Cr6 material should be written as </w:t>
      </w:r>
      <m:oMath>
        <m:sSub>
          <m:sSubPr>
            <m:ctrlPr>
              <w:rPr>
                <w:rStyle w:val="tgt"/>
                <w:rFonts w:ascii="Cambria Math" w:hAnsi="Cambria Math"/>
              </w:rPr>
            </m:ctrlPr>
          </m:sSubPr>
          <m:e>
            <m:r>
              <w:rPr>
                <w:rStyle w:val="tgt"/>
                <w:rFonts w:ascii="Cambria Math" w:hAnsi="Cambria Math"/>
              </w:rPr>
              <m:t>(Cr, Fe)</m:t>
            </m:r>
          </m:e>
          <m:sub>
            <m:r>
              <m:rPr>
                <m:sty m:val="p"/>
              </m:rPr>
              <w:rPr>
                <w:rStyle w:val="tgt"/>
                <w:rFonts w:ascii="Cambria Math" w:hAnsi="Cambria Math"/>
              </w:rPr>
              <m:t>3</m:t>
            </m:r>
          </m:sub>
        </m:sSub>
        <m:r>
          <w:rPr>
            <w:rStyle w:val="tgt"/>
            <w:rFonts w:ascii="Cambria Math" w:hAnsi="Cambria Math"/>
          </w:rPr>
          <m:t>C</m:t>
        </m:r>
      </m:oMath>
      <w:r>
        <w:rPr>
          <w:rStyle w:val="tgt"/>
          <w:rFonts w:hint="eastAsia"/>
          <w:iCs/>
          <w:lang w:eastAsia="zh-CN"/>
        </w:rPr>
        <w:t>.</w:t>
      </w:r>
    </w:p>
    <w:p w14:paraId="05F5A6B2" w14:textId="2E8FBA63" w:rsidR="00AD07C7" w:rsidRDefault="00B7665D" w:rsidP="003055A8">
      <w:pPr>
        <w:pStyle w:val="a8"/>
        <w:jc w:val="center"/>
        <w:rPr>
          <w:rStyle w:val="tgt"/>
          <w:lang w:eastAsia="zh-CN"/>
        </w:rPr>
      </w:pPr>
      <w:r>
        <w:rPr>
          <w:noProof/>
          <w:lang w:eastAsia="zh-CN"/>
        </w:rPr>
        <w:lastRenderedPageBreak/>
        <w:drawing>
          <wp:inline distT="0" distB="0" distL="0" distR="0" wp14:anchorId="2DFDB2A4" wp14:editId="6E6213FE">
            <wp:extent cx="5584372" cy="2481943"/>
            <wp:effectExtent l="0" t="0" r="0" b="0"/>
            <wp:docPr id="37" name="图片 37" descr="手机屏幕的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手机屏幕的截图&#10;&#10;低可信度描述已自动生成"/>
                    <pic:cNvPicPr/>
                  </pic:nvPicPr>
                  <pic:blipFill>
                    <a:blip r:embed="rId136"/>
                    <a:stretch>
                      <a:fillRect/>
                    </a:stretch>
                  </pic:blipFill>
                  <pic:spPr>
                    <a:xfrm>
                      <a:off x="0" y="0"/>
                      <a:ext cx="5601857" cy="2489714"/>
                    </a:xfrm>
                    <a:prstGeom prst="rect">
                      <a:avLst/>
                    </a:prstGeom>
                  </pic:spPr>
                </pic:pic>
              </a:graphicData>
            </a:graphic>
          </wp:inline>
        </w:drawing>
      </w:r>
    </w:p>
    <w:p w14:paraId="664A8DBF" w14:textId="7D22EB49" w:rsidR="00BF7163" w:rsidRDefault="00BF7163" w:rsidP="00BF7163">
      <w:pPr>
        <w:pStyle w:val="ab"/>
        <w:rPr>
          <w:rStyle w:val="tgt"/>
          <w:lang w:eastAsia="zh-CN"/>
        </w:rPr>
      </w:pPr>
      <w:bookmarkStart w:id="194" w:name="_Toc133155938"/>
      <w:r>
        <w:t xml:space="preserve">Figure 3.4. </w:t>
      </w:r>
      <w:r w:rsidR="00000000">
        <w:fldChar w:fldCharType="begin"/>
      </w:r>
      <w:r w:rsidR="00000000">
        <w:instrText xml:space="preserve"> SEQ Figure_3.4. \* ARABIC </w:instrText>
      </w:r>
      <w:r w:rsidR="00000000">
        <w:fldChar w:fldCharType="separate"/>
      </w:r>
      <w:r w:rsidR="00EF0F5A">
        <w:rPr>
          <w:noProof/>
        </w:rPr>
        <w:t>26</w:t>
      </w:r>
      <w:r w:rsidR="00000000">
        <w:rPr>
          <w:noProof/>
        </w:rPr>
        <w:fldChar w:fldCharType="end"/>
      </w:r>
      <w:r>
        <w:t xml:space="preserve"> Distribution of Cr elements in 100Cr6 (a) original image; (b) Distribution map of Cr </w:t>
      </w:r>
      <w:r w:rsidR="00625EF4">
        <w:t>element</w:t>
      </w:r>
      <w:bookmarkEnd w:id="194"/>
    </w:p>
    <w:p w14:paraId="22023E0E" w14:textId="21F57E00" w:rsidR="00104F9B" w:rsidRPr="00EC1D2A" w:rsidRDefault="00104F9B" w:rsidP="00104F9B">
      <w:pPr>
        <w:pStyle w:val="a8"/>
        <w:rPr>
          <w:rStyle w:val="tgt"/>
        </w:rPr>
      </w:pPr>
      <w:r>
        <w:rPr>
          <w:rStyle w:val="tgt"/>
          <w:rFonts w:hint="eastAsia"/>
          <w:lang w:eastAsia="zh-CN"/>
        </w:rPr>
        <w:t>C</w:t>
      </w:r>
      <w:r>
        <w:rPr>
          <w:rStyle w:val="tgt"/>
          <w:lang w:eastAsia="zh-CN"/>
        </w:rPr>
        <w:t xml:space="preserve">omparing the images of four zones in Figure 3.4.25, it can be found that the circular </w:t>
      </w:r>
      <w:r w:rsidRPr="000851EE">
        <w:rPr>
          <w:rStyle w:val="tgt"/>
          <w:lang w:eastAsia="zh-CN"/>
        </w:rPr>
        <w:t>cementite</w:t>
      </w:r>
      <w:r>
        <w:rPr>
          <w:rStyle w:val="tgt"/>
          <w:lang w:eastAsia="zh-CN"/>
        </w:rPr>
        <w:t xml:space="preserve"> disappears in the microstructure of the WEA of Zone 1. </w:t>
      </w:r>
      <w:r w:rsidRPr="0010429A">
        <w:rPr>
          <w:rStyle w:val="tgt"/>
          <w:lang w:eastAsia="zh-CN"/>
        </w:rPr>
        <w:t>Although</w:t>
      </w:r>
      <w:r>
        <w:rPr>
          <w:rStyle w:val="tgt"/>
          <w:lang w:eastAsia="zh-CN"/>
        </w:rPr>
        <w:t xml:space="preserve"> the </w:t>
      </w:r>
      <w:r w:rsidRPr="0010429A">
        <w:rPr>
          <w:rStyle w:val="tgt"/>
          <w:lang w:eastAsia="zh-CN"/>
        </w:rPr>
        <w:t xml:space="preserve">cementite can </w:t>
      </w:r>
      <w:r>
        <w:rPr>
          <w:rStyle w:val="tgt"/>
          <w:lang w:eastAsia="zh-CN"/>
        </w:rPr>
        <w:t xml:space="preserve">still </w:t>
      </w:r>
      <w:r w:rsidRPr="0010429A">
        <w:rPr>
          <w:rStyle w:val="tgt"/>
          <w:lang w:eastAsia="zh-CN"/>
        </w:rPr>
        <w:t>be found in the transition region of Zone</w:t>
      </w:r>
      <w:r>
        <w:rPr>
          <w:rStyle w:val="tgt"/>
          <w:lang w:eastAsia="zh-CN"/>
        </w:rPr>
        <w:t xml:space="preserve"> </w:t>
      </w:r>
      <w:r w:rsidRPr="0010429A">
        <w:rPr>
          <w:rStyle w:val="tgt"/>
          <w:lang w:eastAsia="zh-CN"/>
        </w:rPr>
        <w:t xml:space="preserve">4, </w:t>
      </w:r>
      <w:r>
        <w:rPr>
          <w:rStyle w:val="tgt"/>
          <w:lang w:eastAsia="zh-CN"/>
        </w:rPr>
        <w:t xml:space="preserve">they become extremely rare </w:t>
      </w:r>
      <w:r w:rsidRPr="0010429A">
        <w:rPr>
          <w:rStyle w:val="tgt"/>
          <w:lang w:eastAsia="zh-CN"/>
        </w:rPr>
        <w:t>in the WEA of Zone</w:t>
      </w:r>
      <w:r>
        <w:rPr>
          <w:rStyle w:val="tgt"/>
          <w:lang w:eastAsia="zh-CN"/>
        </w:rPr>
        <w:t xml:space="preserve"> </w:t>
      </w:r>
      <w:r w:rsidRPr="0010429A">
        <w:rPr>
          <w:rStyle w:val="tgt"/>
          <w:lang w:eastAsia="zh-CN"/>
        </w:rPr>
        <w:t>1</w:t>
      </w:r>
      <w:r>
        <w:rPr>
          <w:rStyle w:val="tgt"/>
          <w:lang w:eastAsia="zh-CN"/>
        </w:rPr>
        <w:t xml:space="preserve">. </w:t>
      </w:r>
      <w:r w:rsidRPr="00EC1D2A">
        <w:rPr>
          <w:rStyle w:val="tgt"/>
          <w:lang w:eastAsia="zh-CN"/>
        </w:rPr>
        <w:t xml:space="preserve">This situation can be seen more clearly in </w:t>
      </w:r>
      <w:r>
        <w:rPr>
          <w:rStyle w:val="tgt"/>
          <w:lang w:eastAsia="zh-CN"/>
        </w:rPr>
        <w:t xml:space="preserve">the image of </w:t>
      </w:r>
      <w:r w:rsidRPr="00EC1D2A">
        <w:rPr>
          <w:rStyle w:val="tgt"/>
          <w:lang w:eastAsia="zh-CN"/>
        </w:rPr>
        <w:t>Zone</w:t>
      </w:r>
      <w:r>
        <w:rPr>
          <w:rStyle w:val="tgt"/>
          <w:lang w:eastAsia="zh-CN"/>
        </w:rPr>
        <w:t xml:space="preserve"> </w:t>
      </w:r>
      <w:r w:rsidRPr="00EC1D2A">
        <w:rPr>
          <w:rStyle w:val="tgt"/>
          <w:lang w:eastAsia="zh-CN"/>
        </w:rPr>
        <w:t>2</w:t>
      </w:r>
      <w:r w:rsidR="00371445">
        <w:rPr>
          <w:rStyle w:val="tgt"/>
          <w:lang w:eastAsia="zh-CN"/>
        </w:rPr>
        <w:t>,</w:t>
      </w:r>
      <w:r>
        <w:rPr>
          <w:rStyle w:val="tgt"/>
          <w:lang w:eastAsia="zh-CN"/>
        </w:rPr>
        <w:t xml:space="preserve"> where</w:t>
      </w:r>
      <w:r w:rsidRPr="00EC1D2A">
        <w:rPr>
          <w:rStyle w:val="tgt"/>
          <w:lang w:eastAsia="zh-CN"/>
        </w:rPr>
        <w:t xml:space="preserve"> the distribution of cementite is mainly concentrated </w:t>
      </w:r>
      <w:r>
        <w:rPr>
          <w:rStyle w:val="tgt"/>
          <w:lang w:eastAsia="zh-CN"/>
        </w:rPr>
        <w:t>in the region below</w:t>
      </w:r>
      <w:r w:rsidRPr="00EC1D2A">
        <w:rPr>
          <w:rStyle w:val="tgt"/>
          <w:lang w:eastAsia="zh-CN"/>
        </w:rPr>
        <w:t xml:space="preserve"> the crack</w:t>
      </w:r>
      <w:r w:rsidRPr="00EC1D2A">
        <w:rPr>
          <w:rStyle w:val="tgt"/>
          <w:rFonts w:hint="eastAsia"/>
        </w:rPr>
        <w:t>.</w:t>
      </w:r>
    </w:p>
    <w:p w14:paraId="37C6BC72" w14:textId="0303BCB5" w:rsidR="000851EE" w:rsidRPr="00104F9B" w:rsidRDefault="00104F9B" w:rsidP="001900EC">
      <w:pPr>
        <w:pStyle w:val="a8"/>
        <w:rPr>
          <w:rStyle w:val="tgt"/>
          <w:lang w:eastAsia="zh-CN"/>
        </w:rPr>
      </w:pPr>
      <w:r>
        <w:rPr>
          <w:rStyle w:val="tgt"/>
          <w:lang w:eastAsia="zh-CN"/>
        </w:rPr>
        <w:t xml:space="preserve">To identify the </w:t>
      </w:r>
      <w:r w:rsidRPr="00DC6DB9">
        <w:rPr>
          <w:rStyle w:val="tgt"/>
          <w:lang w:eastAsia="zh-CN"/>
        </w:rPr>
        <w:t>existence</w:t>
      </w:r>
      <w:r>
        <w:rPr>
          <w:rStyle w:val="tgt"/>
          <w:lang w:eastAsia="zh-CN"/>
        </w:rPr>
        <w:t xml:space="preserve"> of </w:t>
      </w:r>
      <w:r w:rsidRPr="000851EE">
        <w:rPr>
          <w:rStyle w:val="tgt"/>
          <w:lang w:eastAsia="zh-CN"/>
        </w:rPr>
        <w:t>cementite</w:t>
      </w:r>
      <w:r>
        <w:rPr>
          <w:rStyle w:val="tgt"/>
          <w:lang w:eastAsia="zh-CN"/>
        </w:rPr>
        <w:t xml:space="preserve"> within the WEA, Table 3.5 </w:t>
      </w:r>
      <w:r w:rsidRPr="00DC6DB9">
        <w:rPr>
          <w:rStyle w:val="tgt"/>
          <w:lang w:eastAsia="zh-CN"/>
        </w:rPr>
        <w:t xml:space="preserve">uses the EDS </w:t>
      </w:r>
      <w:r w:rsidR="007E0564">
        <w:rPr>
          <w:rStyle w:val="tgt"/>
          <w:lang w:eastAsia="zh-CN"/>
        </w:rPr>
        <w:t xml:space="preserve">method </w:t>
      </w:r>
      <w:r w:rsidRPr="00DC6DB9">
        <w:rPr>
          <w:rStyle w:val="tgt"/>
          <w:lang w:eastAsia="zh-CN"/>
        </w:rPr>
        <w:t>to detect the weight percent</w:t>
      </w:r>
      <w:r>
        <w:rPr>
          <w:rStyle w:val="tgt"/>
          <w:lang w:eastAsia="zh-CN"/>
        </w:rPr>
        <w:t>age</w:t>
      </w:r>
      <w:r w:rsidR="007E0564">
        <w:rPr>
          <w:rStyle w:val="tgt"/>
          <w:lang w:eastAsia="zh-CN"/>
        </w:rPr>
        <w:t>s</w:t>
      </w:r>
      <w:r w:rsidRPr="00DC6DB9">
        <w:rPr>
          <w:rStyle w:val="tgt"/>
          <w:lang w:eastAsia="zh-CN"/>
        </w:rPr>
        <w:t xml:space="preserve"> of atoms in both </w:t>
      </w:r>
      <w:r w:rsidR="007E0564">
        <w:rPr>
          <w:rStyle w:val="tgt"/>
          <w:lang w:eastAsia="zh-CN"/>
        </w:rPr>
        <w:t xml:space="preserve">the </w:t>
      </w:r>
      <w:r w:rsidRPr="00DC6DB9">
        <w:rPr>
          <w:rStyle w:val="tgt"/>
          <w:lang w:eastAsia="zh-CN"/>
        </w:rPr>
        <w:t xml:space="preserve">WEA and the normal </w:t>
      </w:r>
      <w:r w:rsidR="00C824FB">
        <w:rPr>
          <w:rStyle w:val="tgt"/>
          <w:lang w:eastAsia="zh-CN"/>
        </w:rPr>
        <w:t xml:space="preserve">martensite </w:t>
      </w:r>
      <w:r w:rsidRPr="00DC6DB9">
        <w:rPr>
          <w:rStyle w:val="tgt"/>
          <w:lang w:eastAsia="zh-CN"/>
        </w:rPr>
        <w:t xml:space="preserve">steel matrix. Although no cementite can be seen from the appearance, the test results show that C and Cr elements still exist in the WEA area. </w:t>
      </w:r>
    </w:p>
    <w:p w14:paraId="3B3BC4DA" w14:textId="6C7C0028" w:rsidR="0021172B" w:rsidRPr="0010429A" w:rsidRDefault="0021172B" w:rsidP="0021172B">
      <w:pPr>
        <w:pStyle w:val="ab"/>
        <w:rPr>
          <w:rStyle w:val="tgt"/>
          <w:lang w:eastAsia="zh-CN"/>
        </w:rPr>
      </w:pPr>
      <w:bookmarkStart w:id="195" w:name="_Toc133080606"/>
      <w:r>
        <w:t xml:space="preserve">Table 3. </w:t>
      </w:r>
      <w:r w:rsidR="00000000">
        <w:fldChar w:fldCharType="begin"/>
      </w:r>
      <w:r w:rsidR="00000000">
        <w:instrText xml:space="preserve"> SEQ Table_3. \* ARABIC </w:instrText>
      </w:r>
      <w:r w:rsidR="00000000">
        <w:fldChar w:fldCharType="separate"/>
      </w:r>
      <w:r w:rsidR="00EF0F5A">
        <w:rPr>
          <w:noProof/>
        </w:rPr>
        <w:t>5</w:t>
      </w:r>
      <w:r w:rsidR="00000000">
        <w:rPr>
          <w:noProof/>
        </w:rPr>
        <w:fldChar w:fldCharType="end"/>
      </w:r>
      <w:r>
        <w:t xml:space="preserve"> Weight percentage of the atoms in WEA and normal steel matrix</w:t>
      </w:r>
      <w:bookmarkEnd w:id="195"/>
    </w:p>
    <w:tbl>
      <w:tblPr>
        <w:tblStyle w:val="af8"/>
        <w:tblW w:w="0" w:type="auto"/>
        <w:jc w:val="center"/>
        <w:tblLook w:val="04A0" w:firstRow="1" w:lastRow="0" w:firstColumn="1" w:lastColumn="0" w:noHBand="0" w:noVBand="1"/>
      </w:tblPr>
      <w:tblGrid>
        <w:gridCol w:w="1755"/>
        <w:gridCol w:w="1755"/>
        <w:gridCol w:w="1756"/>
        <w:gridCol w:w="1756"/>
        <w:gridCol w:w="1756"/>
      </w:tblGrid>
      <w:tr w:rsidR="00424FFB" w14:paraId="46569E95" w14:textId="77777777" w:rsidTr="00A67FB5">
        <w:trPr>
          <w:jc w:val="center"/>
        </w:trPr>
        <w:tc>
          <w:tcPr>
            <w:tcW w:w="1755" w:type="dxa"/>
            <w:vAlign w:val="bottom"/>
          </w:tcPr>
          <w:p w14:paraId="56B50A66" w14:textId="77777777" w:rsidR="00424FFB" w:rsidRDefault="00424FFB" w:rsidP="00A67FB5">
            <w:pPr>
              <w:pStyle w:val="a8"/>
              <w:jc w:val="center"/>
            </w:pPr>
          </w:p>
        </w:tc>
        <w:tc>
          <w:tcPr>
            <w:tcW w:w="1755" w:type="dxa"/>
            <w:vAlign w:val="bottom"/>
          </w:tcPr>
          <w:p w14:paraId="7A5CC8F0" w14:textId="7D6A4D48" w:rsidR="00424FFB" w:rsidRDefault="00424FFB" w:rsidP="00A67FB5">
            <w:pPr>
              <w:pStyle w:val="a8"/>
              <w:jc w:val="center"/>
            </w:pPr>
            <w:r>
              <w:rPr>
                <w:rFonts w:hint="eastAsia"/>
                <w:lang w:eastAsia="zh-CN"/>
              </w:rPr>
              <w:t>Fe</w:t>
            </w:r>
          </w:p>
        </w:tc>
        <w:tc>
          <w:tcPr>
            <w:tcW w:w="1756" w:type="dxa"/>
            <w:vAlign w:val="bottom"/>
          </w:tcPr>
          <w:p w14:paraId="54958FE1" w14:textId="7223B81E" w:rsidR="00424FFB" w:rsidRDefault="00424FFB" w:rsidP="00A67FB5">
            <w:pPr>
              <w:pStyle w:val="a8"/>
              <w:jc w:val="center"/>
              <w:rPr>
                <w:lang w:eastAsia="zh-CN"/>
              </w:rPr>
            </w:pPr>
            <w:r>
              <w:rPr>
                <w:rFonts w:hint="eastAsia"/>
                <w:lang w:eastAsia="zh-CN"/>
              </w:rPr>
              <w:t>C</w:t>
            </w:r>
          </w:p>
        </w:tc>
        <w:tc>
          <w:tcPr>
            <w:tcW w:w="1756" w:type="dxa"/>
            <w:vAlign w:val="bottom"/>
          </w:tcPr>
          <w:p w14:paraId="08BD8BC6" w14:textId="7BF5598C" w:rsidR="00424FFB" w:rsidRDefault="00424FFB" w:rsidP="00A67FB5">
            <w:pPr>
              <w:pStyle w:val="a8"/>
              <w:jc w:val="center"/>
              <w:rPr>
                <w:lang w:eastAsia="zh-CN"/>
              </w:rPr>
            </w:pPr>
            <w:r>
              <w:rPr>
                <w:rFonts w:hint="eastAsia"/>
                <w:lang w:eastAsia="zh-CN"/>
              </w:rPr>
              <w:t>C</w:t>
            </w:r>
            <w:r>
              <w:rPr>
                <w:lang w:eastAsia="zh-CN"/>
              </w:rPr>
              <w:t>r</w:t>
            </w:r>
          </w:p>
        </w:tc>
        <w:tc>
          <w:tcPr>
            <w:tcW w:w="1756" w:type="dxa"/>
            <w:vAlign w:val="bottom"/>
          </w:tcPr>
          <w:p w14:paraId="6AA7E705" w14:textId="5FB65F7C" w:rsidR="00424FFB" w:rsidRDefault="00424FFB" w:rsidP="00A67FB5">
            <w:pPr>
              <w:pStyle w:val="a8"/>
              <w:jc w:val="center"/>
              <w:rPr>
                <w:lang w:eastAsia="zh-CN"/>
              </w:rPr>
            </w:pPr>
            <w:r>
              <w:rPr>
                <w:rFonts w:hint="eastAsia"/>
                <w:lang w:eastAsia="zh-CN"/>
              </w:rPr>
              <w:t>M</w:t>
            </w:r>
            <w:r>
              <w:rPr>
                <w:lang w:eastAsia="zh-CN"/>
              </w:rPr>
              <w:t>n</w:t>
            </w:r>
          </w:p>
        </w:tc>
      </w:tr>
      <w:tr w:rsidR="00424FFB" w14:paraId="7B651209" w14:textId="77777777" w:rsidTr="00A67FB5">
        <w:trPr>
          <w:jc w:val="center"/>
        </w:trPr>
        <w:tc>
          <w:tcPr>
            <w:tcW w:w="1755" w:type="dxa"/>
            <w:vAlign w:val="bottom"/>
          </w:tcPr>
          <w:p w14:paraId="040E85F6" w14:textId="72C2BC7C" w:rsidR="00424FFB" w:rsidRDefault="00424FFB" w:rsidP="00A67FB5">
            <w:pPr>
              <w:pStyle w:val="a8"/>
              <w:jc w:val="center"/>
              <w:rPr>
                <w:lang w:eastAsia="zh-CN"/>
              </w:rPr>
            </w:pPr>
            <w:r>
              <w:rPr>
                <w:rFonts w:hint="eastAsia"/>
                <w:lang w:eastAsia="zh-CN"/>
              </w:rPr>
              <w:t>W</w:t>
            </w:r>
            <w:r>
              <w:rPr>
                <w:lang w:eastAsia="zh-CN"/>
              </w:rPr>
              <w:t>EA</w:t>
            </w:r>
          </w:p>
        </w:tc>
        <w:tc>
          <w:tcPr>
            <w:tcW w:w="1755" w:type="dxa"/>
            <w:vAlign w:val="bottom"/>
          </w:tcPr>
          <w:p w14:paraId="3C35DAF3" w14:textId="50EE209E" w:rsidR="00424FFB" w:rsidRDefault="00424FFB" w:rsidP="00A67FB5">
            <w:pPr>
              <w:pStyle w:val="a8"/>
              <w:jc w:val="center"/>
              <w:rPr>
                <w:lang w:eastAsia="zh-CN"/>
              </w:rPr>
            </w:pPr>
            <w:r>
              <w:rPr>
                <w:rFonts w:hint="eastAsia"/>
                <w:lang w:eastAsia="zh-CN"/>
              </w:rPr>
              <w:t>9</w:t>
            </w:r>
            <w:r>
              <w:rPr>
                <w:lang w:eastAsia="zh-CN"/>
              </w:rPr>
              <w:t>0.7%</w:t>
            </w:r>
          </w:p>
        </w:tc>
        <w:tc>
          <w:tcPr>
            <w:tcW w:w="1756" w:type="dxa"/>
            <w:vAlign w:val="bottom"/>
          </w:tcPr>
          <w:p w14:paraId="791D7909" w14:textId="5F515BA9" w:rsidR="00424FFB" w:rsidRDefault="00424FFB" w:rsidP="00A67FB5">
            <w:pPr>
              <w:pStyle w:val="a8"/>
              <w:jc w:val="center"/>
              <w:rPr>
                <w:lang w:eastAsia="zh-CN"/>
              </w:rPr>
            </w:pPr>
            <w:r>
              <w:rPr>
                <w:rFonts w:hint="eastAsia"/>
                <w:lang w:eastAsia="zh-CN"/>
              </w:rPr>
              <w:t>5</w:t>
            </w:r>
            <w:r>
              <w:rPr>
                <w:lang w:eastAsia="zh-CN"/>
              </w:rPr>
              <w:t>.9%</w:t>
            </w:r>
          </w:p>
        </w:tc>
        <w:tc>
          <w:tcPr>
            <w:tcW w:w="1756" w:type="dxa"/>
            <w:vAlign w:val="bottom"/>
          </w:tcPr>
          <w:p w14:paraId="7AB94986" w14:textId="541565F1" w:rsidR="00424FFB" w:rsidRDefault="00424FFB" w:rsidP="00A67FB5">
            <w:pPr>
              <w:pStyle w:val="a8"/>
              <w:jc w:val="center"/>
              <w:rPr>
                <w:lang w:eastAsia="zh-CN"/>
              </w:rPr>
            </w:pPr>
            <w:r>
              <w:rPr>
                <w:rFonts w:hint="eastAsia"/>
                <w:lang w:eastAsia="zh-CN"/>
              </w:rPr>
              <w:t>1</w:t>
            </w:r>
            <w:r>
              <w:rPr>
                <w:lang w:eastAsia="zh-CN"/>
              </w:rPr>
              <w:t>.7%</w:t>
            </w:r>
          </w:p>
        </w:tc>
        <w:tc>
          <w:tcPr>
            <w:tcW w:w="1756" w:type="dxa"/>
            <w:vAlign w:val="bottom"/>
          </w:tcPr>
          <w:p w14:paraId="3146923E" w14:textId="7C736F16" w:rsidR="00424FFB" w:rsidRDefault="00424FFB" w:rsidP="00A67FB5">
            <w:pPr>
              <w:pStyle w:val="a8"/>
              <w:jc w:val="center"/>
              <w:rPr>
                <w:lang w:eastAsia="zh-CN"/>
              </w:rPr>
            </w:pPr>
            <w:r>
              <w:rPr>
                <w:rFonts w:hint="eastAsia"/>
                <w:lang w:eastAsia="zh-CN"/>
              </w:rPr>
              <w:t>1</w:t>
            </w:r>
            <w:r>
              <w:rPr>
                <w:lang w:eastAsia="zh-CN"/>
              </w:rPr>
              <w:t>.</w:t>
            </w:r>
            <w:r w:rsidR="00C26338">
              <w:rPr>
                <w:lang w:eastAsia="zh-CN"/>
              </w:rPr>
              <w:t>4</w:t>
            </w:r>
            <w:r>
              <w:rPr>
                <w:lang w:eastAsia="zh-CN"/>
              </w:rPr>
              <w:t>%</w:t>
            </w:r>
          </w:p>
        </w:tc>
      </w:tr>
      <w:tr w:rsidR="00424FFB" w14:paraId="55A2FEFB" w14:textId="77777777" w:rsidTr="00A67FB5">
        <w:trPr>
          <w:jc w:val="center"/>
        </w:trPr>
        <w:tc>
          <w:tcPr>
            <w:tcW w:w="1755" w:type="dxa"/>
            <w:vAlign w:val="bottom"/>
          </w:tcPr>
          <w:p w14:paraId="6F71E857" w14:textId="7191CC65" w:rsidR="00424FFB" w:rsidRDefault="00424FFB" w:rsidP="00A67FB5">
            <w:pPr>
              <w:pStyle w:val="a8"/>
              <w:jc w:val="center"/>
              <w:rPr>
                <w:lang w:eastAsia="zh-CN"/>
              </w:rPr>
            </w:pPr>
            <w:r>
              <w:rPr>
                <w:rFonts w:hint="eastAsia"/>
                <w:lang w:eastAsia="zh-CN"/>
              </w:rPr>
              <w:t>N</w:t>
            </w:r>
            <w:r>
              <w:rPr>
                <w:lang w:eastAsia="zh-CN"/>
              </w:rPr>
              <w:t>ormal matrix</w:t>
            </w:r>
          </w:p>
        </w:tc>
        <w:tc>
          <w:tcPr>
            <w:tcW w:w="1755" w:type="dxa"/>
            <w:vAlign w:val="bottom"/>
          </w:tcPr>
          <w:p w14:paraId="7FEB4238" w14:textId="4D3CBB9B" w:rsidR="00424FFB" w:rsidRDefault="00424FFB" w:rsidP="00A67FB5">
            <w:pPr>
              <w:pStyle w:val="a8"/>
              <w:jc w:val="center"/>
              <w:rPr>
                <w:lang w:eastAsia="zh-CN"/>
              </w:rPr>
            </w:pPr>
            <w:r>
              <w:rPr>
                <w:rFonts w:hint="eastAsia"/>
                <w:lang w:eastAsia="zh-CN"/>
              </w:rPr>
              <w:t>9</w:t>
            </w:r>
            <w:r>
              <w:rPr>
                <w:lang w:eastAsia="zh-CN"/>
              </w:rPr>
              <w:t>2.1%</w:t>
            </w:r>
          </w:p>
        </w:tc>
        <w:tc>
          <w:tcPr>
            <w:tcW w:w="1756" w:type="dxa"/>
            <w:vAlign w:val="bottom"/>
          </w:tcPr>
          <w:p w14:paraId="7F585ED8" w14:textId="5C1F74D1" w:rsidR="00424FFB" w:rsidRDefault="00424FFB" w:rsidP="00A67FB5">
            <w:pPr>
              <w:pStyle w:val="a8"/>
              <w:jc w:val="center"/>
              <w:rPr>
                <w:lang w:eastAsia="zh-CN"/>
              </w:rPr>
            </w:pPr>
            <w:r>
              <w:rPr>
                <w:rFonts w:hint="eastAsia"/>
                <w:lang w:eastAsia="zh-CN"/>
              </w:rPr>
              <w:t>4</w:t>
            </w:r>
            <w:r>
              <w:rPr>
                <w:lang w:eastAsia="zh-CN"/>
              </w:rPr>
              <w:t>.8%</w:t>
            </w:r>
          </w:p>
        </w:tc>
        <w:tc>
          <w:tcPr>
            <w:tcW w:w="1756" w:type="dxa"/>
            <w:vAlign w:val="bottom"/>
          </w:tcPr>
          <w:p w14:paraId="7C3B7216" w14:textId="7D74D221" w:rsidR="00424FFB" w:rsidRDefault="00424FFB" w:rsidP="00A67FB5">
            <w:pPr>
              <w:pStyle w:val="a8"/>
              <w:jc w:val="center"/>
              <w:rPr>
                <w:lang w:eastAsia="zh-CN"/>
              </w:rPr>
            </w:pPr>
            <w:r>
              <w:rPr>
                <w:rFonts w:hint="eastAsia"/>
                <w:lang w:eastAsia="zh-CN"/>
              </w:rPr>
              <w:t>1</w:t>
            </w:r>
            <w:r>
              <w:rPr>
                <w:lang w:eastAsia="zh-CN"/>
              </w:rPr>
              <w:t>.3%</w:t>
            </w:r>
          </w:p>
        </w:tc>
        <w:tc>
          <w:tcPr>
            <w:tcW w:w="1756" w:type="dxa"/>
            <w:vAlign w:val="bottom"/>
          </w:tcPr>
          <w:p w14:paraId="0F94AC4F" w14:textId="5C534973" w:rsidR="00424FFB" w:rsidRDefault="00424FFB" w:rsidP="00A67FB5">
            <w:pPr>
              <w:pStyle w:val="a8"/>
              <w:jc w:val="center"/>
              <w:rPr>
                <w:lang w:eastAsia="zh-CN"/>
              </w:rPr>
            </w:pPr>
            <w:r>
              <w:rPr>
                <w:rFonts w:hint="eastAsia"/>
                <w:lang w:eastAsia="zh-CN"/>
              </w:rPr>
              <w:t>1</w:t>
            </w:r>
            <w:r>
              <w:rPr>
                <w:lang w:eastAsia="zh-CN"/>
              </w:rPr>
              <w:t>.2%</w:t>
            </w:r>
          </w:p>
        </w:tc>
      </w:tr>
    </w:tbl>
    <w:p w14:paraId="5533127B" w14:textId="4DD91771" w:rsidR="00104F9B" w:rsidRDefault="00104F9B" w:rsidP="00104F9B">
      <w:pPr>
        <w:pStyle w:val="a8"/>
        <w:rPr>
          <w:lang w:eastAsia="zh-CN"/>
        </w:rPr>
      </w:pPr>
      <w:r>
        <w:rPr>
          <w:rFonts w:hint="eastAsia"/>
          <w:lang w:eastAsia="zh-CN"/>
        </w:rPr>
        <w:t>T</w:t>
      </w:r>
      <w:r>
        <w:rPr>
          <w:lang w:eastAsia="zh-CN"/>
        </w:rPr>
        <w:t xml:space="preserve">he investigation in </w:t>
      </w:r>
      <w:r>
        <w:rPr>
          <w:lang w:eastAsia="zh-CN"/>
        </w:rPr>
        <w:fldChar w:fldCharType="begin" w:fldLock="1"/>
      </w:r>
      <w:r w:rsidR="00661FCB">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Pr>
          <w:lang w:eastAsia="zh-CN"/>
        </w:rPr>
        <w:fldChar w:fldCharType="separate"/>
      </w:r>
      <w:r w:rsidR="00661FCB" w:rsidRPr="00661FCB">
        <w:rPr>
          <w:noProof/>
          <w:lang w:eastAsia="zh-CN"/>
        </w:rPr>
        <w:t>[9]</w:t>
      </w:r>
      <w:r>
        <w:rPr>
          <w:lang w:eastAsia="zh-CN"/>
        </w:rPr>
        <w:fldChar w:fldCharType="end"/>
      </w:r>
      <w:r w:rsidRPr="00AE2C97">
        <w:rPr>
          <w:lang w:eastAsia="zh-CN"/>
        </w:rPr>
        <w:t xml:space="preserve"> attribute</w:t>
      </w:r>
      <w:r>
        <w:rPr>
          <w:lang w:eastAsia="zh-CN"/>
        </w:rPr>
        <w:t>d</w:t>
      </w:r>
      <w:r w:rsidRPr="00AE2C97">
        <w:rPr>
          <w:lang w:eastAsia="zh-CN"/>
        </w:rPr>
        <w:t xml:space="preserve"> the disappearance of cementite</w:t>
      </w:r>
      <w:r>
        <w:rPr>
          <w:lang w:eastAsia="zh-CN"/>
        </w:rPr>
        <w:t xml:space="preserve"> in the WEA</w:t>
      </w:r>
      <w:r w:rsidR="00EE5D08">
        <w:rPr>
          <w:lang w:eastAsia="zh-CN"/>
        </w:rPr>
        <w:t xml:space="preserve"> to</w:t>
      </w:r>
      <w:r w:rsidRPr="00AE2C97">
        <w:rPr>
          <w:lang w:eastAsia="zh-CN"/>
        </w:rPr>
        <w:t xml:space="preserve"> the</w:t>
      </w:r>
      <w:r>
        <w:rPr>
          <w:lang w:eastAsia="zh-CN"/>
        </w:rPr>
        <w:t xml:space="preserve"> effect of the</w:t>
      </w:r>
      <w:r w:rsidRPr="00AE2C97">
        <w:rPr>
          <w:lang w:eastAsia="zh-CN"/>
        </w:rPr>
        <w:t xml:space="preserve"> shear stress on butterfly wings.</w:t>
      </w:r>
      <w:r>
        <w:rPr>
          <w:lang w:eastAsia="zh-CN"/>
        </w:rPr>
        <w:t xml:space="preserve"> Due to the high-rate shear deformation, the elongated cementite</w:t>
      </w:r>
      <w:r w:rsidRPr="00AE2C97">
        <w:rPr>
          <w:lang w:eastAsia="zh-CN"/>
        </w:rPr>
        <w:t> </w:t>
      </w:r>
      <w:r>
        <w:rPr>
          <w:lang w:eastAsia="zh-CN"/>
        </w:rPr>
        <w:t xml:space="preserve">will be broken and dissolved by subsequent </w:t>
      </w:r>
      <w:r w:rsidR="00EE5D08">
        <w:rPr>
          <w:lang w:eastAsia="zh-CN"/>
        </w:rPr>
        <w:t xml:space="preserve">rolling contact </w:t>
      </w:r>
      <w:r>
        <w:rPr>
          <w:lang w:eastAsia="zh-CN"/>
        </w:rPr>
        <w:t>load</w:t>
      </w:r>
      <w:r w:rsidR="00EE5D08">
        <w:rPr>
          <w:lang w:eastAsia="zh-CN"/>
        </w:rPr>
        <w:t>ing</w:t>
      </w:r>
      <w:r>
        <w:rPr>
          <w:lang w:eastAsia="zh-CN"/>
        </w:rPr>
        <w:t xml:space="preserve"> cycles. Similar elongate</w:t>
      </w:r>
      <w:r w:rsidRPr="00AE2C97">
        <w:rPr>
          <w:lang w:eastAsia="zh-CN"/>
        </w:rPr>
        <w:t xml:space="preserve">d </w:t>
      </w:r>
      <w:bookmarkStart w:id="196" w:name="OLE_LINK66"/>
      <w:r w:rsidRPr="00AE2C97">
        <w:rPr>
          <w:lang w:eastAsia="zh-CN"/>
        </w:rPr>
        <w:t>cementite</w:t>
      </w:r>
      <w:r>
        <w:rPr>
          <w:lang w:eastAsia="zh-CN"/>
        </w:rPr>
        <w:t xml:space="preserve"> elements</w:t>
      </w:r>
      <w:r w:rsidRPr="00AE2C97">
        <w:rPr>
          <w:lang w:eastAsia="zh-CN"/>
        </w:rPr>
        <w:t xml:space="preserve"> </w:t>
      </w:r>
      <w:bookmarkEnd w:id="196"/>
      <w:r w:rsidRPr="00AE2C97">
        <w:rPr>
          <w:lang w:eastAsia="zh-CN"/>
        </w:rPr>
        <w:t xml:space="preserve">can also be found in the butterfly wings observed in this study, as shown in </w:t>
      </w:r>
      <w:r>
        <w:rPr>
          <w:lang w:eastAsia="zh-CN"/>
        </w:rPr>
        <w:t>Figure 3.4.27</w:t>
      </w:r>
      <w:r w:rsidRPr="00AE2C97">
        <w:rPr>
          <w:lang w:eastAsia="zh-CN"/>
        </w:rPr>
        <w:t>.</w:t>
      </w:r>
    </w:p>
    <w:p w14:paraId="3C41C905" w14:textId="304E3521" w:rsidR="00AD07C7" w:rsidRDefault="00AD07C7" w:rsidP="007A7A5D">
      <w:pPr>
        <w:pStyle w:val="a8"/>
        <w:jc w:val="center"/>
        <w:rPr>
          <w:lang w:eastAsia="zh-CN"/>
        </w:rPr>
      </w:pPr>
      <w:r>
        <w:rPr>
          <w:noProof/>
        </w:rPr>
        <w:lastRenderedPageBreak/>
        <w:drawing>
          <wp:inline distT="0" distB="0" distL="0" distR="0" wp14:anchorId="48204412" wp14:editId="513A78B5">
            <wp:extent cx="3604437" cy="2830882"/>
            <wp:effectExtent l="0" t="0" r="0" b="7620"/>
            <wp:docPr id="145" name="图片 145" descr="墙上有涂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墙上有涂鸦&#10;&#10;描述已自动生成"/>
                    <pic:cNvPicPr/>
                  </pic:nvPicPr>
                  <pic:blipFill>
                    <a:blip r:embed="rId137"/>
                    <a:stretch>
                      <a:fillRect/>
                    </a:stretch>
                  </pic:blipFill>
                  <pic:spPr>
                    <a:xfrm>
                      <a:off x="0" y="0"/>
                      <a:ext cx="3662284" cy="2876314"/>
                    </a:xfrm>
                    <a:prstGeom prst="rect">
                      <a:avLst/>
                    </a:prstGeom>
                  </pic:spPr>
                </pic:pic>
              </a:graphicData>
            </a:graphic>
          </wp:inline>
        </w:drawing>
      </w:r>
    </w:p>
    <w:p w14:paraId="31BCDE10" w14:textId="283EF125" w:rsidR="009B7352" w:rsidRDefault="006F6489" w:rsidP="006F6489">
      <w:pPr>
        <w:pStyle w:val="ab"/>
      </w:pPr>
      <w:bookmarkStart w:id="197" w:name="_Toc133155939"/>
      <w:r>
        <w:t xml:space="preserve">Figure 3.4. </w:t>
      </w:r>
      <w:r w:rsidR="00000000">
        <w:fldChar w:fldCharType="begin"/>
      </w:r>
      <w:r w:rsidR="00000000">
        <w:instrText xml:space="preserve"> SEQ Figure_3.4. \* ARABIC </w:instrText>
      </w:r>
      <w:r w:rsidR="00000000">
        <w:fldChar w:fldCharType="separate"/>
      </w:r>
      <w:r w:rsidR="00EF0F5A">
        <w:rPr>
          <w:noProof/>
        </w:rPr>
        <w:t>27</w:t>
      </w:r>
      <w:r w:rsidR="00000000">
        <w:rPr>
          <w:noProof/>
        </w:rPr>
        <w:fldChar w:fldCharType="end"/>
      </w:r>
      <w:r>
        <w:t xml:space="preserve"> Butterfly wings with elongated cementite (</w:t>
      </w:r>
      <w:r w:rsidR="00104F9B">
        <w:t xml:space="preserve">highlighted by </w:t>
      </w:r>
      <w:r>
        <w:t>black cycles)</w:t>
      </w:r>
      <w:bookmarkEnd w:id="197"/>
    </w:p>
    <w:p w14:paraId="79C05315" w14:textId="424D90E8" w:rsidR="00104F9B" w:rsidRPr="007B0F5E" w:rsidRDefault="00104F9B" w:rsidP="00104F9B">
      <w:pPr>
        <w:pStyle w:val="a8"/>
      </w:pPr>
      <w:r w:rsidRPr="007B0F5E">
        <w:rPr>
          <w:rFonts w:hint="eastAsia"/>
        </w:rPr>
        <w:t>H</w:t>
      </w:r>
      <w:r w:rsidRPr="007B0F5E">
        <w:t xml:space="preserve">owever, as discussed in section 3.4.3, not all the WEAs are found to contain the elongated microstructures. Therefore, the other explanation </w:t>
      </w:r>
      <w:r>
        <w:t xml:space="preserve">reported </w:t>
      </w:r>
      <w:r w:rsidRPr="007B0F5E">
        <w:t xml:space="preserve">in </w:t>
      </w:r>
      <w:r w:rsidRPr="007B0F5E">
        <w:fldChar w:fldCharType="begin" w:fldLock="1"/>
      </w:r>
      <w:r w:rsidR="00CB3016">
        <w:instrText>ADDIN CSL_CITATION {"citationItems":[{"id":"ITEM-1","itemData":{"DOI":"10.1080/02670836.2016.1139030","ISSN":"1743-2847","abstract":"In the present work, crack networks with white etching areas (WEAs) in cross-sections of bearings were investigated by a complementary use of SEM and TEM with the focus on the use of orientation contrast imaging and electron backscatter diffraction (EBSD). Orientation contrast imaging was used for the first time to give detailed insight into the microstructure of WEA. A significant difference between Nital-etched and polished WEA samples was observed. It was revealed that WEAs are composed of different areas with varying grain sizes. As a result of secondary transformation, needle-shaped grains were observed within WEAs. Using EBSD analysis, evidence was obtained that WEA formation and accompanying crack growth are without relation microstructural features. In addition, an inhomogeneous chemical structure of WEA as a result of carbide dissolution is revealed by analytical investigations.","author":[{"dropping-particle":"","family":"Diederichs","given":"A M","non-dropping-particle":"","parse-names":false,"suffix":""},{"dropping-particle":"","family":"Schwedt","given":"A","non-dropping-particle":"","parse-names":false,"suffix":""},{"dropping-particle":"","family":"Mayer","given":"J","non-dropping-particle":"","parse-names":false,"suffix":""},{"dropping-particle":"","family":"Dreifert","given":"T","non-dropping-particle":"","parse-names":false,"suffix":""}],"id":"ITEM-1","issued":{"date-parts":[["2016"]]},"title":"Materials Science and Technology Electron microscopy analysis of structural changes within white etching areas Electron microscopy analysis of structural changes within white etching areas","type":"article-journal"},"uris":["http://www.mendeley.com/documents/?uuid=4487b498-163f-3671-919e-0dc5fcae3e1a"]}],"mendeley":{"formattedCitation":"[157]","plainTextFormattedCitation":"[157]","previouslyFormattedCitation":"[157]"},"properties":{"noteIndex":0},"schema":"https://github.com/citation-style-language/schema/raw/master/csl-citation.json"}</w:instrText>
      </w:r>
      <w:r w:rsidRPr="007B0F5E">
        <w:fldChar w:fldCharType="separate"/>
      </w:r>
      <w:r w:rsidR="00CC0DAD" w:rsidRPr="00CC0DAD">
        <w:rPr>
          <w:noProof/>
        </w:rPr>
        <w:t>[157]</w:t>
      </w:r>
      <w:r w:rsidRPr="007B0F5E">
        <w:fldChar w:fldCharType="end"/>
      </w:r>
      <w:r w:rsidRPr="007B0F5E">
        <w:t xml:space="preserve"> believe</w:t>
      </w:r>
      <w:r>
        <w:t>d</w:t>
      </w:r>
      <w:r w:rsidRPr="007B0F5E">
        <w:t xml:space="preserve"> that it </w:t>
      </w:r>
      <w:r>
        <w:t>might</w:t>
      </w:r>
      <w:r w:rsidRPr="007B0F5E">
        <w:t xml:space="preserve"> exist a thermal-mechanical mechanism </w:t>
      </w:r>
      <w:r>
        <w:t xml:space="preserve">that </w:t>
      </w:r>
      <w:r w:rsidRPr="007B0F5E">
        <w:t>result</w:t>
      </w:r>
      <w:r>
        <w:t>ed</w:t>
      </w:r>
      <w:r w:rsidRPr="007B0F5E">
        <w:t xml:space="preserve"> in the dissolution of the cementite because an increase of temperature of the microstructure </w:t>
      </w:r>
      <w:r>
        <w:t>was</w:t>
      </w:r>
      <w:r w:rsidRPr="007B0F5E">
        <w:t xml:space="preserve"> observed during the WEA formation process.</w:t>
      </w:r>
      <w:r>
        <w:t xml:space="preserve"> Furthermore, the interaction between the dislocated grain boundary and the </w:t>
      </w:r>
      <w:r w:rsidRPr="007B0F5E">
        <w:t>cementite</w:t>
      </w:r>
      <w:r>
        <w:t xml:space="preserve"> may also lead to the damage and </w:t>
      </w:r>
      <w:r w:rsidRPr="007B0F5E">
        <w:t>dissolution</w:t>
      </w:r>
      <w:r w:rsidRPr="000176ED">
        <w:t xml:space="preserve"> </w:t>
      </w:r>
      <w:r w:rsidRPr="007B0F5E">
        <w:t>of the cementite</w:t>
      </w:r>
      <w:r>
        <w:t xml:space="preserve"> according to the research reported in </w:t>
      </w:r>
      <w:r>
        <w:fldChar w:fldCharType="begin" w:fldLock="1"/>
      </w:r>
      <w:r w:rsidR="00CB3016">
        <w:instrText>ADDIN CSL_CITATION {"citationItems":[{"id":"ITEM-1","itemData":{"DOI":"10.1520/STP1327-EB","ISBN":"978-0-8031-2421-9","editor":[{"dropping-particle":"","family":"Hoo","given":"JJC","non-dropping-particle":"","parse-names":false,"suffix":""},{"dropping-particle":"","family":"Green","given":"WB","non-dropping-particle":"","parse-names":false,"suffix":""}],"id":"ITEM-1","issued":{"date-parts":[["1998","1","1"]]},"publisher":"ASTM International","publisher-place":"100 Barr Harbor Drive, PO Box C700, West Conshohocken, PA 19428-2959","title":"Bearing Steels: Into the 21st Century","type":"article-journal"},"uris":["http://www.mendeley.com/documents/?uuid=e4e5f22c-b9d8-3d42-8e8e-8b0477c6e767"]}],"mendeley":{"formattedCitation":"[158]","plainTextFormattedCitation":"[158]","previouslyFormattedCitation":"[158]"},"properties":{"noteIndex":0},"schema":"https://github.com/citation-style-language/schema/raw/master/csl-citation.json"}</w:instrText>
      </w:r>
      <w:r>
        <w:fldChar w:fldCharType="separate"/>
      </w:r>
      <w:r w:rsidR="00CC0DAD" w:rsidRPr="00CC0DAD">
        <w:rPr>
          <w:noProof/>
        </w:rPr>
        <w:t>[158]</w:t>
      </w:r>
      <w:r>
        <w:fldChar w:fldCharType="end"/>
      </w:r>
      <w:r>
        <w:t>.</w:t>
      </w:r>
    </w:p>
    <w:p w14:paraId="6240518D" w14:textId="060FA63A" w:rsidR="00104F9B" w:rsidRDefault="00104F9B" w:rsidP="00104F9B">
      <w:pPr>
        <w:pStyle w:val="a8"/>
      </w:pPr>
      <w:r w:rsidRPr="007B0F5E">
        <w:t xml:space="preserve">Although there </w:t>
      </w:r>
      <w:r w:rsidR="00C05E50">
        <w:t>are</w:t>
      </w:r>
      <w:r w:rsidRPr="007B0F5E">
        <w:t xml:space="preserve"> many explanations for the cementite dissolution, it </w:t>
      </w:r>
      <w:r w:rsidR="00C05E50">
        <w:t>is</w:t>
      </w:r>
      <w:r w:rsidRPr="007B0F5E">
        <w:t xml:space="preserve"> undeniable that the formation process of </w:t>
      </w:r>
      <w:r>
        <w:t xml:space="preserve">the </w:t>
      </w:r>
      <w:r w:rsidRPr="007B0F5E">
        <w:t xml:space="preserve">WEA must involve the dissolution of the cementite and the redistribution of carbon and chromium elements after the dissolution </w:t>
      </w:r>
      <w:r w:rsidRPr="007B0F5E">
        <w:fldChar w:fldCharType="begin" w:fldLock="1"/>
      </w:r>
      <w:r w:rsidR="00661FCB">
        <w:instrText>ADDIN CSL_CITATION {"citationItems":[{"id":"ITEM-1","itemData":{"DOI":"10.1016/j.ijfatigue.2017.03.027","ISSN":"01421123","abstract":"Substantial microstructural changes, such as Dark Etching Region (DER), White Etching Bands (WEBs) and White Etching Cracks (WECs), can occur in typical bearing steels such as AISI 52100 and 4320 due to Rolling Contact Fatigue (RCF). Although it has been reported that DER and WEBs typically appear in bearings over extended rolling cycles (&gt;100 × 10 6 ) as a result of material deterioration under high-stress RCF while WECs are found to occur in much earlier of bearing's life (&lt;20% the calculated L 10 life), differences and relationship between DER/WEBs and WECs are not fully investigated or understood. This study investigated the microstructural alterations in WECs in an AISI 52100 through-hardened martensitic bearing using a combination of characterisation methods and the results are directly compared with those observed in DER and WEBs due to high-stress RCF (Šme</w:instrText>
      </w:r>
      <w:r w:rsidR="00661FCB">
        <w:rPr>
          <w:rFonts w:hint="cs"/>
        </w:rPr>
        <w:instrText>ļ</w:instrText>
      </w:r>
      <w:r w:rsidR="00661FCB">
        <w:instrText>ova et al., 2017). The results show that, although the features maybe initiated by different causes, there are many similarities between the microstructural alterations in WECs and DER/WEBs, such as the carbide disintegration, and carbon and chromium movement that plays a role in the formation and development of microstructural alterations in all three features.","author":[{"dropping-particle":"","family":"Šme</w:instrText>
      </w:r>
      <w:r w:rsidR="00661FCB">
        <w:rPr>
          <w:rFonts w:hint="cs"/>
        </w:rPr>
        <w:instrText>ļ</w:instrText>
      </w:r>
      <w:r w:rsidR="00661FCB">
        <w:instrText>ova","given":"Viktorija","non-dropping-particle":"","parse-names":false,"suffix":""},{"dropping-particle":"","family":"Schwedt","given":"Alexander","non-dropping-particle":"","parse-names":false,"suffix":""},{"dropping-particle":"","family":"Wang","given":"Ling","non-dropping-particle":"","parse-names":false,"suffix":""},{"dropping-particle":"","family":"Holweger","given":"Walter","non-dropping-particle":"","parse-names":false,"suffix":""},{"dropping-particle":"","family":"Mayer","given":"Joachim","non-dropping-particle":"","parse-names":false,"suffix":""}],"container-title":"International Journal of Fatigue","id":"ITEM-1","issued":{"date-parts":[["2017"]]},"page":"148-158","title":"Microstructural changes in White Etching Cracks (WECs) and their relationship with those in Dark Etching Region (DER) and White Etching Bands (WEBs) due to Rolling Contact Fatigue (RCF)","type":"article-journal","volume":"100"},"uris":["http://www.mendeley.com/documents/?uuid=606f7831-3100-4852-9e51-61ea081e8598","http://www.mendeley.com/documents/?uuid=6e58f185-8b22-40e7-9eb3-60bb3888d164"]}],"mendeley":{"formattedCitation":"[80]","plainTextFormattedCitation":"[80]","previouslyFormattedCitation":"[80]"},"properties":{"noteIndex":0},"schema":"https://github.com/citation-style-language/schema/raw/master/csl-citation.json"}</w:instrText>
      </w:r>
      <w:r w:rsidRPr="007B0F5E">
        <w:fldChar w:fldCharType="separate"/>
      </w:r>
      <w:r w:rsidR="00661FCB" w:rsidRPr="00661FCB">
        <w:rPr>
          <w:noProof/>
        </w:rPr>
        <w:t>[80]</w:t>
      </w:r>
      <w:r w:rsidRPr="007B0F5E">
        <w:fldChar w:fldCharType="end"/>
      </w:r>
      <w:r w:rsidRPr="007B0F5E">
        <w:t xml:space="preserve">. It </w:t>
      </w:r>
      <w:r w:rsidR="00C05E50">
        <w:t>is</w:t>
      </w:r>
      <w:r w:rsidRPr="007B0F5E">
        <w:t xml:space="preserve"> generally believed that the solubility of the carbon elements from the dissolved cementite is poor in </w:t>
      </w:r>
      <w:r>
        <w:t xml:space="preserve">the </w:t>
      </w:r>
      <w:r w:rsidRPr="007B0F5E">
        <w:t xml:space="preserve">WEA ferrite. Accordingly, most of the carbon and chromium elements </w:t>
      </w:r>
      <w:r w:rsidR="009F36A2">
        <w:t>will</w:t>
      </w:r>
      <w:r>
        <w:t xml:space="preserve"> </w:t>
      </w:r>
      <w:r w:rsidRPr="007B0F5E">
        <w:t xml:space="preserve">migrate to lattice defects in the ferrite such as </w:t>
      </w:r>
      <w:r w:rsidR="003476F2">
        <w:t xml:space="preserve">the </w:t>
      </w:r>
      <w:r w:rsidRPr="007B0F5E">
        <w:t>vacancies or dislocations between grain boundaries</w:t>
      </w:r>
      <w:r>
        <w:t xml:space="preserve"> </w:t>
      </w:r>
      <w:r>
        <w:fldChar w:fldCharType="begin" w:fldLock="1"/>
      </w:r>
      <w:r w:rsidR="00CB3016">
        <w:instrText>ADDIN CSL_CITATION {"citationItems":[{"id":"ITEM-1","itemData":{"DOI":"10.1115/1.3645902","ISSN":"0021-9223","abstract":"After prolonged cyclic stressing in rolling contact, AISI 52100 bearing steel parts develop extensive regions of microstructural alteration, designated as while etching areas. These are oriented in predictable directions relative to the rolling track. Lenticular carbides are always associated with these areas. Evidence is presented indicating that the boundaries of lenticular carbides constitute planes of weakness which may be preferred planes of fatigue cracking. In the transmission electron microscope the marlen-silic structure appears gradually transformed into a cell like structure by the action of cyclic stress. The size of crystallites is greatly reduced in this process. The density of microstructural change is found increased with cycling and is distributed in depth along a curve resembling that of the calculated maximum unidirectional shear stress with little or no visible change in the region of maximum orthogonal (alternatitig) shear stress. © 1966 by ASME.","author":[{"dropping-particle":"","family":"Martin","given":"J. A.","non-dropping-particle":"","parse-names":false,"suffix":""},{"dropping-particle":"","family":"Borgese","given":"S. F.","non-dropping-particle":"","parse-names":false,"suffix":""},{"dropping-particle":"","family":"Eberhardt","given":"A. D.","non-dropping-particle":"","parse-names":false,"suffix":""}],"container-title":"Journal of Basic Engineering","id":"ITEM-1","issue":"3","issued":{"date-parts":[["1966","9","1"]]},"page":"555-565","publisher":"American Society of Mechanical Engineers Digital Collection","title":"Microstructural Alterations of Rolling—Bearing Steel Undergoing Cyclic Stressing","type":"article-journal","volume":"88"},"uris":["http://www.mendeley.com/documents/?uuid=9ff0e378-cb1f-3d44-8dd7-315e56d92cb0"]}],"mendeley":{"formattedCitation":"[153]","plainTextFormattedCitation":"[153]","previouslyFormattedCitation":"[153]"},"properties":{"noteIndex":0},"schema":"https://github.com/citation-style-language/schema/raw/master/csl-citation.json"}</w:instrText>
      </w:r>
      <w:r>
        <w:fldChar w:fldCharType="separate"/>
      </w:r>
      <w:r w:rsidR="00CC0DAD" w:rsidRPr="00CC0DAD">
        <w:rPr>
          <w:noProof/>
        </w:rPr>
        <w:t>[153]</w:t>
      </w:r>
      <w:r>
        <w:fldChar w:fldCharType="end"/>
      </w:r>
      <w:r>
        <w:fldChar w:fldCharType="begin" w:fldLock="1"/>
      </w:r>
      <w:r w:rsidR="00CB3016">
        <w:instrText>ADDIN CSL_CITATION {"citationItems":[{"id":"ITEM-1","itemData":{"DOI":"10.1016/S1359-6462(00)00690-4","ISSN":"1359-6462","author":[{"dropping-particle":"","family":"Hono","given":"K.","non-dropping-particle":"","parse-names":false,"suffix":""},{"dropping-particle":"","family":"Ohnuma","given":"M.","non-dropping-particle":"","parse-names":false,"suffix":""},{"dropping-particle":"","family":"Murayama","given":"M.","non-dropping-particle":"","parse-names":false,"suffix":""},{"dropping-particle":"","family":"Nishida","given":"S.","non-dropping-particle":"","parse-names":false,"suffix":""},{"dropping-particle":"","family":"Yoshie","given":"A.","non-dropping-particle":"","parse-names":false,"suffix":""},{"dropping-particle":"","family":"Takahashi","given":"T.","non-dropping-particle":"","parse-names":false,"suffix":""}],"container-title":"Scripta Materialia","id":"ITEM-1","issue":"6","issued":{"date-parts":[["2001","4","1"]]},"page":"977-983","publisher":"Elsevier Limited","title":"Cementite decomposition in heavily drawn pearlite steel wire","type":"article-journal","volume":"44"},"uris":["http://www.mendeley.com/documents/?uuid=6d1ab56e-5f56-3d82-923b-d3ee365f5058"]}],"mendeley":{"formattedCitation":"[159]","plainTextFormattedCitation":"[159]","previouslyFormattedCitation":"[159]"},"properties":{"noteIndex":0},"schema":"https://github.com/citation-style-language/schema/raw/master/csl-citation.json"}</w:instrText>
      </w:r>
      <w:r>
        <w:fldChar w:fldCharType="separate"/>
      </w:r>
      <w:r w:rsidR="00CC0DAD" w:rsidRPr="00CC0DAD">
        <w:rPr>
          <w:noProof/>
        </w:rPr>
        <w:t>[159]</w:t>
      </w:r>
      <w:r>
        <w:fldChar w:fldCharType="end"/>
      </w:r>
      <w:r w:rsidRPr="007B0F5E">
        <w:t xml:space="preserve">. Therefore, </w:t>
      </w:r>
      <w:r>
        <w:t xml:space="preserve">the </w:t>
      </w:r>
      <w:r w:rsidRPr="007B0F5E">
        <w:t>WEA is also considered as a carbon-saturated structure. </w:t>
      </w:r>
    </w:p>
    <w:p w14:paraId="4C9F2C57" w14:textId="0333DE04" w:rsidR="00104F9B" w:rsidRPr="007B0F5E" w:rsidRDefault="00104F9B" w:rsidP="00104F9B">
      <w:pPr>
        <w:pStyle w:val="a8"/>
      </w:pPr>
      <w:r w:rsidRPr="007B0F5E">
        <w:t>At pr</w:t>
      </w:r>
      <w:r w:rsidRPr="003764CA">
        <w:t xml:space="preserve">esent, </w:t>
      </w:r>
      <w:r w:rsidR="007649B4" w:rsidRPr="003764CA">
        <w:t>there is</w:t>
      </w:r>
      <w:r w:rsidRPr="003764CA">
        <w:t xml:space="preserve"> no evide</w:t>
      </w:r>
      <w:r w:rsidRPr="007B0F5E">
        <w:t xml:space="preserve">nce </w:t>
      </w:r>
      <w:r>
        <w:t>to identify</w:t>
      </w:r>
      <w:r w:rsidRPr="007B0F5E">
        <w:t xml:space="preserve"> the sequence between the transformation </w:t>
      </w:r>
      <w:r>
        <w:t>from the</w:t>
      </w:r>
      <w:r w:rsidRPr="007B0F5E">
        <w:t xml:space="preserve"> martensite structure to ferrite and the dissolution of the cementite.</w:t>
      </w:r>
      <w:r>
        <w:t xml:space="preserve"> </w:t>
      </w:r>
      <w:r w:rsidR="003476F2">
        <w:t>Hence</w:t>
      </w:r>
      <w:r>
        <w:t xml:space="preserve">, the </w:t>
      </w:r>
      <w:r w:rsidR="004B1509">
        <w:t>causes</w:t>
      </w:r>
      <w:r>
        <w:t xml:space="preserve"> </w:t>
      </w:r>
      <w:r w:rsidR="004B1509">
        <w:t>of</w:t>
      </w:r>
      <w:r>
        <w:t xml:space="preserve"> the </w:t>
      </w:r>
      <w:r w:rsidRPr="007B0F5E">
        <w:t>cementite dissolution</w:t>
      </w:r>
      <w:r>
        <w:t xml:space="preserve"> still require more investigations.</w:t>
      </w:r>
    </w:p>
    <w:p w14:paraId="55361338" w14:textId="2AE17982" w:rsidR="002423F5" w:rsidRPr="00C86643" w:rsidRDefault="002423F5" w:rsidP="002423F5">
      <w:pPr>
        <w:pStyle w:val="3"/>
        <w:rPr>
          <w:lang w:eastAsia="zh-CN"/>
        </w:rPr>
      </w:pPr>
      <w:bookmarkStart w:id="198" w:name="_Toc133743003"/>
      <w:r w:rsidRPr="00C86643">
        <w:rPr>
          <w:rFonts w:hint="eastAsia"/>
          <w:lang w:eastAsia="zh-CN"/>
        </w:rPr>
        <w:t>O</w:t>
      </w:r>
      <w:r w:rsidRPr="00C86643">
        <w:rPr>
          <w:lang w:eastAsia="zh-CN"/>
        </w:rPr>
        <w:t>ptical microscope results of the unloading zone</w:t>
      </w:r>
      <w:bookmarkEnd w:id="198"/>
    </w:p>
    <w:p w14:paraId="64B0F7FC" w14:textId="70A9CBA5" w:rsidR="008C49C6" w:rsidRDefault="008C49C6" w:rsidP="008C49C6">
      <w:pPr>
        <w:pStyle w:val="a8"/>
      </w:pPr>
      <w:r w:rsidRPr="002C7B57">
        <w:t xml:space="preserve">After the analysis of the damaged </w:t>
      </w:r>
      <w:r>
        <w:rPr>
          <w:rFonts w:hint="eastAsia"/>
          <w:lang w:eastAsia="zh-CN"/>
        </w:rPr>
        <w:t>area</w:t>
      </w:r>
      <w:r>
        <w:t>s of the bearing raceways</w:t>
      </w:r>
      <w:r w:rsidRPr="002C7B57">
        <w:t xml:space="preserve">, </w:t>
      </w:r>
      <w:r>
        <w:t>samples</w:t>
      </w:r>
      <w:r w:rsidRPr="002C7B57">
        <w:t xml:space="preserve"> </w:t>
      </w:r>
      <w:r>
        <w:t>cut from</w:t>
      </w:r>
      <w:r w:rsidRPr="002C7B57">
        <w:t xml:space="preserve"> the downwind bearing</w:t>
      </w:r>
      <w:r>
        <w:t xml:space="preserve"> raceway</w:t>
      </w:r>
      <w:r w:rsidRPr="002C7B57">
        <w:t xml:space="preserve"> where no material spalling occurs</w:t>
      </w:r>
      <w:r>
        <w:t xml:space="preserve"> on the surface</w:t>
      </w:r>
      <w:r w:rsidRPr="002C7B57">
        <w:t xml:space="preserve"> </w:t>
      </w:r>
      <w:r w:rsidR="001A7EB3">
        <w:t>are</w:t>
      </w:r>
      <w:r>
        <w:t xml:space="preserve"> </w:t>
      </w:r>
      <w:r w:rsidRPr="002C7B57">
        <w:t xml:space="preserve">observed </w:t>
      </w:r>
      <w:r>
        <w:t>for the comparison</w:t>
      </w:r>
      <w:r w:rsidRPr="002C7B57">
        <w:t>. </w:t>
      </w:r>
      <w:r>
        <w:t xml:space="preserve">It has been discussed in section 2.1.2 that the loading zone on the </w:t>
      </w:r>
      <w:r>
        <w:lastRenderedPageBreak/>
        <w:t xml:space="preserve">bearing inner raceway is fixed. </w:t>
      </w:r>
      <w:r w:rsidR="003A3420" w:rsidRPr="003A3420">
        <w:t xml:space="preserve">Therefore, the </w:t>
      </w:r>
      <w:r w:rsidR="000A4FEC">
        <w:t xml:space="preserve">effect of the </w:t>
      </w:r>
      <w:r w:rsidR="003A3420" w:rsidRPr="003A3420">
        <w:t>Hertz contact pressure in the undamaged area is much less than that in the damaged area.</w:t>
      </w:r>
      <w:r>
        <w:t xml:space="preserve"> </w:t>
      </w:r>
      <w:r w:rsidRPr="002C7B57">
        <w:t>As shown in Figure 3.2.3, no cracks appear on the surface of th</w:t>
      </w:r>
      <w:r>
        <w:t>e undamaged area</w:t>
      </w:r>
      <w:r w:rsidR="00C86643">
        <w:t>.</w:t>
      </w:r>
      <w:r w:rsidRPr="002C7B57">
        <w:t xml:space="preserve"> </w:t>
      </w:r>
      <w:r w:rsidR="00C86643">
        <w:t>H</w:t>
      </w:r>
      <w:r>
        <w:t>owever</w:t>
      </w:r>
      <w:r w:rsidR="00C86643">
        <w:t>,</w:t>
      </w:r>
      <w:r>
        <w:t xml:space="preserve"> </w:t>
      </w:r>
      <w:r w:rsidRPr="002C7B57">
        <w:t>some indentation</w:t>
      </w:r>
      <w:r>
        <w:t>s</w:t>
      </w:r>
      <w:r w:rsidRPr="002C7B57">
        <w:t xml:space="preserve"> can still be observed</w:t>
      </w:r>
      <w:r w:rsidR="00640834">
        <w:t>, which</w:t>
      </w:r>
      <w:r w:rsidR="00266CF0" w:rsidRPr="00266CF0">
        <w:t xml:space="preserve"> are usually caused by </w:t>
      </w:r>
      <w:r w:rsidR="001A7EB3">
        <w:t>the spalling</w:t>
      </w:r>
      <w:r w:rsidR="00266CF0" w:rsidRPr="00266CF0">
        <w:t xml:space="preserve"> material from the damaged area.</w:t>
      </w:r>
    </w:p>
    <w:p w14:paraId="742672FC" w14:textId="43141B92" w:rsidR="008C49C6" w:rsidRDefault="008C49C6" w:rsidP="008C49C6">
      <w:pPr>
        <w:pStyle w:val="a8"/>
      </w:pPr>
      <w:r>
        <w:rPr>
          <w:rFonts w:hint="eastAsia"/>
          <w:lang w:eastAsia="zh-CN"/>
        </w:rPr>
        <w:t>F</w:t>
      </w:r>
      <w:r>
        <w:rPr>
          <w:lang w:eastAsia="zh-CN"/>
        </w:rPr>
        <w:t xml:space="preserve">igure 3.4.28 shows </w:t>
      </w:r>
      <w:r>
        <w:t xml:space="preserve">subsurface microstructures of the selected sections UD1C to UD6C; </w:t>
      </w:r>
      <w:r w:rsidR="00625EF4">
        <w:t xml:space="preserve">where </w:t>
      </w:r>
      <w:r>
        <w:t>UD denote</w:t>
      </w:r>
      <w:r w:rsidR="00625EF4">
        <w:t>s</w:t>
      </w:r>
      <w:r>
        <w:t xml:space="preserve"> </w:t>
      </w:r>
      <w:r w:rsidR="004D577C">
        <w:t>“</w:t>
      </w:r>
      <w:r>
        <w:t>undamaged</w:t>
      </w:r>
      <w:r w:rsidR="004D577C">
        <w:t>”;</w:t>
      </w:r>
      <w:r>
        <w:t xml:space="preserve"> and C means </w:t>
      </w:r>
      <w:r w:rsidR="00312837">
        <w:t>“</w:t>
      </w:r>
      <w:r w:rsidRPr="00C372E9">
        <w:t>circumferential</w:t>
      </w:r>
      <w:r w:rsidR="00312837">
        <w:t>”</w:t>
      </w:r>
      <w:r>
        <w:t xml:space="preserve">. </w:t>
      </w:r>
      <w:r w:rsidRPr="007D1F5C">
        <w:t xml:space="preserve">No subsurface cracks </w:t>
      </w:r>
      <w:r>
        <w:t>are</w:t>
      </w:r>
      <w:r w:rsidRPr="007D1F5C">
        <w:t xml:space="preserve"> observed in </w:t>
      </w:r>
      <w:r>
        <w:t>the</w:t>
      </w:r>
      <w:r w:rsidRPr="007D1F5C">
        <w:t xml:space="preserve"> </w:t>
      </w:r>
      <w:r>
        <w:t>sections</w:t>
      </w:r>
      <w:r w:rsidRPr="007D1F5C">
        <w:t xml:space="preserve">, indicating that the contact </w:t>
      </w:r>
      <w:r w:rsidR="00F070CC">
        <w:t>pressure</w:t>
      </w:r>
      <w:r w:rsidRPr="007D1F5C">
        <w:t xml:space="preserve"> from the </w:t>
      </w:r>
      <w:r>
        <w:t>rollers</w:t>
      </w:r>
      <w:r w:rsidRPr="007D1F5C">
        <w:t xml:space="preserve"> </w:t>
      </w:r>
      <w:r>
        <w:t>is</w:t>
      </w:r>
      <w:r w:rsidRPr="007D1F5C">
        <w:t xml:space="preserve"> not </w:t>
      </w:r>
      <w:r>
        <w:t>sufficiently high</w:t>
      </w:r>
      <w:r w:rsidRPr="007D1F5C">
        <w:t xml:space="preserve"> to cause </w:t>
      </w:r>
      <w:r w:rsidR="00312837">
        <w:t xml:space="preserve">the </w:t>
      </w:r>
      <w:r w:rsidRPr="007D1F5C">
        <w:t xml:space="preserve">bearing </w:t>
      </w:r>
      <w:r w:rsidR="00F070CC">
        <w:t xml:space="preserve">fatigue </w:t>
      </w:r>
      <w:r w:rsidRPr="007D1F5C">
        <w:t>damage.</w:t>
      </w:r>
    </w:p>
    <w:p w14:paraId="189E682E" w14:textId="7215D665" w:rsidR="00A0642F" w:rsidRDefault="006779C6" w:rsidP="008C49C6">
      <w:pPr>
        <w:pStyle w:val="a8"/>
        <w:jc w:val="center"/>
        <w:rPr>
          <w:lang w:eastAsia="zh-CN"/>
        </w:rPr>
      </w:pPr>
      <w:r>
        <w:rPr>
          <w:noProof/>
        </w:rPr>
        <w:drawing>
          <wp:inline distT="0" distB="0" distL="0" distR="0" wp14:anchorId="21434F44" wp14:editId="70F5A9F0">
            <wp:extent cx="5545835" cy="1403498"/>
            <wp:effectExtent l="0" t="0" r="0" b="6350"/>
            <wp:docPr id="234" name="图片 234"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图片包含 形状&#10;&#10;描述已自动生成"/>
                    <pic:cNvPicPr/>
                  </pic:nvPicPr>
                  <pic:blipFill>
                    <a:blip r:embed="rId138"/>
                    <a:stretch>
                      <a:fillRect/>
                    </a:stretch>
                  </pic:blipFill>
                  <pic:spPr>
                    <a:xfrm>
                      <a:off x="0" y="0"/>
                      <a:ext cx="5556987" cy="1406320"/>
                    </a:xfrm>
                    <a:prstGeom prst="rect">
                      <a:avLst/>
                    </a:prstGeom>
                  </pic:spPr>
                </pic:pic>
              </a:graphicData>
            </a:graphic>
          </wp:inline>
        </w:drawing>
      </w:r>
    </w:p>
    <w:p w14:paraId="4ACEE384" w14:textId="076991EF" w:rsidR="006779C6" w:rsidRDefault="006779C6" w:rsidP="008C49C6">
      <w:pPr>
        <w:pStyle w:val="a8"/>
        <w:jc w:val="center"/>
        <w:rPr>
          <w:lang w:eastAsia="zh-CN"/>
        </w:rPr>
      </w:pPr>
      <w:r>
        <w:rPr>
          <w:noProof/>
        </w:rPr>
        <w:drawing>
          <wp:inline distT="0" distB="0" distL="0" distR="0" wp14:anchorId="5FCB05D9" wp14:editId="24975E5C">
            <wp:extent cx="5549659" cy="1499190"/>
            <wp:effectExtent l="0" t="0" r="0" b="6350"/>
            <wp:docPr id="235" name="图片 235" descr="手机屏幕的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手机屏幕的截图&#10;&#10;低可信度描述已自动生成"/>
                    <pic:cNvPicPr/>
                  </pic:nvPicPr>
                  <pic:blipFill>
                    <a:blip r:embed="rId139"/>
                    <a:stretch>
                      <a:fillRect/>
                    </a:stretch>
                  </pic:blipFill>
                  <pic:spPr>
                    <a:xfrm>
                      <a:off x="0" y="0"/>
                      <a:ext cx="5621079" cy="1518484"/>
                    </a:xfrm>
                    <a:prstGeom prst="rect">
                      <a:avLst/>
                    </a:prstGeom>
                  </pic:spPr>
                </pic:pic>
              </a:graphicData>
            </a:graphic>
          </wp:inline>
        </w:drawing>
      </w:r>
    </w:p>
    <w:p w14:paraId="78104441" w14:textId="0B0E51B8" w:rsidR="007D1F5C" w:rsidRDefault="007D1F5C" w:rsidP="007D1F5C">
      <w:pPr>
        <w:pStyle w:val="ab"/>
      </w:pPr>
      <w:bookmarkStart w:id="199" w:name="_Toc133155940"/>
      <w:r>
        <w:t xml:space="preserve">Figure 3.4. </w:t>
      </w:r>
      <w:r w:rsidR="00000000">
        <w:fldChar w:fldCharType="begin"/>
      </w:r>
      <w:r w:rsidR="00000000">
        <w:instrText xml:space="preserve"> SEQ Figure_3.4. \* ARABIC </w:instrText>
      </w:r>
      <w:r w:rsidR="00000000">
        <w:fldChar w:fldCharType="separate"/>
      </w:r>
      <w:r w:rsidR="00EF0F5A">
        <w:rPr>
          <w:noProof/>
        </w:rPr>
        <w:t>28</w:t>
      </w:r>
      <w:r w:rsidR="00000000">
        <w:rPr>
          <w:noProof/>
        </w:rPr>
        <w:fldChar w:fldCharType="end"/>
      </w:r>
      <w:r>
        <w:t xml:space="preserve"> Subsurface </w:t>
      </w:r>
      <w:r w:rsidR="008C49C6">
        <w:t xml:space="preserve">microstructure </w:t>
      </w:r>
      <w:r>
        <w:t xml:space="preserve">of six </w:t>
      </w:r>
      <w:r w:rsidRPr="00C372E9">
        <w:t>circumferential</w:t>
      </w:r>
      <w:r>
        <w:t xml:space="preserve"> section</w:t>
      </w:r>
      <w:r w:rsidR="00C663CC">
        <w:t>s</w:t>
      </w:r>
      <w:r>
        <w:t xml:space="preserve"> (UD1C to UD6C)</w:t>
      </w:r>
      <w:bookmarkEnd w:id="199"/>
    </w:p>
    <w:p w14:paraId="58D31C6C" w14:textId="5E19DB5E" w:rsidR="008C49C6" w:rsidRDefault="005A213A" w:rsidP="008C49C6">
      <w:pPr>
        <w:pStyle w:val="a8"/>
      </w:pPr>
      <w:r>
        <w:t>In addition</w:t>
      </w:r>
      <w:r w:rsidR="008C49C6">
        <w:t xml:space="preserve">, </w:t>
      </w:r>
      <w:r w:rsidR="008C49C6" w:rsidRPr="00016B10">
        <w:t xml:space="preserve">many damaged </w:t>
      </w:r>
      <w:r w:rsidR="008C49C6">
        <w:t>inclusions</w:t>
      </w:r>
      <w:r w:rsidR="008C49C6" w:rsidRPr="00016B10">
        <w:t xml:space="preserve"> </w:t>
      </w:r>
      <w:r w:rsidR="008C49C6">
        <w:t>are</w:t>
      </w:r>
      <w:r w:rsidR="008C49C6" w:rsidRPr="00016B10">
        <w:t xml:space="preserve"> found</w:t>
      </w:r>
      <w:r w:rsidR="009B49F3">
        <w:t xml:space="preserve"> with </w:t>
      </w:r>
      <w:r w:rsidR="008C49C6" w:rsidRPr="00016B10">
        <w:t>depths less than 0.</w:t>
      </w:r>
      <w:r w:rsidR="00363B49">
        <w:t>3</w:t>
      </w:r>
      <w:r w:rsidR="008C49C6">
        <w:t xml:space="preserve"> </w:t>
      </w:r>
      <w:r w:rsidR="008C49C6" w:rsidRPr="00016B10">
        <w:t xml:space="preserve">mm </w:t>
      </w:r>
      <w:r w:rsidR="008C49C6">
        <w:t>in these undamaged sections</w:t>
      </w:r>
      <w:r w:rsidR="009B49F3">
        <w:t>,</w:t>
      </w:r>
      <w:r w:rsidR="008C49C6" w:rsidRPr="0010003D">
        <w:t xml:space="preserve"> </w:t>
      </w:r>
      <w:r w:rsidR="008C49C6">
        <w:t>as shown in Figure</w:t>
      </w:r>
      <w:r w:rsidR="008C49C6" w:rsidRPr="00016B10">
        <w:t xml:space="preserve"> 3.4.29. Unlike </w:t>
      </w:r>
      <w:r w:rsidR="008C49C6">
        <w:t xml:space="preserve">the </w:t>
      </w:r>
      <w:r w:rsidR="008C49C6" w:rsidRPr="00016B10">
        <w:t xml:space="preserve">previously observed </w:t>
      </w:r>
      <w:r w:rsidR="008C49C6">
        <w:t>inclusions</w:t>
      </w:r>
      <w:r w:rsidR="008C49C6" w:rsidRPr="00016B10">
        <w:t xml:space="preserve"> </w:t>
      </w:r>
      <w:r w:rsidR="008C49C6">
        <w:t>at</w:t>
      </w:r>
      <w:r w:rsidR="008C49C6" w:rsidRPr="00016B10">
        <w:t xml:space="preserve"> the same depth from the </w:t>
      </w:r>
      <w:r w:rsidR="008C49C6">
        <w:t xml:space="preserve">surface </w:t>
      </w:r>
      <w:r w:rsidR="008C49C6" w:rsidRPr="00016B10">
        <w:t xml:space="preserve">damaged </w:t>
      </w:r>
      <w:r w:rsidR="008C49C6">
        <w:t>sections</w:t>
      </w:r>
      <w:r w:rsidR="008C49C6" w:rsidRPr="00016B10">
        <w:t>,</w:t>
      </w:r>
      <w:r w:rsidR="008C49C6">
        <w:t xml:space="preserve"> </w:t>
      </w:r>
      <w:r w:rsidR="001C0194" w:rsidRPr="001C0194">
        <w:t xml:space="preserve">no butterfly wings </w:t>
      </w:r>
      <w:r w:rsidR="008D3210">
        <w:t>can be</w:t>
      </w:r>
      <w:r w:rsidR="001C0194" w:rsidRPr="001C0194">
        <w:t xml:space="preserve"> observed in Figure 3.4.29, although these inclusions observed from </w:t>
      </w:r>
      <w:r w:rsidR="00781108">
        <w:t xml:space="preserve">the </w:t>
      </w:r>
      <w:r w:rsidR="001C0194" w:rsidRPr="001C0194">
        <w:t xml:space="preserve">undamaged </w:t>
      </w:r>
      <w:r w:rsidR="00781108">
        <w:t>areas</w:t>
      </w:r>
      <w:r w:rsidR="001C0194" w:rsidRPr="001C0194">
        <w:t xml:space="preserve"> </w:t>
      </w:r>
      <w:r w:rsidR="00781108">
        <w:t>have</w:t>
      </w:r>
      <w:r w:rsidR="001C0194" w:rsidRPr="001C0194">
        <w:t xml:space="preserve"> boundary separations and internal cracks</w:t>
      </w:r>
      <w:r w:rsidR="008C49C6">
        <w:t>.</w:t>
      </w:r>
      <w:r w:rsidR="008C49C6" w:rsidRPr="001C0194">
        <w:t xml:space="preserve"> </w:t>
      </w:r>
      <w:r w:rsidR="008C49C6" w:rsidRPr="00245A84">
        <w:t xml:space="preserve">The </w:t>
      </w:r>
      <w:r w:rsidR="008C49C6">
        <w:t>finding</w:t>
      </w:r>
      <w:r w:rsidR="008C49C6" w:rsidRPr="00245A84">
        <w:t xml:space="preserve"> confirms the importance of </w:t>
      </w:r>
      <w:r w:rsidR="00781108">
        <w:t xml:space="preserve">the </w:t>
      </w:r>
      <w:r w:rsidR="00F118E4">
        <w:t>Hertz contact pressure</w:t>
      </w:r>
      <w:r w:rsidR="00781108">
        <w:t xml:space="preserve"> </w:t>
      </w:r>
      <w:r w:rsidR="008C49C6" w:rsidRPr="00245A84">
        <w:t xml:space="preserve">in </w:t>
      </w:r>
      <w:r w:rsidR="008C49C6">
        <w:t>initiating</w:t>
      </w:r>
      <w:r w:rsidR="008C49C6" w:rsidRPr="00245A84">
        <w:t xml:space="preserve"> </w:t>
      </w:r>
      <w:r w:rsidR="008C49C6">
        <w:t>the subsurface</w:t>
      </w:r>
      <w:r w:rsidR="008C49C6" w:rsidRPr="00245A84">
        <w:t xml:space="preserve"> cracks</w:t>
      </w:r>
      <w:r w:rsidR="008C49C6">
        <w:t xml:space="preserve"> in the form of butterfly wings</w:t>
      </w:r>
      <w:r w:rsidR="008C49C6" w:rsidRPr="00245A84">
        <w:t>.</w:t>
      </w:r>
      <w:r w:rsidR="00D234E0">
        <w:t xml:space="preserve"> When the stress concentration due to inclusions does not exceed the fatigue threshold of the steel matrix</w:t>
      </w:r>
      <w:r w:rsidR="001A475A">
        <w:t xml:space="preserve">, no RCF damage will be </w:t>
      </w:r>
      <w:r w:rsidR="005B4198">
        <w:t>induced</w:t>
      </w:r>
      <w:r w:rsidR="001A475A">
        <w:t xml:space="preserve"> from the subsurface </w:t>
      </w:r>
      <w:r w:rsidR="005B4198">
        <w:t>region</w:t>
      </w:r>
      <w:r w:rsidR="001A475A">
        <w:t>.</w:t>
      </w:r>
    </w:p>
    <w:p w14:paraId="1AD930C9" w14:textId="133823A5" w:rsidR="004050FB" w:rsidRPr="004050FB" w:rsidRDefault="004050FB" w:rsidP="008C49C6">
      <w:pPr>
        <w:pStyle w:val="a8"/>
      </w:pPr>
      <w:r w:rsidRPr="004050FB">
        <w:rPr>
          <w:rFonts w:hint="eastAsia"/>
        </w:rPr>
        <w:t>H</w:t>
      </w:r>
      <w:r w:rsidRPr="004050FB">
        <w:t>owever, not all damaged inclusions avoid the crack propagation. Four butterflies are still observed in the undamaged sections, as shown in Figure 3.4.30. Among them, three butterflies are found in the UD1C section, and the remaining one is found in the UD2C section. </w:t>
      </w:r>
    </w:p>
    <w:p w14:paraId="72080840" w14:textId="44D706A7" w:rsidR="00A45148" w:rsidRDefault="00A45148" w:rsidP="00A45148">
      <w:pPr>
        <w:pStyle w:val="a8"/>
        <w:tabs>
          <w:tab w:val="clear" w:pos="1418"/>
          <w:tab w:val="left" w:pos="1185"/>
          <w:tab w:val="left" w:pos="7753"/>
        </w:tabs>
        <w:jc w:val="center"/>
        <w:rPr>
          <w:lang w:eastAsia="zh-CN"/>
        </w:rPr>
      </w:pPr>
      <w:r>
        <w:rPr>
          <w:noProof/>
        </w:rPr>
        <w:lastRenderedPageBreak/>
        <w:drawing>
          <wp:inline distT="0" distB="0" distL="0" distR="0" wp14:anchorId="126460B6" wp14:editId="73EC53E3">
            <wp:extent cx="4519899" cy="3519377"/>
            <wp:effectExtent l="0" t="0" r="0" b="5080"/>
            <wp:docPr id="252" name="图片 252"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日程表&#10;&#10;描述已自动生成"/>
                    <pic:cNvPicPr/>
                  </pic:nvPicPr>
                  <pic:blipFill>
                    <a:blip r:embed="rId140"/>
                    <a:stretch>
                      <a:fillRect/>
                    </a:stretch>
                  </pic:blipFill>
                  <pic:spPr>
                    <a:xfrm>
                      <a:off x="0" y="0"/>
                      <a:ext cx="4574155" cy="3561623"/>
                    </a:xfrm>
                    <a:prstGeom prst="rect">
                      <a:avLst/>
                    </a:prstGeom>
                  </pic:spPr>
                </pic:pic>
              </a:graphicData>
            </a:graphic>
          </wp:inline>
        </w:drawing>
      </w:r>
    </w:p>
    <w:p w14:paraId="08271BEC" w14:textId="06DA73A3" w:rsidR="00A45148" w:rsidRDefault="00A45148" w:rsidP="00A45148">
      <w:pPr>
        <w:pStyle w:val="ab"/>
      </w:pPr>
      <w:bookmarkStart w:id="200" w:name="_Toc133155941"/>
      <w:r>
        <w:t xml:space="preserve">Figure 3.4. </w:t>
      </w:r>
      <w:r w:rsidR="00000000">
        <w:fldChar w:fldCharType="begin"/>
      </w:r>
      <w:r w:rsidR="00000000">
        <w:instrText xml:space="preserve"> SEQ Figure_3.4. \* ARABIC </w:instrText>
      </w:r>
      <w:r w:rsidR="00000000">
        <w:fldChar w:fldCharType="separate"/>
      </w:r>
      <w:r w:rsidR="00EF0F5A">
        <w:rPr>
          <w:noProof/>
        </w:rPr>
        <w:t>29</w:t>
      </w:r>
      <w:r w:rsidR="00000000">
        <w:rPr>
          <w:noProof/>
        </w:rPr>
        <w:fldChar w:fldCharType="end"/>
      </w:r>
      <w:r>
        <w:t xml:space="preserve"> </w:t>
      </w:r>
      <w:r w:rsidR="008C49C6">
        <w:t>Damaged inclusions observed within 0.</w:t>
      </w:r>
      <w:r w:rsidR="00363B49">
        <w:t>3</w:t>
      </w:r>
      <w:r w:rsidR="008C49C6">
        <w:t xml:space="preserve"> mm depth from the undamaged sections</w:t>
      </w:r>
      <w:bookmarkEnd w:id="200"/>
    </w:p>
    <w:p w14:paraId="42909B78" w14:textId="1EF12467" w:rsidR="00BA70D1" w:rsidRDefault="00761E26" w:rsidP="00533E41">
      <w:pPr>
        <w:pStyle w:val="a8"/>
        <w:jc w:val="center"/>
        <w:rPr>
          <w:noProof/>
        </w:rPr>
      </w:pPr>
      <w:r>
        <w:rPr>
          <w:noProof/>
        </w:rPr>
        <w:drawing>
          <wp:inline distT="0" distB="0" distL="0" distR="0" wp14:anchorId="2F18B2A8" wp14:editId="1874D8E2">
            <wp:extent cx="4548076" cy="1572263"/>
            <wp:effectExtent l="0" t="0" r="5080" b="8890"/>
            <wp:docPr id="274" name="图片 27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图片包含 图示&#10;&#10;描述已自动生成"/>
                    <pic:cNvPicPr/>
                  </pic:nvPicPr>
                  <pic:blipFill>
                    <a:blip r:embed="rId141"/>
                    <a:stretch>
                      <a:fillRect/>
                    </a:stretch>
                  </pic:blipFill>
                  <pic:spPr>
                    <a:xfrm>
                      <a:off x="0" y="0"/>
                      <a:ext cx="4596135" cy="1588877"/>
                    </a:xfrm>
                    <a:prstGeom prst="rect">
                      <a:avLst/>
                    </a:prstGeom>
                  </pic:spPr>
                </pic:pic>
              </a:graphicData>
            </a:graphic>
          </wp:inline>
        </w:drawing>
      </w:r>
    </w:p>
    <w:p w14:paraId="34469E08" w14:textId="41E5F13E" w:rsidR="008051BC" w:rsidRDefault="00761E26" w:rsidP="00533E41">
      <w:pPr>
        <w:pStyle w:val="a8"/>
        <w:jc w:val="center"/>
        <w:rPr>
          <w:noProof/>
        </w:rPr>
      </w:pPr>
      <w:r>
        <w:rPr>
          <w:noProof/>
        </w:rPr>
        <w:drawing>
          <wp:inline distT="0" distB="0" distL="0" distR="0" wp14:anchorId="339720F8" wp14:editId="72A2A897">
            <wp:extent cx="4536375" cy="1599708"/>
            <wp:effectExtent l="0" t="0" r="0" b="635"/>
            <wp:docPr id="273" name="图片 27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图片包含 图示&#10;&#10;描述已自动生成"/>
                    <pic:cNvPicPr/>
                  </pic:nvPicPr>
                  <pic:blipFill>
                    <a:blip r:embed="rId142"/>
                    <a:stretch>
                      <a:fillRect/>
                    </a:stretch>
                  </pic:blipFill>
                  <pic:spPr>
                    <a:xfrm>
                      <a:off x="0" y="0"/>
                      <a:ext cx="4644331" cy="1637777"/>
                    </a:xfrm>
                    <a:prstGeom prst="rect">
                      <a:avLst/>
                    </a:prstGeom>
                  </pic:spPr>
                </pic:pic>
              </a:graphicData>
            </a:graphic>
          </wp:inline>
        </w:drawing>
      </w:r>
    </w:p>
    <w:p w14:paraId="01446FC0" w14:textId="3FCEC309" w:rsidR="002E0952" w:rsidRDefault="002E0952" w:rsidP="002E0952">
      <w:pPr>
        <w:pStyle w:val="ab"/>
      </w:pPr>
      <w:bookmarkStart w:id="201" w:name="_Toc133155942"/>
      <w:r>
        <w:t xml:space="preserve">Figure 3.4. </w:t>
      </w:r>
      <w:r w:rsidR="00000000">
        <w:fldChar w:fldCharType="begin"/>
      </w:r>
      <w:r w:rsidR="00000000">
        <w:instrText xml:space="preserve"> SEQ Figure_3.4. \* ARABIC </w:instrText>
      </w:r>
      <w:r w:rsidR="00000000">
        <w:fldChar w:fldCharType="separate"/>
      </w:r>
      <w:r w:rsidR="00EF0F5A">
        <w:rPr>
          <w:noProof/>
        </w:rPr>
        <w:t>30</w:t>
      </w:r>
      <w:r w:rsidR="00000000">
        <w:rPr>
          <w:noProof/>
        </w:rPr>
        <w:fldChar w:fldCharType="end"/>
      </w:r>
      <w:r>
        <w:t xml:space="preserve"> </w:t>
      </w:r>
      <w:bookmarkStart w:id="202" w:name="_Hlk107157256"/>
      <w:r w:rsidR="00B7665D">
        <w:t>Butterflies observed from the undamaged sections (a), (b), and (c) butterflies in section UD1C; (d) butterfly in section UD2C</w:t>
      </w:r>
      <w:bookmarkEnd w:id="201"/>
      <w:bookmarkEnd w:id="202"/>
    </w:p>
    <w:p w14:paraId="2D3C9603" w14:textId="0853CB62" w:rsidR="00DF5F83" w:rsidRPr="00DF5F83" w:rsidRDefault="00DF5F83" w:rsidP="004050FB">
      <w:pPr>
        <w:pStyle w:val="a8"/>
      </w:pPr>
      <w:r w:rsidRPr="00EC5B53">
        <w:rPr>
          <w:lang w:eastAsia="zh-CN"/>
        </w:rPr>
        <w:t>Although</w:t>
      </w:r>
      <w:r>
        <w:rPr>
          <w:lang w:eastAsia="zh-CN"/>
        </w:rPr>
        <w:t xml:space="preserve"> the</w:t>
      </w:r>
      <w:r w:rsidRPr="00EC5B53">
        <w:rPr>
          <w:lang w:eastAsia="zh-CN"/>
        </w:rPr>
        <w:t xml:space="preserve"> </w:t>
      </w:r>
      <w:r>
        <w:rPr>
          <w:lang w:eastAsia="zh-CN"/>
        </w:rPr>
        <w:t>butterflies observed within one observation plane cannot reflect the overall number of butterflies in the undamaged raceway area,</w:t>
      </w:r>
      <w:r w:rsidRPr="00EC5B53">
        <w:rPr>
          <w:lang w:eastAsia="zh-CN"/>
        </w:rPr>
        <w:t xml:space="preserve"> </w:t>
      </w:r>
      <w:r>
        <w:rPr>
          <w:lang w:eastAsia="zh-CN"/>
        </w:rPr>
        <w:t>these butterflies</w:t>
      </w:r>
      <w:r w:rsidRPr="00EC5B53">
        <w:rPr>
          <w:lang w:eastAsia="zh-CN"/>
        </w:rPr>
        <w:t xml:space="preserve"> </w:t>
      </w:r>
      <w:r>
        <w:rPr>
          <w:lang w:eastAsia="zh-CN"/>
        </w:rPr>
        <w:t xml:space="preserve">may </w:t>
      </w:r>
      <w:r w:rsidRPr="00EC5B53">
        <w:rPr>
          <w:lang w:eastAsia="zh-CN"/>
        </w:rPr>
        <w:t xml:space="preserve">also suggest </w:t>
      </w:r>
      <w:r w:rsidRPr="00EC5B53">
        <w:rPr>
          <w:lang w:eastAsia="zh-CN"/>
        </w:rPr>
        <w:lastRenderedPageBreak/>
        <w:t>that</w:t>
      </w:r>
      <w:r>
        <w:rPr>
          <w:lang w:eastAsia="zh-CN"/>
        </w:rPr>
        <w:t xml:space="preserve"> the</w:t>
      </w:r>
      <w:r w:rsidRPr="00EC5B53">
        <w:rPr>
          <w:lang w:eastAsia="zh-CN"/>
        </w:rPr>
        <w:t xml:space="preserve"> </w:t>
      </w:r>
      <w:r>
        <w:rPr>
          <w:lang w:eastAsia="zh-CN"/>
        </w:rPr>
        <w:t xml:space="preserve">area where the </w:t>
      </w:r>
      <w:r w:rsidRPr="00EC5B53">
        <w:rPr>
          <w:lang w:eastAsia="zh-CN"/>
        </w:rPr>
        <w:t>UD1 and UD2</w:t>
      </w:r>
      <w:r>
        <w:rPr>
          <w:lang w:eastAsia="zh-CN"/>
        </w:rPr>
        <w:t xml:space="preserve"> sections located</w:t>
      </w:r>
      <w:r w:rsidRPr="00EC5B53">
        <w:rPr>
          <w:lang w:eastAsia="zh-CN"/>
        </w:rPr>
        <w:t xml:space="preserve"> may </w:t>
      </w:r>
      <w:r>
        <w:rPr>
          <w:lang w:eastAsia="zh-CN"/>
        </w:rPr>
        <w:t>undertake</w:t>
      </w:r>
      <w:r w:rsidRPr="00EC5B53">
        <w:rPr>
          <w:lang w:eastAsia="zh-CN"/>
        </w:rPr>
        <w:t xml:space="preserve"> higher load</w:t>
      </w:r>
      <w:r>
        <w:rPr>
          <w:lang w:eastAsia="zh-CN"/>
        </w:rPr>
        <w:t>ings</w:t>
      </w:r>
      <w:r w:rsidRPr="00EC5B53">
        <w:rPr>
          <w:lang w:eastAsia="zh-CN"/>
        </w:rPr>
        <w:t xml:space="preserve"> </w:t>
      </w:r>
      <w:r>
        <w:rPr>
          <w:lang w:eastAsia="zh-CN"/>
        </w:rPr>
        <w:t>compared with</w:t>
      </w:r>
      <w:r w:rsidRPr="00EC5B53">
        <w:rPr>
          <w:lang w:eastAsia="zh-CN"/>
        </w:rPr>
        <w:t xml:space="preserve"> other </w:t>
      </w:r>
      <w:r>
        <w:rPr>
          <w:lang w:eastAsia="zh-CN"/>
        </w:rPr>
        <w:t>regions of the undamaged area</w:t>
      </w:r>
      <w:r w:rsidRPr="00EC5B53">
        <w:rPr>
          <w:lang w:eastAsia="zh-CN"/>
        </w:rPr>
        <w:t>.</w:t>
      </w:r>
      <w:r>
        <w:rPr>
          <w:lang w:eastAsia="zh-CN"/>
        </w:rPr>
        <w:t xml:space="preserve"> This conclusion is constant with the finding in section 3.1 that the</w:t>
      </w:r>
      <w:r w:rsidRPr="00207D09">
        <w:rPr>
          <w:lang w:eastAsia="zh-CN"/>
        </w:rPr>
        <w:t xml:space="preserve"> flange end of the inner raceway</w:t>
      </w:r>
      <w:r>
        <w:rPr>
          <w:lang w:eastAsia="zh-CN"/>
        </w:rPr>
        <w:t xml:space="preserve"> will withstand more loading than the other regions of the bearing raceway</w:t>
      </w:r>
      <w:r w:rsidRPr="00207D09">
        <w:rPr>
          <w:lang w:eastAsia="zh-CN"/>
        </w:rPr>
        <w:t>.</w:t>
      </w:r>
    </w:p>
    <w:p w14:paraId="4F69D1C7" w14:textId="4502714A" w:rsidR="008C49C6" w:rsidRPr="004077D2" w:rsidRDefault="008C49C6" w:rsidP="008C49C6">
      <w:pPr>
        <w:pStyle w:val="a8"/>
      </w:pPr>
      <w:r w:rsidRPr="004077D2">
        <w:t>Table 3.6 summaris</w:t>
      </w:r>
      <w:r>
        <w:t>e</w:t>
      </w:r>
      <w:r w:rsidRPr="004077D2">
        <w:t>s the measurement</w:t>
      </w:r>
      <w:r>
        <w:t xml:space="preserve"> results</w:t>
      </w:r>
      <w:r w:rsidRPr="004077D2">
        <w:t xml:space="preserve"> of </w:t>
      </w:r>
      <w:r>
        <w:t>the</w:t>
      </w:r>
      <w:r w:rsidR="006431E7">
        <w:t xml:space="preserve"> </w:t>
      </w:r>
      <w:r w:rsidRPr="004077D2">
        <w:t>butterflies</w:t>
      </w:r>
      <w:r w:rsidR="006431E7">
        <w:t xml:space="preserve"> in Figure 3.4.30</w:t>
      </w:r>
      <w:r w:rsidRPr="004077D2">
        <w:t>.</w:t>
      </w:r>
      <w:r>
        <w:t xml:space="preserve"> It can be seen that </w:t>
      </w:r>
      <w:r w:rsidRPr="004077D2">
        <w:t>these butterfl</w:t>
      </w:r>
      <w:r>
        <w:t>y</w:t>
      </w:r>
      <w:r w:rsidRPr="004077D2">
        <w:t xml:space="preserve"> wings</w:t>
      </w:r>
      <w:r>
        <w:t xml:space="preserve"> found in the undamaged are</w:t>
      </w:r>
      <w:r w:rsidR="006431E7">
        <w:t>a</w:t>
      </w:r>
      <w:r w:rsidR="006F3B1F">
        <w:t>s</w:t>
      </w:r>
      <w:r w:rsidR="006431E7">
        <w:t xml:space="preserve"> are</w:t>
      </w:r>
      <w:r>
        <w:t xml:space="preserve"> </w:t>
      </w:r>
      <w:r w:rsidRPr="004077D2">
        <w:t xml:space="preserve">much shorter than those found in the </w:t>
      </w:r>
      <w:r>
        <w:t xml:space="preserve">surface </w:t>
      </w:r>
      <w:r w:rsidRPr="004077D2">
        <w:t>damaged area</w:t>
      </w:r>
      <w:r w:rsidR="006F3B1F">
        <w:t>s</w:t>
      </w:r>
      <w:r>
        <w:t>.</w:t>
      </w:r>
      <w:r w:rsidRPr="004077D2">
        <w:t xml:space="preserve"> </w:t>
      </w:r>
      <w:r>
        <w:t>In addition,</w:t>
      </w:r>
      <w:r w:rsidRPr="004077D2">
        <w:t xml:space="preserve"> the</w:t>
      </w:r>
      <w:r>
        <w:t xml:space="preserve"> average depth of the butterflies in the subsurface is 0.25 mm, which is shallower</w:t>
      </w:r>
      <w:r w:rsidRPr="004077D2">
        <w:t xml:space="preserve"> than </w:t>
      </w:r>
      <w:r>
        <w:t>the average depth</w:t>
      </w:r>
      <w:r w:rsidRPr="004077D2">
        <w:t xml:space="preserve"> </w:t>
      </w:r>
      <w:r>
        <w:t>of the butterflies found in</w:t>
      </w:r>
      <w:r w:rsidRPr="004077D2">
        <w:t xml:space="preserve"> the damaged area</w:t>
      </w:r>
      <w:r w:rsidR="006F3B1F">
        <w:t>s</w:t>
      </w:r>
      <w:r w:rsidRPr="004077D2">
        <w:t>. Th</w:t>
      </w:r>
      <w:r>
        <w:t xml:space="preserve">ese results indicate that </w:t>
      </w:r>
      <w:r w:rsidR="00470B70">
        <w:t xml:space="preserve">the subsurface stress level caused by the </w:t>
      </w:r>
      <w:r>
        <w:t xml:space="preserve">Hertz contact pressure </w:t>
      </w:r>
      <w:r w:rsidR="00086C60">
        <w:t xml:space="preserve">in </w:t>
      </w:r>
      <w:r>
        <w:t>the surface undamaged area</w:t>
      </w:r>
      <w:r w:rsidR="00086C60">
        <w:t xml:space="preserve"> is much smaller than the stress in the damaged area</w:t>
      </w:r>
      <w:r>
        <w:t>.</w:t>
      </w:r>
    </w:p>
    <w:p w14:paraId="6C314533" w14:textId="73BB3D9B" w:rsidR="004077D2" w:rsidRPr="004077D2" w:rsidRDefault="0088451A" w:rsidP="004077D2">
      <w:pPr>
        <w:pStyle w:val="a8"/>
      </w:pPr>
      <w:r>
        <w:t>F</w:t>
      </w:r>
      <w:r w:rsidR="00B7665D">
        <w:t>or the damage types of the inclusions</w:t>
      </w:r>
      <w:r w:rsidR="00B7665D" w:rsidRPr="004077D2">
        <w:t xml:space="preserve">, </w:t>
      </w:r>
      <w:r w:rsidR="00345F2B">
        <w:t xml:space="preserve">all the butterflies in Figure 3.4.30 are found to be triggered by the damage inclusions with the boundary separation, internal crack, or the </w:t>
      </w:r>
      <w:r w:rsidR="00E067E6">
        <w:t xml:space="preserve">combination effect of both damage types. </w:t>
      </w:r>
      <w:r w:rsidR="00AE23A7" w:rsidRPr="00AE23A7">
        <w:t>This finding emphasi</w:t>
      </w:r>
      <w:r w:rsidR="00AE23A7">
        <w:t>s</w:t>
      </w:r>
      <w:r w:rsidR="00AE23A7" w:rsidRPr="00AE23A7">
        <w:t>es the promoting effect of inclusion damage on</w:t>
      </w:r>
      <w:r w:rsidR="00AE23A7">
        <w:t xml:space="preserve"> the</w:t>
      </w:r>
      <w:r w:rsidR="00AE23A7" w:rsidRPr="00AE23A7">
        <w:t xml:space="preserve"> crack nucleation</w:t>
      </w:r>
      <w:r w:rsidR="00AE23A7">
        <w:t xml:space="preserve"> </w:t>
      </w:r>
      <w:r w:rsidR="00AE23A7" w:rsidRPr="00AE23A7">
        <w:t>again</w:t>
      </w:r>
      <w:r w:rsidR="00AE23A7">
        <w:t>.</w:t>
      </w:r>
    </w:p>
    <w:p w14:paraId="7D32B80E" w14:textId="473829F2" w:rsidR="008051BC" w:rsidRDefault="0050697D" w:rsidP="0050697D">
      <w:pPr>
        <w:pStyle w:val="ab"/>
        <w:rPr>
          <w:noProof/>
          <w:lang w:eastAsia="zh-CN"/>
        </w:rPr>
      </w:pPr>
      <w:bookmarkStart w:id="203" w:name="_Toc133080607"/>
      <w:r>
        <w:t xml:space="preserve">Table 3. </w:t>
      </w:r>
      <w:r w:rsidR="00000000">
        <w:fldChar w:fldCharType="begin"/>
      </w:r>
      <w:r w:rsidR="00000000">
        <w:instrText xml:space="preserve"> SEQ Table_3. \* ARABIC </w:instrText>
      </w:r>
      <w:r w:rsidR="00000000">
        <w:fldChar w:fldCharType="separate"/>
      </w:r>
      <w:r w:rsidR="00EF0F5A">
        <w:rPr>
          <w:noProof/>
        </w:rPr>
        <w:t>6</w:t>
      </w:r>
      <w:r w:rsidR="00000000">
        <w:rPr>
          <w:noProof/>
        </w:rPr>
        <w:fldChar w:fldCharType="end"/>
      </w:r>
      <w:r>
        <w:t xml:space="preserve"> </w:t>
      </w:r>
      <w:r w:rsidR="00C65B27">
        <w:t>Measurement data of the butterflies observed in the surface undamaged area</w:t>
      </w:r>
      <w:bookmarkEnd w:id="203"/>
    </w:p>
    <w:tbl>
      <w:tblPr>
        <w:tblStyle w:val="af8"/>
        <w:tblW w:w="0" w:type="auto"/>
        <w:tblLook w:val="04A0" w:firstRow="1" w:lastRow="0" w:firstColumn="1" w:lastColumn="0" w:noHBand="0" w:noVBand="1"/>
      </w:tblPr>
      <w:tblGrid>
        <w:gridCol w:w="1755"/>
        <w:gridCol w:w="1755"/>
        <w:gridCol w:w="2014"/>
        <w:gridCol w:w="1498"/>
        <w:gridCol w:w="1620"/>
      </w:tblGrid>
      <w:tr w:rsidR="002E0952" w:rsidRPr="00F812E7" w14:paraId="6AEDAA4A" w14:textId="77777777" w:rsidTr="008C49C6">
        <w:tc>
          <w:tcPr>
            <w:tcW w:w="1755" w:type="dxa"/>
            <w:vAlign w:val="center"/>
          </w:tcPr>
          <w:p w14:paraId="365302C5" w14:textId="13061067" w:rsidR="002E0952" w:rsidRPr="00F812E7" w:rsidRDefault="002E0952" w:rsidP="00F812E7">
            <w:pPr>
              <w:pStyle w:val="a8"/>
              <w:spacing w:line="240" w:lineRule="auto"/>
              <w:jc w:val="center"/>
              <w:rPr>
                <w:lang w:eastAsia="zh-CN"/>
              </w:rPr>
            </w:pPr>
            <w:r w:rsidRPr="00F812E7">
              <w:rPr>
                <w:rFonts w:hint="eastAsia"/>
                <w:lang w:eastAsia="zh-CN"/>
              </w:rPr>
              <w:t>N</w:t>
            </w:r>
            <w:r w:rsidRPr="00F812E7">
              <w:rPr>
                <w:lang w:eastAsia="zh-CN"/>
              </w:rPr>
              <w:t>umber</w:t>
            </w:r>
          </w:p>
        </w:tc>
        <w:tc>
          <w:tcPr>
            <w:tcW w:w="1755" w:type="dxa"/>
            <w:vAlign w:val="center"/>
          </w:tcPr>
          <w:p w14:paraId="299DFE22" w14:textId="363FD703" w:rsidR="002E0952" w:rsidRPr="00F812E7" w:rsidRDefault="0050697D" w:rsidP="00F812E7">
            <w:pPr>
              <w:pStyle w:val="a8"/>
              <w:spacing w:line="240" w:lineRule="auto"/>
              <w:jc w:val="center"/>
              <w:rPr>
                <w:lang w:eastAsia="zh-CN"/>
              </w:rPr>
            </w:pPr>
            <w:r w:rsidRPr="00F812E7">
              <w:rPr>
                <w:rFonts w:hint="eastAsia"/>
                <w:lang w:eastAsia="zh-CN"/>
              </w:rPr>
              <w:t>I</w:t>
            </w:r>
            <w:r w:rsidRPr="00F812E7">
              <w:rPr>
                <w:lang w:eastAsia="zh-CN"/>
              </w:rPr>
              <w:t>nclusion type</w:t>
            </w:r>
          </w:p>
        </w:tc>
        <w:tc>
          <w:tcPr>
            <w:tcW w:w="2014" w:type="dxa"/>
            <w:vAlign w:val="center"/>
          </w:tcPr>
          <w:p w14:paraId="2D2B2B87" w14:textId="6C83C76D" w:rsidR="002E0952" w:rsidRPr="00F812E7" w:rsidRDefault="0050697D" w:rsidP="00F812E7">
            <w:pPr>
              <w:pStyle w:val="a8"/>
              <w:spacing w:line="240" w:lineRule="auto"/>
              <w:jc w:val="center"/>
              <w:rPr>
                <w:lang w:eastAsia="zh-CN"/>
              </w:rPr>
            </w:pPr>
            <w:r w:rsidRPr="00F812E7">
              <w:rPr>
                <w:rFonts w:hint="eastAsia"/>
                <w:lang w:eastAsia="zh-CN"/>
              </w:rPr>
              <w:t>I</w:t>
            </w:r>
            <w:r w:rsidRPr="00F812E7">
              <w:rPr>
                <w:lang w:eastAsia="zh-CN"/>
              </w:rPr>
              <w:t>nclusion damage type</w:t>
            </w:r>
          </w:p>
        </w:tc>
        <w:tc>
          <w:tcPr>
            <w:tcW w:w="1498" w:type="dxa"/>
            <w:vAlign w:val="center"/>
          </w:tcPr>
          <w:p w14:paraId="6C31B754" w14:textId="382AC6BB" w:rsidR="002E0952" w:rsidRPr="00F812E7" w:rsidRDefault="0050697D" w:rsidP="00F812E7">
            <w:pPr>
              <w:pStyle w:val="a8"/>
              <w:spacing w:line="240" w:lineRule="auto"/>
              <w:jc w:val="center"/>
              <w:rPr>
                <w:lang w:eastAsia="zh-CN"/>
              </w:rPr>
            </w:pPr>
            <w:r w:rsidRPr="00F812E7">
              <w:rPr>
                <w:rFonts w:hint="eastAsia"/>
                <w:lang w:eastAsia="zh-CN"/>
              </w:rPr>
              <w:t>D</w:t>
            </w:r>
            <w:r w:rsidRPr="00F812E7">
              <w:rPr>
                <w:lang w:eastAsia="zh-CN"/>
              </w:rPr>
              <w:t>epth</w:t>
            </w:r>
          </w:p>
        </w:tc>
        <w:tc>
          <w:tcPr>
            <w:tcW w:w="1620" w:type="dxa"/>
            <w:vAlign w:val="center"/>
          </w:tcPr>
          <w:p w14:paraId="4A52F0D3" w14:textId="5E10AC50" w:rsidR="002E0952" w:rsidRPr="00F812E7" w:rsidRDefault="0050697D" w:rsidP="00F812E7">
            <w:pPr>
              <w:pStyle w:val="a8"/>
              <w:spacing w:line="240" w:lineRule="auto"/>
              <w:jc w:val="center"/>
              <w:rPr>
                <w:lang w:eastAsia="zh-CN"/>
              </w:rPr>
            </w:pPr>
            <w:r w:rsidRPr="00F812E7">
              <w:rPr>
                <w:rFonts w:hint="eastAsia"/>
                <w:lang w:eastAsia="zh-CN"/>
              </w:rPr>
              <w:t>T</w:t>
            </w:r>
            <w:r w:rsidRPr="00F812E7">
              <w:rPr>
                <w:lang w:eastAsia="zh-CN"/>
              </w:rPr>
              <w:t>wo wings’ length</w:t>
            </w:r>
          </w:p>
        </w:tc>
      </w:tr>
      <w:tr w:rsidR="002E0952" w:rsidRPr="00F812E7" w14:paraId="3E988EFF" w14:textId="77777777" w:rsidTr="007B6EAA">
        <w:trPr>
          <w:trHeight w:val="675"/>
        </w:trPr>
        <w:tc>
          <w:tcPr>
            <w:tcW w:w="1755" w:type="dxa"/>
            <w:vAlign w:val="center"/>
          </w:tcPr>
          <w:p w14:paraId="3AAAB858" w14:textId="6AB0039A" w:rsidR="002E0952" w:rsidRPr="00F812E7" w:rsidRDefault="002E0952" w:rsidP="00F812E7">
            <w:pPr>
              <w:pStyle w:val="a8"/>
              <w:spacing w:line="240" w:lineRule="auto"/>
              <w:jc w:val="center"/>
              <w:rPr>
                <w:lang w:eastAsia="zh-CN"/>
              </w:rPr>
            </w:pPr>
            <w:r w:rsidRPr="00F812E7">
              <w:rPr>
                <w:rFonts w:hint="eastAsia"/>
                <w:lang w:eastAsia="zh-CN"/>
              </w:rPr>
              <w:t>1</w:t>
            </w:r>
          </w:p>
        </w:tc>
        <w:tc>
          <w:tcPr>
            <w:tcW w:w="1755" w:type="dxa"/>
            <w:vAlign w:val="center"/>
          </w:tcPr>
          <w:p w14:paraId="426ECB54" w14:textId="58AC9F24" w:rsidR="002E0952" w:rsidRPr="00F812E7" w:rsidRDefault="0050697D" w:rsidP="00F812E7">
            <w:pPr>
              <w:pStyle w:val="a8"/>
              <w:spacing w:line="240" w:lineRule="auto"/>
              <w:jc w:val="center"/>
              <w:rPr>
                <w:lang w:eastAsia="zh-CN"/>
              </w:rPr>
            </w:pPr>
            <w:r w:rsidRPr="00F812E7">
              <w:rPr>
                <w:rFonts w:hint="eastAsia"/>
                <w:lang w:eastAsia="zh-CN"/>
              </w:rPr>
              <w:t>M</w:t>
            </w:r>
            <w:r w:rsidRPr="00F812E7">
              <w:rPr>
                <w:lang w:eastAsia="zh-CN"/>
              </w:rPr>
              <w:t>nS</w:t>
            </w:r>
          </w:p>
        </w:tc>
        <w:tc>
          <w:tcPr>
            <w:tcW w:w="2014" w:type="dxa"/>
            <w:vAlign w:val="center"/>
          </w:tcPr>
          <w:p w14:paraId="2F7B3AAC" w14:textId="375C4DC2" w:rsidR="002E0952" w:rsidRPr="00F812E7" w:rsidRDefault="008C49C6" w:rsidP="00F812E7">
            <w:pPr>
              <w:pStyle w:val="a8"/>
              <w:spacing w:line="240" w:lineRule="auto"/>
              <w:jc w:val="center"/>
              <w:rPr>
                <w:lang w:eastAsia="zh-CN"/>
              </w:rPr>
            </w:pPr>
            <w:r>
              <w:rPr>
                <w:lang w:eastAsia="zh-CN"/>
              </w:rPr>
              <w:t xml:space="preserve">Internal </w:t>
            </w:r>
            <w:r w:rsidR="00F812E7" w:rsidRPr="00F812E7">
              <w:rPr>
                <w:lang w:eastAsia="zh-CN"/>
              </w:rPr>
              <w:t>cracking</w:t>
            </w:r>
          </w:p>
        </w:tc>
        <w:tc>
          <w:tcPr>
            <w:tcW w:w="1498" w:type="dxa"/>
            <w:vAlign w:val="center"/>
          </w:tcPr>
          <w:p w14:paraId="25869434" w14:textId="4484A5D2" w:rsidR="002E0952" w:rsidRPr="00F812E7" w:rsidRDefault="0050697D" w:rsidP="00F812E7">
            <w:pPr>
              <w:pStyle w:val="a8"/>
              <w:spacing w:line="240" w:lineRule="auto"/>
              <w:jc w:val="center"/>
              <w:rPr>
                <w:lang w:eastAsia="zh-CN"/>
              </w:rPr>
            </w:pPr>
            <w:r w:rsidRPr="00F812E7">
              <w:rPr>
                <w:lang w:eastAsia="zh-CN"/>
              </w:rPr>
              <w:t xml:space="preserve"> </w:t>
            </w:r>
            <w:r w:rsidR="00F812E7" w:rsidRPr="00F812E7">
              <w:rPr>
                <w:lang w:eastAsia="zh-CN"/>
              </w:rPr>
              <w:t>0.21 mm</w:t>
            </w:r>
          </w:p>
        </w:tc>
        <w:tc>
          <w:tcPr>
            <w:tcW w:w="1620" w:type="dxa"/>
            <w:vAlign w:val="center"/>
          </w:tcPr>
          <w:p w14:paraId="36F05FD0" w14:textId="3AF127B7" w:rsidR="002E0952" w:rsidRPr="00F812E7" w:rsidRDefault="0050697D" w:rsidP="00F812E7">
            <w:pPr>
              <w:pStyle w:val="a8"/>
              <w:spacing w:line="240" w:lineRule="auto"/>
              <w:jc w:val="center"/>
              <w:rPr>
                <w:lang w:eastAsia="zh-CN"/>
              </w:rPr>
            </w:pPr>
            <w:r w:rsidRPr="00F812E7">
              <w:rPr>
                <w:rFonts w:hint="eastAsia"/>
                <w:lang w:eastAsia="zh-CN"/>
              </w:rPr>
              <w:t>1</w:t>
            </w:r>
            <w:r w:rsidRPr="00F812E7">
              <w:rPr>
                <w:lang w:eastAsia="zh-CN"/>
              </w:rPr>
              <w:t xml:space="preserve">3 </w:t>
            </w:r>
            <m:oMath>
              <m:r>
                <w:rPr>
                  <w:rFonts w:ascii="Cambria Math" w:hAnsi="Cambria Math"/>
                  <w:lang w:eastAsia="zh-CN"/>
                </w:rPr>
                <m:t>μm</m:t>
              </m:r>
            </m:oMath>
          </w:p>
        </w:tc>
      </w:tr>
      <w:tr w:rsidR="002E0952" w:rsidRPr="00F812E7" w14:paraId="7B7D6819" w14:textId="77777777" w:rsidTr="008C49C6">
        <w:tc>
          <w:tcPr>
            <w:tcW w:w="1755" w:type="dxa"/>
            <w:vAlign w:val="center"/>
          </w:tcPr>
          <w:p w14:paraId="7DB29DB5" w14:textId="7D871005" w:rsidR="002E0952" w:rsidRPr="00F812E7" w:rsidRDefault="002E0952" w:rsidP="00F812E7">
            <w:pPr>
              <w:pStyle w:val="a8"/>
              <w:spacing w:line="240" w:lineRule="auto"/>
              <w:jc w:val="center"/>
              <w:rPr>
                <w:lang w:eastAsia="zh-CN"/>
              </w:rPr>
            </w:pPr>
            <w:r w:rsidRPr="00F812E7">
              <w:rPr>
                <w:rFonts w:hint="eastAsia"/>
                <w:lang w:eastAsia="zh-CN"/>
              </w:rPr>
              <w:t>2</w:t>
            </w:r>
          </w:p>
        </w:tc>
        <w:tc>
          <w:tcPr>
            <w:tcW w:w="1755" w:type="dxa"/>
            <w:vAlign w:val="center"/>
          </w:tcPr>
          <w:p w14:paraId="48591720" w14:textId="634C0D4D" w:rsidR="002E0952" w:rsidRPr="00F812E7" w:rsidRDefault="0050697D" w:rsidP="00F812E7">
            <w:pPr>
              <w:pStyle w:val="a8"/>
              <w:spacing w:line="240" w:lineRule="auto"/>
              <w:jc w:val="center"/>
              <w:rPr>
                <w:lang w:eastAsia="zh-CN"/>
              </w:rPr>
            </w:pPr>
            <w:r w:rsidRPr="00F812E7">
              <w:rPr>
                <w:rFonts w:hint="eastAsia"/>
                <w:lang w:eastAsia="zh-CN"/>
              </w:rPr>
              <w:t>M</w:t>
            </w:r>
            <w:r w:rsidRPr="00F812E7">
              <w:rPr>
                <w:lang w:eastAsia="zh-CN"/>
              </w:rPr>
              <w:t>nS</w:t>
            </w:r>
          </w:p>
        </w:tc>
        <w:tc>
          <w:tcPr>
            <w:tcW w:w="2014" w:type="dxa"/>
            <w:vAlign w:val="center"/>
          </w:tcPr>
          <w:p w14:paraId="1CD8EF88" w14:textId="69F7F1F3" w:rsidR="002E0952" w:rsidRPr="00F812E7" w:rsidRDefault="008C49C6" w:rsidP="00F812E7">
            <w:pPr>
              <w:pStyle w:val="a8"/>
              <w:spacing w:line="240" w:lineRule="auto"/>
              <w:jc w:val="center"/>
              <w:rPr>
                <w:lang w:eastAsia="zh-CN"/>
              </w:rPr>
            </w:pPr>
            <w:r>
              <w:rPr>
                <w:lang w:eastAsia="zh-CN"/>
              </w:rPr>
              <w:t>Boundary separation</w:t>
            </w:r>
          </w:p>
        </w:tc>
        <w:tc>
          <w:tcPr>
            <w:tcW w:w="1498" w:type="dxa"/>
            <w:vAlign w:val="center"/>
          </w:tcPr>
          <w:p w14:paraId="496A0421" w14:textId="57846ED2" w:rsidR="002E0952" w:rsidRPr="00F812E7" w:rsidRDefault="00F812E7" w:rsidP="00F812E7">
            <w:pPr>
              <w:pStyle w:val="a8"/>
              <w:spacing w:line="240" w:lineRule="auto"/>
              <w:jc w:val="center"/>
              <w:rPr>
                <w:lang w:eastAsia="zh-CN"/>
              </w:rPr>
            </w:pPr>
            <w:r w:rsidRPr="00F812E7">
              <w:rPr>
                <w:rFonts w:hint="eastAsia"/>
                <w:lang w:eastAsia="zh-CN"/>
              </w:rPr>
              <w:t>0</w:t>
            </w:r>
            <w:r w:rsidRPr="00F812E7">
              <w:rPr>
                <w:lang w:eastAsia="zh-CN"/>
              </w:rPr>
              <w:t>.23 mm</w:t>
            </w:r>
          </w:p>
        </w:tc>
        <w:tc>
          <w:tcPr>
            <w:tcW w:w="1620" w:type="dxa"/>
            <w:vAlign w:val="center"/>
          </w:tcPr>
          <w:p w14:paraId="032D4A06" w14:textId="4E7447FB" w:rsidR="002E0952" w:rsidRPr="00F812E7" w:rsidRDefault="0050697D" w:rsidP="00F812E7">
            <w:pPr>
              <w:pStyle w:val="a8"/>
              <w:spacing w:line="240" w:lineRule="auto"/>
              <w:jc w:val="center"/>
              <w:rPr>
                <w:lang w:eastAsia="zh-CN"/>
              </w:rPr>
            </w:pPr>
            <w:r w:rsidRPr="00F812E7">
              <w:rPr>
                <w:lang w:eastAsia="zh-CN"/>
              </w:rPr>
              <w:t xml:space="preserve">7 </w:t>
            </w:r>
            <m:oMath>
              <m:r>
                <w:rPr>
                  <w:rFonts w:ascii="Cambria Math" w:hAnsi="Cambria Math"/>
                  <w:lang w:eastAsia="zh-CN"/>
                </w:rPr>
                <m:t>μm</m:t>
              </m:r>
            </m:oMath>
          </w:p>
        </w:tc>
      </w:tr>
      <w:tr w:rsidR="00206B42" w:rsidRPr="00F812E7" w14:paraId="448EF99F" w14:textId="77777777" w:rsidTr="007B6EAA">
        <w:trPr>
          <w:trHeight w:val="838"/>
        </w:trPr>
        <w:tc>
          <w:tcPr>
            <w:tcW w:w="1755" w:type="dxa"/>
            <w:vAlign w:val="center"/>
          </w:tcPr>
          <w:p w14:paraId="150F6F76" w14:textId="417E914B" w:rsidR="00206B42" w:rsidRPr="00F812E7" w:rsidRDefault="00206B42" w:rsidP="00206B42">
            <w:pPr>
              <w:pStyle w:val="a8"/>
              <w:spacing w:line="240" w:lineRule="auto"/>
              <w:jc w:val="center"/>
              <w:rPr>
                <w:lang w:eastAsia="zh-CN"/>
              </w:rPr>
            </w:pPr>
            <w:r w:rsidRPr="00F812E7">
              <w:rPr>
                <w:rFonts w:hint="eastAsia"/>
                <w:lang w:eastAsia="zh-CN"/>
              </w:rPr>
              <w:t>3</w:t>
            </w:r>
          </w:p>
        </w:tc>
        <w:tc>
          <w:tcPr>
            <w:tcW w:w="1755" w:type="dxa"/>
            <w:vAlign w:val="center"/>
          </w:tcPr>
          <w:p w14:paraId="0C33CD53" w14:textId="3CE5A8D5" w:rsidR="00206B42" w:rsidRPr="00F812E7" w:rsidRDefault="00206B42" w:rsidP="00206B42">
            <w:pPr>
              <w:pStyle w:val="a8"/>
              <w:spacing w:line="240" w:lineRule="auto"/>
              <w:jc w:val="center"/>
              <w:rPr>
                <w:lang w:eastAsia="zh-CN"/>
              </w:rPr>
            </w:pPr>
            <w:r w:rsidRPr="00F812E7">
              <w:rPr>
                <w:rFonts w:hint="eastAsia"/>
                <w:lang w:eastAsia="zh-CN"/>
              </w:rPr>
              <w:t>M</w:t>
            </w:r>
            <w:r w:rsidRPr="00F812E7">
              <w:rPr>
                <w:lang w:eastAsia="zh-CN"/>
              </w:rPr>
              <w:t>nS</w:t>
            </w:r>
          </w:p>
        </w:tc>
        <w:tc>
          <w:tcPr>
            <w:tcW w:w="2014" w:type="dxa"/>
            <w:vAlign w:val="center"/>
          </w:tcPr>
          <w:p w14:paraId="3A589942" w14:textId="52F5C5C7" w:rsidR="00206B42" w:rsidRPr="00F812E7" w:rsidRDefault="00206B42" w:rsidP="00206B42">
            <w:pPr>
              <w:pStyle w:val="a8"/>
              <w:spacing w:line="240" w:lineRule="auto"/>
              <w:jc w:val="center"/>
              <w:rPr>
                <w:lang w:eastAsia="zh-CN"/>
              </w:rPr>
            </w:pPr>
            <w:r>
              <w:rPr>
                <w:lang w:eastAsia="zh-CN"/>
              </w:rPr>
              <w:t xml:space="preserve">Internal </w:t>
            </w:r>
            <w:r w:rsidRPr="00F812E7">
              <w:rPr>
                <w:lang w:eastAsia="zh-CN"/>
              </w:rPr>
              <w:t>cracking</w:t>
            </w:r>
          </w:p>
        </w:tc>
        <w:tc>
          <w:tcPr>
            <w:tcW w:w="1498" w:type="dxa"/>
            <w:vAlign w:val="center"/>
          </w:tcPr>
          <w:p w14:paraId="73FC43FA" w14:textId="4AE58359" w:rsidR="00206B42" w:rsidRPr="00F812E7" w:rsidRDefault="00206B42" w:rsidP="00206B42">
            <w:pPr>
              <w:pStyle w:val="a8"/>
              <w:spacing w:line="240" w:lineRule="auto"/>
              <w:jc w:val="center"/>
              <w:rPr>
                <w:lang w:eastAsia="zh-CN"/>
              </w:rPr>
            </w:pPr>
            <w:r w:rsidRPr="00F812E7">
              <w:rPr>
                <w:rFonts w:hint="eastAsia"/>
                <w:lang w:eastAsia="zh-CN"/>
              </w:rPr>
              <w:t>0</w:t>
            </w:r>
            <w:r w:rsidRPr="00F812E7">
              <w:rPr>
                <w:lang w:eastAsia="zh-CN"/>
              </w:rPr>
              <w:t>.31 mm</w:t>
            </w:r>
          </w:p>
        </w:tc>
        <w:tc>
          <w:tcPr>
            <w:tcW w:w="1620" w:type="dxa"/>
            <w:vAlign w:val="center"/>
          </w:tcPr>
          <w:p w14:paraId="2FC8C735" w14:textId="46211F16" w:rsidR="00206B42" w:rsidRPr="00F812E7" w:rsidRDefault="00206B42" w:rsidP="00206B42">
            <w:pPr>
              <w:pStyle w:val="a8"/>
              <w:spacing w:line="240" w:lineRule="auto"/>
              <w:jc w:val="center"/>
              <w:rPr>
                <w:lang w:eastAsia="zh-CN"/>
              </w:rPr>
            </w:pPr>
            <w:r w:rsidRPr="00F812E7">
              <w:rPr>
                <w:rFonts w:hint="eastAsia"/>
                <w:lang w:eastAsia="zh-CN"/>
              </w:rPr>
              <w:t>1</w:t>
            </w:r>
            <w:r w:rsidRPr="00F812E7">
              <w:rPr>
                <w:lang w:eastAsia="zh-CN"/>
              </w:rPr>
              <w:t xml:space="preserve">0 </w:t>
            </w:r>
            <m:oMath>
              <m:r>
                <w:rPr>
                  <w:rFonts w:ascii="Cambria Math" w:hAnsi="Cambria Math"/>
                  <w:lang w:eastAsia="zh-CN"/>
                </w:rPr>
                <m:t>μm</m:t>
              </m:r>
            </m:oMath>
          </w:p>
        </w:tc>
      </w:tr>
      <w:tr w:rsidR="002E0952" w:rsidRPr="00F812E7" w14:paraId="076A75E6" w14:textId="77777777" w:rsidTr="008C49C6">
        <w:tc>
          <w:tcPr>
            <w:tcW w:w="1755" w:type="dxa"/>
            <w:vAlign w:val="center"/>
          </w:tcPr>
          <w:p w14:paraId="3C0B1989" w14:textId="2F98BF4B" w:rsidR="002E0952" w:rsidRPr="00F812E7" w:rsidRDefault="002E0952" w:rsidP="00F812E7">
            <w:pPr>
              <w:pStyle w:val="a8"/>
              <w:spacing w:line="240" w:lineRule="auto"/>
              <w:jc w:val="center"/>
              <w:rPr>
                <w:lang w:eastAsia="zh-CN"/>
              </w:rPr>
            </w:pPr>
            <w:r w:rsidRPr="00F812E7">
              <w:rPr>
                <w:rFonts w:hint="eastAsia"/>
                <w:lang w:eastAsia="zh-CN"/>
              </w:rPr>
              <w:t>4</w:t>
            </w:r>
          </w:p>
        </w:tc>
        <w:tc>
          <w:tcPr>
            <w:tcW w:w="1755" w:type="dxa"/>
            <w:vAlign w:val="center"/>
          </w:tcPr>
          <w:p w14:paraId="10DF6F45" w14:textId="790BCAB3" w:rsidR="002E0952" w:rsidRPr="00F812E7" w:rsidRDefault="0050697D" w:rsidP="00F812E7">
            <w:pPr>
              <w:pStyle w:val="a8"/>
              <w:spacing w:line="240" w:lineRule="auto"/>
              <w:jc w:val="center"/>
              <w:rPr>
                <w:lang w:eastAsia="zh-CN"/>
              </w:rPr>
            </w:pPr>
            <w:r w:rsidRPr="00F812E7">
              <w:rPr>
                <w:rFonts w:hint="eastAsia"/>
                <w:lang w:eastAsia="zh-CN"/>
              </w:rPr>
              <w:t>M</w:t>
            </w:r>
            <w:r w:rsidRPr="00F812E7">
              <w:rPr>
                <w:lang w:eastAsia="zh-CN"/>
              </w:rPr>
              <w:t>nS</w:t>
            </w:r>
          </w:p>
        </w:tc>
        <w:tc>
          <w:tcPr>
            <w:tcW w:w="2014" w:type="dxa"/>
            <w:vAlign w:val="center"/>
          </w:tcPr>
          <w:p w14:paraId="66BC5D04" w14:textId="36A873D3" w:rsidR="002E0952" w:rsidRPr="00F812E7" w:rsidRDefault="00B7665D" w:rsidP="00F812E7">
            <w:pPr>
              <w:pStyle w:val="a8"/>
              <w:spacing w:line="240" w:lineRule="auto"/>
              <w:jc w:val="center"/>
              <w:rPr>
                <w:lang w:eastAsia="zh-CN"/>
              </w:rPr>
            </w:pPr>
            <w:r>
              <w:rPr>
                <w:lang w:eastAsia="zh-CN"/>
              </w:rPr>
              <w:t>Boundary separation</w:t>
            </w:r>
            <w:r w:rsidRPr="00F812E7">
              <w:rPr>
                <w:lang w:eastAsia="zh-CN"/>
              </w:rPr>
              <w:t xml:space="preserve"> + </w:t>
            </w:r>
            <w:r>
              <w:rPr>
                <w:lang w:eastAsia="zh-CN"/>
              </w:rPr>
              <w:t xml:space="preserve">Internal </w:t>
            </w:r>
            <w:r w:rsidRPr="00F812E7">
              <w:rPr>
                <w:lang w:eastAsia="zh-CN"/>
              </w:rPr>
              <w:t>cracking</w:t>
            </w:r>
          </w:p>
        </w:tc>
        <w:tc>
          <w:tcPr>
            <w:tcW w:w="1498" w:type="dxa"/>
            <w:vAlign w:val="center"/>
          </w:tcPr>
          <w:p w14:paraId="63495012" w14:textId="0FF9692B" w:rsidR="00F812E7" w:rsidRPr="00F812E7" w:rsidRDefault="00F812E7" w:rsidP="00F812E7">
            <w:pPr>
              <w:pStyle w:val="a8"/>
              <w:spacing w:line="240" w:lineRule="auto"/>
              <w:jc w:val="center"/>
              <w:rPr>
                <w:lang w:eastAsia="zh-CN"/>
              </w:rPr>
            </w:pPr>
            <w:r w:rsidRPr="00F812E7">
              <w:rPr>
                <w:rFonts w:hint="eastAsia"/>
                <w:lang w:eastAsia="zh-CN"/>
              </w:rPr>
              <w:t>0.</w:t>
            </w:r>
            <w:r w:rsidRPr="00F812E7">
              <w:rPr>
                <w:lang w:eastAsia="zh-CN"/>
              </w:rPr>
              <w:t>26 mm</w:t>
            </w:r>
          </w:p>
        </w:tc>
        <w:tc>
          <w:tcPr>
            <w:tcW w:w="1620" w:type="dxa"/>
            <w:vAlign w:val="center"/>
          </w:tcPr>
          <w:p w14:paraId="0E91B8C7" w14:textId="7BA8B6D2" w:rsidR="002E0952" w:rsidRPr="00F812E7" w:rsidRDefault="0050697D" w:rsidP="00F812E7">
            <w:pPr>
              <w:pStyle w:val="a8"/>
              <w:spacing w:line="240" w:lineRule="auto"/>
              <w:jc w:val="center"/>
              <w:rPr>
                <w:lang w:eastAsia="zh-CN"/>
              </w:rPr>
            </w:pPr>
            <w:r w:rsidRPr="00F812E7">
              <w:rPr>
                <w:rFonts w:hint="eastAsia"/>
                <w:lang w:eastAsia="zh-CN"/>
              </w:rPr>
              <w:t>5</w:t>
            </w:r>
            <w:r w:rsidRPr="00F812E7">
              <w:rPr>
                <w:lang w:eastAsia="zh-CN"/>
              </w:rPr>
              <w:t xml:space="preserve"> </w:t>
            </w:r>
            <m:oMath>
              <m:r>
                <w:rPr>
                  <w:rFonts w:ascii="Cambria Math" w:hAnsi="Cambria Math"/>
                  <w:lang w:eastAsia="zh-CN"/>
                </w:rPr>
                <m:t>μm</m:t>
              </m:r>
            </m:oMath>
          </w:p>
        </w:tc>
      </w:tr>
    </w:tbl>
    <w:p w14:paraId="53498745" w14:textId="3E7D9AAD" w:rsidR="00740487" w:rsidRPr="006943D6" w:rsidRDefault="004C78FA" w:rsidP="006943D6">
      <w:pPr>
        <w:pStyle w:val="20"/>
      </w:pPr>
      <w:bookmarkStart w:id="204" w:name="_Toc133743004"/>
      <w:r w:rsidRPr="006943D6">
        <w:t>S</w:t>
      </w:r>
      <w:r w:rsidR="00740487" w:rsidRPr="006943D6">
        <w:t>ummary</w:t>
      </w:r>
      <w:bookmarkEnd w:id="204"/>
    </w:p>
    <w:p w14:paraId="0C05ED68" w14:textId="77777777" w:rsidR="0099006D" w:rsidRPr="00333014" w:rsidRDefault="0099006D" w:rsidP="00333014">
      <w:pPr>
        <w:pStyle w:val="a8"/>
      </w:pPr>
      <w:r w:rsidRPr="00333014">
        <w:t xml:space="preserve">This chapter investigates the possible causes of the bearing premature failure by performing the damage characterisations of the raceway samples of two failed planetary bearings. </w:t>
      </w:r>
    </w:p>
    <w:p w14:paraId="75D91C94" w14:textId="45BBA756" w:rsidR="00DB6F10" w:rsidRDefault="00DB6F10" w:rsidP="00DB6F10">
      <w:pPr>
        <w:pStyle w:val="a8"/>
        <w:rPr>
          <w:lang w:eastAsia="zh-CN"/>
        </w:rPr>
      </w:pPr>
      <w:r>
        <w:rPr>
          <w:lang w:eastAsia="zh-CN"/>
        </w:rPr>
        <w:t>According to the results obtained from the damaged sections of both the upwind and downwind bearing raceways, many inclusions are found in the raceway subsurface</w:t>
      </w:r>
      <w:r w:rsidR="00E93F1D">
        <w:rPr>
          <w:lang w:eastAsia="zh-CN"/>
        </w:rPr>
        <w:t xml:space="preserve"> areas</w:t>
      </w:r>
      <w:r>
        <w:rPr>
          <w:lang w:eastAsia="zh-CN"/>
        </w:rPr>
        <w:t xml:space="preserve">. The EDS results show that MnS inclusions account for more than 90% of all the inclusions </w:t>
      </w:r>
      <w:r>
        <w:rPr>
          <w:lang w:eastAsia="zh-CN"/>
        </w:rPr>
        <w:lastRenderedPageBreak/>
        <w:t>observed. In addition, these MnS inclusions are also found to be</w:t>
      </w:r>
      <w:r w:rsidR="00DD55E1">
        <w:rPr>
          <w:lang w:eastAsia="zh-CN"/>
        </w:rPr>
        <w:t xml:space="preserve"> the</w:t>
      </w:r>
      <w:r>
        <w:rPr>
          <w:lang w:eastAsia="zh-CN"/>
        </w:rPr>
        <w:t xml:space="preserve"> important causes of the subsurface crack initiation. </w:t>
      </w:r>
    </w:p>
    <w:p w14:paraId="51BB3E0D" w14:textId="7DD5FF1E" w:rsidR="00B72C33" w:rsidRDefault="00B72C33" w:rsidP="00B72C33">
      <w:pPr>
        <w:pStyle w:val="a8"/>
        <w:rPr>
          <w:lang w:eastAsia="zh-CN"/>
        </w:rPr>
      </w:pPr>
      <w:r>
        <w:rPr>
          <w:lang w:eastAsia="zh-CN"/>
        </w:rPr>
        <w:t xml:space="preserve">Through the statistical analysis of </w:t>
      </w:r>
      <w:r w:rsidRPr="00CF5220">
        <w:rPr>
          <w:lang w:eastAsia="zh-CN"/>
        </w:rPr>
        <w:t>the length of butterfly wings</w:t>
      </w:r>
      <w:r>
        <w:rPr>
          <w:lang w:eastAsia="zh-CN"/>
        </w:rPr>
        <w:t xml:space="preserve"> and their depths in the subsurface area, it has found that when inclusions are at </w:t>
      </w:r>
      <w:r w:rsidR="00FE563F">
        <w:rPr>
          <w:lang w:eastAsia="zh-CN"/>
        </w:rPr>
        <w:t>the</w:t>
      </w:r>
      <w:r>
        <w:rPr>
          <w:lang w:eastAsia="zh-CN"/>
        </w:rPr>
        <w:t xml:space="preserve"> certain depth</w:t>
      </w:r>
      <w:r w:rsidR="00FE563F">
        <w:rPr>
          <w:lang w:eastAsia="zh-CN"/>
        </w:rPr>
        <w:t>s</w:t>
      </w:r>
      <w:r>
        <w:rPr>
          <w:lang w:eastAsia="zh-CN"/>
        </w:rPr>
        <w:t xml:space="preserve">, they are more likely to cause the butterfly wing cracks. This depth is found to be affected by the Hertz contact pressure between the rollers and the raceway. As the contact pressure increases, the depth of the </w:t>
      </w:r>
      <w:r w:rsidR="00FE563F">
        <w:rPr>
          <w:lang w:eastAsia="zh-CN"/>
        </w:rPr>
        <w:t xml:space="preserve">greatest </w:t>
      </w:r>
      <w:r>
        <w:rPr>
          <w:lang w:eastAsia="zh-CN"/>
        </w:rPr>
        <w:t>maximum shear stress zone will increase accordingly. The results also show that when the inclusions have separated boundaries and/or internal cracks, the risk of crack initiation and propagation at those inclusions will increase correspondingly. These damage types of the inclusions may be caused by the heat treatment process and the loading applied to the raceway. Moreover, the i</w:t>
      </w:r>
      <w:r w:rsidRPr="00D31A7C">
        <w:rPr>
          <w:lang w:eastAsia="zh-CN"/>
        </w:rPr>
        <w:t xml:space="preserve">nternal crack in </w:t>
      </w:r>
      <w:r>
        <w:rPr>
          <w:lang w:eastAsia="zh-CN"/>
        </w:rPr>
        <w:t xml:space="preserve">an </w:t>
      </w:r>
      <w:r w:rsidRPr="00D31A7C">
        <w:rPr>
          <w:lang w:eastAsia="zh-CN"/>
        </w:rPr>
        <w:t xml:space="preserve">inclusion </w:t>
      </w:r>
      <w:r>
        <w:rPr>
          <w:lang w:eastAsia="zh-CN"/>
        </w:rPr>
        <w:t>is</w:t>
      </w:r>
      <w:r w:rsidRPr="00D31A7C">
        <w:rPr>
          <w:lang w:eastAsia="zh-CN"/>
        </w:rPr>
        <w:t xml:space="preserve"> generally more harmful than </w:t>
      </w:r>
      <w:r>
        <w:rPr>
          <w:lang w:eastAsia="zh-CN"/>
        </w:rPr>
        <w:t xml:space="preserve">the </w:t>
      </w:r>
      <w:r w:rsidRPr="00D31A7C">
        <w:rPr>
          <w:lang w:eastAsia="zh-CN"/>
        </w:rPr>
        <w:t xml:space="preserve">boundary separation </w:t>
      </w:r>
      <w:r>
        <w:rPr>
          <w:lang w:eastAsia="zh-CN"/>
        </w:rPr>
        <w:t xml:space="preserve">of </w:t>
      </w:r>
      <w:r w:rsidR="0066682B">
        <w:rPr>
          <w:lang w:eastAsia="zh-CN"/>
        </w:rPr>
        <w:t>the</w:t>
      </w:r>
      <w:r>
        <w:rPr>
          <w:lang w:eastAsia="zh-CN"/>
        </w:rPr>
        <w:t xml:space="preserve"> inclusion </w:t>
      </w:r>
      <w:r w:rsidRPr="00D31A7C">
        <w:rPr>
          <w:lang w:eastAsia="zh-CN"/>
        </w:rPr>
        <w:t>because the butterfly wing length caused by this type of inclusion damage is usually greater than that caused by</w:t>
      </w:r>
      <w:r>
        <w:rPr>
          <w:lang w:eastAsia="zh-CN"/>
        </w:rPr>
        <w:t xml:space="preserve"> the</w:t>
      </w:r>
      <w:r w:rsidRPr="00D31A7C">
        <w:rPr>
          <w:lang w:eastAsia="zh-CN"/>
        </w:rPr>
        <w:t xml:space="preserve"> </w:t>
      </w:r>
      <w:r w:rsidR="00703FC5">
        <w:rPr>
          <w:lang w:eastAsia="zh-CN"/>
        </w:rPr>
        <w:t xml:space="preserve">inclusion </w:t>
      </w:r>
      <w:r w:rsidRPr="00D31A7C">
        <w:rPr>
          <w:lang w:eastAsia="zh-CN"/>
        </w:rPr>
        <w:t>boundary separation</w:t>
      </w:r>
      <w:r>
        <w:rPr>
          <w:lang w:eastAsia="zh-CN"/>
        </w:rPr>
        <w:t>.</w:t>
      </w:r>
    </w:p>
    <w:p w14:paraId="65F26398" w14:textId="32B47549" w:rsidR="00DB6F10" w:rsidRDefault="002C1E73" w:rsidP="00DB6F10">
      <w:pPr>
        <w:pStyle w:val="a8"/>
        <w:rPr>
          <w:lang w:eastAsia="zh-CN"/>
        </w:rPr>
      </w:pPr>
      <w:r>
        <w:rPr>
          <w:lang w:eastAsia="zh-CN"/>
        </w:rPr>
        <w:t xml:space="preserve">In addition, </w:t>
      </w:r>
      <w:r w:rsidR="00DB6F10">
        <w:rPr>
          <w:lang w:eastAsia="zh-CN"/>
        </w:rPr>
        <w:t>some crack networks generated in the subsurface area</w:t>
      </w:r>
      <w:r w:rsidR="006A732E">
        <w:rPr>
          <w:lang w:eastAsia="zh-CN"/>
        </w:rPr>
        <w:t xml:space="preserve"> are also observed</w:t>
      </w:r>
      <w:r w:rsidR="00DB6F10" w:rsidRPr="00583EDB">
        <w:rPr>
          <w:lang w:eastAsia="zh-CN"/>
        </w:rPr>
        <w:t xml:space="preserve">. The length of these crack networks is </w:t>
      </w:r>
      <w:r w:rsidR="00DB6F10">
        <w:rPr>
          <w:lang w:eastAsia="zh-CN"/>
        </w:rPr>
        <w:t>normally</w:t>
      </w:r>
      <w:r w:rsidR="00DB6F10" w:rsidRPr="00583EDB">
        <w:rPr>
          <w:lang w:eastAsia="zh-CN"/>
        </w:rPr>
        <w:t xml:space="preserve"> less than 1</w:t>
      </w:r>
      <w:r w:rsidR="00DB6F10">
        <w:rPr>
          <w:lang w:eastAsia="zh-CN"/>
        </w:rPr>
        <w:t xml:space="preserve"> </w:t>
      </w:r>
      <w:r w:rsidR="00DB6F10" w:rsidRPr="00583EDB">
        <w:rPr>
          <w:lang w:eastAsia="zh-CN"/>
        </w:rPr>
        <w:t>mm</w:t>
      </w:r>
      <w:r w:rsidR="00703FC5">
        <w:rPr>
          <w:lang w:eastAsia="zh-CN"/>
        </w:rPr>
        <w:t>,</w:t>
      </w:r>
      <w:r w:rsidR="00DB6F10" w:rsidRPr="00583EDB">
        <w:rPr>
          <w:lang w:eastAsia="zh-CN"/>
        </w:rPr>
        <w:t xml:space="preserve"> and </w:t>
      </w:r>
      <w:r w:rsidR="00DB6F10">
        <w:rPr>
          <w:lang w:eastAsia="zh-CN"/>
        </w:rPr>
        <w:t>inclusions</w:t>
      </w:r>
      <w:r w:rsidR="00DB6F10" w:rsidRPr="00583EDB">
        <w:rPr>
          <w:lang w:eastAsia="zh-CN"/>
        </w:rPr>
        <w:t xml:space="preserve"> can be found </w:t>
      </w:r>
      <w:r w:rsidR="00864780">
        <w:rPr>
          <w:lang w:eastAsia="zh-CN"/>
        </w:rPr>
        <w:t>as</w:t>
      </w:r>
      <w:r w:rsidR="00DB6F10" w:rsidRPr="00583EDB">
        <w:rPr>
          <w:lang w:eastAsia="zh-CN"/>
        </w:rPr>
        <w:t xml:space="preserve"> the </w:t>
      </w:r>
      <w:r w:rsidR="00DB6F10">
        <w:rPr>
          <w:lang w:eastAsia="zh-CN"/>
        </w:rPr>
        <w:t>connecti</w:t>
      </w:r>
      <w:r w:rsidR="00864780">
        <w:rPr>
          <w:lang w:eastAsia="zh-CN"/>
        </w:rPr>
        <w:t>ons</w:t>
      </w:r>
      <w:r w:rsidR="00DB6F10">
        <w:rPr>
          <w:lang w:eastAsia="zh-CN"/>
        </w:rPr>
        <w:t xml:space="preserve"> between the cracks</w:t>
      </w:r>
      <w:r w:rsidR="00DB6F10" w:rsidRPr="00583EDB">
        <w:rPr>
          <w:lang w:eastAsia="zh-CN"/>
        </w:rPr>
        <w:t xml:space="preserve">. Therefore, </w:t>
      </w:r>
      <w:r w:rsidR="00DB6F10">
        <w:rPr>
          <w:lang w:eastAsia="zh-CN"/>
        </w:rPr>
        <w:t>it can be concluded that these c</w:t>
      </w:r>
      <w:r w:rsidR="00DB6F10" w:rsidRPr="00583EDB">
        <w:rPr>
          <w:lang w:eastAsia="zh-CN"/>
        </w:rPr>
        <w:t>rack network</w:t>
      </w:r>
      <w:r w:rsidR="00DB6F10">
        <w:rPr>
          <w:lang w:eastAsia="zh-CN"/>
        </w:rPr>
        <w:t>s are</w:t>
      </w:r>
      <w:r w:rsidR="00DB6F10" w:rsidRPr="00583EDB">
        <w:rPr>
          <w:lang w:eastAsia="zh-CN"/>
        </w:rPr>
        <w:t xml:space="preserve"> </w:t>
      </w:r>
      <w:r w:rsidR="00067B26">
        <w:rPr>
          <w:lang w:eastAsia="zh-CN"/>
        </w:rPr>
        <w:t>generated</w:t>
      </w:r>
      <w:r w:rsidR="00DB6F10" w:rsidRPr="00583EDB">
        <w:rPr>
          <w:lang w:eastAsia="zh-CN"/>
        </w:rPr>
        <w:t xml:space="preserve"> by the </w:t>
      </w:r>
      <w:r w:rsidR="002B4743">
        <w:rPr>
          <w:lang w:eastAsia="zh-CN"/>
        </w:rPr>
        <w:t>propagations</w:t>
      </w:r>
      <w:r w:rsidR="00DB6F10" w:rsidRPr="00583EDB">
        <w:rPr>
          <w:lang w:eastAsia="zh-CN"/>
        </w:rPr>
        <w:t xml:space="preserve"> of </w:t>
      </w:r>
      <w:r w:rsidR="00067B26">
        <w:rPr>
          <w:lang w:eastAsia="zh-CN"/>
        </w:rPr>
        <w:t xml:space="preserve">the </w:t>
      </w:r>
      <w:r w:rsidR="002B4743">
        <w:rPr>
          <w:lang w:eastAsia="zh-CN"/>
        </w:rPr>
        <w:t>micro</w:t>
      </w:r>
      <w:r w:rsidR="00DB6F10" w:rsidRPr="00583EDB">
        <w:rPr>
          <w:lang w:eastAsia="zh-CN"/>
        </w:rPr>
        <w:t xml:space="preserve">cracks initiated by multiple </w:t>
      </w:r>
      <w:r w:rsidR="00DB6F10" w:rsidRPr="007321BF">
        <w:t xml:space="preserve">inclusions. When the crack networks propagate to the surface, they </w:t>
      </w:r>
      <w:r w:rsidR="00067B26">
        <w:t xml:space="preserve">will </w:t>
      </w:r>
      <w:r w:rsidR="00DB6F10" w:rsidRPr="007321BF">
        <w:t>become the most direct cause</w:t>
      </w:r>
      <w:r w:rsidR="00C2282E">
        <w:t>s</w:t>
      </w:r>
      <w:r w:rsidR="00DB6F10" w:rsidRPr="007321BF">
        <w:t xml:space="preserve"> of </w:t>
      </w:r>
      <w:r w:rsidR="00331740">
        <w:t xml:space="preserve">the </w:t>
      </w:r>
      <w:r w:rsidR="00DB6F10" w:rsidRPr="007321BF">
        <w:t>raceway surface spalling</w:t>
      </w:r>
      <w:r w:rsidR="00331740">
        <w:t xml:space="preserve"> and eventually lead</w:t>
      </w:r>
      <w:r w:rsidR="00DB6F10" w:rsidRPr="007321BF">
        <w:t xml:space="preserve"> to the bearing</w:t>
      </w:r>
      <w:r w:rsidR="00FE5417">
        <w:t xml:space="preserve"> premature</w:t>
      </w:r>
      <w:r w:rsidR="00DB6F10" w:rsidRPr="007321BF">
        <w:t xml:space="preserve"> failure.</w:t>
      </w:r>
    </w:p>
    <w:p w14:paraId="34A0F342" w14:textId="1EA3CED3" w:rsidR="00331740" w:rsidRDefault="00331740" w:rsidP="00331740">
      <w:pPr>
        <w:pStyle w:val="a8"/>
        <w:rPr>
          <w:lang w:eastAsia="zh-CN"/>
        </w:rPr>
      </w:pPr>
      <w:r w:rsidRPr="008B2F47">
        <w:rPr>
          <w:lang w:eastAsia="zh-CN"/>
        </w:rPr>
        <w:t>WEA</w:t>
      </w:r>
      <w:r>
        <w:rPr>
          <w:lang w:eastAsia="zh-CN"/>
        </w:rPr>
        <w:t>s</w:t>
      </w:r>
      <w:r w:rsidRPr="008B2F47">
        <w:rPr>
          <w:lang w:eastAsia="zh-CN"/>
        </w:rPr>
        <w:t xml:space="preserve"> </w:t>
      </w:r>
      <w:r>
        <w:rPr>
          <w:lang w:eastAsia="zh-CN"/>
        </w:rPr>
        <w:t>are</w:t>
      </w:r>
      <w:r w:rsidRPr="008B2F47">
        <w:rPr>
          <w:lang w:eastAsia="zh-CN"/>
        </w:rPr>
        <w:t xml:space="preserve"> also found in these </w:t>
      </w:r>
      <w:r>
        <w:rPr>
          <w:lang w:eastAsia="zh-CN"/>
        </w:rPr>
        <w:t xml:space="preserve">subsurface </w:t>
      </w:r>
      <w:r w:rsidRPr="008B2F47">
        <w:rPr>
          <w:lang w:eastAsia="zh-CN"/>
        </w:rPr>
        <w:t>crack networks. </w:t>
      </w:r>
      <w:r>
        <w:rPr>
          <w:lang w:eastAsia="zh-CN"/>
        </w:rPr>
        <w:t>Some WEAs have been proved to be triggered by the subsurface inclusion, while some are not a</w:t>
      </w:r>
      <w:r w:rsidRPr="003764CA">
        <w:rPr>
          <w:lang w:eastAsia="zh-CN"/>
        </w:rPr>
        <w:t xml:space="preserve">ffected by the inclusions. The mechanisms of the WEA formation are complex. This could be </w:t>
      </w:r>
      <w:r w:rsidR="007649B4" w:rsidRPr="003764CA">
        <w:rPr>
          <w:lang w:eastAsia="zh-CN"/>
        </w:rPr>
        <w:t xml:space="preserve">as a result of </w:t>
      </w:r>
      <w:r w:rsidRPr="003764CA">
        <w:rPr>
          <w:lang w:eastAsia="zh-CN"/>
        </w:rPr>
        <w:t>the ene</w:t>
      </w:r>
      <w:r w:rsidRPr="008B2F47">
        <w:rPr>
          <w:lang w:eastAsia="zh-CN"/>
        </w:rPr>
        <w:t xml:space="preserve">rgy transfer caused by </w:t>
      </w:r>
      <w:r>
        <w:rPr>
          <w:lang w:eastAsia="zh-CN"/>
        </w:rPr>
        <w:t>the rubbing</w:t>
      </w:r>
      <w:r w:rsidRPr="008B2F47">
        <w:rPr>
          <w:lang w:eastAsia="zh-CN"/>
        </w:rPr>
        <w:t xml:space="preserve"> between two </w:t>
      </w:r>
      <w:r>
        <w:rPr>
          <w:lang w:eastAsia="zh-CN"/>
        </w:rPr>
        <w:t xml:space="preserve">cracked </w:t>
      </w:r>
      <w:r w:rsidRPr="008B2F47">
        <w:rPr>
          <w:lang w:eastAsia="zh-CN"/>
        </w:rPr>
        <w:t xml:space="preserve">surfaces, or </w:t>
      </w:r>
      <w:r>
        <w:rPr>
          <w:lang w:eastAsia="zh-CN"/>
        </w:rPr>
        <w:t>because</w:t>
      </w:r>
      <w:r w:rsidRPr="008B2F47">
        <w:rPr>
          <w:lang w:eastAsia="zh-CN"/>
        </w:rPr>
        <w:t xml:space="preserve"> </w:t>
      </w:r>
      <w:r>
        <w:rPr>
          <w:lang w:eastAsia="zh-CN"/>
        </w:rPr>
        <w:t xml:space="preserve">of </w:t>
      </w:r>
      <w:r w:rsidRPr="008B2F47">
        <w:rPr>
          <w:lang w:eastAsia="zh-CN"/>
        </w:rPr>
        <w:t xml:space="preserve">the influence of </w:t>
      </w:r>
      <w:r>
        <w:rPr>
          <w:lang w:eastAsia="zh-CN"/>
        </w:rPr>
        <w:t xml:space="preserve">the </w:t>
      </w:r>
      <w:r w:rsidRPr="008B2F47">
        <w:rPr>
          <w:lang w:eastAsia="zh-CN"/>
        </w:rPr>
        <w:t>hydrogen</w:t>
      </w:r>
      <w:r>
        <w:rPr>
          <w:lang w:eastAsia="zh-CN"/>
        </w:rPr>
        <w:t xml:space="preserve"> penetration from</w:t>
      </w:r>
      <w:r w:rsidRPr="008B2F47">
        <w:rPr>
          <w:lang w:eastAsia="zh-CN"/>
        </w:rPr>
        <w:t xml:space="preserve"> </w:t>
      </w:r>
      <w:r>
        <w:rPr>
          <w:lang w:eastAsia="zh-CN"/>
        </w:rPr>
        <w:t xml:space="preserve">the </w:t>
      </w:r>
      <w:r w:rsidRPr="008B2F47">
        <w:rPr>
          <w:lang w:eastAsia="zh-CN"/>
        </w:rPr>
        <w:t>lubricant</w:t>
      </w:r>
      <w:r w:rsidRPr="00DB6F10">
        <w:rPr>
          <w:lang w:eastAsia="zh-CN"/>
        </w:rPr>
        <w:t xml:space="preserve"> </w:t>
      </w:r>
      <w:r>
        <w:rPr>
          <w:lang w:eastAsia="zh-CN"/>
        </w:rPr>
        <w:t xml:space="preserve">or the </w:t>
      </w:r>
      <w:r w:rsidRPr="00DB6F10">
        <w:rPr>
          <w:lang w:eastAsia="zh-CN"/>
        </w:rPr>
        <w:t>contamination</w:t>
      </w:r>
      <w:r w:rsidRPr="008B2F47">
        <w:rPr>
          <w:lang w:eastAsia="zh-CN"/>
        </w:rPr>
        <w:t>. </w:t>
      </w:r>
      <w:r>
        <w:t>According to the SEM and EDS results obtained in this chapter, it has shown</w:t>
      </w:r>
      <w:r w:rsidRPr="007B0F5E">
        <w:t xml:space="preserve"> that the formation</w:t>
      </w:r>
      <w:r>
        <w:t xml:space="preserve"> of the </w:t>
      </w:r>
      <w:r w:rsidRPr="007B0F5E">
        <w:t>WEA involves the</w:t>
      </w:r>
      <w:r>
        <w:t xml:space="preserve"> </w:t>
      </w:r>
      <w:r w:rsidRPr="007B0F5E">
        <w:t>dissolution of the cementite and the</w:t>
      </w:r>
      <w:r w:rsidRPr="00111C76">
        <w:t xml:space="preserve"> </w:t>
      </w:r>
      <w:r w:rsidRPr="007B0F5E">
        <w:t>transformation</w:t>
      </w:r>
      <w:r>
        <w:t xml:space="preserve"> of the steel material</w:t>
      </w:r>
      <w:r w:rsidRPr="007B0F5E">
        <w:t xml:space="preserve"> </w:t>
      </w:r>
      <w:r>
        <w:t>from the</w:t>
      </w:r>
      <w:r w:rsidRPr="007B0F5E">
        <w:t xml:space="preserve"> martensite </w:t>
      </w:r>
      <w:r>
        <w:t>to ferrite.</w:t>
      </w:r>
    </w:p>
    <w:p w14:paraId="4DD7F0F0" w14:textId="77777777" w:rsidR="00EE1C9B" w:rsidRDefault="00EE1C9B" w:rsidP="00EE1C9B">
      <w:pPr>
        <w:pStyle w:val="a8"/>
        <w:rPr>
          <w:lang w:eastAsia="zh-CN"/>
        </w:rPr>
      </w:pPr>
      <w:r>
        <w:rPr>
          <w:lang w:eastAsia="zh-CN"/>
        </w:rPr>
        <w:t xml:space="preserve">Although the initiation causes of the WEAs are different, SEM observation results indicate that they may </w:t>
      </w:r>
      <w:r>
        <w:rPr>
          <w:rStyle w:val="tgt"/>
          <w:lang w:eastAsia="zh-CN"/>
        </w:rPr>
        <w:t>have the same microstructure.</w:t>
      </w:r>
      <w:r w:rsidRPr="008B2F47">
        <w:rPr>
          <w:lang w:eastAsia="zh-CN"/>
        </w:rPr>
        <w:t xml:space="preserve"> Due to the high hardness and poor ductility of WEA</w:t>
      </w:r>
      <w:r>
        <w:rPr>
          <w:lang w:eastAsia="zh-CN"/>
        </w:rPr>
        <w:t>s</w:t>
      </w:r>
      <w:r w:rsidRPr="008B2F47">
        <w:rPr>
          <w:lang w:eastAsia="zh-CN"/>
        </w:rPr>
        <w:t>, some of them will fracture under</w:t>
      </w:r>
      <w:r>
        <w:rPr>
          <w:lang w:eastAsia="zh-CN"/>
        </w:rPr>
        <w:t xml:space="preserve"> the repeated rolling contact loading</w:t>
      </w:r>
      <w:r w:rsidRPr="008B2F47">
        <w:rPr>
          <w:lang w:eastAsia="zh-CN"/>
        </w:rPr>
        <w:t xml:space="preserve">. Thus, the damage </w:t>
      </w:r>
      <w:r>
        <w:rPr>
          <w:lang w:eastAsia="zh-CN"/>
        </w:rPr>
        <w:t>level</w:t>
      </w:r>
      <w:r w:rsidRPr="008B2F47">
        <w:rPr>
          <w:lang w:eastAsia="zh-CN"/>
        </w:rPr>
        <w:t xml:space="preserve"> of the </w:t>
      </w:r>
      <w:r>
        <w:rPr>
          <w:lang w:eastAsia="zh-CN"/>
        </w:rPr>
        <w:t>sub</w:t>
      </w:r>
      <w:r w:rsidRPr="008B2F47">
        <w:rPr>
          <w:lang w:eastAsia="zh-CN"/>
        </w:rPr>
        <w:t xml:space="preserve">surface </w:t>
      </w:r>
      <w:r>
        <w:rPr>
          <w:lang w:eastAsia="zh-CN"/>
        </w:rPr>
        <w:t xml:space="preserve">area </w:t>
      </w:r>
      <w:r w:rsidRPr="008B2F47">
        <w:rPr>
          <w:lang w:eastAsia="zh-CN"/>
        </w:rPr>
        <w:t>is</w:t>
      </w:r>
      <w:r>
        <w:rPr>
          <w:lang w:eastAsia="zh-CN"/>
        </w:rPr>
        <w:t xml:space="preserve"> intensified</w:t>
      </w:r>
      <w:r w:rsidRPr="008B2F47">
        <w:rPr>
          <w:lang w:eastAsia="zh-CN"/>
        </w:rPr>
        <w:t>, leading to</w:t>
      </w:r>
      <w:r>
        <w:rPr>
          <w:lang w:eastAsia="zh-CN"/>
        </w:rPr>
        <w:t xml:space="preserve"> </w:t>
      </w:r>
      <w:r>
        <w:rPr>
          <w:rFonts w:hint="eastAsia"/>
          <w:lang w:eastAsia="zh-CN"/>
        </w:rPr>
        <w:t>the</w:t>
      </w:r>
      <w:r>
        <w:rPr>
          <w:lang w:eastAsia="zh-CN"/>
        </w:rPr>
        <w:t xml:space="preserve"> accelerated material flaking</w:t>
      </w:r>
      <w:r w:rsidRPr="00862F7B">
        <w:rPr>
          <w:lang w:eastAsia="zh-CN"/>
        </w:rPr>
        <w:t xml:space="preserve"> </w:t>
      </w:r>
      <w:r>
        <w:rPr>
          <w:lang w:eastAsia="zh-CN"/>
        </w:rPr>
        <w:t>of the bearing raceway surface</w:t>
      </w:r>
      <w:r w:rsidRPr="008B2F47">
        <w:rPr>
          <w:lang w:eastAsia="zh-CN"/>
        </w:rPr>
        <w:t>.</w:t>
      </w:r>
      <w:r>
        <w:rPr>
          <w:lang w:eastAsia="zh-CN"/>
        </w:rPr>
        <w:t xml:space="preserve"> Meanwhile</w:t>
      </w:r>
      <w:r w:rsidRPr="009D28BD">
        <w:rPr>
          <w:lang w:eastAsia="zh-CN"/>
        </w:rPr>
        <w:t xml:space="preserve">, this is </w:t>
      </w:r>
      <w:r>
        <w:rPr>
          <w:lang w:eastAsia="zh-CN"/>
        </w:rPr>
        <w:t xml:space="preserve">also </w:t>
      </w:r>
      <w:r w:rsidRPr="009D28BD">
        <w:rPr>
          <w:lang w:eastAsia="zh-CN"/>
        </w:rPr>
        <w:t>the main reason why only a limited amount of WEC</w:t>
      </w:r>
      <w:r>
        <w:rPr>
          <w:lang w:eastAsia="zh-CN"/>
        </w:rPr>
        <w:t>s</w:t>
      </w:r>
      <w:r w:rsidRPr="009D28BD">
        <w:rPr>
          <w:lang w:eastAsia="zh-CN"/>
        </w:rPr>
        <w:t xml:space="preserve"> can be found in these damaged bearing samples</w:t>
      </w:r>
      <w:r>
        <w:rPr>
          <w:lang w:eastAsia="zh-CN"/>
        </w:rPr>
        <w:t>, as many</w:t>
      </w:r>
      <w:r w:rsidRPr="009D28BD">
        <w:rPr>
          <w:lang w:eastAsia="zh-CN"/>
        </w:rPr>
        <w:t xml:space="preserve"> WEC</w:t>
      </w:r>
      <w:r>
        <w:rPr>
          <w:lang w:eastAsia="zh-CN"/>
        </w:rPr>
        <w:t>s</w:t>
      </w:r>
      <w:r w:rsidRPr="009D28BD">
        <w:rPr>
          <w:lang w:eastAsia="zh-CN"/>
        </w:rPr>
        <w:t xml:space="preserve"> ha</w:t>
      </w:r>
      <w:r>
        <w:rPr>
          <w:lang w:eastAsia="zh-CN"/>
        </w:rPr>
        <w:t>ve already been</w:t>
      </w:r>
      <w:r w:rsidRPr="009D28BD">
        <w:rPr>
          <w:lang w:eastAsia="zh-CN"/>
        </w:rPr>
        <w:t xml:space="preserve"> </w:t>
      </w:r>
      <w:r>
        <w:rPr>
          <w:lang w:eastAsia="zh-CN"/>
        </w:rPr>
        <w:t>flaked away from</w:t>
      </w:r>
      <w:r w:rsidRPr="009D28BD">
        <w:rPr>
          <w:lang w:eastAsia="zh-CN"/>
        </w:rPr>
        <w:t xml:space="preserve"> the damaged </w:t>
      </w:r>
      <w:r>
        <w:rPr>
          <w:lang w:eastAsia="zh-CN"/>
        </w:rPr>
        <w:t>raceway surface.</w:t>
      </w:r>
    </w:p>
    <w:bookmarkEnd w:id="131"/>
    <w:p w14:paraId="14896B85" w14:textId="77C0CA2C" w:rsidR="00140F43" w:rsidRPr="00402CDF" w:rsidRDefault="00140F43" w:rsidP="00140F43">
      <w:pPr>
        <w:pStyle w:val="a8"/>
        <w:rPr>
          <w:lang w:eastAsia="zh-CN"/>
        </w:rPr>
      </w:pPr>
      <w:r>
        <w:rPr>
          <w:lang w:eastAsia="zh-CN"/>
        </w:rPr>
        <w:lastRenderedPageBreak/>
        <w:t xml:space="preserve">Following the occurrence of the raceway material spalling, some secondary cracks will form in deeper subsurface areas due to the impact loading or stress concentration on rough damaged area of the raceway. Compared with the subsurface cracks, these secondary cracks usually have longer lengths and depths. Sometimes, WEAs may also appear after the occurrence of the secondary cracks, due to the </w:t>
      </w:r>
      <w:r>
        <w:rPr>
          <w:rFonts w:hint="eastAsia"/>
          <w:lang w:eastAsia="zh-CN"/>
        </w:rPr>
        <w:t>effect</w:t>
      </w:r>
      <w:r>
        <w:rPr>
          <w:lang w:eastAsia="zh-CN"/>
        </w:rPr>
        <w:t xml:space="preserve"> of the lubricant, </w:t>
      </w:r>
      <w:r>
        <w:t xml:space="preserve">ASB, and </w:t>
      </w:r>
      <w:r w:rsidR="00B87E44">
        <w:t>rubbing</w:t>
      </w:r>
      <w:r>
        <w:t xml:space="preserve"> between the cracked surfaces</w:t>
      </w:r>
      <w:r>
        <w:rPr>
          <w:lang w:eastAsia="zh-CN"/>
        </w:rPr>
        <w:t xml:space="preserve">. The formation of WEAs </w:t>
      </w:r>
      <w:r w:rsidR="005668E9">
        <w:rPr>
          <w:lang w:eastAsia="zh-CN"/>
        </w:rPr>
        <w:t xml:space="preserve">further </w:t>
      </w:r>
      <w:proofErr w:type="gramStart"/>
      <w:r>
        <w:rPr>
          <w:lang w:eastAsia="zh-CN"/>
        </w:rPr>
        <w:t>reduce</w:t>
      </w:r>
      <w:proofErr w:type="gramEnd"/>
      <w:r>
        <w:rPr>
          <w:lang w:eastAsia="zh-CN"/>
        </w:rPr>
        <w:t xml:space="preserve"> the toughness of the raceway, thus this particularly serious damage caused by the secondary cracks will result in the accelerated material spalling of the raceway surface and the final bearing failure.</w:t>
      </w:r>
    </w:p>
    <w:p w14:paraId="024BDA21" w14:textId="642C197F" w:rsidR="00CE4295" w:rsidRPr="00140F43" w:rsidRDefault="00CE4295" w:rsidP="00234274">
      <w:pPr>
        <w:pStyle w:val="a8"/>
        <w:rPr>
          <w:lang w:eastAsia="zh-CN"/>
        </w:rPr>
      </w:pPr>
    </w:p>
    <w:p w14:paraId="0ADB00CB" w14:textId="1582690C" w:rsidR="00902E14" w:rsidRPr="005668E9" w:rsidRDefault="00902E14" w:rsidP="00234274">
      <w:pPr>
        <w:pStyle w:val="a8"/>
        <w:rPr>
          <w:lang w:eastAsia="zh-CN"/>
        </w:rPr>
      </w:pPr>
    </w:p>
    <w:p w14:paraId="6A35A1B7" w14:textId="77777777" w:rsidR="00A405C9" w:rsidRDefault="00A405C9" w:rsidP="00234274">
      <w:pPr>
        <w:pStyle w:val="a8"/>
        <w:rPr>
          <w:lang w:eastAsia="zh-CN"/>
        </w:rPr>
      </w:pPr>
    </w:p>
    <w:p w14:paraId="14922DF1" w14:textId="77777777" w:rsidR="00DF5F83" w:rsidRDefault="00DF5F83" w:rsidP="00234274">
      <w:pPr>
        <w:pStyle w:val="a8"/>
        <w:rPr>
          <w:lang w:eastAsia="zh-CN"/>
        </w:rPr>
      </w:pPr>
    </w:p>
    <w:p w14:paraId="603E3B2B" w14:textId="77777777" w:rsidR="00DF5F83" w:rsidRDefault="00DF5F83" w:rsidP="00234274">
      <w:pPr>
        <w:pStyle w:val="a8"/>
        <w:rPr>
          <w:lang w:eastAsia="zh-CN"/>
        </w:rPr>
      </w:pPr>
    </w:p>
    <w:p w14:paraId="6C3B32D5" w14:textId="77777777" w:rsidR="00DF5F83" w:rsidRDefault="00DF5F83" w:rsidP="00234274">
      <w:pPr>
        <w:pStyle w:val="a8"/>
        <w:rPr>
          <w:lang w:eastAsia="zh-CN"/>
        </w:rPr>
      </w:pPr>
    </w:p>
    <w:p w14:paraId="1FC528A3" w14:textId="77777777" w:rsidR="00DF5F83" w:rsidRDefault="00DF5F83" w:rsidP="00234274">
      <w:pPr>
        <w:pStyle w:val="a8"/>
        <w:rPr>
          <w:lang w:eastAsia="zh-CN"/>
        </w:rPr>
      </w:pPr>
    </w:p>
    <w:p w14:paraId="334AA35F" w14:textId="77777777" w:rsidR="00DF5F83" w:rsidRDefault="00DF5F83" w:rsidP="00234274">
      <w:pPr>
        <w:pStyle w:val="a8"/>
        <w:rPr>
          <w:lang w:eastAsia="zh-CN"/>
        </w:rPr>
      </w:pPr>
    </w:p>
    <w:p w14:paraId="1D1CE92A" w14:textId="77777777" w:rsidR="00DF5F83" w:rsidRDefault="00DF5F83" w:rsidP="00234274">
      <w:pPr>
        <w:pStyle w:val="a8"/>
        <w:rPr>
          <w:lang w:eastAsia="zh-CN"/>
        </w:rPr>
      </w:pPr>
    </w:p>
    <w:p w14:paraId="12018F98" w14:textId="77777777" w:rsidR="00DF5F83" w:rsidRDefault="00DF5F83" w:rsidP="00234274">
      <w:pPr>
        <w:pStyle w:val="a8"/>
        <w:rPr>
          <w:lang w:eastAsia="zh-CN"/>
        </w:rPr>
      </w:pPr>
    </w:p>
    <w:p w14:paraId="3B3A634E" w14:textId="77777777" w:rsidR="00877E4C" w:rsidRDefault="00877E4C" w:rsidP="00234274">
      <w:pPr>
        <w:pStyle w:val="a8"/>
        <w:rPr>
          <w:lang w:eastAsia="zh-CN"/>
        </w:rPr>
      </w:pPr>
    </w:p>
    <w:p w14:paraId="60C98F50" w14:textId="77777777" w:rsidR="004050FB" w:rsidRDefault="004050FB" w:rsidP="00234274">
      <w:pPr>
        <w:pStyle w:val="a8"/>
        <w:rPr>
          <w:lang w:eastAsia="zh-CN"/>
        </w:rPr>
      </w:pPr>
    </w:p>
    <w:p w14:paraId="25DDDA44" w14:textId="77777777" w:rsidR="004050FB" w:rsidRDefault="004050FB" w:rsidP="00234274">
      <w:pPr>
        <w:pStyle w:val="a8"/>
        <w:rPr>
          <w:lang w:eastAsia="zh-CN"/>
        </w:rPr>
      </w:pPr>
    </w:p>
    <w:p w14:paraId="067AF090" w14:textId="77777777" w:rsidR="004050FB" w:rsidRDefault="004050FB" w:rsidP="00234274">
      <w:pPr>
        <w:pStyle w:val="a8"/>
        <w:rPr>
          <w:lang w:eastAsia="zh-CN"/>
        </w:rPr>
      </w:pPr>
    </w:p>
    <w:p w14:paraId="28DB483F" w14:textId="77777777" w:rsidR="00877E4C" w:rsidRDefault="00877E4C" w:rsidP="00234274">
      <w:pPr>
        <w:pStyle w:val="a8"/>
        <w:rPr>
          <w:lang w:eastAsia="zh-CN"/>
        </w:rPr>
      </w:pPr>
    </w:p>
    <w:p w14:paraId="6E55407C" w14:textId="77777777" w:rsidR="00877E4C" w:rsidRDefault="00877E4C" w:rsidP="00234274">
      <w:pPr>
        <w:pStyle w:val="a8"/>
        <w:rPr>
          <w:lang w:eastAsia="zh-CN"/>
        </w:rPr>
      </w:pPr>
    </w:p>
    <w:p w14:paraId="76754EA6" w14:textId="77777777" w:rsidR="00877E4C" w:rsidRDefault="00877E4C" w:rsidP="00234274">
      <w:pPr>
        <w:pStyle w:val="a8"/>
        <w:rPr>
          <w:lang w:eastAsia="zh-CN"/>
        </w:rPr>
      </w:pPr>
    </w:p>
    <w:p w14:paraId="71AB42BA" w14:textId="77777777" w:rsidR="00DF5F83" w:rsidRDefault="00DF5F83" w:rsidP="00234274">
      <w:pPr>
        <w:pStyle w:val="a8"/>
        <w:rPr>
          <w:lang w:eastAsia="zh-CN"/>
        </w:rPr>
      </w:pPr>
    </w:p>
    <w:p w14:paraId="2441A9FA" w14:textId="77777777" w:rsidR="00DF5F83" w:rsidRPr="00046BA9" w:rsidRDefault="00DF5F83" w:rsidP="00234274">
      <w:pPr>
        <w:pStyle w:val="a8"/>
        <w:rPr>
          <w:lang w:eastAsia="zh-CN"/>
        </w:rPr>
      </w:pPr>
    </w:p>
    <w:p w14:paraId="4B75598C" w14:textId="4A1EF236" w:rsidR="00ED1D5E" w:rsidRDefault="004B18EC" w:rsidP="004B18EC">
      <w:pPr>
        <w:pStyle w:val="1"/>
        <w:rPr>
          <w:lang w:eastAsia="zh-CN"/>
        </w:rPr>
      </w:pPr>
      <w:bookmarkStart w:id="205" w:name="_Toc133743005"/>
      <w:r w:rsidRPr="00455C01">
        <w:lastRenderedPageBreak/>
        <w:t>Characterisation of bearing steel properties and gearbox loading conditions</w:t>
      </w:r>
      <w:bookmarkEnd w:id="205"/>
      <w:r>
        <w:rPr>
          <w:lang w:eastAsia="zh-CN"/>
        </w:rPr>
        <w:t xml:space="preserve"> </w:t>
      </w:r>
    </w:p>
    <w:p w14:paraId="7FE9B7F0" w14:textId="62C62E1F" w:rsidR="00A46CF1" w:rsidRPr="00A46CF1" w:rsidRDefault="00A46CF1" w:rsidP="00A46CF1">
      <w:pPr>
        <w:pStyle w:val="a8"/>
      </w:pPr>
      <w:bookmarkStart w:id="206" w:name="_Toc110861199"/>
      <w:r w:rsidRPr="00A46CF1">
        <w:rPr>
          <w:rFonts w:hint="eastAsia"/>
        </w:rPr>
        <w:t>I</w:t>
      </w:r>
      <w:r w:rsidRPr="00A46CF1">
        <w:t xml:space="preserve">n this chapter, the material properties of both the 100Cr6 bearing steel and WEA damage area </w:t>
      </w:r>
      <w:r w:rsidR="00A009DB">
        <w:t>are</w:t>
      </w:r>
      <w:r w:rsidRPr="00A46CF1">
        <w:t xml:space="preserve"> tested. It has been found that the WEA has a higher hardness than the steel matrix, which can result in the rapid propagation of subsurface cracks. Additionally, according to the WT operating cases suggested in the International Standard IEC 61400-4 and the modelling results of the V80-2MW WT controlling system, possible loading magnitudes experienced by the WTG planetary bearing raceways are calculated. Different from previous investigations, load calculations in this chapter consider the effect of the varying wind speed and other WT operating conditions on the bearing loading magnitudes and variations.</w:t>
      </w:r>
    </w:p>
    <w:p w14:paraId="464A583E" w14:textId="771A5173" w:rsidR="004B18EC" w:rsidRPr="004B18EC" w:rsidRDefault="004B18EC" w:rsidP="004B18EC">
      <w:pPr>
        <w:pStyle w:val="20"/>
        <w:rPr>
          <w:lang w:eastAsia="zh-CN"/>
        </w:rPr>
      </w:pPr>
      <w:bookmarkStart w:id="207" w:name="_Toc133743006"/>
      <w:r>
        <w:rPr>
          <w:lang w:eastAsia="zh-CN"/>
        </w:rPr>
        <w:t xml:space="preserve">Nano-indentation </w:t>
      </w:r>
      <w:r w:rsidR="0099006D">
        <w:rPr>
          <w:lang w:eastAsia="zh-CN"/>
        </w:rPr>
        <w:t>T</w:t>
      </w:r>
      <w:r>
        <w:rPr>
          <w:lang w:eastAsia="zh-CN"/>
        </w:rPr>
        <w:t xml:space="preserve">est of </w:t>
      </w:r>
      <w:r w:rsidR="0099006D">
        <w:rPr>
          <w:lang w:eastAsia="zh-CN"/>
        </w:rPr>
        <w:t>B</w:t>
      </w:r>
      <w:r>
        <w:rPr>
          <w:lang w:eastAsia="zh-CN"/>
        </w:rPr>
        <w:t xml:space="preserve">earing </w:t>
      </w:r>
      <w:r w:rsidR="0099006D">
        <w:rPr>
          <w:lang w:eastAsia="zh-CN"/>
        </w:rPr>
        <w:t>S</w:t>
      </w:r>
      <w:r>
        <w:rPr>
          <w:lang w:eastAsia="zh-CN"/>
        </w:rPr>
        <w:t xml:space="preserve">teel and </w:t>
      </w:r>
      <w:r w:rsidR="0099006D">
        <w:rPr>
          <w:lang w:eastAsia="zh-CN"/>
        </w:rPr>
        <w:t>W</w:t>
      </w:r>
      <w:r>
        <w:rPr>
          <w:lang w:eastAsia="zh-CN"/>
        </w:rPr>
        <w:t xml:space="preserve">hite </w:t>
      </w:r>
      <w:r w:rsidR="0099006D">
        <w:rPr>
          <w:lang w:eastAsia="zh-CN"/>
        </w:rPr>
        <w:t>E</w:t>
      </w:r>
      <w:r>
        <w:rPr>
          <w:lang w:eastAsia="zh-CN"/>
        </w:rPr>
        <w:t xml:space="preserve">tching </w:t>
      </w:r>
      <w:r w:rsidR="0099006D">
        <w:rPr>
          <w:lang w:eastAsia="zh-CN"/>
        </w:rPr>
        <w:t>A</w:t>
      </w:r>
      <w:r>
        <w:rPr>
          <w:lang w:eastAsia="zh-CN"/>
        </w:rPr>
        <w:t>rea</w:t>
      </w:r>
      <w:bookmarkEnd w:id="206"/>
      <w:bookmarkEnd w:id="207"/>
    </w:p>
    <w:p w14:paraId="23D1575B" w14:textId="34792365" w:rsidR="008B5553" w:rsidRPr="001965B1" w:rsidRDefault="008B5553" w:rsidP="008B5553">
      <w:pPr>
        <w:pStyle w:val="a8"/>
        <w:rPr>
          <w:lang w:val="en-US" w:eastAsia="zh-CN"/>
        </w:rPr>
      </w:pPr>
      <w:r>
        <w:rPr>
          <w:lang w:eastAsia="zh-CN"/>
        </w:rPr>
        <w:t xml:space="preserve">To identify the properties of both the bearing steel matrix and the </w:t>
      </w:r>
      <w:r w:rsidR="00736AFD">
        <w:rPr>
          <w:lang w:eastAsia="zh-CN"/>
        </w:rPr>
        <w:t>WEA</w:t>
      </w:r>
      <w:r w:rsidR="004A6F42">
        <w:rPr>
          <w:lang w:eastAsia="zh-CN"/>
        </w:rPr>
        <w:t>,</w:t>
      </w:r>
      <w:r>
        <w:rPr>
          <w:lang w:eastAsia="zh-CN"/>
        </w:rPr>
        <w:t xml:space="preserve"> </w:t>
      </w:r>
      <w:r w:rsidR="004A6F42">
        <w:rPr>
          <w:lang w:eastAsia="zh-CN"/>
        </w:rPr>
        <w:t>n</w:t>
      </w:r>
      <w:r>
        <w:rPr>
          <w:lang w:eastAsia="zh-CN"/>
        </w:rPr>
        <w:t>ano-indentation tests are carried out which aim to measure the hardness of the target material.</w:t>
      </w:r>
      <w:r w:rsidR="001965B1">
        <w:rPr>
          <w:lang w:eastAsia="zh-CN"/>
        </w:rPr>
        <w:t xml:space="preserve"> </w:t>
      </w:r>
      <w:r w:rsidR="007758BE">
        <w:rPr>
          <w:lang w:eastAsia="zh-CN"/>
        </w:rPr>
        <w:t>There are two indentation tests</w:t>
      </w:r>
      <w:r w:rsidR="004B18EC">
        <w:rPr>
          <w:lang w:eastAsia="zh-CN"/>
        </w:rPr>
        <w:t xml:space="preserve"> reported</w:t>
      </w:r>
      <w:r w:rsidR="007758BE">
        <w:rPr>
          <w:lang w:eastAsia="zh-CN"/>
        </w:rPr>
        <w:t xml:space="preserve"> in this section</w:t>
      </w:r>
      <w:r w:rsidR="00617240">
        <w:rPr>
          <w:lang w:eastAsia="zh-CN"/>
        </w:rPr>
        <w:t>. The f</w:t>
      </w:r>
      <w:r w:rsidR="007758BE">
        <w:rPr>
          <w:lang w:eastAsia="zh-CN"/>
        </w:rPr>
        <w:t xml:space="preserve">irst one measures the hardness of </w:t>
      </w:r>
      <w:r w:rsidR="00EB33A1">
        <w:rPr>
          <w:lang w:eastAsia="zh-CN"/>
        </w:rPr>
        <w:t xml:space="preserve">the </w:t>
      </w:r>
      <w:r w:rsidR="007758BE">
        <w:rPr>
          <w:lang w:eastAsia="zh-CN"/>
        </w:rPr>
        <w:t xml:space="preserve">100Cr6 steel matrix. </w:t>
      </w:r>
      <w:r w:rsidR="00B26C33">
        <w:rPr>
          <w:lang w:eastAsia="zh-CN"/>
        </w:rPr>
        <w:t>The sample used in this test comes from the upwind bearing</w:t>
      </w:r>
      <w:r w:rsidR="004B18EC">
        <w:rPr>
          <w:lang w:eastAsia="zh-CN"/>
        </w:rPr>
        <w:t xml:space="preserve"> raceway</w:t>
      </w:r>
      <w:r w:rsidR="00B26C33">
        <w:rPr>
          <w:lang w:eastAsia="zh-CN"/>
        </w:rPr>
        <w:t>. To ensure the effectiveness of the test,</w:t>
      </w:r>
      <w:r w:rsidR="003E76C6">
        <w:rPr>
          <w:lang w:eastAsia="zh-CN"/>
        </w:rPr>
        <w:t xml:space="preserve"> the</w:t>
      </w:r>
      <w:r w:rsidR="00B26C33">
        <w:rPr>
          <w:lang w:eastAsia="zh-CN"/>
        </w:rPr>
        <w:t xml:space="preserve"> surface of the sample is polished</w:t>
      </w:r>
      <w:r w:rsidR="008E5127">
        <w:rPr>
          <w:lang w:eastAsia="zh-CN"/>
        </w:rPr>
        <w:t xml:space="preserve"> </w:t>
      </w:r>
      <w:r w:rsidR="008E5127">
        <w:rPr>
          <w:rFonts w:hint="eastAsia"/>
          <w:lang w:eastAsia="zh-CN"/>
        </w:rPr>
        <w:t>b</w:t>
      </w:r>
      <w:r w:rsidR="008E5127">
        <w:rPr>
          <w:lang w:eastAsia="zh-CN"/>
        </w:rPr>
        <w:t xml:space="preserve">y 9 </w:t>
      </w:r>
      <m:oMath>
        <m:r>
          <w:rPr>
            <w:rFonts w:ascii="Cambria Math" w:hAnsi="Cambria Math"/>
            <w:lang w:eastAsia="zh-CN"/>
          </w:rPr>
          <m:t>μm</m:t>
        </m:r>
      </m:oMath>
      <w:r w:rsidR="008E5127">
        <w:rPr>
          <w:rFonts w:hint="eastAsia"/>
          <w:lang w:eastAsia="zh-CN"/>
        </w:rPr>
        <w:t>,</w:t>
      </w:r>
      <w:r w:rsidR="008E5127">
        <w:rPr>
          <w:lang w:eastAsia="zh-CN"/>
        </w:rPr>
        <w:t xml:space="preserve"> 3 </w:t>
      </w:r>
      <m:oMath>
        <m:r>
          <w:rPr>
            <w:rFonts w:ascii="Cambria Math" w:hAnsi="Cambria Math"/>
            <w:lang w:eastAsia="zh-CN"/>
          </w:rPr>
          <m:t>μm</m:t>
        </m:r>
      </m:oMath>
      <w:r w:rsidR="008E5127">
        <w:rPr>
          <w:rFonts w:hint="eastAsia"/>
          <w:lang w:eastAsia="zh-CN"/>
        </w:rPr>
        <w:t>,</w:t>
      </w:r>
      <w:r w:rsidR="008E5127">
        <w:rPr>
          <w:lang w:eastAsia="zh-CN"/>
        </w:rPr>
        <w:t xml:space="preserve"> and 1 </w:t>
      </w:r>
      <m:oMath>
        <m:r>
          <w:rPr>
            <w:rFonts w:ascii="Cambria Math" w:hAnsi="Cambria Math"/>
            <w:lang w:eastAsia="zh-CN"/>
          </w:rPr>
          <m:t>μm</m:t>
        </m:r>
      </m:oMath>
      <w:r w:rsidR="008E5127">
        <w:rPr>
          <w:rFonts w:hint="eastAsia"/>
          <w:lang w:eastAsia="zh-CN"/>
        </w:rPr>
        <w:t xml:space="preserve"> </w:t>
      </w:r>
      <w:r w:rsidR="008E5127">
        <w:rPr>
          <w:lang w:eastAsia="zh-CN"/>
        </w:rPr>
        <w:t xml:space="preserve">diamond suspensions </w:t>
      </w:r>
      <w:r w:rsidR="008E5127" w:rsidRPr="008E5127">
        <w:rPr>
          <w:lang w:eastAsia="zh-CN"/>
        </w:rPr>
        <w:t>sequentially</w:t>
      </w:r>
      <w:r w:rsidR="00B26C33">
        <w:rPr>
          <w:lang w:eastAsia="zh-CN"/>
        </w:rPr>
        <w:t>.</w:t>
      </w:r>
      <w:r w:rsidR="001965B1">
        <w:rPr>
          <w:rFonts w:hint="eastAsia"/>
          <w:lang w:val="en-US" w:eastAsia="zh-CN"/>
        </w:rPr>
        <w:t xml:space="preserve"> </w:t>
      </w:r>
      <w:r w:rsidR="007758BE">
        <w:rPr>
          <w:lang w:eastAsia="zh-CN"/>
        </w:rPr>
        <w:t>The second</w:t>
      </w:r>
      <w:r w:rsidR="00D16441">
        <w:rPr>
          <w:lang w:eastAsia="zh-CN"/>
        </w:rPr>
        <w:t xml:space="preserve"> test is carried out to measure the hardness of the </w:t>
      </w:r>
      <w:r w:rsidR="005F0504">
        <w:rPr>
          <w:rFonts w:hint="eastAsia"/>
          <w:lang w:eastAsia="zh-CN"/>
        </w:rPr>
        <w:t>WEA</w:t>
      </w:r>
      <w:r w:rsidR="00D16441">
        <w:rPr>
          <w:lang w:eastAsia="zh-CN"/>
        </w:rPr>
        <w:t xml:space="preserve">. In this nano-indentation test, a four-wings butterfly </w:t>
      </w:r>
      <w:r w:rsidR="00837D2D">
        <w:rPr>
          <w:lang w:eastAsia="zh-CN"/>
        </w:rPr>
        <w:t>observed</w:t>
      </w:r>
      <w:r w:rsidR="004B18EC">
        <w:rPr>
          <w:lang w:eastAsia="zh-CN"/>
        </w:rPr>
        <w:t xml:space="preserve"> from the failed upwind bearing raceway </w:t>
      </w:r>
      <w:r w:rsidR="00D16441">
        <w:rPr>
          <w:lang w:eastAsia="zh-CN"/>
        </w:rPr>
        <w:t>is selected</w:t>
      </w:r>
      <w:r w:rsidR="00306367">
        <w:rPr>
          <w:lang w:eastAsia="zh-CN"/>
        </w:rPr>
        <w:t>.</w:t>
      </w:r>
      <w:r w:rsidR="00D16441">
        <w:rPr>
          <w:lang w:eastAsia="zh-CN"/>
        </w:rPr>
        <w:t xml:space="preserve"> </w:t>
      </w:r>
      <w:r w:rsidR="00196A2E">
        <w:rPr>
          <w:lang w:eastAsia="zh-CN"/>
        </w:rPr>
        <w:t xml:space="preserve">The measurements aim to characterise differences of </w:t>
      </w:r>
      <w:r w:rsidR="00733B1E">
        <w:rPr>
          <w:lang w:eastAsia="zh-CN"/>
        </w:rPr>
        <w:t xml:space="preserve">the </w:t>
      </w:r>
      <w:r w:rsidR="00196A2E">
        <w:rPr>
          <w:lang w:eastAsia="zh-CN"/>
        </w:rPr>
        <w:t xml:space="preserve">properties between the steel matrix and the </w:t>
      </w:r>
      <w:r w:rsidR="00196A2E">
        <w:rPr>
          <w:rFonts w:hint="eastAsia"/>
          <w:lang w:eastAsia="zh-CN"/>
        </w:rPr>
        <w:t>WEA</w:t>
      </w:r>
      <w:r w:rsidR="00196A2E">
        <w:rPr>
          <w:lang w:eastAsia="zh-CN"/>
        </w:rPr>
        <w:t>.</w:t>
      </w:r>
    </w:p>
    <w:p w14:paraId="01453CB0" w14:textId="07C57408" w:rsidR="004F15E1" w:rsidRDefault="004F15E1" w:rsidP="00ED1D5E">
      <w:pPr>
        <w:pStyle w:val="3"/>
      </w:pPr>
      <w:bookmarkStart w:id="208" w:name="_Toc133743007"/>
      <w:r>
        <w:t xml:space="preserve">Indentation test </w:t>
      </w:r>
      <w:r w:rsidR="004C78FA">
        <w:t>method</w:t>
      </w:r>
      <w:bookmarkEnd w:id="208"/>
    </w:p>
    <w:p w14:paraId="68B671BD" w14:textId="5F8AA548" w:rsidR="000141B4" w:rsidRDefault="001113A0" w:rsidP="001113A0">
      <w:pPr>
        <w:pStyle w:val="a8"/>
        <w:rPr>
          <w:lang w:eastAsia="zh-CN"/>
        </w:rPr>
      </w:pPr>
      <w:r>
        <w:rPr>
          <w:rFonts w:hint="eastAsia"/>
          <w:lang w:eastAsia="zh-CN"/>
        </w:rPr>
        <w:t>T</w:t>
      </w:r>
      <w:r>
        <w:rPr>
          <w:lang w:eastAsia="zh-CN"/>
        </w:rPr>
        <w:t xml:space="preserve">he hardness measurement by </w:t>
      </w:r>
      <w:r w:rsidR="003E76C6">
        <w:rPr>
          <w:lang w:eastAsia="zh-CN"/>
        </w:rPr>
        <w:t xml:space="preserve">the </w:t>
      </w:r>
      <w:r>
        <w:rPr>
          <w:lang w:eastAsia="zh-CN"/>
        </w:rPr>
        <w:t>indentation method is normally based on the classic Hertz theory.</w:t>
      </w:r>
      <w:r w:rsidR="00FA7612">
        <w:rPr>
          <w:lang w:eastAsia="zh-CN"/>
        </w:rPr>
        <w:t xml:space="preserve"> </w:t>
      </w:r>
      <w:r w:rsidR="00196A2E">
        <w:rPr>
          <w:lang w:eastAsia="zh-CN"/>
        </w:rPr>
        <w:t>It considers that at the contact interface of a rigid body and an elastic flat surface, the size of the contact area depends on the load applied, the geometry of the rigid indenter, and the elastic property of the contacting surfaces</w:t>
      </w:r>
      <w:r w:rsidR="00FA7612">
        <w:rPr>
          <w:lang w:eastAsia="zh-CN"/>
        </w:rPr>
        <w:t xml:space="preserve"> </w:t>
      </w:r>
      <w:r w:rsidR="00FA7612">
        <w:rPr>
          <w:lang w:eastAsia="zh-CN"/>
        </w:rPr>
        <w:fldChar w:fldCharType="begin" w:fldLock="1"/>
      </w:r>
      <w:r w:rsidR="00CB3016">
        <w:rPr>
          <w:lang w:eastAsia="zh-CN"/>
        </w:rPr>
        <w:instrText>ADDIN CSL_CITATION {"citationItems":[{"id":"ITEM-1","itemData":{"URL":"https://www.degruyter.com/view/journals/crll/1882/92/article-p156.xml","accessed":{"date-parts":[["2020","4","21"]]},"author":[{"dropping-particle":"","family":"Hertz","given":"H","non-dropping-particle":"","parse-names":false,"suffix":""}],"id":"ITEM-1","issued":{"date-parts":[["0"]]},"title":"Ueber die Berührung fester elastischer Körper. in: Journal für die reine und angewandte Mathematik Volume 1882 Issue 92 (1882)","type":"webpage"},"uris":["http://www.mendeley.com/documents/?uuid=8e638681-cbbb-3804-bc90-464dfa902724"]}],"mendeley":{"formattedCitation":"[160]","plainTextFormattedCitation":"[160]","previouslyFormattedCitation":"[160]"},"properties":{"noteIndex":0},"schema":"https://github.com/citation-style-language/schema/raw/master/csl-citation.json"}</w:instrText>
      </w:r>
      <w:r w:rsidR="00FA7612">
        <w:rPr>
          <w:lang w:eastAsia="zh-CN"/>
        </w:rPr>
        <w:fldChar w:fldCharType="separate"/>
      </w:r>
      <w:r w:rsidR="00CC0DAD" w:rsidRPr="00CC0DAD">
        <w:rPr>
          <w:noProof/>
          <w:lang w:eastAsia="zh-CN"/>
        </w:rPr>
        <w:t>[160]</w:t>
      </w:r>
      <w:r w:rsidR="00FA7612">
        <w:rPr>
          <w:lang w:eastAsia="zh-CN"/>
        </w:rPr>
        <w:fldChar w:fldCharType="end"/>
      </w:r>
      <w:r w:rsidR="008E5127">
        <w:rPr>
          <w:lang w:eastAsia="zh-CN"/>
        </w:rPr>
        <w:t>.</w:t>
      </w:r>
      <w:r w:rsidR="00A71DAC">
        <w:rPr>
          <w:lang w:eastAsia="zh-CN"/>
        </w:rPr>
        <w:t xml:space="preserve"> For the nano-indentation tests in this chapter, all the indenters used are diamond Berkovich indenters.</w:t>
      </w:r>
    </w:p>
    <w:p w14:paraId="68405C9D" w14:textId="6C050648" w:rsidR="006F0618" w:rsidRPr="00137245" w:rsidRDefault="00A71DAC" w:rsidP="00816303">
      <w:pPr>
        <w:pStyle w:val="a8"/>
        <w:rPr>
          <w:noProof/>
        </w:rPr>
      </w:pPr>
      <w:r>
        <w:rPr>
          <w:lang w:eastAsia="zh-CN"/>
        </w:rPr>
        <w:t xml:space="preserve">Berkovich tip has a three-sided pyramid shape with a conical angle of </w:t>
      </w:r>
      <m:oMath>
        <m:sSup>
          <m:sSupPr>
            <m:ctrlPr>
              <w:rPr>
                <w:rFonts w:ascii="Cambria Math" w:hAnsi="Cambria Math"/>
                <w:lang w:eastAsia="zh-CN"/>
              </w:rPr>
            </m:ctrlPr>
          </m:sSupPr>
          <m:e>
            <m:r>
              <m:rPr>
                <m:sty m:val="p"/>
              </m:rPr>
              <w:rPr>
                <w:rFonts w:ascii="Cambria Math" w:hAnsi="Cambria Math"/>
              </w:rPr>
              <m:t>65.27</m:t>
            </m:r>
          </m:e>
          <m:sup>
            <m:r>
              <w:rPr>
                <w:rFonts w:ascii="Cambria Math" w:hAnsi="Cambria Math"/>
              </w:rPr>
              <m:t>°</m:t>
            </m:r>
          </m:sup>
        </m:sSup>
      </m:oMath>
      <w:r w:rsidRPr="00971F9E">
        <w:t xml:space="preserve">, </w:t>
      </w:r>
      <w:r>
        <w:rPr>
          <w:lang w:eastAsia="zh-CN"/>
        </w:rPr>
        <w:t xml:space="preserve">as illustrated by </w:t>
      </w:r>
      <w:r>
        <w:rPr>
          <w:rFonts w:hint="eastAsia"/>
          <w:lang w:eastAsia="zh-CN"/>
        </w:rPr>
        <w:t>F</w:t>
      </w:r>
      <w:r>
        <w:rPr>
          <w:lang w:eastAsia="zh-CN"/>
        </w:rPr>
        <w:t>igure 4.</w:t>
      </w:r>
      <w:r w:rsidR="00684712">
        <w:rPr>
          <w:lang w:eastAsia="zh-CN"/>
        </w:rPr>
        <w:t>1.1 (</w:t>
      </w:r>
      <w:r w:rsidR="00971F9E">
        <w:rPr>
          <w:lang w:eastAsia="zh-CN"/>
        </w:rPr>
        <w:t>a</w:t>
      </w:r>
      <w:r w:rsidR="00AB1E3C">
        <w:rPr>
          <w:lang w:eastAsia="zh-CN"/>
        </w:rPr>
        <w:t>)</w:t>
      </w:r>
      <w:r>
        <w:rPr>
          <w:lang w:eastAsia="zh-CN"/>
        </w:rPr>
        <w:t>.</w:t>
      </w:r>
      <w:r w:rsidR="006B5738">
        <w:rPr>
          <w:lang w:eastAsia="zh-CN"/>
        </w:rPr>
        <w:t xml:space="preserve"> </w:t>
      </w:r>
      <w:r w:rsidR="00BD7ACB">
        <w:rPr>
          <w:lang w:eastAsia="zh-CN"/>
        </w:rPr>
        <w:t>Figure 4.</w:t>
      </w:r>
      <w:r w:rsidR="00180616">
        <w:rPr>
          <w:lang w:eastAsia="zh-CN"/>
        </w:rPr>
        <w:t>1</w:t>
      </w:r>
      <w:r w:rsidR="00BD7ACB">
        <w:rPr>
          <w:lang w:eastAsia="zh-CN"/>
        </w:rPr>
        <w:t xml:space="preserve">.1 (b) shows the </w:t>
      </w:r>
      <w:r w:rsidR="00137245">
        <w:rPr>
          <w:lang w:eastAsia="zh-CN"/>
        </w:rPr>
        <w:t xml:space="preserve">definitions of </w:t>
      </w:r>
      <w:r w:rsidR="00BD7ACB">
        <w:rPr>
          <w:lang w:eastAsia="zh-CN"/>
        </w:rPr>
        <w:t xml:space="preserve">parameters </w:t>
      </w:r>
      <w:r w:rsidR="0032166C">
        <w:rPr>
          <w:lang w:eastAsia="zh-CN"/>
        </w:rPr>
        <w:t xml:space="preserve">during the contact process </w:t>
      </w:r>
      <w:r w:rsidR="00BD7ACB">
        <w:rPr>
          <w:lang w:eastAsia="zh-CN"/>
        </w:rPr>
        <w:t>between the indenter and the elastic surface.</w:t>
      </w:r>
      <w:r w:rsidR="00BD7ACB">
        <w:rPr>
          <w:rFonts w:hint="eastAsia"/>
          <w:lang w:eastAsia="zh-CN"/>
        </w:rPr>
        <w:t xml:space="preserve"> </w:t>
      </w:r>
      <w:r w:rsidR="00137245">
        <w:rPr>
          <w:lang w:eastAsia="zh-CN"/>
        </w:rPr>
        <w:t>In the figure,</w:t>
      </w:r>
      <w:r w:rsidR="00137245">
        <w:rPr>
          <w:rFonts w:hint="eastAsia"/>
          <w:lang w:eastAsia="zh-CN"/>
        </w:rPr>
        <w:t xml:space="preserve"> </w:t>
      </w:r>
      <m:oMath>
        <m:r>
          <w:rPr>
            <w:rFonts w:ascii="Cambria Math" w:hAnsi="Cambria Math"/>
            <w:lang w:eastAsia="zh-CN"/>
          </w:rPr>
          <m:t>α</m:t>
        </m:r>
      </m:oMath>
      <w:r w:rsidR="00137245">
        <w:rPr>
          <w:rFonts w:hint="eastAsia"/>
          <w:lang w:eastAsia="zh-CN"/>
        </w:rPr>
        <w:t xml:space="preserve"> </w:t>
      </w:r>
      <w:r w:rsidR="00137245">
        <w:rPr>
          <w:lang w:eastAsia="zh-CN"/>
        </w:rPr>
        <w:t xml:space="preserve">is the conical angle, which is </w:t>
      </w:r>
      <m:oMath>
        <m:sSup>
          <m:sSupPr>
            <m:ctrlPr>
              <w:rPr>
                <w:rFonts w:ascii="Cambria Math" w:hAnsi="Cambria Math"/>
                <w:lang w:eastAsia="zh-CN"/>
              </w:rPr>
            </m:ctrlPr>
          </m:sSupPr>
          <m:e>
            <m:r>
              <m:rPr>
                <m:sty m:val="p"/>
              </m:rPr>
              <w:rPr>
                <w:rFonts w:ascii="Cambria Math" w:hAnsi="Cambria Math"/>
              </w:rPr>
              <m:t>65.27</m:t>
            </m:r>
          </m:e>
          <m:sup>
            <m:r>
              <w:rPr>
                <w:rFonts w:ascii="Cambria Math" w:hAnsi="Cambria Math"/>
              </w:rPr>
              <m:t>°</m:t>
            </m:r>
          </m:sup>
        </m:sSup>
      </m:oMath>
      <w:r w:rsidR="00137245">
        <w:rPr>
          <w:rFonts w:hint="eastAsia"/>
          <w:lang w:eastAsia="zh-CN"/>
        </w:rPr>
        <w:t xml:space="preserve"> </w:t>
      </w:r>
      <w:r w:rsidR="00137245">
        <w:rPr>
          <w:lang w:eastAsia="zh-CN"/>
        </w:rPr>
        <w:t xml:space="preserve">for the Berkovich tip, </w:t>
      </w:r>
      <m:oMath>
        <m:r>
          <w:rPr>
            <w:rFonts w:ascii="Cambria Math" w:hAnsi="Cambria Math"/>
            <w:lang w:eastAsia="zh-CN"/>
          </w:rPr>
          <m:t>a</m:t>
        </m:r>
      </m:oMath>
      <w:r w:rsidR="00137245">
        <w:rPr>
          <w:rFonts w:hint="eastAsia"/>
          <w:lang w:eastAsia="zh-CN"/>
        </w:rPr>
        <w:t xml:space="preserve"> </w:t>
      </w:r>
      <w:r w:rsidR="00137245">
        <w:rPr>
          <w:lang w:eastAsia="zh-CN"/>
        </w:rPr>
        <w:t>is the actual contact length between the indenter and the tested material, which is also known as the radius</w:t>
      </w:r>
      <w:r w:rsidR="00137245" w:rsidRPr="00ED7A36">
        <w:rPr>
          <w:lang w:eastAsia="zh-CN"/>
        </w:rPr>
        <w:t xml:space="preserve"> </w:t>
      </w:r>
      <w:r w:rsidR="00137245">
        <w:rPr>
          <w:lang w:eastAsia="zh-CN"/>
        </w:rPr>
        <w:t xml:space="preserve">of the contact circle. </w:t>
      </w:r>
      <w:bookmarkStart w:id="209" w:name="_Hlk38407377"/>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c</m:t>
            </m:r>
          </m:sub>
        </m:sSub>
      </m:oMath>
      <w:bookmarkEnd w:id="209"/>
      <w:r w:rsidR="00137245">
        <w:rPr>
          <w:rFonts w:hint="eastAsia"/>
          <w:lang w:eastAsia="zh-CN"/>
        </w:rPr>
        <w:t xml:space="preserve"> </w:t>
      </w:r>
      <w:r w:rsidR="00137245">
        <w:rPr>
          <w:lang w:eastAsia="zh-CN"/>
        </w:rPr>
        <w:t xml:space="preserve">is the </w:t>
      </w:r>
      <w:r w:rsidR="00137245">
        <w:rPr>
          <w:lang w:eastAsia="zh-CN"/>
        </w:rPr>
        <w:lastRenderedPageBreak/>
        <w:t xml:space="preserve">depth of the contact circle,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max</m:t>
            </m:r>
          </m:sub>
        </m:sSub>
      </m:oMath>
      <w:r w:rsidR="00137245">
        <w:rPr>
          <w:rFonts w:hint="eastAsia"/>
          <w:lang w:eastAsia="zh-CN"/>
        </w:rPr>
        <w:t xml:space="preserve"> </w:t>
      </w:r>
      <w:r w:rsidR="00137245">
        <w:rPr>
          <w:lang w:eastAsia="zh-CN"/>
        </w:rPr>
        <w:t xml:space="preserve">is the depth from the indenter tip to the flat surface, and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a</m:t>
            </m:r>
          </m:sub>
        </m:sSub>
      </m:oMath>
      <w:r w:rsidR="00137245">
        <w:rPr>
          <w:rFonts w:hint="eastAsia"/>
          <w:lang w:eastAsia="zh-CN"/>
        </w:rPr>
        <w:t xml:space="preserve"> </w:t>
      </w:r>
      <w:r w:rsidR="00137245">
        <w:rPr>
          <w:lang w:eastAsia="zh-CN"/>
        </w:rPr>
        <w:t xml:space="preserve">is the depth difference between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max</m:t>
            </m:r>
          </m:sub>
        </m:sSub>
      </m:oMath>
      <w:r w:rsidR="00137245">
        <w:rPr>
          <w:rFonts w:hint="eastAsia"/>
          <w:lang w:eastAsia="zh-CN"/>
        </w:rPr>
        <w:t xml:space="preserve"> </w:t>
      </w:r>
      <w:r w:rsidR="00137245">
        <w:rPr>
          <w:lang w:eastAsia="zh-CN"/>
        </w:rPr>
        <w:t xml:space="preserve">and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c</m:t>
            </m:r>
          </m:sub>
        </m:sSub>
      </m:oMath>
      <w:r w:rsidR="00137245">
        <w:rPr>
          <w:rFonts w:hint="eastAsia"/>
          <w:lang w:eastAsia="zh-CN"/>
        </w:rPr>
        <w:t>.</w:t>
      </w:r>
      <w:r w:rsidR="00137245" w:rsidRPr="008A7411">
        <w:rPr>
          <w:noProof/>
        </w:rPr>
        <w:t xml:space="preserve"> </w:t>
      </w:r>
    </w:p>
    <w:p w14:paraId="2CD0D73D" w14:textId="77777777" w:rsidR="00A74440" w:rsidRDefault="00A74440" w:rsidP="00A74440">
      <w:pPr>
        <w:pStyle w:val="a8"/>
        <w:jc w:val="center"/>
        <w:rPr>
          <w:lang w:eastAsia="zh-CN"/>
        </w:rPr>
      </w:pPr>
      <w:r>
        <w:rPr>
          <w:noProof/>
        </w:rPr>
        <w:drawing>
          <wp:inline distT="0" distB="0" distL="0" distR="0" wp14:anchorId="7B330089" wp14:editId="7E7A87EB">
            <wp:extent cx="4853099" cy="2307265"/>
            <wp:effectExtent l="0" t="0" r="5080" b="0"/>
            <wp:docPr id="467" name="图片 46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图示&#10;&#10;中度可信度描述已自动生成"/>
                    <pic:cNvPicPr/>
                  </pic:nvPicPr>
                  <pic:blipFill>
                    <a:blip r:embed="rId143"/>
                    <a:stretch>
                      <a:fillRect/>
                    </a:stretch>
                  </pic:blipFill>
                  <pic:spPr>
                    <a:xfrm>
                      <a:off x="0" y="0"/>
                      <a:ext cx="4902077" cy="2330550"/>
                    </a:xfrm>
                    <a:prstGeom prst="rect">
                      <a:avLst/>
                    </a:prstGeom>
                  </pic:spPr>
                </pic:pic>
              </a:graphicData>
            </a:graphic>
          </wp:inline>
        </w:drawing>
      </w:r>
    </w:p>
    <w:p w14:paraId="7B0FEBAA" w14:textId="1FC70939" w:rsidR="00A74440" w:rsidRPr="00A74440" w:rsidRDefault="00A74440" w:rsidP="00A74440">
      <w:pPr>
        <w:pStyle w:val="ab"/>
      </w:pPr>
      <w:bookmarkStart w:id="210" w:name="_Toc133155943"/>
      <w:r>
        <w:t xml:space="preserve">Figure 4.1. </w:t>
      </w:r>
      <w:r w:rsidR="00000000">
        <w:fldChar w:fldCharType="begin"/>
      </w:r>
      <w:r w:rsidR="00000000">
        <w:instrText xml:space="preserve"> SEQ Figure_4.1. \* ARABIC </w:instrText>
      </w:r>
      <w:r w:rsidR="00000000">
        <w:fldChar w:fldCharType="separate"/>
      </w:r>
      <w:r w:rsidR="00EF0F5A">
        <w:rPr>
          <w:noProof/>
        </w:rPr>
        <w:t>1</w:t>
      </w:r>
      <w:r w:rsidR="00000000">
        <w:rPr>
          <w:noProof/>
        </w:rPr>
        <w:fldChar w:fldCharType="end"/>
      </w:r>
      <w:r>
        <w:t xml:space="preserve">  </w:t>
      </w:r>
      <w:r>
        <w:rPr>
          <w:lang w:eastAsia="zh-CN"/>
        </w:rPr>
        <w:t>Berkovich indenter tip (a) geometry shape of the Berkovich indenter (b) contact between the Berkovich indenter and the material</w:t>
      </w:r>
      <w:bookmarkEnd w:id="210"/>
      <w:r>
        <w:t xml:space="preserve"> </w:t>
      </w:r>
    </w:p>
    <w:p w14:paraId="6536309A" w14:textId="44A8020A" w:rsidR="00816303" w:rsidRDefault="00AA09E3" w:rsidP="00816303">
      <w:pPr>
        <w:pStyle w:val="a8"/>
        <w:rPr>
          <w:lang w:eastAsia="zh-CN"/>
        </w:rPr>
      </w:pPr>
      <w:r w:rsidRPr="003764CA">
        <w:t>For a process of an indenter acting on a material surface, it is known that there is</w:t>
      </w:r>
      <w:r w:rsidRPr="003764CA">
        <w:br/>
        <w:t>a joint effect of</w:t>
      </w:r>
      <w:r w:rsidR="007475C2" w:rsidRPr="003764CA">
        <w:t xml:space="preserve"> both the elastic and plastic deformation, which is similar to the stamping process. However, </w:t>
      </w:r>
      <w:r w:rsidR="007475C2" w:rsidRPr="003764CA">
        <w:rPr>
          <w:rFonts w:hint="eastAsia"/>
        </w:rPr>
        <w:t>w</w:t>
      </w:r>
      <w:r w:rsidR="007475C2" w:rsidRPr="003764CA">
        <w:t>hen the lo</w:t>
      </w:r>
      <w:r w:rsidR="007475C2" w:rsidRPr="00AA09E3">
        <w:t xml:space="preserve">ading </w:t>
      </w:r>
      <m:oMath>
        <m:r>
          <w:rPr>
            <w:rFonts w:ascii="Cambria Math" w:hAnsi="Cambria Math"/>
          </w:rPr>
          <m:t>P</m:t>
        </m:r>
      </m:oMath>
      <w:r w:rsidR="007475C2" w:rsidRPr="00AA09E3">
        <w:rPr>
          <w:rFonts w:hint="eastAsia"/>
        </w:rPr>
        <w:t xml:space="preserve"> </w:t>
      </w:r>
      <w:r w:rsidR="007475C2" w:rsidRPr="00AA09E3">
        <w:t>is removed from the indenter, the material surface should have a “spring b</w:t>
      </w:r>
      <w:r w:rsidR="007475C2">
        <w:rPr>
          <w:lang w:eastAsia="zh-CN"/>
        </w:rPr>
        <w:t xml:space="preserve">ack” deformation due to the elastic deformation recovery, as shown by the green dash line in Figure 4.1.2 (a).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r</m:t>
            </m:r>
          </m:sub>
        </m:sSub>
      </m:oMath>
      <w:r w:rsidR="007475C2">
        <w:rPr>
          <w:rFonts w:hint="eastAsia"/>
          <w:lang w:eastAsia="zh-CN"/>
        </w:rPr>
        <w:t xml:space="preserve"> </w:t>
      </w:r>
      <w:r w:rsidR="007475C2">
        <w:rPr>
          <w:lang w:eastAsia="zh-CN"/>
        </w:rPr>
        <w:t xml:space="preserve">in the figure is the final depth after the spring back, and </w:t>
      </w:r>
      <m:oMath>
        <m:sSub>
          <m:sSubPr>
            <m:ctrlPr>
              <w:rPr>
                <w:rFonts w:ascii="Cambria Math" w:hAnsi="Cambria Math"/>
                <w:lang w:eastAsia="zh-CN"/>
              </w:rPr>
            </m:ctrlPr>
          </m:sSubPr>
          <m:e>
            <m:r>
              <w:rPr>
                <w:rFonts w:ascii="Cambria Math" w:hAnsi="Cambria Math"/>
                <w:lang w:eastAsia="zh-CN"/>
              </w:rPr>
              <m:t>h</m:t>
            </m:r>
          </m:e>
          <m:sub>
            <m:r>
              <w:rPr>
                <w:rFonts w:ascii="Cambria Math" w:hAnsi="Cambria Math"/>
                <w:lang w:eastAsia="zh-CN"/>
              </w:rPr>
              <m:t>e</m:t>
            </m:r>
          </m:sub>
        </m:sSub>
      </m:oMath>
      <w:r w:rsidR="007475C2">
        <w:rPr>
          <w:rFonts w:hint="eastAsia"/>
          <w:lang w:eastAsia="zh-CN"/>
        </w:rPr>
        <w:t xml:space="preserve"> </w:t>
      </w:r>
      <w:r w:rsidR="007475C2">
        <w:rPr>
          <w:lang w:eastAsia="zh-CN"/>
        </w:rPr>
        <w:t>is the elastic displacement during the unloading process</w:t>
      </w:r>
      <w:r w:rsidR="00411136">
        <w:rPr>
          <w:lang w:eastAsia="zh-CN"/>
        </w:rPr>
        <w:t xml:space="preserve"> </w:t>
      </w:r>
      <w:r w:rsidR="00940CCD">
        <w:rPr>
          <w:lang w:eastAsia="zh-CN"/>
        </w:rPr>
        <w:fldChar w:fldCharType="begin" w:fldLock="1"/>
      </w:r>
      <w:r w:rsidR="00CB3016">
        <w:rPr>
          <w:lang w:eastAsia="zh-CN"/>
        </w:rPr>
        <w:instrText>ADDIN CSL_CITATION {"citationItems":[{"id":"ITEM-1","itemData":{"DOI":"10.1007/978-1-4419-9872-9_1","ISBN":"978-1-4419-9872-9","abstract":"There has been considerable recent interest in the mechanical characterisation of thin film systems and small volumes of material using depth-sensing indentation tests with either spherical or pyramidal indenters. Usually, the principal goal of such testing is to extract elastic modulus and hardness of the specimen material from experimental readings of indenter load and depth of penetration. These readings give an indirect measure of the area of contact at full load, from which the mean contact pressure mean contact pressure , and thus hardness, may be estimated. The test procedure, for both spheres and pyramidal indenters, usually involves an elastic–plastic loading sequence followed by an unloading. The validity of the results for hardness and modulus depends largely upon the analysis procedure used to process the raw data. Such procedures are concerned not only with the extraction of modulus and hardness, but also with correcting the raw data for various systematic errors that have been identified for this type of testing.","author":[{"dropping-particle":"","family":"Fischer-Cripps","given":"Anthony C","non-dropping-particle":"","parse-names":false,"suffix":""}],"container-title":"Mechanical Engineering Series","editor":[{"dropping-particle":"","family":"Fischer-Cripps","given":"Anthony C","non-dropping-particle":"","parse-names":false,"suffix":""}],"id":"ITEM-1","issued":{"date-parts":[["2011"]]},"page":"1-19","publisher":"Springer New York","title":"Contact Mechanics BT - Nanoindentation","type":"chapter"},"uris":["http://www.mendeley.com/documents/?uuid=8d50c91a-fbb7-32e4-ad6b-b2703727ebe4"]}],"mendeley":{"formattedCitation":"[161]","plainTextFormattedCitation":"[161]","previouslyFormattedCitation":"[161]"},"properties":{"noteIndex":0},"schema":"https://github.com/citation-style-language/schema/raw/master/csl-citation.json"}</w:instrText>
      </w:r>
      <w:r w:rsidR="00940CCD">
        <w:rPr>
          <w:lang w:eastAsia="zh-CN"/>
        </w:rPr>
        <w:fldChar w:fldCharType="separate"/>
      </w:r>
      <w:r w:rsidR="00CC0DAD" w:rsidRPr="00CC0DAD">
        <w:rPr>
          <w:noProof/>
          <w:lang w:eastAsia="zh-CN"/>
        </w:rPr>
        <w:t>[161]</w:t>
      </w:r>
      <w:r w:rsidR="00940CCD">
        <w:rPr>
          <w:lang w:eastAsia="zh-CN"/>
        </w:rPr>
        <w:fldChar w:fldCharType="end"/>
      </w:r>
      <w:r w:rsidR="008E5127">
        <w:rPr>
          <w:lang w:eastAsia="zh-CN"/>
        </w:rPr>
        <w:t>.</w:t>
      </w:r>
      <w:r w:rsidR="00940CCD">
        <w:rPr>
          <w:lang w:eastAsia="zh-CN"/>
        </w:rPr>
        <w:t xml:space="preserve"> </w:t>
      </w:r>
      <w:r w:rsidR="007475C2">
        <w:rPr>
          <w:lang w:eastAsia="zh-CN"/>
        </w:rPr>
        <w:t xml:space="preserve">Additionally, the relationship between the tested material displacement </w:t>
      </w:r>
      <m:oMath>
        <m:r>
          <w:rPr>
            <w:rFonts w:ascii="Cambria Math" w:hAnsi="Cambria Math"/>
            <w:lang w:eastAsia="zh-CN"/>
          </w:rPr>
          <m:t>h</m:t>
        </m:r>
      </m:oMath>
      <w:r w:rsidR="007475C2">
        <w:rPr>
          <w:rFonts w:hint="eastAsia"/>
          <w:lang w:eastAsia="zh-CN"/>
        </w:rPr>
        <w:t xml:space="preserve"> </w:t>
      </w:r>
      <w:r w:rsidR="007475C2">
        <w:rPr>
          <w:lang w:eastAsia="zh-CN"/>
        </w:rPr>
        <w:t xml:space="preserve">and the force </w:t>
      </w:r>
      <m:oMath>
        <m:r>
          <w:rPr>
            <w:rFonts w:ascii="Cambria Math" w:hAnsi="Cambria Math"/>
            <w:lang w:eastAsia="zh-CN"/>
          </w:rPr>
          <m:t>P</m:t>
        </m:r>
      </m:oMath>
      <w:r w:rsidR="007475C2">
        <w:rPr>
          <w:lang w:eastAsia="zh-CN"/>
        </w:rPr>
        <w:t xml:space="preserve"> applied is plotted in Figure 4.1.2 (b).</w:t>
      </w:r>
    </w:p>
    <w:p w14:paraId="79F4C183" w14:textId="306CA97B" w:rsidR="00FE7957" w:rsidRDefault="00696DBE" w:rsidP="00696DBE">
      <w:pPr>
        <w:ind w:left="0"/>
        <w:jc w:val="center"/>
        <w:rPr>
          <w:lang w:eastAsia="zh-CN"/>
        </w:rPr>
      </w:pPr>
      <w:r>
        <w:rPr>
          <w:noProof/>
        </w:rPr>
        <w:drawing>
          <wp:inline distT="0" distB="0" distL="0" distR="0" wp14:anchorId="4668AF2D" wp14:editId="04867B71">
            <wp:extent cx="4984780" cy="2583712"/>
            <wp:effectExtent l="0" t="0" r="6350" b="7620"/>
            <wp:docPr id="504" name="图片 50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图示&#10;&#10;描述已自动生成"/>
                    <pic:cNvPicPr/>
                  </pic:nvPicPr>
                  <pic:blipFill>
                    <a:blip r:embed="rId144"/>
                    <a:stretch>
                      <a:fillRect/>
                    </a:stretch>
                  </pic:blipFill>
                  <pic:spPr>
                    <a:xfrm>
                      <a:off x="0" y="0"/>
                      <a:ext cx="5025014" cy="2604566"/>
                    </a:xfrm>
                    <a:prstGeom prst="rect">
                      <a:avLst/>
                    </a:prstGeom>
                  </pic:spPr>
                </pic:pic>
              </a:graphicData>
            </a:graphic>
          </wp:inline>
        </w:drawing>
      </w:r>
    </w:p>
    <w:p w14:paraId="6ECD01FF" w14:textId="66703776" w:rsidR="00940CCD" w:rsidRDefault="004E22BD" w:rsidP="004E22BD">
      <w:pPr>
        <w:pStyle w:val="ab"/>
      </w:pPr>
      <w:bookmarkStart w:id="211" w:name="_Toc133155944"/>
      <w:r>
        <w:t xml:space="preserve">Figure 4.1. </w:t>
      </w:r>
      <w:r w:rsidR="00000000">
        <w:fldChar w:fldCharType="begin"/>
      </w:r>
      <w:r w:rsidR="00000000">
        <w:instrText xml:space="preserve"> SEQ Figure_4.1. \* ARABIC </w:instrText>
      </w:r>
      <w:r w:rsidR="00000000">
        <w:fldChar w:fldCharType="separate"/>
      </w:r>
      <w:r w:rsidR="00EF0F5A">
        <w:rPr>
          <w:noProof/>
        </w:rPr>
        <w:t>2</w:t>
      </w:r>
      <w:r w:rsidR="00000000">
        <w:rPr>
          <w:noProof/>
        </w:rPr>
        <w:fldChar w:fldCharType="end"/>
      </w:r>
      <w:r>
        <w:t xml:space="preserve"> </w:t>
      </w:r>
      <w:r w:rsidR="00AF56B7">
        <w:t xml:space="preserve">Loading and unloading process </w:t>
      </w:r>
      <w:r w:rsidR="00940CCD">
        <w:t xml:space="preserve">(a) spring back during unloading (b) Force-displacement relationship during </w:t>
      </w:r>
      <w:r w:rsidR="003E3138">
        <w:t xml:space="preserve">the </w:t>
      </w:r>
      <w:r w:rsidR="00AF56B7">
        <w:t xml:space="preserve">loading and </w:t>
      </w:r>
      <w:r w:rsidR="00940CCD">
        <w:t>unloading</w:t>
      </w:r>
      <w:r w:rsidR="003E3138">
        <w:t xml:space="preserve"> process</w:t>
      </w:r>
      <w:bookmarkEnd w:id="211"/>
    </w:p>
    <w:p w14:paraId="3CCCF675" w14:textId="4EED2A66" w:rsidR="00B93520" w:rsidRDefault="00413D0E" w:rsidP="00B93520">
      <w:pPr>
        <w:pStyle w:val="a8"/>
        <w:rPr>
          <w:lang w:eastAsia="zh-CN"/>
        </w:rPr>
      </w:pPr>
      <w:r>
        <w:rPr>
          <w:rFonts w:hint="eastAsia"/>
          <w:lang w:eastAsia="zh-CN"/>
        </w:rPr>
        <w:lastRenderedPageBreak/>
        <w:t>T</w:t>
      </w:r>
      <w:r>
        <w:rPr>
          <w:lang w:eastAsia="zh-CN"/>
        </w:rPr>
        <w:t xml:space="preserve">he slope  </w:t>
      </w:r>
      <m:oMath>
        <m:f>
          <m:fPr>
            <m:ctrlPr>
              <w:rPr>
                <w:rFonts w:ascii="Cambria Math" w:hAnsi="Cambria Math"/>
              </w:rPr>
            </m:ctrlPr>
          </m:fPr>
          <m:num>
            <m:r>
              <w:rPr>
                <w:rFonts w:ascii="Cambria Math" w:hAnsi="Cambria Math"/>
              </w:rPr>
              <m:t>dP</m:t>
            </m:r>
          </m:num>
          <m:den>
            <m:r>
              <w:rPr>
                <w:rFonts w:ascii="Cambria Math" w:hAnsi="Cambria Math"/>
              </w:rPr>
              <m:t>dh</m:t>
            </m:r>
          </m:den>
        </m:f>
      </m:oMath>
      <w:r>
        <w:rPr>
          <w:rFonts w:hint="eastAsia"/>
          <w:lang w:eastAsia="zh-CN"/>
        </w:rPr>
        <w:t xml:space="preserve"> </w:t>
      </w:r>
      <w:r>
        <w:rPr>
          <w:lang w:eastAsia="zh-CN"/>
        </w:rPr>
        <w:t xml:space="preserve">can be </w:t>
      </w:r>
      <w:r w:rsidR="009F33B6">
        <w:rPr>
          <w:lang w:eastAsia="zh-CN"/>
        </w:rPr>
        <w:t>calculated by the following equation</w:t>
      </w:r>
      <w:r>
        <w:rPr>
          <w:lang w:eastAsia="zh-CN"/>
        </w:rPr>
        <w:t xml:space="preserve"> </w:t>
      </w:r>
      <w:r>
        <w:rPr>
          <w:lang w:eastAsia="zh-CN"/>
        </w:rPr>
        <w:fldChar w:fldCharType="begin" w:fldLock="1"/>
      </w:r>
      <w:r w:rsidR="00CB3016">
        <w:rPr>
          <w:lang w:eastAsia="zh-CN"/>
        </w:rPr>
        <w:instrText>ADDIN CSL_CITATION {"citationItems":[{"id":"ITEM-1","itemData":{"DOI":"10.1007/978-1-4419-9872-9_1","ISBN":"978-1-4419-9872-9","abstract":"There has been considerable recent interest in the mechanical characterisation of thin film systems and small volumes of material using depth-sensing indentation tests with either spherical or pyramidal indenters. Usually, the principal goal of such testing is to extract elastic modulus and hardness of the specimen material from experimental readings of indenter load and depth of penetration. These readings give an indirect measure of the area of contact at full load, from which the mean contact pressure mean contact pressure , and thus hardness, may be estimated. The test procedure, for both spheres and pyramidal indenters, usually involves an elastic–plastic loading sequence followed by an unloading. The validity of the results for hardness and modulus depends largely upon the analysis procedure used to process the raw data. Such procedures are concerned not only with the extraction of modulus and hardness, but also with correcting the raw data for various systematic errors that have been identified for this type of testing.","author":[{"dropping-particle":"","family":"Fischer-Cripps","given":"Anthony C","non-dropping-particle":"","parse-names":false,"suffix":""}],"container-title":"Mechanical Engineering Series","editor":[{"dropping-particle":"","family":"Fischer-Cripps","given":"Anthony C","non-dropping-particle":"","parse-names":false,"suffix":""}],"id":"ITEM-1","issued":{"date-parts":[["2011"]]},"page":"1-19","publisher":"Springer New York","title":"Contact Mechanics BT - Nanoindentation","type":"chapter"},"uris":["http://www.mendeley.com/documents/?uuid=8d50c91a-fbb7-32e4-ad6b-b2703727ebe4"]}],"mendeley":{"formattedCitation":"[161]","plainTextFormattedCitation":"[161]","previouslyFormattedCitation":"[161]"},"properties":{"noteIndex":0},"schema":"https://github.com/citation-style-language/schema/raw/master/csl-citation.json"}</w:instrText>
      </w:r>
      <w:r>
        <w:rPr>
          <w:lang w:eastAsia="zh-CN"/>
        </w:rPr>
        <w:fldChar w:fldCharType="separate"/>
      </w:r>
      <w:r w:rsidR="00CC0DAD" w:rsidRPr="00CC0DAD">
        <w:rPr>
          <w:noProof/>
          <w:lang w:eastAsia="zh-CN"/>
        </w:rPr>
        <w:t>[161]</w:t>
      </w:r>
      <w:r>
        <w:rPr>
          <w:lang w:eastAsia="zh-CN"/>
        </w:rPr>
        <w:fldChar w:fldCharType="end"/>
      </w:r>
      <w:r>
        <w:rPr>
          <w:lang w:eastAsia="zh-CN"/>
        </w:rPr>
        <w:fldChar w:fldCharType="begin" w:fldLock="1"/>
      </w:r>
      <w:r w:rsidR="00CB3016">
        <w:rPr>
          <w:lang w:eastAsia="zh-CN"/>
        </w:rPr>
        <w:instrText>ADDIN CSL_CITATION {"citationItems":[{"id":"ITEM-1","itemData":{"DOI":"10.1017/S0305004100024518","ISSN":"14698064","abstract":"&lt;div class=\"abstract\" data-abstract-type=\"normal\"&gt;&lt;p&gt;1. The problem of determining the distribution of stress in a semi-infinite solid medium when its plane boundary is deformed by the pressure against it of a perfectly rigid cone is of considerable importance in various branches of applied mechanics. It arises in soil mechanics where the cone is the base of a conical-headed cylindrical pillar and the semi-infinite medium is the soil upon which it rests (&lt;span class='bold'&gt;1&lt;/span&gt;). In this instance the distribution of stress in the soil is known to be more or less similar to that calculated on the assumption that the soil is a perfectly elastic, isotropic and homogeneous medium, at least if the factor of safety of a mass of soil with respect to failure by plastic flow exceeds a value of about three (&lt;span class='bold'&gt;2&lt;/span&gt;). The same problem occurs in the theory of indentation tests in which a ductile material is indected by cylindrical punches with conical heads (&lt;span class='bold'&gt;3&lt;/span&gt;).&lt;/p&gt;&lt;/div&gt;","author":[{"dropping-particle":"","family":"Sneddon","given":"Ian N.","non-dropping-particle":"","parse-names":false,"suffix":""}],"container-title":"Mathematical Proceedings of the Cambridge Philosophical Society","id":"ITEM-1","issue":"4","issued":{"date-parts":[["1948"]]},"page":"492-507","publisher":"Cambridge University Press","title":"Boussinesq's problem for a rigid cone","type":"article-journal","volume":"44"},"uris":["http://www.mendeley.com/documents/?uuid=e04274d0-8b00-3b7a-922e-e28e1fe70098"]}],"mendeley":{"formattedCitation":"[162]","plainTextFormattedCitation":"[162]","previouslyFormattedCitation":"[162]"},"properties":{"noteIndex":0},"schema":"https://github.com/citation-style-language/schema/raw/master/csl-citation.json"}</w:instrText>
      </w:r>
      <w:r>
        <w:rPr>
          <w:lang w:eastAsia="zh-CN"/>
        </w:rPr>
        <w:fldChar w:fldCharType="separate"/>
      </w:r>
      <w:r w:rsidR="00CC0DAD" w:rsidRPr="00CC0DAD">
        <w:rPr>
          <w:noProof/>
          <w:lang w:eastAsia="zh-CN"/>
        </w:rPr>
        <w:t>[162]</w:t>
      </w:r>
      <w:r>
        <w:rPr>
          <w:lang w:eastAsia="zh-CN"/>
        </w:rPr>
        <w:fldChar w:fldCharType="end"/>
      </w:r>
      <w:r w:rsidR="008513CC">
        <w:rPr>
          <w:lang w:eastAsia="zh-CN"/>
        </w:rPr>
        <w:t xml:space="preserve"> :</w:t>
      </w:r>
    </w:p>
    <w:p w14:paraId="5ACBE172" w14:textId="73A46EE2" w:rsidR="00413D0E" w:rsidRPr="00B93520" w:rsidRDefault="00000000" w:rsidP="00B93520">
      <w:pPr>
        <w:pStyle w:val="a8"/>
        <w:ind w:firstLineChars="1700" w:firstLine="4080"/>
        <w:rPr>
          <w:lang w:eastAsia="zh-CN"/>
        </w:rPr>
      </w:pPr>
      <m:oMath>
        <m:f>
          <m:fPr>
            <m:ctrlPr>
              <w:rPr>
                <w:rFonts w:ascii="Cambria Math" w:hAnsi="Cambria Math"/>
                <w:i/>
              </w:rPr>
            </m:ctrlPr>
          </m:fPr>
          <m:num>
            <m:r>
              <w:rPr>
                <w:rFonts w:ascii="Cambria Math" w:hAnsi="Cambria Math" w:hint="eastAsia"/>
                <w:lang w:eastAsia="zh-CN"/>
              </w:rPr>
              <m:t>d</m:t>
            </m:r>
            <m:r>
              <w:rPr>
                <w:rFonts w:ascii="Cambria Math" w:hAnsi="Cambria Math"/>
              </w:rPr>
              <m:t>P</m:t>
            </m:r>
          </m:num>
          <m:den>
            <m:r>
              <w:rPr>
                <w:rFonts w:ascii="Cambria Math" w:hAnsi="Cambria Math"/>
                <w:lang w:eastAsia="zh-CN"/>
              </w:rPr>
              <m:t>dh</m:t>
            </m:r>
          </m:den>
        </m:f>
        <m:r>
          <w:rPr>
            <w:rFonts w:ascii="Cambria Math" w:hAnsi="Cambria Math"/>
          </w:rPr>
          <m:t>=2∙</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r>
          <w:rPr>
            <w:rFonts w:ascii="Cambria Math" w:hAnsi="Cambria Math" w:hint="eastAsia"/>
            <w:lang w:eastAsia="zh-CN"/>
          </w:rPr>
          <m:t>a</m:t>
        </m:r>
      </m:oMath>
      <w:r w:rsidR="004A01AD" w:rsidRPr="00B93520">
        <w:rPr>
          <w:bCs/>
        </w:rPr>
        <w:t xml:space="preserve">  </w:t>
      </w:r>
      <w:r w:rsidR="00B93520" w:rsidRPr="00B93520">
        <w:rPr>
          <w:bCs/>
        </w:rPr>
        <w:t xml:space="preserve">     </w:t>
      </w:r>
      <w:r w:rsidR="004A01AD" w:rsidRPr="00B93520">
        <w:rPr>
          <w:bCs/>
        </w:rPr>
        <w:t xml:space="preserve">        </w:t>
      </w:r>
      <w:r w:rsidR="004A01AD">
        <w:rPr>
          <w:lang w:eastAsia="zh-CN"/>
        </w:rPr>
        <w:t xml:space="preserve">                    </w:t>
      </w:r>
      <w:r w:rsidR="004A01AD" w:rsidRPr="00B93520">
        <w:rPr>
          <w:b/>
          <w:bCs/>
          <w:lang w:eastAsia="zh-CN"/>
        </w:rPr>
        <w:t xml:space="preserve"> </w:t>
      </w:r>
      <w:r w:rsidR="004A01AD" w:rsidRPr="00B93520">
        <w:rPr>
          <w:b/>
          <w:bCs/>
        </w:rPr>
        <w:t xml:space="preserve">  Equation </w:t>
      </w:r>
      <w:r w:rsidR="004A01AD" w:rsidRPr="00B93520">
        <w:rPr>
          <w:rFonts w:hint="eastAsia"/>
          <w:b/>
          <w:bCs/>
        </w:rPr>
        <w:t>4</w:t>
      </w:r>
      <w:r w:rsidR="004A01AD" w:rsidRPr="00B93520">
        <w:rPr>
          <w:b/>
          <w:bCs/>
        </w:rPr>
        <w:t>.1</w:t>
      </w:r>
    </w:p>
    <w:p w14:paraId="696F8A5E" w14:textId="05EB743C" w:rsidR="00413D0E" w:rsidRPr="00413D0E" w:rsidRDefault="008513CC" w:rsidP="00B93520">
      <w:pPr>
        <w:pStyle w:val="a8"/>
        <w:rPr>
          <w:lang w:eastAsia="zh-CN"/>
        </w:rPr>
      </w:pPr>
      <w:r>
        <w:rPr>
          <w:lang w:eastAsia="zh-CN"/>
        </w:rPr>
        <w:t xml:space="preserve">where </w:t>
      </w:r>
      <m:oMath>
        <m:sSup>
          <m:sSupPr>
            <m:ctrlPr>
              <w:rPr>
                <w:rFonts w:ascii="Cambria Math" w:hAnsi="Cambria Math"/>
              </w:rPr>
            </m:ctrlPr>
          </m:sSupPr>
          <m:e>
            <m:r>
              <w:rPr>
                <w:rFonts w:ascii="Cambria Math" w:hAnsi="Cambria Math"/>
              </w:rPr>
              <m:t>E</m:t>
            </m:r>
          </m:e>
          <m:sup>
            <m:r>
              <m:rPr>
                <m:sty m:val="p"/>
              </m:rPr>
              <w:rPr>
                <w:rFonts w:ascii="Cambria Math" w:hAnsi="Cambria Math"/>
              </w:rPr>
              <m:t>*</m:t>
            </m:r>
          </m:sup>
        </m:sSup>
      </m:oMath>
      <w:r w:rsidR="00413D0E">
        <w:rPr>
          <w:rFonts w:hint="eastAsia"/>
          <w:lang w:eastAsia="zh-CN"/>
        </w:rPr>
        <w:t xml:space="preserve"> </w:t>
      </w:r>
      <w:r w:rsidR="00413D0E">
        <w:rPr>
          <w:lang w:eastAsia="zh-CN"/>
        </w:rPr>
        <w:t xml:space="preserve">is the reduced </w:t>
      </w:r>
      <w:r w:rsidR="001C5ACF">
        <w:rPr>
          <w:lang w:eastAsia="zh-CN"/>
        </w:rPr>
        <w:t>m</w:t>
      </w:r>
      <w:r w:rsidR="00413D0E">
        <w:rPr>
          <w:rFonts w:hint="eastAsia"/>
          <w:lang w:eastAsia="zh-CN"/>
        </w:rPr>
        <w:t>odulus</w:t>
      </w:r>
      <w:r w:rsidR="00413D0E" w:rsidRPr="00413D0E">
        <w:rPr>
          <w:lang w:eastAsia="zh-CN"/>
        </w:rPr>
        <w:t xml:space="preserve"> </w:t>
      </w:r>
      <w:r w:rsidR="00413D0E">
        <w:rPr>
          <w:lang w:eastAsia="zh-CN"/>
        </w:rPr>
        <w:t>(equivalent</w:t>
      </w:r>
      <w:r w:rsidR="00413D0E" w:rsidRPr="00413D0E">
        <w:rPr>
          <w:lang w:eastAsia="zh-CN"/>
        </w:rPr>
        <w:t xml:space="preserve"> </w:t>
      </w:r>
      <w:r w:rsidR="001C5ACF">
        <w:rPr>
          <w:lang w:eastAsia="zh-CN"/>
        </w:rPr>
        <w:t>m</w:t>
      </w:r>
      <w:r w:rsidR="00413D0E">
        <w:rPr>
          <w:rFonts w:hint="eastAsia"/>
          <w:lang w:eastAsia="zh-CN"/>
        </w:rPr>
        <w:t>odulus</w:t>
      </w:r>
      <w:r w:rsidR="00413D0E">
        <w:rPr>
          <w:lang w:eastAsia="zh-CN"/>
        </w:rPr>
        <w:t xml:space="preserve">) from </w:t>
      </w:r>
      <w:r w:rsidR="009F33B6">
        <w:rPr>
          <w:lang w:eastAsia="zh-CN"/>
        </w:rPr>
        <w:t xml:space="preserve">the </w:t>
      </w:r>
      <w:r w:rsidR="00413D0E">
        <w:rPr>
          <w:lang w:eastAsia="zh-CN"/>
        </w:rPr>
        <w:t>Hertz contact theory. It can be determined by the following equation:</w:t>
      </w:r>
    </w:p>
    <w:p w14:paraId="53318728" w14:textId="6B7E5AE5" w:rsidR="00940CCD" w:rsidRPr="00B93520" w:rsidRDefault="00000000" w:rsidP="00C838E0">
      <w:pPr>
        <w:pStyle w:val="a8"/>
        <w:ind w:firstLineChars="1600" w:firstLine="3840"/>
        <w:rPr>
          <w:lang w:eastAsia="zh-CN"/>
        </w:rPr>
      </w:pPr>
      <m:oMath>
        <m:f>
          <m:fPr>
            <m:ctrlPr>
              <w:rPr>
                <w:rFonts w:ascii="Cambria Math" w:hAnsi="Cambria Math"/>
                <w:lang w:eastAsia="zh-CN"/>
              </w:rPr>
            </m:ctrlPr>
          </m:fPr>
          <m:num>
            <m:r>
              <w:rPr>
                <w:rFonts w:ascii="Cambria Math" w:hAnsi="Cambria Math"/>
              </w:rPr>
              <m:t>1</m:t>
            </m:r>
          </m:num>
          <m:den>
            <m:sSup>
              <m:sSupPr>
                <m:ctrlPr>
                  <w:rPr>
                    <w:rFonts w:ascii="Cambria Math" w:hAnsi="Cambria Math"/>
                    <w:lang w:eastAsia="zh-CN"/>
                  </w:rPr>
                </m:ctrlPr>
              </m:sSupPr>
              <m:e>
                <m:r>
                  <w:rPr>
                    <w:rFonts w:ascii="Cambria Math" w:hAnsi="Cambria Math"/>
                  </w:rPr>
                  <m:t>E</m:t>
                </m:r>
              </m:e>
              <m:sup>
                <m:r>
                  <w:rPr>
                    <w:rFonts w:ascii="Cambria Math" w:hAnsi="Cambria Math"/>
                  </w:rPr>
                  <m:t>*</m:t>
                </m:r>
              </m:sup>
            </m:sSup>
          </m:den>
        </m:f>
        <m:r>
          <w:rPr>
            <w:rFonts w:ascii="Cambria Math" w:hAnsi="Cambria Math"/>
          </w:rPr>
          <m:t>=</m:t>
        </m:r>
        <m:f>
          <m:fPr>
            <m:ctrlPr>
              <w:rPr>
                <w:rFonts w:ascii="Cambria Math" w:hAnsi="Cambria Math"/>
                <w:lang w:eastAsia="zh-CN"/>
              </w:rPr>
            </m:ctrlPr>
          </m:fPr>
          <m:num>
            <m:r>
              <w:rPr>
                <w:rFonts w:ascii="Cambria Math" w:hAnsi="Cambria Math"/>
              </w:rPr>
              <m:t>1-</m:t>
            </m:r>
            <m:sSup>
              <m:sSupPr>
                <m:ctrlPr>
                  <w:rPr>
                    <w:rFonts w:ascii="Cambria Math" w:hAnsi="Cambria Math"/>
                    <w:lang w:eastAsia="zh-CN"/>
                  </w:rPr>
                </m:ctrlPr>
              </m:sSupPr>
              <m:e>
                <m:sSub>
                  <m:sSubPr>
                    <m:ctrlPr>
                      <w:rPr>
                        <w:rFonts w:ascii="Cambria Math" w:hAnsi="Cambria Math"/>
                        <w:lang w:eastAsia="zh-CN"/>
                      </w:rPr>
                    </m:ctrlPr>
                  </m:sSubPr>
                  <m:e>
                    <m:r>
                      <w:rPr>
                        <w:rFonts w:ascii="Cambria Math" w:hAnsi="Cambria Math"/>
                      </w:rPr>
                      <m:t>υ</m:t>
                    </m:r>
                  </m:e>
                  <m:sub>
                    <m:r>
                      <w:rPr>
                        <w:rFonts w:ascii="Cambria Math" w:hAnsi="Cambria Math"/>
                      </w:rPr>
                      <m:t>1</m:t>
                    </m:r>
                  </m:sub>
                </m:sSub>
              </m:e>
              <m:sup>
                <m:r>
                  <w:rPr>
                    <w:rFonts w:ascii="Cambria Math" w:hAnsi="Cambria Math"/>
                  </w:rPr>
                  <m:t>2</m:t>
                </m:r>
              </m:sup>
            </m:sSup>
          </m:num>
          <m:den>
            <m:sSub>
              <m:sSubPr>
                <m:ctrlPr>
                  <w:rPr>
                    <w:rFonts w:ascii="Cambria Math" w:hAnsi="Cambria Math"/>
                    <w:lang w:eastAsia="zh-CN"/>
                  </w:rPr>
                </m:ctrlPr>
              </m:sSubPr>
              <m:e>
                <m:r>
                  <w:rPr>
                    <w:rFonts w:ascii="Cambria Math" w:hAnsi="Cambria Math"/>
                  </w:rPr>
                  <m:t>E</m:t>
                </m:r>
              </m:e>
              <m:sub>
                <m:r>
                  <w:rPr>
                    <w:rFonts w:ascii="Cambria Math" w:hAnsi="Cambria Math"/>
                  </w:rPr>
                  <m:t>1</m:t>
                </m:r>
              </m:sub>
            </m:sSub>
          </m:den>
        </m:f>
        <m:r>
          <w:rPr>
            <w:rFonts w:ascii="Cambria Math" w:hAnsi="Cambria Math"/>
          </w:rPr>
          <m:t>+</m:t>
        </m:r>
        <m:f>
          <m:fPr>
            <m:ctrlPr>
              <w:rPr>
                <w:rFonts w:ascii="Cambria Math" w:hAnsi="Cambria Math"/>
                <w:lang w:eastAsia="zh-CN"/>
              </w:rPr>
            </m:ctrlPr>
          </m:fPr>
          <m:num>
            <m:r>
              <w:rPr>
                <w:rFonts w:ascii="Cambria Math" w:hAnsi="Cambria Math"/>
              </w:rPr>
              <m:t>1-</m:t>
            </m:r>
            <m:sSup>
              <m:sSupPr>
                <m:ctrlPr>
                  <w:rPr>
                    <w:rFonts w:ascii="Cambria Math" w:hAnsi="Cambria Math"/>
                    <w:lang w:eastAsia="zh-CN"/>
                  </w:rPr>
                </m:ctrlPr>
              </m:sSupPr>
              <m:e>
                <m:sSub>
                  <m:sSubPr>
                    <m:ctrlPr>
                      <w:rPr>
                        <w:rFonts w:ascii="Cambria Math" w:hAnsi="Cambria Math"/>
                        <w:lang w:eastAsia="zh-CN"/>
                      </w:rPr>
                    </m:ctrlPr>
                  </m:sSubPr>
                  <m:e>
                    <m:r>
                      <w:rPr>
                        <w:rFonts w:ascii="Cambria Math" w:hAnsi="Cambria Math"/>
                      </w:rPr>
                      <m:t>υ</m:t>
                    </m:r>
                  </m:e>
                  <m:sub>
                    <m:r>
                      <w:rPr>
                        <w:rFonts w:ascii="Cambria Math" w:hAnsi="Cambria Math"/>
                      </w:rPr>
                      <m:t>2</m:t>
                    </m:r>
                  </m:sub>
                </m:sSub>
              </m:e>
              <m:sup>
                <m:r>
                  <w:rPr>
                    <w:rFonts w:ascii="Cambria Math" w:hAnsi="Cambria Math"/>
                  </w:rPr>
                  <m:t>2</m:t>
                </m:r>
              </m:sup>
            </m:sSup>
          </m:num>
          <m:den>
            <m:sSub>
              <m:sSubPr>
                <m:ctrlPr>
                  <w:rPr>
                    <w:rFonts w:ascii="Cambria Math" w:hAnsi="Cambria Math"/>
                    <w:lang w:eastAsia="zh-CN"/>
                  </w:rPr>
                </m:ctrlPr>
              </m:sSubPr>
              <m:e>
                <m:r>
                  <w:rPr>
                    <w:rFonts w:ascii="Cambria Math" w:hAnsi="Cambria Math"/>
                  </w:rPr>
                  <m:t>E</m:t>
                </m:r>
              </m:e>
              <m:sub>
                <m:r>
                  <w:rPr>
                    <w:rFonts w:ascii="Cambria Math" w:hAnsi="Cambria Math"/>
                  </w:rPr>
                  <m:t>2</m:t>
                </m:r>
              </m:sub>
            </m:sSub>
          </m:den>
        </m:f>
      </m:oMath>
      <w:r w:rsidR="004A01AD" w:rsidRPr="00B93520">
        <w:t xml:space="preserve"> </w:t>
      </w:r>
      <w:r w:rsidR="00C838E0">
        <w:t xml:space="preserve">                                    </w:t>
      </w:r>
      <w:r w:rsidR="004A01AD" w:rsidRPr="00B93520">
        <w:rPr>
          <w:b/>
        </w:rPr>
        <w:t xml:space="preserve">Equation </w:t>
      </w:r>
      <w:r w:rsidR="004A01AD" w:rsidRPr="00B93520">
        <w:rPr>
          <w:rFonts w:hint="eastAsia"/>
          <w:b/>
        </w:rPr>
        <w:t>4</w:t>
      </w:r>
      <w:r w:rsidR="004A01AD" w:rsidRPr="00B93520">
        <w:rPr>
          <w:b/>
        </w:rPr>
        <w:t>.</w:t>
      </w:r>
      <w:r w:rsidR="004A01AD" w:rsidRPr="00B93520">
        <w:rPr>
          <w:rFonts w:hint="eastAsia"/>
          <w:b/>
        </w:rPr>
        <w:t>2</w:t>
      </w:r>
    </w:p>
    <w:p w14:paraId="63C68761" w14:textId="470E54CD" w:rsidR="00413D0E" w:rsidRDefault="00413D0E" w:rsidP="00B93520">
      <w:pPr>
        <w:pStyle w:val="a8"/>
        <w:rPr>
          <w:lang w:eastAsia="zh-CN"/>
        </w:rPr>
      </w:pPr>
      <w:r>
        <w:rPr>
          <w:rFonts w:hint="eastAsia"/>
          <w:lang w:eastAsia="zh-CN"/>
        </w:rPr>
        <w:t>I</w:t>
      </w:r>
      <w:r>
        <w:rPr>
          <w:lang w:eastAsia="zh-CN"/>
        </w:rPr>
        <w:t xml:space="preserve">n </w:t>
      </w:r>
      <w:r w:rsidR="008513CC">
        <w:rPr>
          <w:lang w:eastAsia="zh-CN"/>
        </w:rPr>
        <w:t>E</w:t>
      </w:r>
      <w:r>
        <w:rPr>
          <w:lang w:eastAsia="zh-CN"/>
        </w:rPr>
        <w:t>quation</w:t>
      </w:r>
      <w:r w:rsidR="008513CC">
        <w:rPr>
          <w:lang w:eastAsia="zh-CN"/>
        </w:rPr>
        <w:t xml:space="preserve"> 4.2</w:t>
      </w:r>
      <w:r>
        <w:rPr>
          <w:lang w:eastAsia="zh-CN"/>
        </w:rPr>
        <w:t xml:space="preserve">, </w:t>
      </w:r>
      <m:oMath>
        <m:sSub>
          <m:sSubPr>
            <m:ctrlPr>
              <w:rPr>
                <w:rFonts w:ascii="Cambria Math" w:hAnsi="Cambria Math"/>
                <w:lang w:eastAsia="zh-CN"/>
              </w:rPr>
            </m:ctrlPr>
          </m:sSubPr>
          <m:e>
            <m:r>
              <w:rPr>
                <w:rFonts w:ascii="Cambria Math" w:hAnsi="Cambria Math"/>
                <w:lang w:eastAsia="zh-CN"/>
              </w:rPr>
              <m:t>E</m:t>
            </m:r>
          </m:e>
          <m:sub>
            <m:r>
              <m:rPr>
                <m:sty m:val="p"/>
              </m:rPr>
              <w:rPr>
                <w:rFonts w:ascii="Cambria Math" w:hAnsi="Cambria Math"/>
                <w:lang w:eastAsia="zh-CN"/>
              </w:rPr>
              <m:t>1</m:t>
            </m:r>
          </m:sub>
        </m:sSub>
      </m:oMath>
      <w:r w:rsidR="001C5ACF">
        <w:rPr>
          <w:rFonts w:hint="eastAsia"/>
          <w:lang w:eastAsia="zh-CN"/>
        </w:rPr>
        <w:t>,</w:t>
      </w:r>
      <w:r w:rsidR="001C5ACF">
        <w:rPr>
          <w:lang w:eastAsia="zh-CN"/>
        </w:rPr>
        <w:t xml:space="preserve"> </w:t>
      </w:r>
      <m:oMath>
        <m:sSub>
          <m:sSubPr>
            <m:ctrlPr>
              <w:rPr>
                <w:rFonts w:ascii="Cambria Math" w:hAnsi="Cambria Math"/>
                <w:lang w:eastAsia="zh-CN"/>
              </w:rPr>
            </m:ctrlPr>
          </m:sSubPr>
          <m:e>
            <m:r>
              <w:rPr>
                <w:rFonts w:ascii="Cambria Math" w:hAnsi="Cambria Math"/>
                <w:lang w:eastAsia="zh-CN"/>
              </w:rPr>
              <m:t>υ</m:t>
            </m:r>
          </m:e>
          <m:sub>
            <m:r>
              <m:rPr>
                <m:sty m:val="p"/>
              </m:rPr>
              <w:rPr>
                <w:rFonts w:ascii="Cambria Math" w:hAnsi="Cambria Math"/>
                <w:lang w:eastAsia="zh-CN"/>
              </w:rPr>
              <m:t>1</m:t>
            </m:r>
          </m:sub>
        </m:sSub>
      </m:oMath>
      <w:r w:rsidR="001C5ACF">
        <w:rPr>
          <w:rFonts w:hint="eastAsia"/>
          <w:lang w:eastAsia="zh-CN"/>
        </w:rPr>
        <w:t xml:space="preserve"> </w:t>
      </w:r>
      <w:r w:rsidR="001C5ACF">
        <w:rPr>
          <w:lang w:eastAsia="zh-CN"/>
        </w:rPr>
        <w:t>are the Young’s M</w:t>
      </w:r>
      <w:r w:rsidR="001C5ACF">
        <w:rPr>
          <w:rFonts w:hint="eastAsia"/>
          <w:lang w:eastAsia="zh-CN"/>
        </w:rPr>
        <w:t>odulus</w:t>
      </w:r>
      <w:r w:rsidR="001C5ACF">
        <w:rPr>
          <w:lang w:eastAsia="zh-CN"/>
        </w:rPr>
        <w:t xml:space="preserve"> and </w:t>
      </w:r>
      <w:r w:rsidR="001C5ACF" w:rsidRPr="001C5ACF">
        <w:rPr>
          <w:lang w:eastAsia="zh-CN"/>
        </w:rPr>
        <w:t>Poisson's</w:t>
      </w:r>
      <w:r w:rsidR="001C5ACF">
        <w:rPr>
          <w:lang w:eastAsia="zh-CN"/>
        </w:rPr>
        <w:t xml:space="preserve"> ratio of the indenter,</w:t>
      </w:r>
      <w:r w:rsidR="008513CC">
        <w:rPr>
          <w:lang w:eastAsia="zh-CN"/>
        </w:rPr>
        <w:t xml:space="preserve"> and</w:t>
      </w:r>
      <w:r w:rsidR="001C5ACF">
        <w:rPr>
          <w:lang w:eastAsia="zh-CN"/>
        </w:rPr>
        <w:t xml:space="preserve"> </w:t>
      </w:r>
      <m:oMath>
        <m:sSub>
          <m:sSubPr>
            <m:ctrlPr>
              <w:rPr>
                <w:rFonts w:ascii="Cambria Math" w:hAnsi="Cambria Math"/>
                <w:lang w:eastAsia="zh-CN"/>
              </w:rPr>
            </m:ctrlPr>
          </m:sSubPr>
          <m:e>
            <m:r>
              <w:rPr>
                <w:rFonts w:ascii="Cambria Math" w:hAnsi="Cambria Math"/>
                <w:lang w:eastAsia="zh-CN"/>
              </w:rPr>
              <m:t>E</m:t>
            </m:r>
          </m:e>
          <m:sub>
            <m:r>
              <m:rPr>
                <m:sty m:val="p"/>
              </m:rPr>
              <w:rPr>
                <w:rFonts w:ascii="Cambria Math" w:hAnsi="Cambria Math"/>
                <w:lang w:eastAsia="zh-CN"/>
              </w:rPr>
              <m:t>2</m:t>
            </m:r>
          </m:sub>
        </m:sSub>
      </m:oMath>
      <w:r w:rsidR="001C5ACF">
        <w:rPr>
          <w:rFonts w:hint="eastAsia"/>
          <w:lang w:eastAsia="zh-CN"/>
        </w:rPr>
        <w:t>,</w:t>
      </w:r>
      <w:r w:rsidR="001C5ACF">
        <w:rPr>
          <w:lang w:eastAsia="zh-CN"/>
        </w:rPr>
        <w:t xml:space="preserve"> </w:t>
      </w:r>
      <m:oMath>
        <m:sSub>
          <m:sSubPr>
            <m:ctrlPr>
              <w:rPr>
                <w:rFonts w:ascii="Cambria Math" w:hAnsi="Cambria Math"/>
                <w:lang w:eastAsia="zh-CN"/>
              </w:rPr>
            </m:ctrlPr>
          </m:sSubPr>
          <m:e>
            <m:r>
              <w:rPr>
                <w:rFonts w:ascii="Cambria Math" w:hAnsi="Cambria Math"/>
                <w:lang w:eastAsia="zh-CN"/>
              </w:rPr>
              <m:t>υ</m:t>
            </m:r>
          </m:e>
          <m:sub>
            <m:r>
              <m:rPr>
                <m:sty m:val="p"/>
              </m:rPr>
              <w:rPr>
                <w:rFonts w:ascii="Cambria Math" w:hAnsi="Cambria Math"/>
                <w:lang w:eastAsia="zh-CN"/>
              </w:rPr>
              <m:t>2</m:t>
            </m:r>
          </m:sub>
        </m:sSub>
      </m:oMath>
      <w:r w:rsidR="001C5ACF">
        <w:rPr>
          <w:rFonts w:hint="eastAsia"/>
          <w:lang w:eastAsia="zh-CN"/>
        </w:rPr>
        <w:t xml:space="preserve"> </w:t>
      </w:r>
      <w:r w:rsidR="001C5ACF">
        <w:rPr>
          <w:lang w:eastAsia="zh-CN"/>
        </w:rPr>
        <w:t>are the Young’s M</w:t>
      </w:r>
      <w:r w:rsidR="001C5ACF">
        <w:rPr>
          <w:rFonts w:hint="eastAsia"/>
          <w:lang w:eastAsia="zh-CN"/>
        </w:rPr>
        <w:t>odulus</w:t>
      </w:r>
      <w:r w:rsidR="001C5ACF">
        <w:rPr>
          <w:lang w:eastAsia="zh-CN"/>
        </w:rPr>
        <w:t xml:space="preserve"> and </w:t>
      </w:r>
      <w:r w:rsidR="001C5ACF" w:rsidRPr="001C5ACF">
        <w:rPr>
          <w:lang w:eastAsia="zh-CN"/>
        </w:rPr>
        <w:t>Poisson's</w:t>
      </w:r>
      <w:r w:rsidR="001C5ACF">
        <w:rPr>
          <w:lang w:eastAsia="zh-CN"/>
        </w:rPr>
        <w:t xml:space="preserve"> ratio of the tested material.</w:t>
      </w:r>
    </w:p>
    <w:p w14:paraId="53976EF2" w14:textId="7B6A0864" w:rsidR="001C5ACF" w:rsidRPr="00413D0E" w:rsidRDefault="00252E2A" w:rsidP="00B93520">
      <w:pPr>
        <w:pStyle w:val="a8"/>
        <w:rPr>
          <w:lang w:eastAsia="zh-CN"/>
        </w:rPr>
      </w:pPr>
      <w:r>
        <w:rPr>
          <w:rFonts w:hint="eastAsia"/>
          <w:lang w:eastAsia="zh-CN"/>
        </w:rPr>
        <w:t>F</w:t>
      </w:r>
      <w:r>
        <w:rPr>
          <w:lang w:eastAsia="zh-CN"/>
        </w:rPr>
        <w:t xml:space="preserve">or the Berkovich indenter, the radius of the contact circle </w:t>
      </w:r>
      <m:oMath>
        <m:r>
          <w:rPr>
            <w:rFonts w:ascii="Cambria Math" w:hAnsi="Cambria Math"/>
          </w:rPr>
          <m:t>a</m:t>
        </m:r>
      </m:oMath>
      <w:r>
        <w:rPr>
          <w:rFonts w:hint="eastAsia"/>
          <w:iCs/>
          <w:lang w:eastAsia="zh-CN"/>
        </w:rPr>
        <w:t xml:space="preserve"> </w:t>
      </w:r>
      <w:r>
        <w:rPr>
          <w:iCs/>
          <w:lang w:eastAsia="zh-CN"/>
        </w:rPr>
        <w:t>is determined by the following equation</w:t>
      </w:r>
      <w:r w:rsidR="002A2ADA" w:rsidRPr="002A2ADA">
        <w:rPr>
          <w:lang w:eastAsia="zh-CN"/>
        </w:rPr>
        <w:t xml:space="preserve"> </w:t>
      </w:r>
      <w:r w:rsidR="002A2ADA">
        <w:rPr>
          <w:lang w:eastAsia="zh-CN"/>
        </w:rPr>
        <w:fldChar w:fldCharType="begin" w:fldLock="1"/>
      </w:r>
      <w:r w:rsidR="00CB3016">
        <w:rPr>
          <w:lang w:eastAsia="zh-CN"/>
        </w:rPr>
        <w:instrText>ADDIN CSL_CITATION {"citationItems":[{"id":"ITEM-1","itemData":{"DOI":"10.1007/978-1-4419-9872-9_1","ISBN":"978-1-4419-9872-9","abstract":"There has been considerable recent interest in the mechanical characterisation of thin film systems and small volumes of material using depth-sensing indentation tests with either spherical or pyramidal indenters. Usually, the principal goal of such testing is to extract elastic modulus and hardness of the specimen material from experimental readings of indenter load and depth of penetration. These readings give an indirect measure of the area of contact at full load, from which the mean contact pressure mean contact pressure , and thus hardness, may be estimated. The test procedure, for both spheres and pyramidal indenters, usually involves an elastic–plastic loading sequence followed by an unloading. The validity of the results for hardness and modulus depends largely upon the analysis procedure used to process the raw data. Such procedures are concerned not only with the extraction of modulus and hardness, but also with correcting the raw data for various systematic errors that have been identified for this type of testing.","author":[{"dropping-particle":"","family":"Fischer-Cripps","given":"Anthony C","non-dropping-particle":"","parse-names":false,"suffix":""}],"container-title":"Mechanical Engineering Series","editor":[{"dropping-particle":"","family":"Fischer-Cripps","given":"Anthony C","non-dropping-particle":"","parse-names":false,"suffix":""}],"id":"ITEM-1","issued":{"date-parts":[["2011"]]},"page":"1-19","publisher":"Springer New York","title":"Contact Mechanics BT - Nanoindentation","type":"chapter"},"uris":["http://www.mendeley.com/documents/?uuid=8d50c91a-fbb7-32e4-ad6b-b2703727ebe4"]}],"mendeley":{"formattedCitation":"[161]","plainTextFormattedCitation":"[161]","previouslyFormattedCitation":"[161]"},"properties":{"noteIndex":0},"schema":"https://github.com/citation-style-language/schema/raw/master/csl-citation.json"}</w:instrText>
      </w:r>
      <w:r w:rsidR="002A2ADA">
        <w:rPr>
          <w:lang w:eastAsia="zh-CN"/>
        </w:rPr>
        <w:fldChar w:fldCharType="separate"/>
      </w:r>
      <w:r w:rsidR="00CC0DAD" w:rsidRPr="00CC0DAD">
        <w:rPr>
          <w:noProof/>
          <w:lang w:eastAsia="zh-CN"/>
        </w:rPr>
        <w:t>[161]</w:t>
      </w:r>
      <w:r w:rsidR="002A2ADA">
        <w:rPr>
          <w:lang w:eastAsia="zh-CN"/>
        </w:rPr>
        <w:fldChar w:fldCharType="end"/>
      </w:r>
      <w:r w:rsidR="008513CC">
        <w:rPr>
          <w:lang w:eastAsia="zh-CN"/>
        </w:rPr>
        <w:t>:</w:t>
      </w:r>
    </w:p>
    <w:p w14:paraId="3E219FB0" w14:textId="05658E80" w:rsidR="00FE7957" w:rsidRPr="001D7F27" w:rsidRDefault="00286E8F" w:rsidP="00C838E0">
      <w:pPr>
        <w:pStyle w:val="a8"/>
        <w:ind w:firstLineChars="1100" w:firstLine="2640"/>
        <w:rPr>
          <w:b/>
          <w:bCs/>
          <w:lang w:eastAsia="zh-CN"/>
        </w:rPr>
      </w:pPr>
      <m:oMath>
        <m:r>
          <w:rPr>
            <w:rFonts w:ascii="Cambria Math" w:hAnsi="Cambria Math"/>
          </w:rPr>
          <m:t>a</m:t>
        </m:r>
        <m:r>
          <m:rPr>
            <m:sty m:val="p"/>
          </m:rPr>
          <w:rPr>
            <w:rFonts w:ascii="Cambria Math" w:hAnsi="Cambria Math"/>
          </w:rPr>
          <m:t>=</m:t>
        </m:r>
        <m:rad>
          <m:radPr>
            <m:degHide m:val="1"/>
            <m:ctrlPr>
              <w:rPr>
                <w:rFonts w:ascii="Cambria Math" w:hAnsi="Cambria Math"/>
                <w:bCs/>
                <w:lang w:eastAsia="zh-CN"/>
              </w:rPr>
            </m:ctrlPr>
          </m:radPr>
          <m:deg/>
          <m:e>
            <m:f>
              <m:fPr>
                <m:ctrlPr>
                  <w:rPr>
                    <w:rFonts w:ascii="Cambria Math" w:hAnsi="Cambria Math"/>
                    <w:bCs/>
                    <w:lang w:eastAsia="zh-CN"/>
                  </w:rPr>
                </m:ctrlPr>
              </m:fPr>
              <m:num>
                <m:r>
                  <m:rPr>
                    <m:sty m:val="p"/>
                  </m:rPr>
                  <w:rPr>
                    <w:rFonts w:ascii="Cambria Math" w:hAnsi="Cambria Math"/>
                  </w:rPr>
                  <m:t>3</m:t>
                </m:r>
                <m:rad>
                  <m:radPr>
                    <m:degHide m:val="1"/>
                    <m:ctrlPr>
                      <w:rPr>
                        <w:rFonts w:ascii="Cambria Math" w:hAnsi="Cambria Math"/>
                        <w:bCs/>
                        <w:lang w:eastAsia="zh-CN"/>
                      </w:rPr>
                    </m:ctrlPr>
                  </m:radPr>
                  <m:deg/>
                  <m:e>
                    <m:r>
                      <m:rPr>
                        <m:sty m:val="p"/>
                      </m:rPr>
                      <w:rPr>
                        <w:rFonts w:ascii="Cambria Math" w:hAnsi="Cambria Math"/>
                      </w:rPr>
                      <m:t>3</m:t>
                    </m:r>
                  </m:e>
                </m:rad>
                <m:r>
                  <m:rPr>
                    <m:sty m:val="p"/>
                  </m:rPr>
                  <w:rPr>
                    <w:rFonts w:ascii="Cambria Math" w:hAnsi="Cambria Math"/>
                  </w:rPr>
                  <m:t>∙</m:t>
                </m:r>
                <m:sSup>
                  <m:sSupPr>
                    <m:ctrlPr>
                      <w:rPr>
                        <w:rFonts w:ascii="Cambria Math" w:hAnsi="Cambria Math"/>
                        <w:bCs/>
                        <w:lang w:eastAsia="zh-CN"/>
                      </w:rPr>
                    </m:ctrlPr>
                  </m:sSupPr>
                  <m:e>
                    <m:sSub>
                      <m:sSubPr>
                        <m:ctrlPr>
                          <w:rPr>
                            <w:rFonts w:ascii="Cambria Math" w:hAnsi="Cambria Math"/>
                            <w:bCs/>
                            <w:lang w:eastAsia="zh-CN"/>
                          </w:rPr>
                        </m:ctrlPr>
                      </m:sSubPr>
                      <m:e>
                        <m:r>
                          <w:rPr>
                            <w:rFonts w:ascii="Cambria Math" w:hAnsi="Cambria Math"/>
                          </w:rPr>
                          <m:t>h</m:t>
                        </m:r>
                      </m:e>
                      <m:sub>
                        <m:r>
                          <w:rPr>
                            <w:rFonts w:ascii="Cambria Math" w:hAnsi="Cambria Math"/>
                          </w:rPr>
                          <m:t>c</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bCs/>
                        <w:lang w:eastAsia="zh-CN"/>
                      </w:rPr>
                    </m:ctrlPr>
                  </m:sSupPr>
                  <m:e>
                    <m:r>
                      <w:rPr>
                        <w:rFonts w:ascii="Cambria Math" w:hAnsi="Cambria Math"/>
                      </w:rPr>
                      <m:t>tan</m:t>
                    </m:r>
                  </m:e>
                  <m:sup>
                    <m:r>
                      <m:rPr>
                        <m:sty m:val="p"/>
                      </m:rPr>
                      <w:rPr>
                        <w:rFonts w:ascii="Cambria Math" w:hAnsi="Cambria Math"/>
                      </w:rPr>
                      <m:t>2</m:t>
                    </m:r>
                  </m:sup>
                </m:sSup>
                <m:r>
                  <m:rPr>
                    <m:sty m:val="p"/>
                  </m:rPr>
                  <w:rPr>
                    <w:rFonts w:ascii="Cambria Math" w:hAnsi="Cambria Math"/>
                  </w:rPr>
                  <m:t>(</m:t>
                </m:r>
                <m:sSup>
                  <m:sSupPr>
                    <m:ctrlPr>
                      <w:rPr>
                        <w:rFonts w:ascii="Cambria Math" w:hAnsi="Cambria Math"/>
                        <w:bCs/>
                        <w:lang w:eastAsia="zh-CN"/>
                      </w:rPr>
                    </m:ctrlPr>
                  </m:sSupPr>
                  <m:e>
                    <m:r>
                      <m:rPr>
                        <m:sty m:val="p"/>
                      </m:rPr>
                      <w:rPr>
                        <w:rFonts w:ascii="Cambria Math" w:hAnsi="Cambria Math"/>
                      </w:rPr>
                      <m:t>65.27</m:t>
                    </m:r>
                  </m:e>
                  <m:sup>
                    <m:r>
                      <m:rPr>
                        <m:sty m:val="p"/>
                      </m:rPr>
                      <w:rPr>
                        <w:rFonts w:ascii="Cambria Math" w:hAnsi="Cambria Math"/>
                      </w:rPr>
                      <m:t>°</m:t>
                    </m:r>
                  </m:sup>
                </m:sSup>
                <m:r>
                  <m:rPr>
                    <m:sty m:val="p"/>
                  </m:rPr>
                  <w:rPr>
                    <w:rFonts w:ascii="Cambria Math" w:hAnsi="Cambria Math"/>
                  </w:rPr>
                  <m:t>)</m:t>
                </m:r>
              </m:num>
              <m:den>
                <m:r>
                  <w:rPr>
                    <w:rFonts w:ascii="Cambria Math" w:hAnsi="Cambria Math"/>
                  </w:rPr>
                  <m:t>π</m:t>
                </m:r>
              </m:den>
            </m:f>
          </m:e>
        </m:rad>
        <m:r>
          <w:rPr>
            <w:rFonts w:ascii="Cambria Math" w:hAnsi="Cambria Math"/>
          </w:rPr>
          <m:t>=</m:t>
        </m:r>
        <m:rad>
          <m:radPr>
            <m:degHide m:val="1"/>
            <m:ctrlPr>
              <w:rPr>
                <w:rFonts w:ascii="Cambria Math" w:hAnsi="Cambria Math"/>
                <w:bCs/>
                <w:lang w:eastAsia="zh-CN"/>
              </w:rPr>
            </m:ctrlPr>
          </m:radPr>
          <m:deg/>
          <m:e>
            <m:f>
              <m:fPr>
                <m:ctrlPr>
                  <w:rPr>
                    <w:rFonts w:ascii="Cambria Math" w:hAnsi="Cambria Math"/>
                    <w:bCs/>
                    <w:lang w:eastAsia="zh-CN"/>
                  </w:rPr>
                </m:ctrlPr>
              </m:fPr>
              <m:num>
                <m:r>
                  <w:rPr>
                    <w:rFonts w:ascii="Cambria Math" w:hAnsi="Cambria Math"/>
                  </w:rPr>
                  <m:t>A</m:t>
                </m:r>
              </m:num>
              <m:den>
                <m:r>
                  <w:rPr>
                    <w:rFonts w:ascii="Cambria Math" w:hAnsi="Cambria Math"/>
                  </w:rPr>
                  <m:t>π</m:t>
                </m:r>
              </m:den>
            </m:f>
          </m:e>
        </m:rad>
        <m:r>
          <m:rPr>
            <m:sty m:val="p"/>
          </m:rPr>
          <w:rPr>
            <w:rFonts w:ascii="Cambria Math" w:hAnsi="Cambria Math"/>
          </w:rPr>
          <m:t>≈</m:t>
        </m:r>
        <m:rad>
          <m:radPr>
            <m:degHide m:val="1"/>
            <m:ctrlPr>
              <w:rPr>
                <w:rFonts w:ascii="Cambria Math" w:hAnsi="Cambria Math"/>
                <w:bCs/>
                <w:lang w:eastAsia="zh-CN"/>
              </w:rPr>
            </m:ctrlPr>
          </m:radPr>
          <m:deg/>
          <m:e>
            <m:f>
              <m:fPr>
                <m:ctrlPr>
                  <w:rPr>
                    <w:rFonts w:ascii="Cambria Math" w:hAnsi="Cambria Math"/>
                    <w:bCs/>
                    <w:lang w:eastAsia="zh-CN"/>
                  </w:rPr>
                </m:ctrlPr>
              </m:fPr>
              <m:num>
                <m:r>
                  <w:rPr>
                    <w:rFonts w:ascii="Cambria Math" w:hAnsi="Cambria Math"/>
                  </w:rPr>
                  <m:t>24.5</m:t>
                </m:r>
                <m:sSup>
                  <m:sSupPr>
                    <m:ctrlPr>
                      <w:rPr>
                        <w:rFonts w:ascii="Cambria Math" w:hAnsi="Cambria Math"/>
                        <w:bCs/>
                        <w:lang w:eastAsia="zh-CN"/>
                      </w:rPr>
                    </m:ctrlPr>
                  </m:sSupPr>
                  <m:e>
                    <m:sSub>
                      <m:sSubPr>
                        <m:ctrlPr>
                          <w:rPr>
                            <w:rFonts w:ascii="Cambria Math" w:hAnsi="Cambria Math"/>
                            <w:bCs/>
                            <w:lang w:eastAsia="zh-CN"/>
                          </w:rPr>
                        </m:ctrlPr>
                      </m:sSubPr>
                      <m:e>
                        <m:r>
                          <w:rPr>
                            <w:rFonts w:ascii="Cambria Math" w:hAnsi="Cambria Math"/>
                          </w:rPr>
                          <m:t>h</m:t>
                        </m:r>
                      </m:e>
                      <m:sub>
                        <m:r>
                          <w:rPr>
                            <w:rFonts w:ascii="Cambria Math" w:hAnsi="Cambria Math"/>
                          </w:rPr>
                          <m:t>c</m:t>
                        </m:r>
                      </m:sub>
                    </m:sSub>
                  </m:e>
                  <m:sup>
                    <m:r>
                      <m:rPr>
                        <m:sty m:val="p"/>
                      </m:rPr>
                      <w:rPr>
                        <w:rFonts w:ascii="Cambria Math" w:hAnsi="Cambria Math"/>
                      </w:rPr>
                      <m:t>2</m:t>
                    </m:r>
                  </m:sup>
                </m:sSup>
              </m:num>
              <m:den>
                <m:r>
                  <w:rPr>
                    <w:rFonts w:ascii="Cambria Math" w:hAnsi="Cambria Math"/>
                  </w:rPr>
                  <m:t>π</m:t>
                </m:r>
              </m:den>
            </m:f>
          </m:e>
        </m:rad>
      </m:oMath>
      <w:r w:rsidR="004A01AD" w:rsidRPr="00B93520">
        <w:rPr>
          <w:bCs/>
        </w:rPr>
        <w:t xml:space="preserve"> </w:t>
      </w:r>
      <w:r w:rsidR="00C838E0">
        <w:rPr>
          <w:bCs/>
        </w:rPr>
        <w:t xml:space="preserve">              </w:t>
      </w:r>
      <w:r w:rsidR="00C838E0" w:rsidRPr="00C838E0">
        <w:rPr>
          <w:b/>
        </w:rPr>
        <w:t xml:space="preserve"> E</w:t>
      </w:r>
      <w:r w:rsidR="004A01AD" w:rsidRPr="00C838E0">
        <w:rPr>
          <w:b/>
        </w:rPr>
        <w:t xml:space="preserve">quation </w:t>
      </w:r>
      <w:r w:rsidR="004A01AD" w:rsidRPr="00C838E0">
        <w:rPr>
          <w:rFonts w:hint="eastAsia"/>
          <w:b/>
        </w:rPr>
        <w:t>4</w:t>
      </w:r>
      <w:r w:rsidR="004A01AD" w:rsidRPr="00C838E0">
        <w:rPr>
          <w:b/>
        </w:rPr>
        <w:t>.</w:t>
      </w:r>
      <w:r w:rsidR="004A01AD" w:rsidRPr="00C838E0">
        <w:rPr>
          <w:rFonts w:hint="eastAsia"/>
          <w:b/>
        </w:rPr>
        <w:t>3</w:t>
      </w:r>
    </w:p>
    <w:p w14:paraId="66EA02A2" w14:textId="42A1D00F" w:rsidR="00ED50CC" w:rsidRDefault="008513CC" w:rsidP="00B93520">
      <w:pPr>
        <w:pStyle w:val="a8"/>
        <w:rPr>
          <w:lang w:eastAsia="zh-CN"/>
        </w:rPr>
      </w:pPr>
      <w:r>
        <w:rPr>
          <w:lang w:eastAsia="zh-CN"/>
        </w:rPr>
        <w:t>w</w:t>
      </w:r>
      <w:r w:rsidR="00ED50CC">
        <w:rPr>
          <w:lang w:eastAsia="zh-CN"/>
        </w:rPr>
        <w:t>here</w:t>
      </w:r>
      <w:r w:rsidR="00ED50CC" w:rsidRPr="00ED50CC">
        <w:rPr>
          <w:lang w:eastAsia="zh-CN"/>
        </w:rPr>
        <w:t xml:space="preserve"> </w:t>
      </w:r>
      <m:oMath>
        <m:r>
          <w:rPr>
            <w:rFonts w:ascii="Cambria Math" w:hAnsi="Cambria Math"/>
            <w:lang w:eastAsia="zh-CN"/>
          </w:rPr>
          <m:t>A</m:t>
        </m:r>
      </m:oMath>
      <w:r w:rsidR="00ED50CC">
        <w:rPr>
          <w:rFonts w:hint="eastAsia"/>
          <w:lang w:eastAsia="zh-CN"/>
        </w:rPr>
        <w:t xml:space="preserve"> </w:t>
      </w:r>
      <w:r w:rsidR="00ED50CC">
        <w:rPr>
          <w:lang w:eastAsia="zh-CN"/>
        </w:rPr>
        <w:t xml:space="preserve">is the projected area of the indentation on the flat material surface. </w:t>
      </w:r>
      <w:r>
        <w:rPr>
          <w:lang w:eastAsia="zh-CN"/>
        </w:rPr>
        <w:t>Substituting this equation into Equation 4.1</w:t>
      </w:r>
      <w:r w:rsidR="00ED50CC">
        <w:rPr>
          <w:lang w:eastAsia="zh-CN"/>
        </w:rPr>
        <w:t>,</w:t>
      </w:r>
      <w:r>
        <w:rPr>
          <w:lang w:eastAsia="zh-CN"/>
        </w:rPr>
        <w:t xml:space="preserve"> it gives </w:t>
      </w:r>
      <w:r w:rsidR="00ED50CC">
        <w:rPr>
          <w:lang w:eastAsia="zh-CN"/>
        </w:rPr>
        <w:t xml:space="preserve">the </w:t>
      </w:r>
      <w:r w:rsidR="00286DBF">
        <w:rPr>
          <w:lang w:eastAsia="zh-CN"/>
        </w:rPr>
        <w:t>modified</w:t>
      </w:r>
      <w:r w:rsidR="00ED50CC">
        <w:rPr>
          <w:lang w:eastAsia="zh-CN"/>
        </w:rPr>
        <w:t xml:space="preserve"> expression</w:t>
      </w:r>
      <w:r>
        <w:rPr>
          <w:lang w:eastAsia="zh-CN"/>
        </w:rPr>
        <w:t xml:space="preserve"> of </w:t>
      </w:r>
      <w:r w:rsidR="00286DBF">
        <w:rPr>
          <w:lang w:eastAsia="zh-CN"/>
        </w:rPr>
        <w:t xml:space="preserve">the </w:t>
      </w:r>
      <w:r>
        <w:rPr>
          <w:lang w:eastAsia="zh-CN"/>
        </w:rPr>
        <w:t xml:space="preserve">slope </w:t>
      </w:r>
      <m:oMath>
        <m:f>
          <m:fPr>
            <m:ctrlPr>
              <w:rPr>
                <w:rFonts w:ascii="Cambria Math" w:hAnsi="Cambria Math"/>
              </w:rPr>
            </m:ctrlPr>
          </m:fPr>
          <m:num>
            <m:r>
              <w:rPr>
                <w:rFonts w:ascii="Cambria Math" w:hAnsi="Cambria Math"/>
              </w:rPr>
              <m:t>dP</m:t>
            </m:r>
          </m:num>
          <m:den>
            <m:r>
              <w:rPr>
                <w:rFonts w:ascii="Cambria Math" w:hAnsi="Cambria Math"/>
              </w:rPr>
              <m:t>dh</m:t>
            </m:r>
          </m:den>
        </m:f>
      </m:oMath>
      <w:r>
        <w:rPr>
          <w:rFonts w:hint="eastAsia"/>
          <w:lang w:eastAsia="zh-CN"/>
        </w:rPr>
        <w:t xml:space="preserve"> </w:t>
      </w:r>
      <w:r w:rsidR="00ED50CC">
        <w:rPr>
          <w:lang w:eastAsia="zh-CN"/>
        </w:rPr>
        <w:t xml:space="preserve"> that:</w:t>
      </w:r>
    </w:p>
    <w:p w14:paraId="2F1003FB" w14:textId="7E6BC81B" w:rsidR="009E6488" w:rsidRPr="001D7F27" w:rsidRDefault="00000000" w:rsidP="00C838E0">
      <w:pPr>
        <w:pStyle w:val="a8"/>
        <w:ind w:firstLineChars="1100" w:firstLine="2640"/>
        <w:rPr>
          <w:b/>
          <w:bCs/>
          <w:lang w:eastAsia="zh-CN"/>
        </w:rPr>
      </w:pPr>
      <m:oMath>
        <m:f>
          <m:fPr>
            <m:ctrlPr>
              <w:rPr>
                <w:rFonts w:ascii="Cambria Math" w:hAnsi="Cambria Math"/>
                <w:bCs/>
              </w:rPr>
            </m:ctrlPr>
          </m:fPr>
          <m:num>
            <m:r>
              <w:rPr>
                <w:rFonts w:ascii="Cambria Math" w:hAnsi="Cambria Math"/>
              </w:rPr>
              <m:t>dP</m:t>
            </m:r>
          </m:num>
          <m:den>
            <m:r>
              <w:rPr>
                <w:rFonts w:ascii="Cambria Math" w:hAnsi="Cambria Math"/>
              </w:rPr>
              <m:t>dh</m:t>
            </m:r>
          </m:den>
        </m:f>
        <m:r>
          <m:rPr>
            <m:sty m:val="p"/>
          </m:rPr>
          <w:rPr>
            <w:rFonts w:ascii="Cambria Math" w:hAnsi="Cambria Math"/>
          </w:rPr>
          <m:t>=2×</m:t>
        </m:r>
        <m:sSup>
          <m:sSupPr>
            <m:ctrlPr>
              <w:rPr>
                <w:rFonts w:ascii="Cambria Math" w:hAnsi="Cambria Math"/>
                <w:bCs/>
              </w:rPr>
            </m:ctrlPr>
          </m:sSupPr>
          <m:e>
            <m:r>
              <w:rPr>
                <w:rFonts w:ascii="Cambria Math" w:hAnsi="Cambria Math"/>
              </w:rPr>
              <m:t>E</m:t>
            </m:r>
          </m:e>
          <m:sup>
            <m:r>
              <m:rPr>
                <m:sty m:val="p"/>
              </m:rPr>
              <w:rPr>
                <w:rFonts w:ascii="Cambria Math" w:hAnsi="Cambria Math"/>
              </w:rPr>
              <m:t>*</m:t>
            </m:r>
          </m:sup>
        </m:sSup>
        <m:r>
          <m:rPr>
            <m:sty m:val="p"/>
          </m:rPr>
          <w:rPr>
            <w:rFonts w:ascii="Cambria Math" w:hAnsi="Cambria Math"/>
          </w:rPr>
          <m:t>×</m:t>
        </m:r>
        <m:f>
          <m:fPr>
            <m:ctrlPr>
              <w:rPr>
                <w:rFonts w:ascii="Cambria Math" w:hAnsi="Cambria Math"/>
                <w:bCs/>
              </w:rPr>
            </m:ctrlPr>
          </m:fPr>
          <m:num>
            <m:rad>
              <m:radPr>
                <m:degHide m:val="1"/>
                <m:ctrlPr>
                  <w:rPr>
                    <w:rFonts w:ascii="Cambria Math" w:hAnsi="Cambria Math"/>
                    <w:bCs/>
                  </w:rPr>
                </m:ctrlPr>
              </m:radPr>
              <m:deg/>
              <m:e>
                <m:r>
                  <w:rPr>
                    <w:rFonts w:ascii="Cambria Math" w:hAnsi="Cambria Math"/>
                  </w:rPr>
                  <m:t>A</m:t>
                </m:r>
              </m:e>
            </m:rad>
          </m:num>
          <m:den>
            <m:rad>
              <m:radPr>
                <m:degHide m:val="1"/>
                <m:ctrlPr>
                  <w:rPr>
                    <w:rFonts w:ascii="Cambria Math" w:hAnsi="Cambria Math"/>
                    <w:bCs/>
                  </w:rPr>
                </m:ctrlPr>
              </m:radPr>
              <m:deg/>
              <m:e>
                <m:r>
                  <w:rPr>
                    <w:rFonts w:ascii="Cambria Math" w:hAnsi="Cambria Math"/>
                  </w:rPr>
                  <m:t>π</m:t>
                </m:r>
              </m:e>
            </m:rad>
          </m:den>
        </m:f>
        <m:r>
          <m:rPr>
            <m:sty m:val="p"/>
          </m:rPr>
          <w:rPr>
            <w:rFonts w:ascii="Cambria Math" w:hAnsi="Cambria Math"/>
          </w:rPr>
          <m:t>≈2×</m:t>
        </m:r>
        <m:sSup>
          <m:sSupPr>
            <m:ctrlPr>
              <w:rPr>
                <w:rFonts w:ascii="Cambria Math" w:hAnsi="Cambria Math"/>
                <w:bCs/>
              </w:rPr>
            </m:ctrlPr>
          </m:sSupPr>
          <m:e>
            <m:r>
              <w:rPr>
                <w:rFonts w:ascii="Cambria Math" w:hAnsi="Cambria Math"/>
              </w:rPr>
              <m:t>E</m:t>
            </m:r>
          </m:e>
          <m:sup>
            <m:r>
              <m:rPr>
                <m:sty m:val="p"/>
              </m:rPr>
              <w:rPr>
                <w:rFonts w:ascii="Cambria Math" w:hAnsi="Cambria Math"/>
              </w:rPr>
              <m:t>*</m:t>
            </m:r>
          </m:sup>
        </m:sSup>
        <m:r>
          <m:rPr>
            <m:sty m:val="p"/>
          </m:rPr>
          <w:rPr>
            <w:rFonts w:ascii="Cambria Math" w:hAnsi="Cambria Math"/>
          </w:rPr>
          <m:t>×</m:t>
        </m:r>
        <m:rad>
          <m:radPr>
            <m:degHide m:val="1"/>
            <m:ctrlPr>
              <w:rPr>
                <w:rFonts w:ascii="Cambria Math" w:hAnsi="Cambria Math"/>
                <w:bCs/>
                <w:lang w:eastAsia="zh-CN"/>
              </w:rPr>
            </m:ctrlPr>
          </m:radPr>
          <m:deg/>
          <m:e>
            <m:f>
              <m:fPr>
                <m:ctrlPr>
                  <w:rPr>
                    <w:rFonts w:ascii="Cambria Math" w:hAnsi="Cambria Math"/>
                    <w:bCs/>
                    <w:lang w:eastAsia="zh-CN"/>
                  </w:rPr>
                </m:ctrlPr>
              </m:fPr>
              <m:num>
                <m:r>
                  <w:rPr>
                    <w:rFonts w:ascii="Cambria Math" w:hAnsi="Cambria Math"/>
                  </w:rPr>
                  <m:t>24.5</m:t>
                </m:r>
                <m:sSup>
                  <m:sSupPr>
                    <m:ctrlPr>
                      <w:rPr>
                        <w:rFonts w:ascii="Cambria Math" w:hAnsi="Cambria Math"/>
                        <w:bCs/>
                        <w:lang w:eastAsia="zh-CN"/>
                      </w:rPr>
                    </m:ctrlPr>
                  </m:sSupPr>
                  <m:e>
                    <m:sSub>
                      <m:sSubPr>
                        <m:ctrlPr>
                          <w:rPr>
                            <w:rFonts w:ascii="Cambria Math" w:hAnsi="Cambria Math"/>
                            <w:bCs/>
                            <w:lang w:eastAsia="zh-CN"/>
                          </w:rPr>
                        </m:ctrlPr>
                      </m:sSubPr>
                      <m:e>
                        <m:r>
                          <w:rPr>
                            <w:rFonts w:ascii="Cambria Math" w:hAnsi="Cambria Math"/>
                          </w:rPr>
                          <m:t>h</m:t>
                        </m:r>
                      </m:e>
                      <m:sub>
                        <m:r>
                          <w:rPr>
                            <w:rFonts w:ascii="Cambria Math" w:hAnsi="Cambria Math"/>
                          </w:rPr>
                          <m:t>c</m:t>
                        </m:r>
                      </m:sub>
                    </m:sSub>
                  </m:e>
                  <m:sup>
                    <m:r>
                      <m:rPr>
                        <m:sty m:val="p"/>
                      </m:rPr>
                      <w:rPr>
                        <w:rFonts w:ascii="Cambria Math" w:hAnsi="Cambria Math"/>
                      </w:rPr>
                      <m:t>2</m:t>
                    </m:r>
                  </m:sup>
                </m:sSup>
              </m:num>
              <m:den>
                <m:r>
                  <w:rPr>
                    <w:rFonts w:ascii="Cambria Math" w:hAnsi="Cambria Math"/>
                  </w:rPr>
                  <m:t>π</m:t>
                </m:r>
              </m:den>
            </m:f>
          </m:e>
        </m:rad>
      </m:oMath>
      <w:r w:rsidR="004A01AD" w:rsidRPr="00B93520">
        <w:rPr>
          <w:bCs/>
        </w:rPr>
        <w:t xml:space="preserve"> </w:t>
      </w:r>
      <w:r w:rsidR="00C838E0">
        <w:rPr>
          <w:bCs/>
        </w:rPr>
        <w:t xml:space="preserve">                     </w:t>
      </w:r>
      <w:r w:rsidR="004A01AD" w:rsidRPr="00C838E0">
        <w:rPr>
          <w:b/>
          <w:bCs/>
        </w:rPr>
        <w:t xml:space="preserve">Equation </w:t>
      </w:r>
      <w:r w:rsidR="004A01AD" w:rsidRPr="00C838E0">
        <w:rPr>
          <w:rFonts w:hint="eastAsia"/>
          <w:b/>
          <w:bCs/>
        </w:rPr>
        <w:t>4</w:t>
      </w:r>
      <w:r w:rsidR="004A01AD" w:rsidRPr="00C838E0">
        <w:rPr>
          <w:b/>
          <w:bCs/>
        </w:rPr>
        <w:t>.</w:t>
      </w:r>
      <w:r w:rsidR="004A01AD" w:rsidRPr="00C838E0">
        <w:rPr>
          <w:rFonts w:hint="eastAsia"/>
          <w:b/>
          <w:bCs/>
        </w:rPr>
        <w:t>4</w:t>
      </w:r>
    </w:p>
    <w:p w14:paraId="66FC51DE" w14:textId="0F152300" w:rsidR="00A80F6E" w:rsidRDefault="00252E2A" w:rsidP="00B93520">
      <w:pPr>
        <w:pStyle w:val="a8"/>
        <w:rPr>
          <w:lang w:eastAsia="zh-CN"/>
        </w:rPr>
      </w:pPr>
      <w:r>
        <w:rPr>
          <w:lang w:eastAsia="zh-CN"/>
        </w:rPr>
        <w:t xml:space="preserve">In addition, the projected area </w:t>
      </w:r>
      <m:oMath>
        <m:r>
          <w:rPr>
            <w:rFonts w:ascii="Cambria Math" w:hAnsi="Cambria Math"/>
            <w:lang w:eastAsia="zh-CN"/>
          </w:rPr>
          <m:t>A</m:t>
        </m:r>
      </m:oMath>
      <w:r>
        <w:rPr>
          <w:rFonts w:hint="eastAsia"/>
          <w:lang w:eastAsia="zh-CN"/>
        </w:rPr>
        <w:t xml:space="preserve"> </w:t>
      </w:r>
      <w:r>
        <w:rPr>
          <w:lang w:eastAsia="zh-CN"/>
        </w:rPr>
        <w:t xml:space="preserve">can be used to calculate the hardness </w:t>
      </w:r>
      <m:oMath>
        <m:r>
          <w:rPr>
            <w:rFonts w:ascii="Cambria Math" w:hAnsi="Cambria Math" w:hint="eastAsia"/>
            <w:lang w:eastAsia="zh-CN"/>
          </w:rPr>
          <m:t>H</m:t>
        </m:r>
      </m:oMath>
      <w:r>
        <w:rPr>
          <w:lang w:eastAsia="zh-CN"/>
        </w:rPr>
        <w:t xml:space="preserve"> of the tested material; the </w:t>
      </w:r>
      <w:r w:rsidRPr="008513CC">
        <w:rPr>
          <w:lang w:eastAsia="zh-CN"/>
        </w:rPr>
        <w:t>relevant</w:t>
      </w:r>
      <w:r>
        <w:rPr>
          <w:lang w:eastAsia="zh-CN"/>
        </w:rPr>
        <w:t xml:space="preserve"> equation is given as</w:t>
      </w:r>
      <w:r w:rsidR="008513CC">
        <w:rPr>
          <w:lang w:eastAsia="zh-CN"/>
        </w:rPr>
        <w:t xml:space="preserve"> </w:t>
      </w:r>
      <w:r w:rsidR="00F21C97">
        <w:rPr>
          <w:lang w:eastAsia="zh-CN"/>
        </w:rPr>
        <w:fldChar w:fldCharType="begin" w:fldLock="1"/>
      </w:r>
      <w:r w:rsidR="00CB3016">
        <w:rPr>
          <w:lang w:eastAsia="zh-CN"/>
        </w:rPr>
        <w:instrText>ADDIN CSL_CITATION {"citationItems":[{"id":"ITEM-1","itemData":{"DOI":"10.1007/978-1-4419-9872-9_1","ISBN":"978-1-4419-9872-9","abstract":"There has been considerable recent interest in the mechanical characterisation of thin film systems and small volumes of material using depth-sensing indentation tests with either spherical or pyramidal indenters. Usually, the principal goal of such testing is to extract elastic modulus and hardness of the specimen material from experimental readings of indenter load and depth of penetration. These readings give an indirect measure of the area of contact at full load, from which the mean contact pressure mean contact pressure , and thus hardness, may be estimated. The test procedure, for both spheres and pyramidal indenters, usually involves an elastic–plastic loading sequence followed by an unloading. The validity of the results for hardness and modulus depends largely upon the analysis procedure used to process the raw data. Such procedures are concerned not only with the extraction of modulus and hardness, but also with correcting the raw data for various systematic errors that have been identified for this type of testing.","author":[{"dropping-particle":"","family":"Fischer-Cripps","given":"Anthony C","non-dropping-particle":"","parse-names":false,"suffix":""}],"container-title":"Mechanical Engineering Series","editor":[{"dropping-particle":"","family":"Fischer-Cripps","given":"Anthony C","non-dropping-particle":"","parse-names":false,"suffix":""}],"id":"ITEM-1","issued":{"date-parts":[["2011"]]},"page":"1-19","publisher":"Springer New York","title":"Contact Mechanics BT - Nanoindentation","type":"chapter"},"uris":["http://www.mendeley.com/documents/?uuid=8d50c91a-fbb7-32e4-ad6b-b2703727ebe4"]}],"mendeley":{"formattedCitation":"[161]","plainTextFormattedCitation":"[161]","previouslyFormattedCitation":"[161]"},"properties":{"noteIndex":0},"schema":"https://github.com/citation-style-language/schema/raw/master/csl-citation.json"}</w:instrText>
      </w:r>
      <w:r w:rsidR="00F21C97">
        <w:rPr>
          <w:lang w:eastAsia="zh-CN"/>
        </w:rPr>
        <w:fldChar w:fldCharType="separate"/>
      </w:r>
      <w:r w:rsidR="00CC0DAD" w:rsidRPr="00CC0DAD">
        <w:rPr>
          <w:noProof/>
          <w:lang w:eastAsia="zh-CN"/>
        </w:rPr>
        <w:t>[161]</w:t>
      </w:r>
      <w:r w:rsidR="00F21C97">
        <w:rPr>
          <w:lang w:eastAsia="zh-CN"/>
        </w:rPr>
        <w:fldChar w:fldCharType="end"/>
      </w:r>
      <w:r w:rsidR="008513CC">
        <w:rPr>
          <w:lang w:eastAsia="zh-CN"/>
        </w:rPr>
        <w:t>:</w:t>
      </w:r>
    </w:p>
    <w:p w14:paraId="50F51836" w14:textId="27968986" w:rsidR="00662263" w:rsidRPr="001D7F27" w:rsidRDefault="00286E8F" w:rsidP="00C838E0">
      <w:pPr>
        <w:pStyle w:val="a8"/>
        <w:ind w:firstLineChars="1600" w:firstLine="3840"/>
        <w:rPr>
          <w:b/>
          <w:bCs/>
          <w:lang w:eastAsia="zh-CN"/>
        </w:rPr>
      </w:pPr>
      <m:oMath>
        <m:r>
          <w:rPr>
            <w:rFonts w:ascii="Cambria Math" w:hAnsi="Cambria Math" w:hint="eastAsia"/>
          </w:rPr>
          <m:t>H</m:t>
        </m:r>
        <m:r>
          <m:rPr>
            <m:sty m:val="p"/>
          </m:rPr>
          <w:rPr>
            <w:rFonts w:ascii="Cambria Math" w:hAnsi="Cambria Math"/>
          </w:rPr>
          <m:t>=</m:t>
        </m:r>
        <m:f>
          <m:fPr>
            <m:type m:val="skw"/>
            <m:ctrlPr>
              <w:rPr>
                <w:rFonts w:ascii="Cambria Math" w:hAnsi="Cambria Math"/>
                <w:bCs/>
                <w:lang w:eastAsia="zh-CN"/>
              </w:rPr>
            </m:ctrlPr>
          </m:fPr>
          <m:num>
            <m:sSub>
              <m:sSubPr>
                <m:ctrlPr>
                  <w:rPr>
                    <w:rFonts w:ascii="Cambria Math" w:hAnsi="Cambria Math"/>
                    <w:bCs/>
                    <w:lang w:eastAsia="zh-CN"/>
                  </w:rPr>
                </m:ctrlPr>
              </m:sSubPr>
              <m:e>
                <m:r>
                  <w:rPr>
                    <w:rFonts w:ascii="Cambria Math" w:hAnsi="Cambria Math"/>
                  </w:rPr>
                  <m:t>P</m:t>
                </m:r>
              </m:e>
              <m:sub>
                <m:r>
                  <w:rPr>
                    <w:rFonts w:ascii="Cambria Math" w:hAnsi="Cambria Math"/>
                  </w:rPr>
                  <m:t>max</m:t>
                </m:r>
              </m:sub>
            </m:sSub>
          </m:num>
          <m:den>
            <m:r>
              <w:rPr>
                <w:rFonts w:ascii="Cambria Math" w:hAnsi="Cambria Math"/>
              </w:rPr>
              <m:t>A</m:t>
            </m:r>
          </m:den>
        </m:f>
      </m:oMath>
      <w:r w:rsidR="00C838E0">
        <w:rPr>
          <w:rFonts w:hint="eastAsia"/>
          <w:bCs/>
          <w:lang w:eastAsia="zh-CN"/>
        </w:rPr>
        <w:t xml:space="preserve"> </w:t>
      </w:r>
      <w:r w:rsidR="00C838E0">
        <w:rPr>
          <w:bCs/>
          <w:lang w:eastAsia="zh-CN"/>
        </w:rPr>
        <w:t xml:space="preserve">                                             </w:t>
      </w:r>
      <w:r w:rsidR="004A01AD" w:rsidRPr="00C838E0">
        <w:rPr>
          <w:b/>
          <w:bCs/>
        </w:rPr>
        <w:t xml:space="preserve">Equation </w:t>
      </w:r>
      <w:r w:rsidR="004A01AD" w:rsidRPr="00C838E0">
        <w:rPr>
          <w:rFonts w:hint="eastAsia"/>
          <w:b/>
          <w:bCs/>
        </w:rPr>
        <w:t>4</w:t>
      </w:r>
      <w:r w:rsidR="004A01AD" w:rsidRPr="00C838E0">
        <w:rPr>
          <w:b/>
          <w:bCs/>
        </w:rPr>
        <w:t>.</w:t>
      </w:r>
      <w:r w:rsidR="004A01AD" w:rsidRPr="00C838E0">
        <w:rPr>
          <w:rFonts w:hint="eastAsia"/>
          <w:b/>
          <w:bCs/>
        </w:rPr>
        <w:t>5</w:t>
      </w:r>
    </w:p>
    <w:p w14:paraId="6FF92A98" w14:textId="53719D71" w:rsidR="00ED1D5E" w:rsidRDefault="00ED1D5E" w:rsidP="00ED1D5E">
      <w:pPr>
        <w:pStyle w:val="3"/>
      </w:pPr>
      <w:bookmarkStart w:id="212" w:name="_Toc133743008"/>
      <w:r>
        <w:t xml:space="preserve">Nano-indentation test of </w:t>
      </w:r>
      <w:r w:rsidR="004C78FA">
        <w:t xml:space="preserve">bearing </w:t>
      </w:r>
      <w:r>
        <w:t>steel</w:t>
      </w:r>
      <w:bookmarkEnd w:id="212"/>
      <w:r>
        <w:t xml:space="preserve"> </w:t>
      </w:r>
    </w:p>
    <w:p w14:paraId="74DC710F" w14:textId="7360C330" w:rsidR="00252E2A" w:rsidRDefault="00252E2A" w:rsidP="00252E2A">
      <w:pPr>
        <w:pStyle w:val="a8"/>
      </w:pPr>
      <w:r w:rsidRPr="00AF56B7">
        <w:t>It is known that the e</w:t>
      </w:r>
      <w:r w:rsidRPr="00AF56B7">
        <w:rPr>
          <w:rFonts w:hint="eastAsia"/>
        </w:rPr>
        <w:t>tching</w:t>
      </w:r>
      <w:r w:rsidRPr="00AF56B7">
        <w:t xml:space="preserve"> process of sample preparation does not change the material hardness, but it will increase the surface roughness of the sample. In the nano-indentation test, the indentations are only nanometre-sized, which means the test results are sensitive to the sample surface roughness. As a result, the test of the steel matrix after etching may be not accurate because of the uneven surface. </w:t>
      </w:r>
      <w:r>
        <w:t xml:space="preserve">For </w:t>
      </w:r>
      <w:r w:rsidRPr="00AF56B7">
        <w:t xml:space="preserve">this reason, </w:t>
      </w:r>
      <w:r>
        <w:t xml:space="preserve">the </w:t>
      </w:r>
      <w:r w:rsidRPr="00AF56B7">
        <w:t>specimen used to measure the steel matrix hardness is only polished by the 1</w:t>
      </w:r>
      <w:r>
        <w:t xml:space="preserve"> </w:t>
      </w:r>
      <m:oMath>
        <m:r>
          <w:rPr>
            <w:rFonts w:ascii="Cambria Math" w:hAnsi="Cambria Math"/>
          </w:rPr>
          <m:t>μm</m:t>
        </m:r>
      </m:oMath>
      <w:r w:rsidRPr="007C29D2">
        <w:rPr>
          <w:rFonts w:hint="eastAsia"/>
          <w:i/>
          <w:iCs/>
        </w:rPr>
        <w:t xml:space="preserve"> </w:t>
      </w:r>
      <w:r w:rsidRPr="00AF56B7">
        <w:t>diamond suspension.</w:t>
      </w:r>
      <w:r w:rsidRPr="00AF56B7">
        <w:rPr>
          <w:rFonts w:hint="eastAsia"/>
        </w:rPr>
        <w:t xml:space="preserve"> </w:t>
      </w:r>
      <w:r w:rsidRPr="00AF56B7">
        <w:t>Figure 4.</w:t>
      </w:r>
      <w:r>
        <w:t>1</w:t>
      </w:r>
      <w:r w:rsidRPr="00AF56B7">
        <w:t>.3 (a) shows the mounted specimen used for the</w:t>
      </w:r>
      <w:r w:rsidRPr="002701C1">
        <w:t xml:space="preserve"> nano-indentation</w:t>
      </w:r>
      <w:r w:rsidRPr="00AF56B7">
        <w:t xml:space="preserve"> test, and Figure 4.</w:t>
      </w:r>
      <w:r>
        <w:t>1</w:t>
      </w:r>
      <w:r w:rsidRPr="00AF56B7">
        <w:t xml:space="preserve">.3 (b) </w:t>
      </w:r>
      <w:r>
        <w:t>shows</w:t>
      </w:r>
      <w:r w:rsidRPr="00AF56B7">
        <w:t xml:space="preserve"> the nano-indentation machine</w:t>
      </w:r>
      <w:r>
        <w:t xml:space="preserve">, </w:t>
      </w:r>
      <w:proofErr w:type="spellStart"/>
      <w:r w:rsidRPr="002701C1">
        <w:t>Hysitron</w:t>
      </w:r>
      <w:proofErr w:type="spellEnd"/>
      <w:r w:rsidRPr="002701C1">
        <w:t xml:space="preserve"> TI Premier</w:t>
      </w:r>
      <w:r w:rsidRPr="00AF56B7">
        <w:t>.</w:t>
      </w:r>
    </w:p>
    <w:p w14:paraId="272D562B" w14:textId="203FB16C" w:rsidR="00BF7D07" w:rsidRPr="00BF7D07" w:rsidRDefault="00D524AB" w:rsidP="00AA7E25">
      <w:pPr>
        <w:ind w:left="0"/>
        <w:jc w:val="center"/>
      </w:pPr>
      <w:r>
        <w:rPr>
          <w:noProof/>
        </w:rPr>
        <w:lastRenderedPageBreak/>
        <w:drawing>
          <wp:inline distT="0" distB="0" distL="0" distR="0" wp14:anchorId="7D205064" wp14:editId="57151D24">
            <wp:extent cx="5241851" cy="2502823"/>
            <wp:effectExtent l="0" t="0" r="0" b="0"/>
            <wp:docPr id="217" name="图片 217" descr="图片包含 室内, 小, 微波炉, 烤箱&#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图片包含 室内, 小, 微波炉, 烤箱&#10;&#10;描述已自动生成"/>
                    <pic:cNvPicPr/>
                  </pic:nvPicPr>
                  <pic:blipFill>
                    <a:blip r:embed="rId145"/>
                    <a:stretch>
                      <a:fillRect/>
                    </a:stretch>
                  </pic:blipFill>
                  <pic:spPr>
                    <a:xfrm>
                      <a:off x="0" y="0"/>
                      <a:ext cx="5297859" cy="2529565"/>
                    </a:xfrm>
                    <a:prstGeom prst="rect">
                      <a:avLst/>
                    </a:prstGeom>
                  </pic:spPr>
                </pic:pic>
              </a:graphicData>
            </a:graphic>
          </wp:inline>
        </w:drawing>
      </w:r>
    </w:p>
    <w:p w14:paraId="1B510560" w14:textId="361B7793" w:rsidR="00545DB2" w:rsidRDefault="004E22BD" w:rsidP="004E22BD">
      <w:pPr>
        <w:pStyle w:val="ab"/>
        <w:rPr>
          <w:lang w:eastAsia="zh-CN"/>
        </w:rPr>
      </w:pPr>
      <w:bookmarkStart w:id="213" w:name="_Toc133155945"/>
      <w:r>
        <w:t xml:space="preserve">Figure 4.1. </w:t>
      </w:r>
      <w:r w:rsidR="00000000">
        <w:fldChar w:fldCharType="begin"/>
      </w:r>
      <w:r w:rsidR="00000000">
        <w:instrText xml:space="preserve"> SEQ Figure_4.1. \* ARABIC </w:instrText>
      </w:r>
      <w:r w:rsidR="00000000">
        <w:fldChar w:fldCharType="separate"/>
      </w:r>
      <w:r w:rsidR="00EF0F5A">
        <w:rPr>
          <w:noProof/>
        </w:rPr>
        <w:t>3</w:t>
      </w:r>
      <w:r w:rsidR="00000000">
        <w:rPr>
          <w:noProof/>
        </w:rPr>
        <w:fldChar w:fldCharType="end"/>
      </w:r>
      <w:r w:rsidR="00BF6E11">
        <w:t xml:space="preserve"> </w:t>
      </w:r>
      <w:r w:rsidR="00AF56B7">
        <w:t xml:space="preserve">Nano-indentation specimen and machine (a) mounted and polished specimen (b) </w:t>
      </w:r>
      <w:proofErr w:type="spellStart"/>
      <w:r w:rsidR="00AF56B7">
        <w:t>Hysitron</w:t>
      </w:r>
      <w:proofErr w:type="spellEnd"/>
      <w:r w:rsidR="00AF56B7">
        <w:t xml:space="preserve"> TI Premier nano-indentation machine</w:t>
      </w:r>
      <w:bookmarkEnd w:id="213"/>
    </w:p>
    <w:p w14:paraId="60A86749" w14:textId="4F252930" w:rsidR="00252E2A" w:rsidRDefault="00252E2A" w:rsidP="00252E2A">
      <w:pPr>
        <w:pStyle w:val="a8"/>
        <w:rPr>
          <w:lang w:eastAsia="zh-CN"/>
        </w:rPr>
      </w:pPr>
      <w:r>
        <w:rPr>
          <w:rFonts w:hint="eastAsia"/>
          <w:lang w:eastAsia="zh-CN"/>
        </w:rPr>
        <w:t>T</w:t>
      </w:r>
      <w:r>
        <w:rPr>
          <w:lang w:eastAsia="zh-CN"/>
        </w:rPr>
        <w:t xml:space="preserve">he maximum force applied </w:t>
      </w:r>
      <w:r w:rsidR="00B76335">
        <w:rPr>
          <w:lang w:eastAsia="zh-CN"/>
        </w:rPr>
        <w:t>during</w:t>
      </w:r>
      <w:r>
        <w:rPr>
          <w:lang w:eastAsia="zh-CN"/>
        </w:rPr>
        <w:t xml:space="preserve"> the test is 14000</w:t>
      </w:r>
      <m:oMath>
        <m:r>
          <w:rPr>
            <w:rFonts w:ascii="Cambria Math" w:hAnsi="Cambria Math"/>
            <w:lang w:eastAsia="zh-CN"/>
          </w:rPr>
          <m:t xml:space="preserve"> </m:t>
        </m:r>
        <m:r>
          <w:rPr>
            <w:rFonts w:ascii="Cambria Math" w:hAnsi="Cambria Math"/>
          </w:rPr>
          <m:t>μN</m:t>
        </m:r>
      </m:oMath>
      <w:r>
        <w:rPr>
          <w:lang w:eastAsia="zh-CN"/>
        </w:rPr>
        <w:t xml:space="preserve">, it increases from zero gradually and reaches the maximum value in 5 seconds. After that, the force will stay at the peak </w:t>
      </w:r>
      <w:r w:rsidR="00DC0A38">
        <w:rPr>
          <w:lang w:eastAsia="zh-CN"/>
        </w:rPr>
        <w:t xml:space="preserve">magnitude </w:t>
      </w:r>
      <w:r>
        <w:rPr>
          <w:lang w:eastAsia="zh-CN"/>
        </w:rPr>
        <w:t xml:space="preserve">for another 5 seconds. </w:t>
      </w:r>
      <w:r w:rsidR="00DC0A38">
        <w:rPr>
          <w:lang w:eastAsia="zh-CN"/>
        </w:rPr>
        <w:t>F</w:t>
      </w:r>
      <w:r>
        <w:rPr>
          <w:lang w:eastAsia="zh-CN"/>
        </w:rPr>
        <w:t xml:space="preserve">inally, it </w:t>
      </w:r>
      <w:r w:rsidR="00143B96" w:rsidRPr="00143B96">
        <w:rPr>
          <w:lang w:eastAsia="zh-CN"/>
        </w:rPr>
        <w:t>drop</w:t>
      </w:r>
      <w:r w:rsidR="00143B96">
        <w:rPr>
          <w:rFonts w:hint="eastAsia"/>
          <w:lang w:eastAsia="zh-CN"/>
        </w:rPr>
        <w:t>s</w:t>
      </w:r>
      <w:r w:rsidR="00143B96" w:rsidRPr="00143B96">
        <w:rPr>
          <w:lang w:eastAsia="zh-CN"/>
        </w:rPr>
        <w:t xml:space="preserve"> </w:t>
      </w:r>
      <w:r>
        <w:rPr>
          <w:lang w:eastAsia="zh-CN"/>
        </w:rPr>
        <w:t xml:space="preserve">to zero in 5 seconds. The loading-holding-unloading process is shown in </w:t>
      </w:r>
      <w:r>
        <w:rPr>
          <w:rFonts w:hint="eastAsia"/>
          <w:lang w:eastAsia="zh-CN"/>
        </w:rPr>
        <w:t>Figure</w:t>
      </w:r>
      <w:r>
        <w:rPr>
          <w:lang w:eastAsia="zh-CN"/>
        </w:rPr>
        <w:t xml:space="preserve"> 4.1.4. Worth noting that, to reduce the instability caused by the indenter measurement at the nanoscale, 16 indentations are punched by the machine in the form of a 4 x 4 array, </w:t>
      </w:r>
      <w:r w:rsidR="00E879F4">
        <w:rPr>
          <w:lang w:eastAsia="zh-CN"/>
        </w:rPr>
        <w:t>as</w:t>
      </w:r>
      <w:r>
        <w:rPr>
          <w:lang w:eastAsia="zh-CN"/>
        </w:rPr>
        <w:t xml:space="preserve"> shown in Figure 4.1.5. The distance between every two indentations is 40 </w:t>
      </w:r>
      <m:oMath>
        <m:r>
          <w:rPr>
            <w:rFonts w:ascii="Cambria Math" w:hAnsi="Cambria Math"/>
          </w:rPr>
          <m:t>μm</m:t>
        </m:r>
      </m:oMath>
      <w:r>
        <w:rPr>
          <w:lang w:eastAsia="zh-CN"/>
        </w:rPr>
        <w:t xml:space="preserve">. </w:t>
      </w:r>
    </w:p>
    <w:p w14:paraId="23F87B8F" w14:textId="2CE49CDA" w:rsidR="002D102F" w:rsidRDefault="00711973" w:rsidP="003363E3">
      <w:pPr>
        <w:pStyle w:val="a8"/>
        <w:jc w:val="left"/>
        <w:rPr>
          <w:lang w:eastAsia="zh-CN"/>
        </w:rPr>
      </w:pPr>
      <w:r>
        <w:rPr>
          <w:noProof/>
        </w:rPr>
        <w:drawing>
          <wp:inline distT="0" distB="0" distL="0" distR="0" wp14:anchorId="161BEFA2" wp14:editId="36BB5E76">
            <wp:extent cx="2435961" cy="1554750"/>
            <wp:effectExtent l="0" t="0" r="254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499626" cy="1595384"/>
                    </a:xfrm>
                    <a:prstGeom prst="rect">
                      <a:avLst/>
                    </a:prstGeom>
                  </pic:spPr>
                </pic:pic>
              </a:graphicData>
            </a:graphic>
          </wp:inline>
        </w:drawing>
      </w:r>
      <w:r>
        <w:rPr>
          <w:noProof/>
        </w:rPr>
        <w:drawing>
          <wp:inline distT="0" distB="0" distL="0" distR="0" wp14:anchorId="59621B27" wp14:editId="4D23B0A7">
            <wp:extent cx="3108960" cy="168256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25012" cy="1691251"/>
                    </a:xfrm>
                    <a:prstGeom prst="rect">
                      <a:avLst/>
                    </a:prstGeom>
                  </pic:spPr>
                </pic:pic>
              </a:graphicData>
            </a:graphic>
          </wp:inline>
        </w:drawing>
      </w:r>
    </w:p>
    <w:p w14:paraId="3947E284" w14:textId="4AD27F42" w:rsidR="00D938F7" w:rsidRDefault="004E22BD" w:rsidP="00BF6E11">
      <w:pPr>
        <w:pStyle w:val="ab"/>
        <w:jc w:val="both"/>
        <w:rPr>
          <w:lang w:eastAsia="zh-CN"/>
        </w:rPr>
      </w:pPr>
      <w:bookmarkStart w:id="214" w:name="_Toc133155946"/>
      <w: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4</w:t>
      </w:r>
      <w:r w:rsidR="00000000">
        <w:rPr>
          <w:noProof/>
        </w:rPr>
        <w:fldChar w:fldCharType="end"/>
      </w:r>
      <w:r w:rsidR="00A412D9">
        <w:t xml:space="preserve">  </w:t>
      </w:r>
      <w:r w:rsidR="00A34F20">
        <w:t>F</w:t>
      </w:r>
      <w:r w:rsidR="00A412D9">
        <w:t>orce-time relationship</w:t>
      </w:r>
      <w:r w:rsidR="00A34F20">
        <w:t xml:space="preserve">            </w:t>
      </w:r>
      <w:r w:rsidR="00BF6E11">
        <w:t xml:space="preserve">     </w:t>
      </w:r>
      <w:r w:rsidR="00A34F20">
        <w:t xml:space="preserve">    </w:t>
      </w:r>
      <w:r w:rsidR="00A412D9">
        <w:t xml:space="preserve"> </w:t>
      </w:r>
      <w: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5</w:t>
      </w:r>
      <w:r w:rsidR="00000000">
        <w:rPr>
          <w:noProof/>
        </w:rPr>
        <w:fldChar w:fldCharType="end"/>
      </w:r>
      <w:r w:rsidR="00BF6E11">
        <w:t xml:space="preserve"> </w:t>
      </w:r>
      <w:r w:rsidR="002D102F">
        <w:rPr>
          <w:lang w:eastAsia="zh-CN"/>
        </w:rPr>
        <w:t xml:space="preserve">Indentations in </w:t>
      </w:r>
      <w:r w:rsidR="00C607BC">
        <w:rPr>
          <w:lang w:eastAsia="zh-CN"/>
        </w:rPr>
        <w:t xml:space="preserve">a </w:t>
      </w:r>
      <w:r w:rsidR="002D102F">
        <w:rPr>
          <w:lang w:eastAsia="zh-CN"/>
        </w:rPr>
        <w:t>4x4 array</w:t>
      </w:r>
      <w:bookmarkEnd w:id="214"/>
    </w:p>
    <w:p w14:paraId="4658BF03" w14:textId="010AB06E" w:rsidR="005C5651" w:rsidRPr="001042FB" w:rsidRDefault="00252E2A" w:rsidP="001042FB">
      <w:pPr>
        <w:pStyle w:val="a8"/>
      </w:pPr>
      <w:r w:rsidRPr="001042FB">
        <w:t xml:space="preserve">Table </w:t>
      </w:r>
      <w:r w:rsidRPr="001042FB">
        <w:rPr>
          <w:rFonts w:hint="eastAsia"/>
        </w:rPr>
        <w:t>4.1</w:t>
      </w:r>
      <w:r w:rsidRPr="001042FB">
        <w:t xml:space="preserve"> lists the experimental results of the nano-indentation test. </w:t>
      </w:r>
      <w:r w:rsidRPr="001042FB">
        <w:rPr>
          <w:rFonts w:hint="eastAsia"/>
        </w:rPr>
        <w:t>T</w:t>
      </w:r>
      <w:r w:rsidRPr="001042FB">
        <w:t xml:space="preserve">he nano-indentation machine will record the displacement-force curve for each indentation. Therefore, the values of </w:t>
      </w:r>
      <m:oMath>
        <m:sSub>
          <m:sSubPr>
            <m:ctrlPr>
              <w:rPr>
                <w:rFonts w:ascii="Cambria Math" w:hAnsi="Cambria Math"/>
              </w:rPr>
            </m:ctrlPr>
          </m:sSubPr>
          <m:e>
            <m:r>
              <w:rPr>
                <w:rFonts w:ascii="Cambria Math" w:hAnsi="Cambria Math"/>
              </w:rPr>
              <m:t>h</m:t>
            </m:r>
          </m:e>
          <m:sub>
            <m:r>
              <w:rPr>
                <w:rFonts w:ascii="Cambria Math" w:hAnsi="Cambria Math"/>
              </w:rPr>
              <m:t>c</m:t>
            </m:r>
          </m:sub>
        </m:sSub>
      </m:oMath>
      <w:r w:rsidRPr="001042FB">
        <w:t xml:space="preserve">, </w:t>
      </w:r>
      <m:oMath>
        <m:sSub>
          <m:sSubPr>
            <m:ctrlPr>
              <w:rPr>
                <w:rFonts w:ascii="Cambria Math" w:hAnsi="Cambria Math"/>
              </w:rPr>
            </m:ctrlPr>
          </m:sSubPr>
          <m:e>
            <m:r>
              <w:rPr>
                <w:rFonts w:ascii="Cambria Math" w:hAnsi="Cambria Math"/>
              </w:rPr>
              <m:t>h</m:t>
            </m:r>
          </m:e>
          <m:sub>
            <m:r>
              <w:rPr>
                <w:rFonts w:ascii="Cambria Math" w:hAnsi="Cambria Math"/>
              </w:rPr>
              <m:t>max</m:t>
            </m:r>
          </m:sub>
        </m:sSub>
      </m:oMath>
      <w:r w:rsidRPr="001042FB">
        <w:rPr>
          <w:rFonts w:hint="eastAsia"/>
        </w:rPr>
        <w:t>,</w:t>
      </w:r>
      <w:r w:rsidRPr="001042FB">
        <w:t xml:space="preserve"> and the slope </w:t>
      </w:r>
      <m:oMath>
        <m:f>
          <m:fPr>
            <m:ctrlPr>
              <w:rPr>
                <w:rFonts w:ascii="Cambria Math" w:hAnsi="Cambria Math"/>
              </w:rPr>
            </m:ctrlPr>
          </m:fPr>
          <m:num>
            <m:r>
              <w:rPr>
                <w:rFonts w:ascii="Cambria Math" w:hAnsi="Cambria Math"/>
              </w:rPr>
              <m:t>dP</m:t>
            </m:r>
          </m:num>
          <m:den>
            <m:r>
              <w:rPr>
                <w:rFonts w:ascii="Cambria Math" w:hAnsi="Cambria Math"/>
              </w:rPr>
              <m:t>dh</m:t>
            </m:r>
          </m:den>
        </m:f>
      </m:oMath>
      <w:r w:rsidRPr="001042FB">
        <w:rPr>
          <w:rFonts w:hint="eastAsia"/>
        </w:rPr>
        <w:t xml:space="preserve"> </w:t>
      </w:r>
      <w:r w:rsidRPr="001042FB">
        <w:t>can be found directly from the recorded curve</w:t>
      </w:r>
      <w:r w:rsidR="00B70CD9" w:rsidRPr="001042FB">
        <w:t>s</w:t>
      </w:r>
      <w:r w:rsidRPr="001042FB">
        <w:t xml:space="preserve">. Furthermore, based on the Equation </w:t>
      </w:r>
      <w:r w:rsidRPr="001042FB">
        <w:rPr>
          <w:rFonts w:hint="eastAsia"/>
        </w:rPr>
        <w:t>4.3</w:t>
      </w:r>
      <w:r w:rsidRPr="001042FB">
        <w:t xml:space="preserve">, Equation </w:t>
      </w:r>
      <w:r w:rsidRPr="001042FB">
        <w:rPr>
          <w:rFonts w:hint="eastAsia"/>
        </w:rPr>
        <w:t>4.4</w:t>
      </w:r>
      <w:r w:rsidRPr="001042FB">
        <w:t xml:space="preserve">, and Equation </w:t>
      </w:r>
      <w:r w:rsidRPr="001042FB">
        <w:rPr>
          <w:rFonts w:hint="eastAsia"/>
        </w:rPr>
        <w:t>4.</w:t>
      </w:r>
      <w:r w:rsidRPr="001042FB">
        <w:t xml:space="preserve">5 </w:t>
      </w:r>
      <w:r w:rsidRPr="001042FB">
        <w:rPr>
          <w:rFonts w:hint="eastAsia"/>
        </w:rPr>
        <w:t>in</w:t>
      </w:r>
      <w:r w:rsidRPr="001042FB">
        <w:t xml:space="preserve"> </w:t>
      </w:r>
      <w:r w:rsidRPr="001042FB">
        <w:rPr>
          <w:rFonts w:hint="eastAsia"/>
        </w:rPr>
        <w:t>section</w:t>
      </w:r>
      <w:r w:rsidRPr="001042FB">
        <w:t xml:space="preserve"> 4.</w:t>
      </w:r>
      <w:r w:rsidR="00B70CD9" w:rsidRPr="001042FB">
        <w:t>1</w:t>
      </w:r>
      <w:r w:rsidRPr="001042FB">
        <w:t xml:space="preserve">.1, the projected area </w:t>
      </w:r>
      <m:oMath>
        <m:r>
          <w:rPr>
            <w:rFonts w:ascii="Cambria Math" w:hAnsi="Cambria Math"/>
          </w:rPr>
          <m:t>A</m:t>
        </m:r>
      </m:oMath>
      <w:r w:rsidRPr="001042FB">
        <w:rPr>
          <w:rFonts w:hint="eastAsia"/>
        </w:rPr>
        <w:t>,</w:t>
      </w:r>
      <w:r w:rsidRPr="001042FB">
        <w:t xml:space="preserve"> reduced modulus </w:t>
      </w:r>
      <m:oMath>
        <m:sSup>
          <m:sSupPr>
            <m:ctrlPr>
              <w:rPr>
                <w:rFonts w:ascii="Cambria Math" w:hAnsi="Cambria Math"/>
              </w:rPr>
            </m:ctrlPr>
          </m:sSupPr>
          <m:e>
            <m:r>
              <w:rPr>
                <w:rFonts w:ascii="Cambria Math" w:hAnsi="Cambria Math"/>
              </w:rPr>
              <m:t>E</m:t>
            </m:r>
          </m:e>
          <m:sup>
            <m:r>
              <m:rPr>
                <m:sty m:val="p"/>
              </m:rPr>
              <w:rPr>
                <w:rFonts w:ascii="Cambria Math" w:hAnsi="Cambria Math"/>
              </w:rPr>
              <m:t>*</m:t>
            </m:r>
          </m:sup>
        </m:sSup>
      </m:oMath>
      <w:r w:rsidRPr="001042FB">
        <w:rPr>
          <w:rFonts w:hint="eastAsia"/>
        </w:rPr>
        <w:t>,</w:t>
      </w:r>
      <w:r w:rsidRPr="001042FB">
        <w:t xml:space="preserve"> and hardness of the tested bearing steel </w:t>
      </w:r>
      <m:oMath>
        <m:r>
          <w:rPr>
            <w:rFonts w:ascii="Cambria Math" w:hAnsi="Cambria Math" w:hint="eastAsia"/>
          </w:rPr>
          <m:t>H</m:t>
        </m:r>
      </m:oMath>
      <w:r w:rsidRPr="001042FB">
        <w:rPr>
          <w:rFonts w:hint="eastAsia"/>
        </w:rPr>
        <w:t xml:space="preserve"> </w:t>
      </w:r>
      <w:r w:rsidRPr="001042FB">
        <w:t xml:space="preserve">can be calculated separately. </w:t>
      </w:r>
      <w:r w:rsidR="005C5651" w:rsidRPr="001042FB">
        <w:t xml:space="preserve"> </w:t>
      </w:r>
    </w:p>
    <w:p w14:paraId="484DA54F" w14:textId="7F0667A4" w:rsidR="005C5651" w:rsidRDefault="00BF6E11" w:rsidP="00BF6E11">
      <w:pPr>
        <w:pStyle w:val="ab"/>
      </w:pPr>
      <w:bookmarkStart w:id="215" w:name="_Toc133080608"/>
      <w:r>
        <w:lastRenderedPageBreak/>
        <w:t xml:space="preserve">Table 4. </w:t>
      </w:r>
      <w:r w:rsidR="00000000">
        <w:fldChar w:fldCharType="begin"/>
      </w:r>
      <w:r w:rsidR="00000000">
        <w:instrText xml:space="preserve"> SEQ Table_4. \* ARABIC </w:instrText>
      </w:r>
      <w:r w:rsidR="00000000">
        <w:fldChar w:fldCharType="separate"/>
      </w:r>
      <w:r w:rsidR="00EF0F5A">
        <w:rPr>
          <w:noProof/>
        </w:rPr>
        <w:t>1</w:t>
      </w:r>
      <w:r w:rsidR="00000000">
        <w:rPr>
          <w:noProof/>
        </w:rPr>
        <w:fldChar w:fldCharType="end"/>
      </w:r>
      <w:r>
        <w:t xml:space="preserve"> </w:t>
      </w:r>
      <w:r w:rsidR="004A01AD">
        <w:t xml:space="preserve">Nano-indentation </w:t>
      </w:r>
      <w:r w:rsidR="00896D62">
        <w:t>results</w:t>
      </w:r>
      <w:r w:rsidR="004A01AD">
        <w:t xml:space="preserve"> for the steel matrix</w:t>
      </w:r>
      <w:bookmarkEnd w:id="215"/>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984"/>
        <w:gridCol w:w="1276"/>
        <w:gridCol w:w="1134"/>
        <w:gridCol w:w="1308"/>
        <w:gridCol w:w="1134"/>
        <w:gridCol w:w="993"/>
        <w:gridCol w:w="896"/>
      </w:tblGrid>
      <w:tr w:rsidR="00F157B1" w:rsidRPr="00BF7D07" w14:paraId="152628DD" w14:textId="77777777" w:rsidTr="00606369">
        <w:trPr>
          <w:trHeight w:val="285"/>
          <w:jc w:val="center"/>
        </w:trPr>
        <w:tc>
          <w:tcPr>
            <w:tcW w:w="996" w:type="dxa"/>
            <w:shd w:val="clear" w:color="auto" w:fill="auto"/>
            <w:noWrap/>
            <w:vAlign w:val="center"/>
            <w:hideMark/>
          </w:tcPr>
          <w:p w14:paraId="3F596531" w14:textId="3C3219D0" w:rsidR="00BF7D07" w:rsidRPr="00BF7D07" w:rsidRDefault="00BF7D07" w:rsidP="00606369">
            <w:pPr>
              <w:spacing w:before="0"/>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N</w:t>
            </w:r>
            <w:r w:rsidR="00F157B1">
              <w:rPr>
                <w:rFonts w:ascii="等线" w:eastAsia="等线" w:hAnsi="等线" w:cs="宋体"/>
                <w:color w:val="000000"/>
                <w:sz w:val="22"/>
                <w:szCs w:val="22"/>
                <w:lang w:val="en-US" w:eastAsia="zh-CN"/>
              </w:rPr>
              <w:t>o</w:t>
            </w:r>
            <w:r w:rsidRPr="00BF7D07">
              <w:rPr>
                <w:rFonts w:ascii="等线" w:eastAsia="等线" w:hAnsi="等线" w:cs="宋体" w:hint="eastAsia"/>
                <w:color w:val="000000"/>
                <w:sz w:val="22"/>
                <w:szCs w:val="22"/>
                <w:lang w:val="en-US" w:eastAsia="zh-CN"/>
              </w:rPr>
              <w:t>.</w:t>
            </w:r>
          </w:p>
        </w:tc>
        <w:tc>
          <w:tcPr>
            <w:tcW w:w="984" w:type="dxa"/>
            <w:shd w:val="clear" w:color="auto" w:fill="auto"/>
            <w:noWrap/>
            <w:vAlign w:val="center"/>
            <w:hideMark/>
          </w:tcPr>
          <w:p w14:paraId="638BE39D" w14:textId="4C6E31D1" w:rsidR="00BF7D07" w:rsidRPr="00BF7D07" w:rsidRDefault="00592DF8" w:rsidP="00606369">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hc/nm</m:t>
                </m:r>
              </m:oMath>
            </m:oMathPara>
          </w:p>
        </w:tc>
        <w:tc>
          <w:tcPr>
            <w:tcW w:w="1276" w:type="dxa"/>
            <w:shd w:val="clear" w:color="auto" w:fill="auto"/>
            <w:noWrap/>
            <w:vAlign w:val="center"/>
            <w:hideMark/>
          </w:tcPr>
          <w:p w14:paraId="08A7DD93" w14:textId="0BD39EB5" w:rsidR="00BF7D07" w:rsidRPr="00BF7D07" w:rsidRDefault="00000000" w:rsidP="00606369">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i/>
                        <w:color w:val="000000"/>
                        <w:sz w:val="22"/>
                        <w:szCs w:val="22"/>
                        <w:lang w:val="en-US" w:eastAsia="zh-CN"/>
                      </w:rPr>
                    </m:ctrlPr>
                  </m:sSubPr>
                  <m:e>
                    <m:r>
                      <w:rPr>
                        <w:rFonts w:ascii="Cambria Math" w:eastAsia="等线" w:hAnsi="Cambria Math" w:cs="宋体"/>
                        <w:color w:val="000000"/>
                        <w:sz w:val="22"/>
                        <w:szCs w:val="22"/>
                        <w:lang w:val="en-US" w:eastAsia="zh-CN"/>
                      </w:rPr>
                      <m:t>P</m:t>
                    </m:r>
                  </m:e>
                  <m:sub>
                    <m:r>
                      <w:rPr>
                        <w:rFonts w:ascii="Cambria Math" w:eastAsia="等线" w:hAnsi="Cambria Math" w:cs="宋体"/>
                        <w:color w:val="000000"/>
                        <w:sz w:val="22"/>
                        <w:szCs w:val="22"/>
                        <w:lang w:val="en-US" w:eastAsia="zh-CN"/>
                      </w:rPr>
                      <m:t>max</m:t>
                    </m:r>
                  </m:sub>
                </m:sSub>
                <m:r>
                  <w:rPr>
                    <w:rFonts w:ascii="Cambria Math" w:eastAsia="等线" w:hAnsi="Cambria Math" w:cs="宋体"/>
                    <w:color w:val="000000"/>
                    <w:sz w:val="22"/>
                    <w:szCs w:val="22"/>
                    <w:lang w:val="en-US" w:eastAsia="zh-CN"/>
                  </w:rPr>
                  <m:t>/μN</m:t>
                </m:r>
              </m:oMath>
            </m:oMathPara>
          </w:p>
        </w:tc>
        <w:tc>
          <w:tcPr>
            <w:tcW w:w="1134" w:type="dxa"/>
            <w:shd w:val="clear" w:color="auto" w:fill="auto"/>
            <w:noWrap/>
            <w:vAlign w:val="center"/>
            <w:hideMark/>
          </w:tcPr>
          <w:p w14:paraId="2AEBF438" w14:textId="03C4D1C9" w:rsidR="00BF7D07" w:rsidRPr="00BF7D07" w:rsidRDefault="00606369" w:rsidP="00606369">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Slope/</m:t>
                </m:r>
                <m:box>
                  <m:boxPr>
                    <m:ctrlPr>
                      <w:rPr>
                        <w:rFonts w:ascii="Cambria Math" w:eastAsia="等线" w:hAnsi="Cambria Math" w:cs="宋体"/>
                        <w:i/>
                        <w:color w:val="000000"/>
                        <w:sz w:val="22"/>
                        <w:szCs w:val="22"/>
                        <w:lang w:val="en-US" w:eastAsia="zh-CN"/>
                      </w:rPr>
                    </m:ctrlPr>
                  </m:boxPr>
                  <m:e>
                    <m:argPr>
                      <m:argSz m:val="-1"/>
                    </m:argPr>
                    <m:f>
                      <m:fPr>
                        <m:ctrlPr>
                          <w:rPr>
                            <w:rFonts w:ascii="Cambria Math" w:eastAsia="等线" w:hAnsi="Cambria Math" w:cs="宋体"/>
                            <w:i/>
                            <w:color w:val="000000"/>
                            <w:sz w:val="22"/>
                            <w:szCs w:val="22"/>
                            <w:lang w:val="en-US" w:eastAsia="zh-CN"/>
                          </w:rPr>
                        </m:ctrlPr>
                      </m:fPr>
                      <m:num>
                        <m:r>
                          <w:rPr>
                            <w:rFonts w:ascii="Cambria Math" w:eastAsia="等线" w:hAnsi="Cambria Math" w:cs="宋体"/>
                            <w:color w:val="000000"/>
                            <w:sz w:val="22"/>
                            <w:szCs w:val="22"/>
                            <w:lang w:val="en-US" w:eastAsia="zh-CN"/>
                          </w:rPr>
                          <m:t>μN</m:t>
                        </m:r>
                      </m:num>
                      <m:den>
                        <m:r>
                          <w:rPr>
                            <w:rFonts w:ascii="Cambria Math" w:eastAsia="等线" w:hAnsi="Cambria Math" w:cs="宋体"/>
                            <w:color w:val="000000"/>
                            <w:sz w:val="22"/>
                            <w:szCs w:val="22"/>
                            <w:lang w:val="en-US" w:eastAsia="zh-CN"/>
                          </w:rPr>
                          <m:t>nm</m:t>
                        </m:r>
                      </m:den>
                    </m:f>
                  </m:e>
                </m:box>
              </m:oMath>
            </m:oMathPara>
          </w:p>
        </w:tc>
        <w:tc>
          <w:tcPr>
            <w:tcW w:w="1308" w:type="dxa"/>
            <w:shd w:val="clear" w:color="auto" w:fill="auto"/>
            <w:noWrap/>
            <w:vAlign w:val="center"/>
            <w:hideMark/>
          </w:tcPr>
          <w:p w14:paraId="3904DB71" w14:textId="2E3DAF45" w:rsidR="00BF7D07" w:rsidRPr="00BF7D07" w:rsidRDefault="00507CC1" w:rsidP="00606369">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hint="eastAsia"/>
                    <w:color w:val="000000"/>
                    <w:sz w:val="22"/>
                    <w:szCs w:val="22"/>
                    <w:lang w:val="en-US" w:eastAsia="zh-CN"/>
                  </w:rPr>
                  <m:t>A</m:t>
                </m:r>
                <m:r>
                  <w:rPr>
                    <w:rFonts w:ascii="Cambria Math" w:eastAsia="等线" w:hAnsi="Cambria Math" w:cs="宋体"/>
                    <w:color w:val="000000"/>
                    <w:sz w:val="22"/>
                    <w:szCs w:val="22"/>
                    <w:lang w:val="en-US" w:eastAsia="zh-CN"/>
                  </w:rPr>
                  <m:t>/</m:t>
                </m:r>
                <m:sSup>
                  <m:sSupPr>
                    <m:ctrlPr>
                      <w:rPr>
                        <w:rFonts w:ascii="Cambria Math" w:eastAsia="等线" w:hAnsi="Cambria Math" w:cs="宋体"/>
                        <w:i/>
                        <w:color w:val="000000"/>
                        <w:sz w:val="22"/>
                        <w:szCs w:val="22"/>
                        <w:lang w:val="en-US" w:eastAsia="zh-CN"/>
                      </w:rPr>
                    </m:ctrlPr>
                  </m:sSupPr>
                  <m:e>
                    <m:r>
                      <w:rPr>
                        <w:rFonts w:ascii="Cambria Math" w:eastAsia="等线" w:hAnsi="Cambria Math" w:cs="宋体"/>
                        <w:color w:val="000000"/>
                        <w:sz w:val="22"/>
                        <w:szCs w:val="22"/>
                        <w:lang w:val="en-US" w:eastAsia="zh-CN"/>
                      </w:rPr>
                      <m:t>nm</m:t>
                    </m:r>
                  </m:e>
                  <m:sup>
                    <m:r>
                      <w:rPr>
                        <w:rFonts w:ascii="Cambria Math" w:eastAsia="等线" w:hAnsi="Cambria Math" w:cs="宋体"/>
                        <w:color w:val="000000"/>
                        <w:sz w:val="22"/>
                        <w:szCs w:val="22"/>
                        <w:lang w:val="en-US" w:eastAsia="zh-CN"/>
                      </w:rPr>
                      <m:t>2</m:t>
                    </m:r>
                  </m:sup>
                </m:sSup>
              </m:oMath>
            </m:oMathPara>
          </w:p>
        </w:tc>
        <w:tc>
          <w:tcPr>
            <w:tcW w:w="1134" w:type="dxa"/>
            <w:shd w:val="clear" w:color="auto" w:fill="auto"/>
            <w:noWrap/>
            <w:vAlign w:val="center"/>
            <w:hideMark/>
          </w:tcPr>
          <w:p w14:paraId="0A634264" w14:textId="5A1C4ADC" w:rsidR="00BF7D07" w:rsidRPr="00BF7D07" w:rsidRDefault="00000000" w:rsidP="00606369">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i/>
                        <w:color w:val="000000"/>
                        <w:sz w:val="22"/>
                        <w:szCs w:val="22"/>
                        <w:lang w:val="en-US" w:eastAsia="zh-CN"/>
                      </w:rPr>
                    </m:ctrlPr>
                  </m:sSubPr>
                  <m:e>
                    <m:r>
                      <w:rPr>
                        <w:rFonts w:ascii="Cambria Math" w:eastAsia="等线" w:hAnsi="Cambria Math" w:cs="宋体"/>
                        <w:color w:val="000000"/>
                        <w:sz w:val="22"/>
                        <w:szCs w:val="22"/>
                        <w:lang w:val="en-US" w:eastAsia="zh-CN"/>
                      </w:rPr>
                      <m:t>h</m:t>
                    </m:r>
                  </m:e>
                  <m:sub>
                    <m:r>
                      <w:rPr>
                        <w:rFonts w:ascii="Cambria Math" w:eastAsia="等线" w:hAnsi="Cambria Math" w:cs="宋体"/>
                        <w:color w:val="000000"/>
                        <w:sz w:val="22"/>
                        <w:szCs w:val="22"/>
                        <w:lang w:val="en-US" w:eastAsia="zh-CN"/>
                      </w:rPr>
                      <m:t>max</m:t>
                    </m:r>
                  </m:sub>
                </m:sSub>
                <m:r>
                  <w:rPr>
                    <w:rFonts w:ascii="Cambria Math" w:eastAsia="等线" w:hAnsi="Cambria Math" w:cs="宋体"/>
                    <w:color w:val="000000"/>
                    <w:sz w:val="22"/>
                    <w:szCs w:val="22"/>
                    <w:lang w:val="en-US" w:eastAsia="zh-CN"/>
                  </w:rPr>
                  <m:t>/nm</m:t>
                </m:r>
              </m:oMath>
            </m:oMathPara>
          </w:p>
        </w:tc>
        <w:tc>
          <w:tcPr>
            <w:tcW w:w="993" w:type="dxa"/>
            <w:shd w:val="clear" w:color="auto" w:fill="auto"/>
            <w:noWrap/>
            <w:vAlign w:val="center"/>
            <w:hideMark/>
          </w:tcPr>
          <w:p w14:paraId="1CF69C9E" w14:textId="6D8E629C" w:rsidR="00BF7D07" w:rsidRPr="00BF7D07" w:rsidRDefault="00000000" w:rsidP="00606369">
            <w:pPr>
              <w:spacing w:before="0"/>
              <w:ind w:left="0"/>
              <w:jc w:val="center"/>
              <w:rPr>
                <w:rFonts w:ascii="等线" w:eastAsia="等线" w:hAnsi="等线" w:cs="宋体"/>
                <w:color w:val="000000"/>
                <w:sz w:val="22"/>
                <w:szCs w:val="22"/>
                <w:lang w:val="en-US" w:eastAsia="zh-CN"/>
              </w:rPr>
            </w:pPr>
            <m:oMathPara>
              <m:oMath>
                <m:sSup>
                  <m:sSupPr>
                    <m:ctrlPr>
                      <w:rPr>
                        <w:rFonts w:ascii="Cambria Math" w:eastAsia="等线" w:hAnsi="Cambria Math" w:cs="宋体"/>
                        <w:i/>
                        <w:color w:val="000000"/>
                        <w:sz w:val="22"/>
                        <w:szCs w:val="22"/>
                        <w:lang w:val="en-US" w:eastAsia="zh-CN"/>
                      </w:rPr>
                    </m:ctrlPr>
                  </m:sSupPr>
                  <m:e>
                    <m:r>
                      <w:rPr>
                        <w:rFonts w:ascii="Cambria Math" w:eastAsia="等线" w:hAnsi="Cambria Math" w:cs="宋体"/>
                        <w:color w:val="000000"/>
                        <w:sz w:val="22"/>
                        <w:szCs w:val="22"/>
                        <w:lang w:val="en-US" w:eastAsia="zh-CN"/>
                      </w:rPr>
                      <m:t>E</m:t>
                    </m:r>
                  </m:e>
                  <m:sup>
                    <m:r>
                      <w:rPr>
                        <w:rFonts w:ascii="Cambria Math" w:eastAsia="等线" w:hAnsi="Cambria Math" w:cs="宋体"/>
                        <w:color w:val="000000"/>
                        <w:sz w:val="22"/>
                        <w:szCs w:val="22"/>
                        <w:lang w:val="en-US" w:eastAsia="zh-CN"/>
                      </w:rPr>
                      <m:t>*</m:t>
                    </m:r>
                  </m:sup>
                </m:sSup>
                <m:r>
                  <w:rPr>
                    <w:rFonts w:ascii="Cambria Math" w:eastAsia="等线" w:hAnsi="Cambria Math" w:cs="宋体"/>
                    <w:color w:val="000000"/>
                    <w:sz w:val="22"/>
                    <w:szCs w:val="22"/>
                    <w:lang w:val="en-US" w:eastAsia="zh-CN"/>
                  </w:rPr>
                  <m:t>/GPa</m:t>
                </m:r>
              </m:oMath>
            </m:oMathPara>
          </w:p>
        </w:tc>
        <w:tc>
          <w:tcPr>
            <w:tcW w:w="896" w:type="dxa"/>
            <w:shd w:val="clear" w:color="auto" w:fill="auto"/>
            <w:noWrap/>
            <w:vAlign w:val="center"/>
            <w:hideMark/>
          </w:tcPr>
          <w:p w14:paraId="3BE32C45" w14:textId="1F34F986" w:rsidR="00BF7D07" w:rsidRPr="00BF7D07" w:rsidRDefault="00507CC1" w:rsidP="00606369">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H/GPa</m:t>
                </m:r>
              </m:oMath>
            </m:oMathPara>
          </w:p>
        </w:tc>
      </w:tr>
      <w:tr w:rsidR="00F157B1" w:rsidRPr="00BF7D07" w14:paraId="5B1BB771" w14:textId="77777777" w:rsidTr="00606369">
        <w:trPr>
          <w:trHeight w:val="285"/>
          <w:jc w:val="center"/>
        </w:trPr>
        <w:tc>
          <w:tcPr>
            <w:tcW w:w="996" w:type="dxa"/>
            <w:shd w:val="clear" w:color="auto" w:fill="auto"/>
            <w:noWrap/>
            <w:vAlign w:val="center"/>
            <w:hideMark/>
          </w:tcPr>
          <w:p w14:paraId="73FA58E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w:t>
            </w:r>
          </w:p>
        </w:tc>
        <w:tc>
          <w:tcPr>
            <w:tcW w:w="984" w:type="dxa"/>
            <w:shd w:val="clear" w:color="auto" w:fill="auto"/>
            <w:noWrap/>
            <w:vAlign w:val="center"/>
            <w:hideMark/>
          </w:tcPr>
          <w:p w14:paraId="6632C0E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238.95 </w:t>
            </w:r>
          </w:p>
        </w:tc>
        <w:tc>
          <w:tcPr>
            <w:tcW w:w="1276" w:type="dxa"/>
            <w:shd w:val="clear" w:color="auto" w:fill="auto"/>
            <w:noWrap/>
            <w:vAlign w:val="center"/>
            <w:hideMark/>
          </w:tcPr>
          <w:p w14:paraId="4420714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13998.82 </w:t>
            </w:r>
          </w:p>
        </w:tc>
        <w:tc>
          <w:tcPr>
            <w:tcW w:w="1134" w:type="dxa"/>
            <w:shd w:val="clear" w:color="auto" w:fill="auto"/>
            <w:noWrap/>
            <w:vAlign w:val="center"/>
            <w:hideMark/>
          </w:tcPr>
          <w:p w14:paraId="2BA5C20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295.88 </w:t>
            </w:r>
          </w:p>
        </w:tc>
        <w:tc>
          <w:tcPr>
            <w:tcW w:w="1308" w:type="dxa"/>
            <w:shd w:val="clear" w:color="auto" w:fill="auto"/>
            <w:noWrap/>
            <w:vAlign w:val="center"/>
            <w:hideMark/>
          </w:tcPr>
          <w:p w14:paraId="111234B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1617755.09 </w:t>
            </w:r>
          </w:p>
        </w:tc>
        <w:tc>
          <w:tcPr>
            <w:tcW w:w="1134" w:type="dxa"/>
            <w:shd w:val="clear" w:color="auto" w:fill="auto"/>
            <w:noWrap/>
            <w:vAlign w:val="center"/>
            <w:hideMark/>
          </w:tcPr>
          <w:p w14:paraId="027DB2C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274.72 </w:t>
            </w:r>
          </w:p>
        </w:tc>
        <w:tc>
          <w:tcPr>
            <w:tcW w:w="993" w:type="dxa"/>
            <w:shd w:val="clear" w:color="auto" w:fill="auto"/>
            <w:noWrap/>
            <w:vAlign w:val="center"/>
            <w:hideMark/>
          </w:tcPr>
          <w:p w14:paraId="2B3FD1F6"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206.11 </w:t>
            </w:r>
          </w:p>
        </w:tc>
        <w:tc>
          <w:tcPr>
            <w:tcW w:w="896" w:type="dxa"/>
            <w:shd w:val="clear" w:color="auto" w:fill="auto"/>
            <w:noWrap/>
            <w:vAlign w:val="center"/>
            <w:hideMark/>
          </w:tcPr>
          <w:p w14:paraId="4A668C2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8.65 </w:t>
            </w:r>
          </w:p>
        </w:tc>
      </w:tr>
      <w:tr w:rsidR="00F157B1" w:rsidRPr="00BF7D07" w14:paraId="0A468E8F" w14:textId="77777777" w:rsidTr="00606369">
        <w:trPr>
          <w:trHeight w:val="285"/>
          <w:jc w:val="center"/>
        </w:trPr>
        <w:tc>
          <w:tcPr>
            <w:tcW w:w="996" w:type="dxa"/>
            <w:shd w:val="clear" w:color="auto" w:fill="auto"/>
            <w:noWrap/>
            <w:vAlign w:val="center"/>
            <w:hideMark/>
          </w:tcPr>
          <w:p w14:paraId="51594CE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2</w:t>
            </w:r>
          </w:p>
        </w:tc>
        <w:tc>
          <w:tcPr>
            <w:tcW w:w="984" w:type="dxa"/>
            <w:shd w:val="clear" w:color="auto" w:fill="auto"/>
            <w:noWrap/>
            <w:vAlign w:val="center"/>
            <w:hideMark/>
          </w:tcPr>
          <w:p w14:paraId="69E743F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248.10 </w:t>
            </w:r>
          </w:p>
        </w:tc>
        <w:tc>
          <w:tcPr>
            <w:tcW w:w="1276" w:type="dxa"/>
            <w:shd w:val="clear" w:color="auto" w:fill="auto"/>
            <w:noWrap/>
            <w:vAlign w:val="center"/>
            <w:hideMark/>
          </w:tcPr>
          <w:p w14:paraId="6827D1C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13998.71 </w:t>
            </w:r>
          </w:p>
        </w:tc>
        <w:tc>
          <w:tcPr>
            <w:tcW w:w="1134" w:type="dxa"/>
            <w:shd w:val="clear" w:color="auto" w:fill="auto"/>
            <w:noWrap/>
            <w:vAlign w:val="center"/>
            <w:hideMark/>
          </w:tcPr>
          <w:p w14:paraId="5AA7476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306.75 </w:t>
            </w:r>
          </w:p>
        </w:tc>
        <w:tc>
          <w:tcPr>
            <w:tcW w:w="1308" w:type="dxa"/>
            <w:shd w:val="clear" w:color="auto" w:fill="auto"/>
            <w:noWrap/>
            <w:vAlign w:val="center"/>
            <w:hideMark/>
          </w:tcPr>
          <w:p w14:paraId="5E6A6C1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1735020.40 </w:t>
            </w:r>
          </w:p>
        </w:tc>
        <w:tc>
          <w:tcPr>
            <w:tcW w:w="1134" w:type="dxa"/>
            <w:shd w:val="clear" w:color="auto" w:fill="auto"/>
            <w:noWrap/>
            <w:vAlign w:val="center"/>
            <w:hideMark/>
          </w:tcPr>
          <w:p w14:paraId="33C29BD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282.85 </w:t>
            </w:r>
          </w:p>
        </w:tc>
        <w:tc>
          <w:tcPr>
            <w:tcW w:w="993" w:type="dxa"/>
            <w:shd w:val="clear" w:color="auto" w:fill="auto"/>
            <w:noWrap/>
            <w:vAlign w:val="center"/>
            <w:hideMark/>
          </w:tcPr>
          <w:p w14:paraId="4BE1FC0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206.33 </w:t>
            </w:r>
          </w:p>
        </w:tc>
        <w:tc>
          <w:tcPr>
            <w:tcW w:w="896" w:type="dxa"/>
            <w:shd w:val="clear" w:color="auto" w:fill="auto"/>
            <w:noWrap/>
            <w:vAlign w:val="center"/>
            <w:hideMark/>
          </w:tcPr>
          <w:p w14:paraId="378F29E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8.07 </w:t>
            </w:r>
          </w:p>
        </w:tc>
      </w:tr>
      <w:tr w:rsidR="00F157B1" w:rsidRPr="00BF7D07" w14:paraId="5709B312" w14:textId="77777777" w:rsidTr="00606369">
        <w:trPr>
          <w:trHeight w:val="285"/>
          <w:jc w:val="center"/>
        </w:trPr>
        <w:tc>
          <w:tcPr>
            <w:tcW w:w="996" w:type="dxa"/>
            <w:shd w:val="clear" w:color="auto" w:fill="auto"/>
            <w:noWrap/>
            <w:vAlign w:val="center"/>
            <w:hideMark/>
          </w:tcPr>
          <w:p w14:paraId="4FD7B40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3</w:t>
            </w:r>
          </w:p>
        </w:tc>
        <w:tc>
          <w:tcPr>
            <w:tcW w:w="984" w:type="dxa"/>
            <w:shd w:val="clear" w:color="auto" w:fill="auto"/>
            <w:noWrap/>
            <w:vAlign w:val="center"/>
            <w:hideMark/>
          </w:tcPr>
          <w:p w14:paraId="2123481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243.33 </w:t>
            </w:r>
          </w:p>
        </w:tc>
        <w:tc>
          <w:tcPr>
            <w:tcW w:w="1276" w:type="dxa"/>
            <w:shd w:val="clear" w:color="auto" w:fill="auto"/>
            <w:noWrap/>
            <w:vAlign w:val="center"/>
            <w:hideMark/>
          </w:tcPr>
          <w:p w14:paraId="61916D6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13998.89 </w:t>
            </w:r>
          </w:p>
        </w:tc>
        <w:tc>
          <w:tcPr>
            <w:tcW w:w="1134" w:type="dxa"/>
            <w:shd w:val="clear" w:color="auto" w:fill="auto"/>
            <w:noWrap/>
            <w:vAlign w:val="center"/>
            <w:hideMark/>
          </w:tcPr>
          <w:p w14:paraId="231DDF9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293.20 </w:t>
            </w:r>
          </w:p>
        </w:tc>
        <w:tc>
          <w:tcPr>
            <w:tcW w:w="1308" w:type="dxa"/>
            <w:shd w:val="clear" w:color="auto" w:fill="auto"/>
            <w:noWrap/>
            <w:vAlign w:val="center"/>
            <w:hideMark/>
          </w:tcPr>
          <w:p w14:paraId="4C180E1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1673350.82 </w:t>
            </w:r>
          </w:p>
        </w:tc>
        <w:tc>
          <w:tcPr>
            <w:tcW w:w="1134" w:type="dxa"/>
            <w:shd w:val="clear" w:color="auto" w:fill="auto"/>
            <w:noWrap/>
            <w:vAlign w:val="center"/>
            <w:hideMark/>
          </w:tcPr>
          <w:p w14:paraId="51E10E2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279.42 </w:t>
            </w:r>
          </w:p>
        </w:tc>
        <w:tc>
          <w:tcPr>
            <w:tcW w:w="993" w:type="dxa"/>
            <w:shd w:val="clear" w:color="auto" w:fill="auto"/>
            <w:noWrap/>
            <w:vAlign w:val="center"/>
            <w:hideMark/>
          </w:tcPr>
          <w:p w14:paraId="41E7BAF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200.82 </w:t>
            </w:r>
          </w:p>
        </w:tc>
        <w:tc>
          <w:tcPr>
            <w:tcW w:w="896" w:type="dxa"/>
            <w:shd w:val="clear" w:color="auto" w:fill="auto"/>
            <w:noWrap/>
            <w:vAlign w:val="center"/>
            <w:hideMark/>
          </w:tcPr>
          <w:p w14:paraId="71FB76C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8.37 </w:t>
            </w:r>
          </w:p>
        </w:tc>
      </w:tr>
      <w:tr w:rsidR="00F157B1" w:rsidRPr="00BF7D07" w14:paraId="269422ED" w14:textId="77777777" w:rsidTr="00606369">
        <w:trPr>
          <w:trHeight w:val="285"/>
          <w:jc w:val="center"/>
        </w:trPr>
        <w:tc>
          <w:tcPr>
            <w:tcW w:w="996" w:type="dxa"/>
            <w:shd w:val="clear" w:color="auto" w:fill="auto"/>
            <w:noWrap/>
            <w:vAlign w:val="center"/>
            <w:hideMark/>
          </w:tcPr>
          <w:p w14:paraId="2A27ABA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4</w:t>
            </w:r>
          </w:p>
        </w:tc>
        <w:tc>
          <w:tcPr>
            <w:tcW w:w="984" w:type="dxa"/>
            <w:shd w:val="clear" w:color="auto" w:fill="auto"/>
            <w:noWrap/>
            <w:vAlign w:val="center"/>
            <w:hideMark/>
          </w:tcPr>
          <w:p w14:paraId="4EF1180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238.44 </w:t>
            </w:r>
          </w:p>
        </w:tc>
        <w:tc>
          <w:tcPr>
            <w:tcW w:w="1276" w:type="dxa"/>
            <w:shd w:val="clear" w:color="auto" w:fill="auto"/>
            <w:noWrap/>
            <w:vAlign w:val="center"/>
            <w:hideMark/>
          </w:tcPr>
          <w:p w14:paraId="1232E59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13998.87 </w:t>
            </w:r>
          </w:p>
        </w:tc>
        <w:tc>
          <w:tcPr>
            <w:tcW w:w="1134" w:type="dxa"/>
            <w:shd w:val="clear" w:color="auto" w:fill="auto"/>
            <w:noWrap/>
            <w:vAlign w:val="center"/>
            <w:hideMark/>
          </w:tcPr>
          <w:p w14:paraId="459F663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292.56 </w:t>
            </w:r>
          </w:p>
        </w:tc>
        <w:tc>
          <w:tcPr>
            <w:tcW w:w="1308" w:type="dxa"/>
            <w:shd w:val="clear" w:color="auto" w:fill="auto"/>
            <w:noWrap/>
            <w:vAlign w:val="center"/>
            <w:hideMark/>
          </w:tcPr>
          <w:p w14:paraId="0F203B7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1611363.93 </w:t>
            </w:r>
          </w:p>
        </w:tc>
        <w:tc>
          <w:tcPr>
            <w:tcW w:w="1134" w:type="dxa"/>
            <w:shd w:val="clear" w:color="auto" w:fill="auto"/>
            <w:noWrap/>
            <w:vAlign w:val="center"/>
            <w:hideMark/>
          </w:tcPr>
          <w:p w14:paraId="62954F7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274.64 </w:t>
            </w:r>
          </w:p>
        </w:tc>
        <w:tc>
          <w:tcPr>
            <w:tcW w:w="993" w:type="dxa"/>
            <w:shd w:val="clear" w:color="auto" w:fill="auto"/>
            <w:noWrap/>
            <w:vAlign w:val="center"/>
            <w:hideMark/>
          </w:tcPr>
          <w:p w14:paraId="15176EC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204.20 </w:t>
            </w:r>
          </w:p>
        </w:tc>
        <w:tc>
          <w:tcPr>
            <w:tcW w:w="896" w:type="dxa"/>
            <w:shd w:val="clear" w:color="auto" w:fill="auto"/>
            <w:noWrap/>
            <w:vAlign w:val="center"/>
            <w:hideMark/>
          </w:tcPr>
          <w:p w14:paraId="3F010E7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8.69 </w:t>
            </w:r>
          </w:p>
        </w:tc>
      </w:tr>
      <w:tr w:rsidR="00F157B1" w:rsidRPr="00BF7D07" w14:paraId="030EC9AE" w14:textId="77777777" w:rsidTr="00606369">
        <w:trPr>
          <w:trHeight w:val="285"/>
          <w:jc w:val="center"/>
        </w:trPr>
        <w:tc>
          <w:tcPr>
            <w:tcW w:w="996" w:type="dxa"/>
            <w:shd w:val="clear" w:color="auto" w:fill="auto"/>
            <w:noWrap/>
            <w:vAlign w:val="center"/>
            <w:hideMark/>
          </w:tcPr>
          <w:p w14:paraId="1C0CAD1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5</w:t>
            </w:r>
          </w:p>
        </w:tc>
        <w:tc>
          <w:tcPr>
            <w:tcW w:w="984" w:type="dxa"/>
            <w:shd w:val="clear" w:color="auto" w:fill="auto"/>
            <w:noWrap/>
            <w:vAlign w:val="center"/>
            <w:hideMark/>
          </w:tcPr>
          <w:p w14:paraId="2D58769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245.64 </w:t>
            </w:r>
          </w:p>
        </w:tc>
        <w:tc>
          <w:tcPr>
            <w:tcW w:w="1276" w:type="dxa"/>
            <w:shd w:val="clear" w:color="auto" w:fill="auto"/>
            <w:noWrap/>
            <w:vAlign w:val="center"/>
            <w:hideMark/>
          </w:tcPr>
          <w:p w14:paraId="35CB2E2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13998.86 </w:t>
            </w:r>
          </w:p>
        </w:tc>
        <w:tc>
          <w:tcPr>
            <w:tcW w:w="1134" w:type="dxa"/>
            <w:shd w:val="clear" w:color="auto" w:fill="auto"/>
            <w:noWrap/>
            <w:vAlign w:val="center"/>
            <w:hideMark/>
          </w:tcPr>
          <w:p w14:paraId="4EB6E5E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298.45 </w:t>
            </w:r>
          </w:p>
        </w:tc>
        <w:tc>
          <w:tcPr>
            <w:tcW w:w="1308" w:type="dxa"/>
            <w:shd w:val="clear" w:color="auto" w:fill="auto"/>
            <w:noWrap/>
            <w:vAlign w:val="center"/>
            <w:hideMark/>
          </w:tcPr>
          <w:p w14:paraId="599E0D2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1703054.59 </w:t>
            </w:r>
          </w:p>
        </w:tc>
        <w:tc>
          <w:tcPr>
            <w:tcW w:w="1134" w:type="dxa"/>
            <w:shd w:val="clear" w:color="auto" w:fill="auto"/>
            <w:noWrap/>
            <w:vAlign w:val="center"/>
            <w:hideMark/>
          </w:tcPr>
          <w:p w14:paraId="1F6A98C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281.25 </w:t>
            </w:r>
          </w:p>
        </w:tc>
        <w:tc>
          <w:tcPr>
            <w:tcW w:w="993" w:type="dxa"/>
            <w:shd w:val="clear" w:color="auto" w:fill="auto"/>
            <w:noWrap/>
            <w:vAlign w:val="center"/>
            <w:hideMark/>
          </w:tcPr>
          <w:p w14:paraId="57732849"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202.62 </w:t>
            </w:r>
          </w:p>
        </w:tc>
        <w:tc>
          <w:tcPr>
            <w:tcW w:w="896" w:type="dxa"/>
            <w:shd w:val="clear" w:color="auto" w:fill="auto"/>
            <w:noWrap/>
            <w:vAlign w:val="center"/>
            <w:hideMark/>
          </w:tcPr>
          <w:p w14:paraId="77DD623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8.22 </w:t>
            </w:r>
          </w:p>
        </w:tc>
      </w:tr>
      <w:tr w:rsidR="00F157B1" w:rsidRPr="00BF7D07" w14:paraId="7A3B9D2A" w14:textId="77777777" w:rsidTr="00606369">
        <w:trPr>
          <w:trHeight w:val="285"/>
          <w:jc w:val="center"/>
        </w:trPr>
        <w:tc>
          <w:tcPr>
            <w:tcW w:w="996" w:type="dxa"/>
            <w:shd w:val="clear" w:color="auto" w:fill="auto"/>
            <w:noWrap/>
            <w:vAlign w:val="center"/>
            <w:hideMark/>
          </w:tcPr>
          <w:p w14:paraId="695BD41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6</w:t>
            </w:r>
          </w:p>
        </w:tc>
        <w:tc>
          <w:tcPr>
            <w:tcW w:w="984" w:type="dxa"/>
            <w:shd w:val="clear" w:color="auto" w:fill="auto"/>
            <w:noWrap/>
            <w:vAlign w:val="center"/>
            <w:hideMark/>
          </w:tcPr>
          <w:p w14:paraId="02E3E22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237.49 </w:t>
            </w:r>
          </w:p>
        </w:tc>
        <w:tc>
          <w:tcPr>
            <w:tcW w:w="1276" w:type="dxa"/>
            <w:shd w:val="clear" w:color="auto" w:fill="auto"/>
            <w:noWrap/>
            <w:vAlign w:val="center"/>
            <w:hideMark/>
          </w:tcPr>
          <w:p w14:paraId="7B66D4D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13998.80 </w:t>
            </w:r>
          </w:p>
        </w:tc>
        <w:tc>
          <w:tcPr>
            <w:tcW w:w="1134" w:type="dxa"/>
            <w:shd w:val="clear" w:color="auto" w:fill="auto"/>
            <w:noWrap/>
            <w:vAlign w:val="center"/>
            <w:hideMark/>
          </w:tcPr>
          <w:p w14:paraId="32FF450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289.69 </w:t>
            </w:r>
          </w:p>
        </w:tc>
        <w:tc>
          <w:tcPr>
            <w:tcW w:w="1308" w:type="dxa"/>
            <w:shd w:val="clear" w:color="auto" w:fill="auto"/>
            <w:noWrap/>
            <w:vAlign w:val="center"/>
            <w:hideMark/>
          </w:tcPr>
          <w:p w14:paraId="0608B62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1599440.26 </w:t>
            </w:r>
          </w:p>
        </w:tc>
        <w:tc>
          <w:tcPr>
            <w:tcW w:w="1134" w:type="dxa"/>
            <w:shd w:val="clear" w:color="auto" w:fill="auto"/>
            <w:noWrap/>
            <w:vAlign w:val="center"/>
            <w:hideMark/>
          </w:tcPr>
          <w:p w14:paraId="1740B30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274.24 </w:t>
            </w:r>
          </w:p>
        </w:tc>
        <w:tc>
          <w:tcPr>
            <w:tcW w:w="993" w:type="dxa"/>
            <w:shd w:val="clear" w:color="auto" w:fill="auto"/>
            <w:noWrap/>
            <w:vAlign w:val="center"/>
            <w:hideMark/>
          </w:tcPr>
          <w:p w14:paraId="2820407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202.95 </w:t>
            </w:r>
          </w:p>
        </w:tc>
        <w:tc>
          <w:tcPr>
            <w:tcW w:w="896" w:type="dxa"/>
            <w:shd w:val="clear" w:color="auto" w:fill="auto"/>
            <w:noWrap/>
            <w:vAlign w:val="center"/>
            <w:hideMark/>
          </w:tcPr>
          <w:p w14:paraId="785544C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8.75 </w:t>
            </w:r>
          </w:p>
        </w:tc>
      </w:tr>
      <w:tr w:rsidR="00F157B1" w:rsidRPr="00BF7D07" w14:paraId="70BCE029" w14:textId="77777777" w:rsidTr="00606369">
        <w:trPr>
          <w:trHeight w:val="285"/>
          <w:jc w:val="center"/>
        </w:trPr>
        <w:tc>
          <w:tcPr>
            <w:tcW w:w="996" w:type="dxa"/>
            <w:shd w:val="clear" w:color="auto" w:fill="auto"/>
            <w:noWrap/>
            <w:vAlign w:val="center"/>
            <w:hideMark/>
          </w:tcPr>
          <w:p w14:paraId="5C095A9A"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7</w:t>
            </w:r>
          </w:p>
        </w:tc>
        <w:tc>
          <w:tcPr>
            <w:tcW w:w="984" w:type="dxa"/>
            <w:shd w:val="clear" w:color="auto" w:fill="auto"/>
            <w:noWrap/>
            <w:vAlign w:val="center"/>
            <w:hideMark/>
          </w:tcPr>
          <w:p w14:paraId="6DE5BA0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239.33 </w:t>
            </w:r>
          </w:p>
        </w:tc>
        <w:tc>
          <w:tcPr>
            <w:tcW w:w="1276" w:type="dxa"/>
            <w:shd w:val="clear" w:color="auto" w:fill="auto"/>
            <w:noWrap/>
            <w:vAlign w:val="center"/>
            <w:hideMark/>
          </w:tcPr>
          <w:p w14:paraId="211DC66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13998.86 </w:t>
            </w:r>
          </w:p>
        </w:tc>
        <w:tc>
          <w:tcPr>
            <w:tcW w:w="1134" w:type="dxa"/>
            <w:shd w:val="clear" w:color="auto" w:fill="auto"/>
            <w:noWrap/>
            <w:vAlign w:val="center"/>
            <w:hideMark/>
          </w:tcPr>
          <w:p w14:paraId="0E522C6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295.15 </w:t>
            </w:r>
          </w:p>
        </w:tc>
        <w:tc>
          <w:tcPr>
            <w:tcW w:w="1308" w:type="dxa"/>
            <w:shd w:val="clear" w:color="auto" w:fill="auto"/>
            <w:noWrap/>
            <w:vAlign w:val="center"/>
            <w:hideMark/>
          </w:tcPr>
          <w:p w14:paraId="017F098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1622590.46 </w:t>
            </w:r>
          </w:p>
        </w:tc>
        <w:tc>
          <w:tcPr>
            <w:tcW w:w="1134" w:type="dxa"/>
            <w:shd w:val="clear" w:color="auto" w:fill="auto"/>
            <w:noWrap/>
            <w:vAlign w:val="center"/>
            <w:hideMark/>
          </w:tcPr>
          <w:p w14:paraId="019C13F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275.40 </w:t>
            </w:r>
          </w:p>
        </w:tc>
        <w:tc>
          <w:tcPr>
            <w:tcW w:w="993" w:type="dxa"/>
            <w:shd w:val="clear" w:color="auto" w:fill="auto"/>
            <w:noWrap/>
            <w:vAlign w:val="center"/>
            <w:hideMark/>
          </w:tcPr>
          <w:p w14:paraId="5BB5F75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205.29 </w:t>
            </w:r>
          </w:p>
        </w:tc>
        <w:tc>
          <w:tcPr>
            <w:tcW w:w="896" w:type="dxa"/>
            <w:shd w:val="clear" w:color="auto" w:fill="auto"/>
            <w:noWrap/>
            <w:vAlign w:val="center"/>
            <w:hideMark/>
          </w:tcPr>
          <w:p w14:paraId="6EDEB46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8.63 </w:t>
            </w:r>
          </w:p>
        </w:tc>
      </w:tr>
      <w:tr w:rsidR="00F157B1" w:rsidRPr="00BF7D07" w14:paraId="5FE31844" w14:textId="77777777" w:rsidTr="00606369">
        <w:trPr>
          <w:trHeight w:val="285"/>
          <w:jc w:val="center"/>
        </w:trPr>
        <w:tc>
          <w:tcPr>
            <w:tcW w:w="996" w:type="dxa"/>
            <w:shd w:val="clear" w:color="auto" w:fill="auto"/>
            <w:noWrap/>
            <w:vAlign w:val="center"/>
            <w:hideMark/>
          </w:tcPr>
          <w:p w14:paraId="18F07D0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8</w:t>
            </w:r>
          </w:p>
        </w:tc>
        <w:tc>
          <w:tcPr>
            <w:tcW w:w="984" w:type="dxa"/>
            <w:shd w:val="clear" w:color="auto" w:fill="auto"/>
            <w:noWrap/>
            <w:vAlign w:val="center"/>
            <w:hideMark/>
          </w:tcPr>
          <w:p w14:paraId="5CF86FC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234.97 </w:t>
            </w:r>
          </w:p>
        </w:tc>
        <w:tc>
          <w:tcPr>
            <w:tcW w:w="1276" w:type="dxa"/>
            <w:shd w:val="clear" w:color="auto" w:fill="auto"/>
            <w:noWrap/>
            <w:vAlign w:val="center"/>
            <w:hideMark/>
          </w:tcPr>
          <w:p w14:paraId="41E5B62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13998.80 </w:t>
            </w:r>
          </w:p>
        </w:tc>
        <w:tc>
          <w:tcPr>
            <w:tcW w:w="1134" w:type="dxa"/>
            <w:shd w:val="clear" w:color="auto" w:fill="auto"/>
            <w:noWrap/>
            <w:vAlign w:val="center"/>
            <w:hideMark/>
          </w:tcPr>
          <w:p w14:paraId="248AF11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295.67 </w:t>
            </w:r>
          </w:p>
        </w:tc>
        <w:tc>
          <w:tcPr>
            <w:tcW w:w="1308" w:type="dxa"/>
            <w:shd w:val="clear" w:color="auto" w:fill="auto"/>
            <w:noWrap/>
            <w:vAlign w:val="center"/>
            <w:hideMark/>
          </w:tcPr>
          <w:p w14:paraId="014F7B7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1568122.53 </w:t>
            </w:r>
          </w:p>
        </w:tc>
        <w:tc>
          <w:tcPr>
            <w:tcW w:w="1134" w:type="dxa"/>
            <w:shd w:val="clear" w:color="auto" w:fill="auto"/>
            <w:noWrap/>
            <w:vAlign w:val="center"/>
            <w:hideMark/>
          </w:tcPr>
          <w:p w14:paraId="6140269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271.00 </w:t>
            </w:r>
          </w:p>
        </w:tc>
        <w:tc>
          <w:tcPr>
            <w:tcW w:w="993" w:type="dxa"/>
            <w:shd w:val="clear" w:color="auto" w:fill="auto"/>
            <w:noWrap/>
            <w:vAlign w:val="center"/>
            <w:hideMark/>
          </w:tcPr>
          <w:p w14:paraId="751689E9"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209.20 </w:t>
            </w:r>
          </w:p>
        </w:tc>
        <w:tc>
          <w:tcPr>
            <w:tcW w:w="896" w:type="dxa"/>
            <w:shd w:val="clear" w:color="auto" w:fill="auto"/>
            <w:noWrap/>
            <w:vAlign w:val="center"/>
            <w:hideMark/>
          </w:tcPr>
          <w:p w14:paraId="7CB5A76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8.93 </w:t>
            </w:r>
          </w:p>
        </w:tc>
      </w:tr>
      <w:tr w:rsidR="00F157B1" w:rsidRPr="00BF7D07" w14:paraId="16A7AAD8" w14:textId="77777777" w:rsidTr="00606369">
        <w:trPr>
          <w:trHeight w:val="285"/>
          <w:jc w:val="center"/>
        </w:trPr>
        <w:tc>
          <w:tcPr>
            <w:tcW w:w="996" w:type="dxa"/>
            <w:shd w:val="clear" w:color="auto" w:fill="auto"/>
            <w:noWrap/>
            <w:vAlign w:val="center"/>
            <w:hideMark/>
          </w:tcPr>
          <w:p w14:paraId="2626D56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9</w:t>
            </w:r>
          </w:p>
        </w:tc>
        <w:tc>
          <w:tcPr>
            <w:tcW w:w="984" w:type="dxa"/>
            <w:shd w:val="clear" w:color="auto" w:fill="auto"/>
            <w:noWrap/>
            <w:vAlign w:val="center"/>
            <w:hideMark/>
          </w:tcPr>
          <w:p w14:paraId="3AD67F9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239.23 </w:t>
            </w:r>
          </w:p>
        </w:tc>
        <w:tc>
          <w:tcPr>
            <w:tcW w:w="1276" w:type="dxa"/>
            <w:shd w:val="clear" w:color="auto" w:fill="auto"/>
            <w:noWrap/>
            <w:vAlign w:val="center"/>
            <w:hideMark/>
          </w:tcPr>
          <w:p w14:paraId="51E9277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13998.62 </w:t>
            </w:r>
          </w:p>
        </w:tc>
        <w:tc>
          <w:tcPr>
            <w:tcW w:w="1134" w:type="dxa"/>
            <w:shd w:val="clear" w:color="auto" w:fill="auto"/>
            <w:noWrap/>
            <w:vAlign w:val="center"/>
            <w:hideMark/>
          </w:tcPr>
          <w:p w14:paraId="789B9369"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300.42 </w:t>
            </w:r>
          </w:p>
        </w:tc>
        <w:tc>
          <w:tcPr>
            <w:tcW w:w="1308" w:type="dxa"/>
            <w:shd w:val="clear" w:color="auto" w:fill="auto"/>
            <w:noWrap/>
            <w:vAlign w:val="center"/>
            <w:hideMark/>
          </w:tcPr>
          <w:p w14:paraId="0373102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1621350.18 </w:t>
            </w:r>
          </w:p>
        </w:tc>
        <w:tc>
          <w:tcPr>
            <w:tcW w:w="1134" w:type="dxa"/>
            <w:shd w:val="clear" w:color="auto" w:fill="auto"/>
            <w:noWrap/>
            <w:vAlign w:val="center"/>
            <w:hideMark/>
          </w:tcPr>
          <w:p w14:paraId="7040002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274.54 </w:t>
            </w:r>
          </w:p>
        </w:tc>
        <w:tc>
          <w:tcPr>
            <w:tcW w:w="993" w:type="dxa"/>
            <w:shd w:val="clear" w:color="auto" w:fill="auto"/>
            <w:noWrap/>
            <w:vAlign w:val="center"/>
            <w:hideMark/>
          </w:tcPr>
          <w:p w14:paraId="6253FE9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209.04 </w:t>
            </w:r>
          </w:p>
        </w:tc>
        <w:tc>
          <w:tcPr>
            <w:tcW w:w="896" w:type="dxa"/>
            <w:shd w:val="clear" w:color="auto" w:fill="auto"/>
            <w:noWrap/>
            <w:vAlign w:val="center"/>
            <w:hideMark/>
          </w:tcPr>
          <w:p w14:paraId="4B5BAA7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8.63 </w:t>
            </w:r>
          </w:p>
        </w:tc>
      </w:tr>
      <w:tr w:rsidR="00F157B1" w:rsidRPr="00BF7D07" w14:paraId="53420D01" w14:textId="77777777" w:rsidTr="00606369">
        <w:trPr>
          <w:trHeight w:val="285"/>
          <w:jc w:val="center"/>
        </w:trPr>
        <w:tc>
          <w:tcPr>
            <w:tcW w:w="996" w:type="dxa"/>
            <w:shd w:val="clear" w:color="auto" w:fill="auto"/>
            <w:noWrap/>
            <w:vAlign w:val="center"/>
            <w:hideMark/>
          </w:tcPr>
          <w:p w14:paraId="3951CD8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10</w:t>
            </w:r>
          </w:p>
        </w:tc>
        <w:tc>
          <w:tcPr>
            <w:tcW w:w="984" w:type="dxa"/>
            <w:shd w:val="clear" w:color="auto" w:fill="auto"/>
            <w:noWrap/>
            <w:vAlign w:val="center"/>
            <w:hideMark/>
          </w:tcPr>
          <w:p w14:paraId="124587B6"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238.69 </w:t>
            </w:r>
          </w:p>
        </w:tc>
        <w:tc>
          <w:tcPr>
            <w:tcW w:w="1276" w:type="dxa"/>
            <w:shd w:val="clear" w:color="auto" w:fill="auto"/>
            <w:noWrap/>
            <w:vAlign w:val="center"/>
            <w:hideMark/>
          </w:tcPr>
          <w:p w14:paraId="10740D4A"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13998.80 </w:t>
            </w:r>
          </w:p>
        </w:tc>
        <w:tc>
          <w:tcPr>
            <w:tcW w:w="1134" w:type="dxa"/>
            <w:shd w:val="clear" w:color="auto" w:fill="auto"/>
            <w:noWrap/>
            <w:vAlign w:val="center"/>
            <w:hideMark/>
          </w:tcPr>
          <w:p w14:paraId="4F2E7DE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287.97 </w:t>
            </w:r>
          </w:p>
        </w:tc>
        <w:tc>
          <w:tcPr>
            <w:tcW w:w="1308" w:type="dxa"/>
            <w:shd w:val="clear" w:color="auto" w:fill="auto"/>
            <w:noWrap/>
            <w:vAlign w:val="center"/>
            <w:hideMark/>
          </w:tcPr>
          <w:p w14:paraId="45A05B89"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1614576.69 </w:t>
            </w:r>
          </w:p>
        </w:tc>
        <w:tc>
          <w:tcPr>
            <w:tcW w:w="1134" w:type="dxa"/>
            <w:shd w:val="clear" w:color="auto" w:fill="auto"/>
            <w:noWrap/>
            <w:vAlign w:val="center"/>
            <w:hideMark/>
          </w:tcPr>
          <w:p w14:paraId="33E46A1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275.43 </w:t>
            </w:r>
          </w:p>
        </w:tc>
        <w:tc>
          <w:tcPr>
            <w:tcW w:w="993" w:type="dxa"/>
            <w:shd w:val="clear" w:color="auto" w:fill="auto"/>
            <w:noWrap/>
            <w:vAlign w:val="center"/>
            <w:hideMark/>
          </w:tcPr>
          <w:p w14:paraId="5CC6CD9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200.80 </w:t>
            </w:r>
          </w:p>
        </w:tc>
        <w:tc>
          <w:tcPr>
            <w:tcW w:w="896" w:type="dxa"/>
            <w:shd w:val="clear" w:color="auto" w:fill="auto"/>
            <w:noWrap/>
            <w:vAlign w:val="center"/>
            <w:hideMark/>
          </w:tcPr>
          <w:p w14:paraId="51CA26D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8.67 </w:t>
            </w:r>
          </w:p>
        </w:tc>
      </w:tr>
      <w:tr w:rsidR="00F157B1" w:rsidRPr="00BF7D07" w14:paraId="207E6BC8" w14:textId="77777777" w:rsidTr="00606369">
        <w:trPr>
          <w:trHeight w:val="285"/>
          <w:jc w:val="center"/>
        </w:trPr>
        <w:tc>
          <w:tcPr>
            <w:tcW w:w="996" w:type="dxa"/>
            <w:shd w:val="clear" w:color="auto" w:fill="auto"/>
            <w:noWrap/>
            <w:vAlign w:val="center"/>
            <w:hideMark/>
          </w:tcPr>
          <w:p w14:paraId="27F9D0F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11</w:t>
            </w:r>
          </w:p>
        </w:tc>
        <w:tc>
          <w:tcPr>
            <w:tcW w:w="984" w:type="dxa"/>
            <w:shd w:val="clear" w:color="auto" w:fill="auto"/>
            <w:noWrap/>
            <w:vAlign w:val="center"/>
            <w:hideMark/>
          </w:tcPr>
          <w:p w14:paraId="35D2089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239.21 </w:t>
            </w:r>
          </w:p>
        </w:tc>
        <w:tc>
          <w:tcPr>
            <w:tcW w:w="1276" w:type="dxa"/>
            <w:shd w:val="clear" w:color="auto" w:fill="auto"/>
            <w:noWrap/>
            <w:vAlign w:val="center"/>
            <w:hideMark/>
          </w:tcPr>
          <w:p w14:paraId="559F7A0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13998.71 </w:t>
            </w:r>
          </w:p>
        </w:tc>
        <w:tc>
          <w:tcPr>
            <w:tcW w:w="1134" w:type="dxa"/>
            <w:shd w:val="clear" w:color="auto" w:fill="auto"/>
            <w:noWrap/>
            <w:vAlign w:val="center"/>
            <w:hideMark/>
          </w:tcPr>
          <w:p w14:paraId="6219C9E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289.48 </w:t>
            </w:r>
          </w:p>
        </w:tc>
        <w:tc>
          <w:tcPr>
            <w:tcW w:w="1308" w:type="dxa"/>
            <w:shd w:val="clear" w:color="auto" w:fill="auto"/>
            <w:noWrap/>
            <w:vAlign w:val="center"/>
            <w:hideMark/>
          </w:tcPr>
          <w:p w14:paraId="12631E2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1621142.13 </w:t>
            </w:r>
          </w:p>
        </w:tc>
        <w:tc>
          <w:tcPr>
            <w:tcW w:w="1134" w:type="dxa"/>
            <w:shd w:val="clear" w:color="auto" w:fill="auto"/>
            <w:noWrap/>
            <w:vAlign w:val="center"/>
            <w:hideMark/>
          </w:tcPr>
          <w:p w14:paraId="7F87737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275.73 </w:t>
            </w:r>
          </w:p>
        </w:tc>
        <w:tc>
          <w:tcPr>
            <w:tcW w:w="993" w:type="dxa"/>
            <w:shd w:val="clear" w:color="auto" w:fill="auto"/>
            <w:noWrap/>
            <w:vAlign w:val="center"/>
            <w:hideMark/>
          </w:tcPr>
          <w:p w14:paraId="0A664F4A"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201.44 </w:t>
            </w:r>
          </w:p>
        </w:tc>
        <w:tc>
          <w:tcPr>
            <w:tcW w:w="896" w:type="dxa"/>
            <w:shd w:val="clear" w:color="auto" w:fill="auto"/>
            <w:noWrap/>
            <w:vAlign w:val="center"/>
            <w:hideMark/>
          </w:tcPr>
          <w:p w14:paraId="11FC8B7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8.64 </w:t>
            </w:r>
          </w:p>
        </w:tc>
      </w:tr>
      <w:tr w:rsidR="00F157B1" w:rsidRPr="00BF7D07" w14:paraId="5AA71E2E" w14:textId="77777777" w:rsidTr="00606369">
        <w:trPr>
          <w:trHeight w:val="285"/>
          <w:jc w:val="center"/>
        </w:trPr>
        <w:tc>
          <w:tcPr>
            <w:tcW w:w="996" w:type="dxa"/>
            <w:shd w:val="clear" w:color="auto" w:fill="auto"/>
            <w:noWrap/>
            <w:vAlign w:val="center"/>
            <w:hideMark/>
          </w:tcPr>
          <w:p w14:paraId="2CF9A98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12</w:t>
            </w:r>
          </w:p>
        </w:tc>
        <w:tc>
          <w:tcPr>
            <w:tcW w:w="984" w:type="dxa"/>
            <w:shd w:val="clear" w:color="auto" w:fill="auto"/>
            <w:noWrap/>
            <w:vAlign w:val="center"/>
            <w:hideMark/>
          </w:tcPr>
          <w:p w14:paraId="00EA7485"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241.02 </w:t>
            </w:r>
          </w:p>
        </w:tc>
        <w:tc>
          <w:tcPr>
            <w:tcW w:w="1276" w:type="dxa"/>
            <w:shd w:val="clear" w:color="auto" w:fill="auto"/>
            <w:noWrap/>
            <w:vAlign w:val="center"/>
            <w:hideMark/>
          </w:tcPr>
          <w:p w14:paraId="3D84D42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13998.75 </w:t>
            </w:r>
          </w:p>
        </w:tc>
        <w:tc>
          <w:tcPr>
            <w:tcW w:w="1134" w:type="dxa"/>
            <w:shd w:val="clear" w:color="auto" w:fill="auto"/>
            <w:noWrap/>
            <w:vAlign w:val="center"/>
            <w:hideMark/>
          </w:tcPr>
          <w:p w14:paraId="2BCCB59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295.99 </w:t>
            </w:r>
          </w:p>
        </w:tc>
        <w:tc>
          <w:tcPr>
            <w:tcW w:w="1308" w:type="dxa"/>
            <w:shd w:val="clear" w:color="auto" w:fill="auto"/>
            <w:noWrap/>
            <w:vAlign w:val="center"/>
            <w:hideMark/>
          </w:tcPr>
          <w:p w14:paraId="675F2EB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1643925.10 </w:t>
            </w:r>
          </w:p>
        </w:tc>
        <w:tc>
          <w:tcPr>
            <w:tcW w:w="1134" w:type="dxa"/>
            <w:shd w:val="clear" w:color="auto" w:fill="auto"/>
            <w:noWrap/>
            <w:vAlign w:val="center"/>
            <w:hideMark/>
          </w:tcPr>
          <w:p w14:paraId="4990A3B6"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276.78 </w:t>
            </w:r>
          </w:p>
        </w:tc>
        <w:tc>
          <w:tcPr>
            <w:tcW w:w="993" w:type="dxa"/>
            <w:shd w:val="clear" w:color="auto" w:fill="auto"/>
            <w:noWrap/>
            <w:vAlign w:val="center"/>
            <w:hideMark/>
          </w:tcPr>
          <w:p w14:paraId="4CE5468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204.53 </w:t>
            </w:r>
          </w:p>
        </w:tc>
        <w:tc>
          <w:tcPr>
            <w:tcW w:w="896" w:type="dxa"/>
            <w:shd w:val="clear" w:color="auto" w:fill="auto"/>
            <w:noWrap/>
            <w:vAlign w:val="center"/>
            <w:hideMark/>
          </w:tcPr>
          <w:p w14:paraId="12D04300"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8.52 </w:t>
            </w:r>
          </w:p>
        </w:tc>
      </w:tr>
      <w:tr w:rsidR="00CE58AF" w:rsidRPr="00BF7D07" w14:paraId="6F73F347" w14:textId="77777777" w:rsidTr="00606369">
        <w:trPr>
          <w:trHeight w:val="285"/>
          <w:jc w:val="center"/>
        </w:trPr>
        <w:tc>
          <w:tcPr>
            <w:tcW w:w="996" w:type="dxa"/>
            <w:shd w:val="clear" w:color="auto" w:fill="FFFF00"/>
            <w:noWrap/>
            <w:vAlign w:val="center"/>
            <w:hideMark/>
          </w:tcPr>
          <w:p w14:paraId="583DB9FA"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13</w:t>
            </w:r>
          </w:p>
        </w:tc>
        <w:tc>
          <w:tcPr>
            <w:tcW w:w="984" w:type="dxa"/>
            <w:shd w:val="clear" w:color="auto" w:fill="FFFF00"/>
            <w:noWrap/>
            <w:vAlign w:val="center"/>
            <w:hideMark/>
          </w:tcPr>
          <w:p w14:paraId="5314A1E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275.15 </w:t>
            </w:r>
          </w:p>
        </w:tc>
        <w:tc>
          <w:tcPr>
            <w:tcW w:w="1276" w:type="dxa"/>
            <w:shd w:val="clear" w:color="auto" w:fill="FFFF00"/>
            <w:noWrap/>
            <w:vAlign w:val="center"/>
            <w:hideMark/>
          </w:tcPr>
          <w:p w14:paraId="5994254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13998.64 </w:t>
            </w:r>
          </w:p>
        </w:tc>
        <w:tc>
          <w:tcPr>
            <w:tcW w:w="1134" w:type="dxa"/>
            <w:shd w:val="clear" w:color="auto" w:fill="FFFF00"/>
            <w:noWrap/>
            <w:vAlign w:val="center"/>
            <w:hideMark/>
          </w:tcPr>
          <w:p w14:paraId="23683459"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317.12 </w:t>
            </w:r>
          </w:p>
        </w:tc>
        <w:tc>
          <w:tcPr>
            <w:tcW w:w="1308" w:type="dxa"/>
            <w:shd w:val="clear" w:color="auto" w:fill="FFFF00"/>
            <w:noWrap/>
            <w:vAlign w:val="center"/>
            <w:hideMark/>
          </w:tcPr>
          <w:p w14:paraId="6FACFC57"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2144754.26 </w:t>
            </w:r>
          </w:p>
        </w:tc>
        <w:tc>
          <w:tcPr>
            <w:tcW w:w="1134" w:type="dxa"/>
            <w:shd w:val="clear" w:color="auto" w:fill="FFFF00"/>
            <w:noWrap/>
            <w:vAlign w:val="center"/>
            <w:hideMark/>
          </w:tcPr>
          <w:p w14:paraId="5A5996C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327.85 </w:t>
            </w:r>
          </w:p>
        </w:tc>
        <w:tc>
          <w:tcPr>
            <w:tcW w:w="993" w:type="dxa"/>
            <w:shd w:val="clear" w:color="auto" w:fill="FFFF00"/>
            <w:noWrap/>
            <w:vAlign w:val="center"/>
            <w:hideMark/>
          </w:tcPr>
          <w:p w14:paraId="39FA563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191.90 </w:t>
            </w:r>
          </w:p>
        </w:tc>
        <w:tc>
          <w:tcPr>
            <w:tcW w:w="896" w:type="dxa"/>
            <w:shd w:val="clear" w:color="auto" w:fill="FFFF00"/>
            <w:noWrap/>
            <w:vAlign w:val="center"/>
            <w:hideMark/>
          </w:tcPr>
          <w:p w14:paraId="53C95FF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6.53 </w:t>
            </w:r>
          </w:p>
        </w:tc>
      </w:tr>
      <w:tr w:rsidR="00F157B1" w:rsidRPr="00BF7D07" w14:paraId="73AF16D1" w14:textId="77777777" w:rsidTr="00606369">
        <w:trPr>
          <w:trHeight w:val="285"/>
          <w:jc w:val="center"/>
        </w:trPr>
        <w:tc>
          <w:tcPr>
            <w:tcW w:w="996" w:type="dxa"/>
            <w:shd w:val="clear" w:color="auto" w:fill="auto"/>
            <w:noWrap/>
            <w:vAlign w:val="center"/>
            <w:hideMark/>
          </w:tcPr>
          <w:p w14:paraId="4E48D57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14</w:t>
            </w:r>
          </w:p>
        </w:tc>
        <w:tc>
          <w:tcPr>
            <w:tcW w:w="984" w:type="dxa"/>
            <w:shd w:val="clear" w:color="auto" w:fill="auto"/>
            <w:noWrap/>
            <w:vAlign w:val="center"/>
            <w:hideMark/>
          </w:tcPr>
          <w:p w14:paraId="5B330F6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245.11 </w:t>
            </w:r>
          </w:p>
        </w:tc>
        <w:tc>
          <w:tcPr>
            <w:tcW w:w="1276" w:type="dxa"/>
            <w:shd w:val="clear" w:color="auto" w:fill="auto"/>
            <w:noWrap/>
            <w:vAlign w:val="center"/>
            <w:hideMark/>
          </w:tcPr>
          <w:p w14:paraId="50E39B7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13998.83 </w:t>
            </w:r>
          </w:p>
        </w:tc>
        <w:tc>
          <w:tcPr>
            <w:tcW w:w="1134" w:type="dxa"/>
            <w:shd w:val="clear" w:color="auto" w:fill="auto"/>
            <w:noWrap/>
            <w:vAlign w:val="center"/>
            <w:hideMark/>
          </w:tcPr>
          <w:p w14:paraId="46D02063"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293.45 </w:t>
            </w:r>
          </w:p>
        </w:tc>
        <w:tc>
          <w:tcPr>
            <w:tcW w:w="1308" w:type="dxa"/>
            <w:shd w:val="clear" w:color="auto" w:fill="auto"/>
            <w:noWrap/>
            <w:vAlign w:val="center"/>
            <w:hideMark/>
          </w:tcPr>
          <w:p w14:paraId="39774EF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1696229.93 </w:t>
            </w:r>
          </w:p>
        </w:tc>
        <w:tc>
          <w:tcPr>
            <w:tcW w:w="1134" w:type="dxa"/>
            <w:shd w:val="clear" w:color="auto" w:fill="auto"/>
            <w:noWrap/>
            <w:vAlign w:val="center"/>
            <w:hideMark/>
          </w:tcPr>
          <w:p w14:paraId="311DC4E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281.26 </w:t>
            </w:r>
          </w:p>
        </w:tc>
        <w:tc>
          <w:tcPr>
            <w:tcW w:w="993" w:type="dxa"/>
            <w:shd w:val="clear" w:color="auto" w:fill="auto"/>
            <w:noWrap/>
            <w:vAlign w:val="center"/>
            <w:hideMark/>
          </w:tcPr>
          <w:p w14:paraId="5E18BED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199.63 </w:t>
            </w:r>
          </w:p>
        </w:tc>
        <w:tc>
          <w:tcPr>
            <w:tcW w:w="896" w:type="dxa"/>
            <w:shd w:val="clear" w:color="auto" w:fill="auto"/>
            <w:noWrap/>
            <w:vAlign w:val="center"/>
            <w:hideMark/>
          </w:tcPr>
          <w:p w14:paraId="765D486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8.25 </w:t>
            </w:r>
          </w:p>
        </w:tc>
      </w:tr>
      <w:tr w:rsidR="00F157B1" w:rsidRPr="00BF7D07" w14:paraId="111C6D02" w14:textId="77777777" w:rsidTr="00606369">
        <w:trPr>
          <w:trHeight w:val="285"/>
          <w:jc w:val="center"/>
        </w:trPr>
        <w:tc>
          <w:tcPr>
            <w:tcW w:w="996" w:type="dxa"/>
            <w:shd w:val="clear" w:color="auto" w:fill="auto"/>
            <w:noWrap/>
            <w:vAlign w:val="center"/>
            <w:hideMark/>
          </w:tcPr>
          <w:p w14:paraId="1F0B3EB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15</w:t>
            </w:r>
          </w:p>
        </w:tc>
        <w:tc>
          <w:tcPr>
            <w:tcW w:w="984" w:type="dxa"/>
            <w:shd w:val="clear" w:color="auto" w:fill="auto"/>
            <w:noWrap/>
            <w:vAlign w:val="center"/>
            <w:hideMark/>
          </w:tcPr>
          <w:p w14:paraId="0D72F1BE"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236.14 </w:t>
            </w:r>
          </w:p>
        </w:tc>
        <w:tc>
          <w:tcPr>
            <w:tcW w:w="1276" w:type="dxa"/>
            <w:shd w:val="clear" w:color="auto" w:fill="auto"/>
            <w:noWrap/>
            <w:vAlign w:val="center"/>
            <w:hideMark/>
          </w:tcPr>
          <w:p w14:paraId="0DB0BD06"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13998.61 </w:t>
            </w:r>
          </w:p>
        </w:tc>
        <w:tc>
          <w:tcPr>
            <w:tcW w:w="1134" w:type="dxa"/>
            <w:shd w:val="clear" w:color="auto" w:fill="auto"/>
            <w:noWrap/>
            <w:vAlign w:val="center"/>
            <w:hideMark/>
          </w:tcPr>
          <w:p w14:paraId="50504F18"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286.16 </w:t>
            </w:r>
          </w:p>
        </w:tc>
        <w:tc>
          <w:tcPr>
            <w:tcW w:w="1308" w:type="dxa"/>
            <w:shd w:val="clear" w:color="auto" w:fill="auto"/>
            <w:noWrap/>
            <w:vAlign w:val="center"/>
            <w:hideMark/>
          </w:tcPr>
          <w:p w14:paraId="33F7233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1582643.85 </w:t>
            </w:r>
          </w:p>
        </w:tc>
        <w:tc>
          <w:tcPr>
            <w:tcW w:w="1134" w:type="dxa"/>
            <w:shd w:val="clear" w:color="auto" w:fill="auto"/>
            <w:noWrap/>
            <w:vAlign w:val="center"/>
            <w:hideMark/>
          </w:tcPr>
          <w:p w14:paraId="2B0F94A2"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273.06 </w:t>
            </w:r>
          </w:p>
        </w:tc>
        <w:tc>
          <w:tcPr>
            <w:tcW w:w="993" w:type="dxa"/>
            <w:shd w:val="clear" w:color="auto" w:fill="auto"/>
            <w:noWrap/>
            <w:vAlign w:val="center"/>
            <w:hideMark/>
          </w:tcPr>
          <w:p w14:paraId="0FC5CA8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201.53 </w:t>
            </w:r>
          </w:p>
        </w:tc>
        <w:tc>
          <w:tcPr>
            <w:tcW w:w="896" w:type="dxa"/>
            <w:shd w:val="clear" w:color="auto" w:fill="auto"/>
            <w:noWrap/>
            <w:vAlign w:val="center"/>
            <w:hideMark/>
          </w:tcPr>
          <w:p w14:paraId="31F7F91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8.85 </w:t>
            </w:r>
          </w:p>
        </w:tc>
      </w:tr>
      <w:tr w:rsidR="00F157B1" w:rsidRPr="00BF7D07" w14:paraId="07C5D836" w14:textId="77777777" w:rsidTr="00606369">
        <w:trPr>
          <w:trHeight w:val="285"/>
          <w:jc w:val="center"/>
        </w:trPr>
        <w:tc>
          <w:tcPr>
            <w:tcW w:w="996" w:type="dxa"/>
            <w:shd w:val="clear" w:color="auto" w:fill="auto"/>
            <w:noWrap/>
            <w:vAlign w:val="center"/>
            <w:hideMark/>
          </w:tcPr>
          <w:p w14:paraId="0A8EA44C"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16</w:t>
            </w:r>
          </w:p>
        </w:tc>
        <w:tc>
          <w:tcPr>
            <w:tcW w:w="984" w:type="dxa"/>
            <w:shd w:val="clear" w:color="auto" w:fill="auto"/>
            <w:noWrap/>
            <w:vAlign w:val="center"/>
            <w:hideMark/>
          </w:tcPr>
          <w:p w14:paraId="1D419E6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241.33 </w:t>
            </w:r>
          </w:p>
        </w:tc>
        <w:tc>
          <w:tcPr>
            <w:tcW w:w="1276" w:type="dxa"/>
            <w:shd w:val="clear" w:color="auto" w:fill="auto"/>
            <w:noWrap/>
            <w:vAlign w:val="center"/>
            <w:hideMark/>
          </w:tcPr>
          <w:p w14:paraId="7967728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13998.61 </w:t>
            </w:r>
          </w:p>
        </w:tc>
        <w:tc>
          <w:tcPr>
            <w:tcW w:w="1134" w:type="dxa"/>
            <w:shd w:val="clear" w:color="auto" w:fill="auto"/>
            <w:noWrap/>
            <w:vAlign w:val="center"/>
            <w:hideMark/>
          </w:tcPr>
          <w:p w14:paraId="10A137A1"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294.56 </w:t>
            </w:r>
          </w:p>
        </w:tc>
        <w:tc>
          <w:tcPr>
            <w:tcW w:w="1308" w:type="dxa"/>
            <w:shd w:val="clear" w:color="auto" w:fill="auto"/>
            <w:noWrap/>
            <w:vAlign w:val="center"/>
            <w:hideMark/>
          </w:tcPr>
          <w:p w14:paraId="13DFD0C4"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1647923.89 </w:t>
            </w:r>
          </w:p>
        </w:tc>
        <w:tc>
          <w:tcPr>
            <w:tcW w:w="1134" w:type="dxa"/>
            <w:shd w:val="clear" w:color="auto" w:fill="auto"/>
            <w:noWrap/>
            <w:vAlign w:val="center"/>
            <w:hideMark/>
          </w:tcPr>
          <w:p w14:paraId="0C58A84D"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277.32 </w:t>
            </w:r>
          </w:p>
        </w:tc>
        <w:tc>
          <w:tcPr>
            <w:tcW w:w="993" w:type="dxa"/>
            <w:shd w:val="clear" w:color="auto" w:fill="auto"/>
            <w:noWrap/>
            <w:vAlign w:val="center"/>
            <w:hideMark/>
          </w:tcPr>
          <w:p w14:paraId="403D552F"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203.30 </w:t>
            </w:r>
          </w:p>
        </w:tc>
        <w:tc>
          <w:tcPr>
            <w:tcW w:w="896" w:type="dxa"/>
            <w:shd w:val="clear" w:color="auto" w:fill="auto"/>
            <w:noWrap/>
            <w:vAlign w:val="center"/>
            <w:hideMark/>
          </w:tcPr>
          <w:p w14:paraId="0BF9C34B" w14:textId="77777777" w:rsidR="00BF7D07" w:rsidRPr="00BF7D07" w:rsidRDefault="00BF7D07" w:rsidP="00F157B1">
            <w:pPr>
              <w:spacing w:before="0" w:line="276" w:lineRule="auto"/>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 xml:space="preserve">8.49 </w:t>
            </w:r>
          </w:p>
        </w:tc>
      </w:tr>
      <w:tr w:rsidR="00CE58AF" w:rsidRPr="00BF7D07" w14:paraId="0603A5DC" w14:textId="77777777" w:rsidTr="00606369">
        <w:trPr>
          <w:trHeight w:val="285"/>
          <w:jc w:val="center"/>
        </w:trPr>
        <w:tc>
          <w:tcPr>
            <w:tcW w:w="996" w:type="dxa"/>
            <w:shd w:val="clear" w:color="auto" w:fill="auto"/>
            <w:noWrap/>
            <w:vAlign w:val="center"/>
          </w:tcPr>
          <w:p w14:paraId="788C4E49" w14:textId="73F23E0C" w:rsidR="00F157B1" w:rsidRPr="00BF7D07" w:rsidRDefault="00F157B1"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A</w:t>
            </w:r>
            <w:r>
              <w:rPr>
                <w:rFonts w:ascii="等线" w:eastAsia="等线" w:hAnsi="等线" w:cs="宋体"/>
                <w:color w:val="000000"/>
                <w:sz w:val="22"/>
                <w:szCs w:val="22"/>
                <w:lang w:val="en-US" w:eastAsia="zh-CN"/>
              </w:rPr>
              <w:t>verage</w:t>
            </w:r>
          </w:p>
        </w:tc>
        <w:tc>
          <w:tcPr>
            <w:tcW w:w="984" w:type="dxa"/>
            <w:shd w:val="clear" w:color="auto" w:fill="auto"/>
            <w:noWrap/>
            <w:vAlign w:val="center"/>
          </w:tcPr>
          <w:p w14:paraId="39A43A82" w14:textId="4F67CFC6"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r>
              <w:rPr>
                <w:rFonts w:ascii="等线" w:eastAsia="等线" w:hAnsi="等线" w:cs="宋体"/>
                <w:color w:val="000000"/>
                <w:sz w:val="22"/>
                <w:szCs w:val="22"/>
                <w:lang w:val="en-US" w:eastAsia="zh-CN"/>
              </w:rPr>
              <w:t>40.47</w:t>
            </w:r>
          </w:p>
        </w:tc>
        <w:tc>
          <w:tcPr>
            <w:tcW w:w="1276" w:type="dxa"/>
            <w:shd w:val="clear" w:color="auto" w:fill="auto"/>
            <w:noWrap/>
            <w:vAlign w:val="center"/>
          </w:tcPr>
          <w:p w14:paraId="6C656DF5" w14:textId="371C5580"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3998.77</w:t>
            </w:r>
          </w:p>
        </w:tc>
        <w:tc>
          <w:tcPr>
            <w:tcW w:w="1134" w:type="dxa"/>
            <w:shd w:val="clear" w:color="auto" w:fill="auto"/>
            <w:noWrap/>
            <w:vAlign w:val="center"/>
          </w:tcPr>
          <w:p w14:paraId="0A383CF4" w14:textId="47DDE540"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r>
              <w:rPr>
                <w:rFonts w:ascii="等线" w:eastAsia="等线" w:hAnsi="等线" w:cs="宋体"/>
                <w:color w:val="000000"/>
                <w:sz w:val="22"/>
                <w:szCs w:val="22"/>
                <w:lang w:val="en-US" w:eastAsia="zh-CN"/>
              </w:rPr>
              <w:t>94.36</w:t>
            </w:r>
          </w:p>
        </w:tc>
        <w:tc>
          <w:tcPr>
            <w:tcW w:w="1308" w:type="dxa"/>
            <w:shd w:val="clear" w:color="auto" w:fill="auto"/>
            <w:noWrap/>
            <w:vAlign w:val="center"/>
          </w:tcPr>
          <w:p w14:paraId="2A871450" w14:textId="478EB7FA"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637233.66</w:t>
            </w:r>
          </w:p>
        </w:tc>
        <w:tc>
          <w:tcPr>
            <w:tcW w:w="1134" w:type="dxa"/>
            <w:shd w:val="clear" w:color="auto" w:fill="auto"/>
            <w:noWrap/>
            <w:vAlign w:val="center"/>
          </w:tcPr>
          <w:p w14:paraId="1B231955" w14:textId="29D9EDD8"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r>
              <w:rPr>
                <w:rFonts w:ascii="等线" w:eastAsia="等线" w:hAnsi="等线" w:cs="宋体"/>
                <w:color w:val="000000"/>
                <w:sz w:val="22"/>
                <w:szCs w:val="22"/>
                <w:lang w:val="en-US" w:eastAsia="zh-CN"/>
              </w:rPr>
              <w:t>76.51</w:t>
            </w:r>
          </w:p>
        </w:tc>
        <w:tc>
          <w:tcPr>
            <w:tcW w:w="993" w:type="dxa"/>
            <w:shd w:val="clear" w:color="auto" w:fill="auto"/>
            <w:noWrap/>
            <w:vAlign w:val="center"/>
          </w:tcPr>
          <w:p w14:paraId="2C8F844F" w14:textId="1496376C"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r>
              <w:rPr>
                <w:rFonts w:ascii="等线" w:eastAsia="等线" w:hAnsi="等线" w:cs="宋体"/>
                <w:color w:val="000000"/>
                <w:sz w:val="22"/>
                <w:szCs w:val="22"/>
                <w:lang w:val="en-US" w:eastAsia="zh-CN"/>
              </w:rPr>
              <w:t>03.86</w:t>
            </w:r>
          </w:p>
        </w:tc>
        <w:tc>
          <w:tcPr>
            <w:tcW w:w="896" w:type="dxa"/>
            <w:shd w:val="clear" w:color="auto" w:fill="auto"/>
            <w:noWrap/>
            <w:vAlign w:val="center"/>
          </w:tcPr>
          <w:p w14:paraId="18D3878B" w14:textId="3B71146F" w:rsidR="00F157B1" w:rsidRPr="00BF7D07" w:rsidRDefault="00CE58AF" w:rsidP="00F157B1">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8</w:t>
            </w:r>
            <w:r>
              <w:rPr>
                <w:rFonts w:ascii="等线" w:eastAsia="等线" w:hAnsi="等线" w:cs="宋体"/>
                <w:color w:val="000000"/>
                <w:sz w:val="22"/>
                <w:szCs w:val="22"/>
                <w:lang w:val="en-US" w:eastAsia="zh-CN"/>
              </w:rPr>
              <w:t>.56</w:t>
            </w:r>
          </w:p>
        </w:tc>
      </w:tr>
    </w:tbl>
    <w:p w14:paraId="52B34BF9" w14:textId="3093F14F" w:rsidR="001D21F5" w:rsidRDefault="001D21F5" w:rsidP="00A804E4">
      <w:pPr>
        <w:pStyle w:val="a8"/>
        <w:rPr>
          <w:lang w:eastAsia="zh-CN"/>
        </w:rPr>
      </w:pPr>
      <w:r>
        <w:rPr>
          <w:lang w:eastAsia="zh-CN"/>
        </w:rPr>
        <w:t xml:space="preserve">It can be seen from the table that the result of test No.13 is different from the other test data. For the indentation number 13, the indenter may </w:t>
      </w:r>
      <w:r w:rsidRPr="00E913C7">
        <w:rPr>
          <w:lang w:eastAsia="zh-CN"/>
        </w:rPr>
        <w:t xml:space="preserve">accidentally </w:t>
      </w:r>
      <w:r>
        <w:rPr>
          <w:lang w:eastAsia="zh-CN"/>
        </w:rPr>
        <w:t xml:space="preserve">punch on a soft inclusion that embedded in the steel matrix. Hence, the test data of No. 13 is removed from the following calculations. Based on the data obtained and the hardness calculation, the average hardness of the 100Cr6 steel is 8.56 </w:t>
      </w:r>
      <w:proofErr w:type="spellStart"/>
      <w:r>
        <w:rPr>
          <w:lang w:eastAsia="zh-CN"/>
        </w:rPr>
        <w:t>GPa</w:t>
      </w:r>
      <w:proofErr w:type="spellEnd"/>
      <w:r>
        <w:rPr>
          <w:lang w:eastAsia="zh-CN"/>
        </w:rPr>
        <w:t xml:space="preserve">. By transferring it to the </w:t>
      </w:r>
      <w:r w:rsidRPr="00A804E4">
        <w:rPr>
          <w:lang w:eastAsia="zh-CN"/>
        </w:rPr>
        <w:t>Rockwell C Hardness</w:t>
      </w:r>
      <w:r>
        <w:rPr>
          <w:lang w:eastAsia="zh-CN"/>
        </w:rPr>
        <w:t xml:space="preserve">, the value is about 64 HRC. </w:t>
      </w:r>
      <w:r w:rsidR="00410696">
        <w:rPr>
          <w:lang w:eastAsia="zh-CN"/>
        </w:rPr>
        <w:t xml:space="preserve">The </w:t>
      </w:r>
      <w:r>
        <w:rPr>
          <w:lang w:eastAsia="zh-CN"/>
        </w:rPr>
        <w:t xml:space="preserve">Young’s Modulus of </w:t>
      </w:r>
      <w:r w:rsidR="00DC716F">
        <w:rPr>
          <w:lang w:eastAsia="zh-CN"/>
        </w:rPr>
        <w:t xml:space="preserve">the </w:t>
      </w:r>
      <w:r>
        <w:rPr>
          <w:lang w:eastAsia="zh-CN"/>
        </w:rPr>
        <w:t xml:space="preserve">100Cr6 </w:t>
      </w:r>
      <w:r w:rsidR="00410696">
        <w:rPr>
          <w:lang w:eastAsia="zh-CN"/>
        </w:rPr>
        <w:t>steel</w:t>
      </w:r>
      <w:r>
        <w:rPr>
          <w:lang w:eastAsia="zh-CN"/>
        </w:rPr>
        <w:t xml:space="preserve"> can be determined by Equation 4.2 refer to the reduced modulus listed in Table 4.1. It is known that the diamond indenter has the modulus of 1100 </w:t>
      </w:r>
      <w:proofErr w:type="spellStart"/>
      <w:r>
        <w:rPr>
          <w:lang w:eastAsia="zh-CN"/>
        </w:rPr>
        <w:t>GPa</w:t>
      </w:r>
      <w:proofErr w:type="spellEnd"/>
      <w:r>
        <w:rPr>
          <w:lang w:eastAsia="zh-CN"/>
        </w:rPr>
        <w:t xml:space="preserve"> and </w:t>
      </w:r>
      <w:r w:rsidRPr="001C5ACF">
        <w:rPr>
          <w:lang w:eastAsia="zh-CN"/>
        </w:rPr>
        <w:t>Poisson's</w:t>
      </w:r>
      <w:r>
        <w:rPr>
          <w:lang w:eastAsia="zh-CN"/>
        </w:rPr>
        <w:t xml:space="preserve"> ratio of 0.07, thus the average modulus </w:t>
      </w:r>
      <w:r w:rsidR="00410696">
        <w:rPr>
          <w:lang w:eastAsia="zh-CN"/>
        </w:rPr>
        <w:t>of</w:t>
      </w:r>
      <w:r>
        <w:rPr>
          <w:lang w:eastAsia="zh-CN"/>
        </w:rPr>
        <w:t xml:space="preserve"> 100Cr6 steel is calculated as 227.46 </w:t>
      </w:r>
      <w:proofErr w:type="spellStart"/>
      <w:r>
        <w:rPr>
          <w:lang w:eastAsia="zh-CN"/>
        </w:rPr>
        <w:t>GPa</w:t>
      </w:r>
      <w:proofErr w:type="spellEnd"/>
      <w:r>
        <w:rPr>
          <w:lang w:eastAsia="zh-CN"/>
        </w:rPr>
        <w:t xml:space="preserve">. </w:t>
      </w:r>
    </w:p>
    <w:p w14:paraId="618B84EC" w14:textId="41D86129" w:rsidR="00B829CD" w:rsidRPr="00B829CD" w:rsidRDefault="00B829CD" w:rsidP="00A804E4">
      <w:pPr>
        <w:pStyle w:val="a8"/>
        <w:rPr>
          <w:lang w:eastAsia="zh-CN"/>
        </w:rPr>
      </w:pPr>
      <w:r>
        <w:rPr>
          <w:lang w:eastAsia="zh-CN"/>
        </w:rPr>
        <w:t>When compared with the common steel material</w:t>
      </w:r>
      <w:r w:rsidR="001D21F5">
        <w:rPr>
          <w:lang w:eastAsia="zh-CN"/>
        </w:rPr>
        <w:t>s</w:t>
      </w:r>
      <w:r>
        <w:rPr>
          <w:lang w:eastAsia="zh-CN"/>
        </w:rPr>
        <w:t>, 100Cr6 material</w:t>
      </w:r>
      <w:r w:rsidR="00DC716F">
        <w:rPr>
          <w:lang w:eastAsia="zh-CN"/>
        </w:rPr>
        <w:t xml:space="preserve"> with the martensite structure</w:t>
      </w:r>
      <w:r>
        <w:rPr>
          <w:lang w:eastAsia="zh-CN"/>
        </w:rPr>
        <w:t xml:space="preserve"> has much higher hardness and a relatively larger modulus. These properties indicate that </w:t>
      </w:r>
      <w:r w:rsidR="00B466B2">
        <w:rPr>
          <w:lang w:eastAsia="zh-CN"/>
        </w:rPr>
        <w:t>this material</w:t>
      </w:r>
      <w:r>
        <w:rPr>
          <w:lang w:eastAsia="zh-CN"/>
        </w:rPr>
        <w:t xml:space="preserve"> has a good </w:t>
      </w:r>
      <w:r w:rsidRPr="001E3C7F">
        <w:rPr>
          <w:lang w:eastAsia="zh-CN"/>
        </w:rPr>
        <w:t>non-deformability</w:t>
      </w:r>
      <w:r>
        <w:rPr>
          <w:lang w:eastAsia="zh-CN"/>
        </w:rPr>
        <w:t xml:space="preserve">, which is suitable for </w:t>
      </w:r>
      <w:r w:rsidR="005E3798">
        <w:rPr>
          <w:lang w:eastAsia="zh-CN"/>
        </w:rPr>
        <w:t xml:space="preserve">the </w:t>
      </w:r>
      <w:r>
        <w:rPr>
          <w:lang w:eastAsia="zh-CN"/>
        </w:rPr>
        <w:t>bearing stee</w:t>
      </w:r>
      <w:r w:rsidR="000B7D55">
        <w:rPr>
          <w:lang w:eastAsia="zh-CN"/>
        </w:rPr>
        <w:t>l</w:t>
      </w:r>
      <w:r w:rsidR="005E3798">
        <w:rPr>
          <w:lang w:eastAsia="zh-CN"/>
        </w:rPr>
        <w:t xml:space="preserve"> applications</w:t>
      </w:r>
      <w:r>
        <w:rPr>
          <w:lang w:eastAsia="zh-CN"/>
        </w:rPr>
        <w:t>.</w:t>
      </w:r>
    </w:p>
    <w:p w14:paraId="27210318" w14:textId="7270F490" w:rsidR="00ED1D5E" w:rsidRDefault="00ED1D5E" w:rsidP="00ED1D5E">
      <w:pPr>
        <w:pStyle w:val="3"/>
      </w:pPr>
      <w:bookmarkStart w:id="216" w:name="_Toc133743009"/>
      <w:r>
        <w:t xml:space="preserve">Nano-indentation test of </w:t>
      </w:r>
      <w:r w:rsidR="00FE13B1">
        <w:t>w</w:t>
      </w:r>
      <w:r>
        <w:t xml:space="preserve">hite </w:t>
      </w:r>
      <w:r w:rsidR="00FE13B1">
        <w:t>e</w:t>
      </w:r>
      <w:r>
        <w:t xml:space="preserve">tching </w:t>
      </w:r>
      <w:r w:rsidR="00FE13B1">
        <w:t>a</w:t>
      </w:r>
      <w:r>
        <w:t>rea</w:t>
      </w:r>
      <w:bookmarkEnd w:id="216"/>
    </w:p>
    <w:p w14:paraId="3781D0D3" w14:textId="727B5002" w:rsidR="001D21F5" w:rsidRDefault="001D21F5" w:rsidP="001D21F5">
      <w:pPr>
        <w:pStyle w:val="a8"/>
        <w:rPr>
          <w:lang w:eastAsia="zh-CN"/>
        </w:rPr>
      </w:pPr>
      <w:r>
        <w:rPr>
          <w:rFonts w:hint="eastAsia"/>
          <w:lang w:eastAsia="zh-CN"/>
        </w:rPr>
        <w:t>T</w:t>
      </w:r>
      <w:r>
        <w:rPr>
          <w:lang w:eastAsia="zh-CN"/>
        </w:rPr>
        <w:t>he WEA sample tested in this section comes from the damaged area of the upwind bearing</w:t>
      </w:r>
      <w:r w:rsidR="001D5389">
        <w:rPr>
          <w:lang w:eastAsia="zh-CN"/>
        </w:rPr>
        <w:t xml:space="preserve"> raceway </w:t>
      </w:r>
      <w:r w:rsidR="00576E69">
        <w:rPr>
          <w:lang w:eastAsia="zh-CN"/>
        </w:rPr>
        <w:t>presented</w:t>
      </w:r>
      <w:r>
        <w:rPr>
          <w:lang w:eastAsia="zh-CN"/>
        </w:rPr>
        <w:t xml:space="preserve"> in Chapter </w:t>
      </w:r>
      <w:r w:rsidR="006C6C6B">
        <w:rPr>
          <w:lang w:eastAsia="zh-CN"/>
        </w:rPr>
        <w:t>3</w:t>
      </w:r>
      <w:r>
        <w:rPr>
          <w:lang w:eastAsia="zh-CN"/>
        </w:rPr>
        <w:t xml:space="preserve">. As can be seen </w:t>
      </w:r>
      <w:r w:rsidR="00576E69">
        <w:rPr>
          <w:lang w:eastAsia="zh-CN"/>
        </w:rPr>
        <w:t>from</w:t>
      </w:r>
      <w:r>
        <w:rPr>
          <w:lang w:eastAsia="zh-CN"/>
        </w:rPr>
        <w:t xml:space="preserve"> Figure 4.1.6 (a), the failed bearing </w:t>
      </w:r>
      <w:r>
        <w:rPr>
          <w:lang w:eastAsia="zh-CN"/>
        </w:rPr>
        <w:lastRenderedPageBreak/>
        <w:t xml:space="preserve">sample is mounded by the black </w:t>
      </w:r>
      <w:r w:rsidRPr="00672CE4">
        <w:rPr>
          <w:lang w:eastAsia="zh-CN"/>
        </w:rPr>
        <w:t>Bakelite</w:t>
      </w:r>
      <w:r w:rsidR="00564919">
        <w:rPr>
          <w:lang w:eastAsia="zh-CN"/>
        </w:rPr>
        <w:t>; and th</w:t>
      </w:r>
      <w:r w:rsidR="00576E69">
        <w:rPr>
          <w:lang w:eastAsia="zh-CN"/>
        </w:rPr>
        <w:t>is</w:t>
      </w:r>
      <w:r>
        <w:rPr>
          <w:lang w:eastAsia="zh-CN"/>
        </w:rPr>
        <w:t xml:space="preserve"> sample is polished and etched for the </w:t>
      </w:r>
      <w:r w:rsidR="00576E69">
        <w:rPr>
          <w:lang w:eastAsia="zh-CN"/>
        </w:rPr>
        <w:t>observation</w:t>
      </w:r>
      <w:r>
        <w:rPr>
          <w:lang w:eastAsia="zh-CN"/>
        </w:rPr>
        <w:t xml:space="preserve"> of </w:t>
      </w:r>
      <w:r w:rsidR="00564919">
        <w:rPr>
          <w:lang w:eastAsia="zh-CN"/>
        </w:rPr>
        <w:t>WEAs</w:t>
      </w:r>
      <w:r>
        <w:rPr>
          <w:lang w:eastAsia="zh-CN"/>
        </w:rPr>
        <w:t xml:space="preserve">. </w:t>
      </w:r>
      <w:r w:rsidR="00564919">
        <w:rPr>
          <w:lang w:eastAsia="zh-CN"/>
        </w:rPr>
        <w:t>As shown in Figure 4.1.6 (b),</w:t>
      </w:r>
      <w:r>
        <w:rPr>
          <w:lang w:eastAsia="zh-CN"/>
        </w:rPr>
        <w:t xml:space="preserve"> </w:t>
      </w:r>
      <w:r w:rsidR="001D5389">
        <w:rPr>
          <w:lang w:eastAsia="zh-CN"/>
        </w:rPr>
        <w:t xml:space="preserve">a </w:t>
      </w:r>
      <w:r>
        <w:rPr>
          <w:lang w:eastAsia="zh-CN"/>
        </w:rPr>
        <w:t xml:space="preserve">four-wings butterfly is found in the subsurface </w:t>
      </w:r>
      <w:r w:rsidR="00564919">
        <w:rPr>
          <w:lang w:eastAsia="zh-CN"/>
        </w:rPr>
        <w:t xml:space="preserve">area </w:t>
      </w:r>
      <w:r>
        <w:rPr>
          <w:lang w:eastAsia="zh-CN"/>
        </w:rPr>
        <w:t xml:space="preserve">of the </w:t>
      </w:r>
      <w:r w:rsidRPr="00A34F20">
        <w:rPr>
          <w:lang w:eastAsia="zh-CN"/>
        </w:rPr>
        <w:t>circumferential</w:t>
      </w:r>
      <w:r>
        <w:rPr>
          <w:lang w:eastAsia="zh-CN"/>
        </w:rPr>
        <w:t xml:space="preserve"> section</w:t>
      </w:r>
      <w:r w:rsidR="00564919">
        <w:rPr>
          <w:lang w:eastAsia="zh-CN"/>
        </w:rPr>
        <w:t xml:space="preserve">, with the depth of </w:t>
      </w:r>
      <w:r w:rsidR="00921C55">
        <w:rPr>
          <w:lang w:eastAsia="zh-CN"/>
        </w:rPr>
        <w:t>about 0.82 mm</w:t>
      </w:r>
      <w:r>
        <w:rPr>
          <w:lang w:eastAsia="zh-CN"/>
        </w:rPr>
        <w:t>.</w:t>
      </w:r>
      <w:r w:rsidR="00BC74D3">
        <w:rPr>
          <w:lang w:eastAsia="zh-CN"/>
        </w:rPr>
        <w:t xml:space="preserve"> The</w:t>
      </w:r>
      <w:r w:rsidR="00576E69">
        <w:rPr>
          <w:lang w:eastAsia="zh-CN"/>
        </w:rPr>
        <w:t xml:space="preserve"> WEAs around the butterfly wings are selected </w:t>
      </w:r>
      <w:r w:rsidR="007C2B4A">
        <w:rPr>
          <w:lang w:eastAsia="zh-CN"/>
        </w:rPr>
        <w:t>for</w:t>
      </w:r>
      <w:r w:rsidR="00576E69">
        <w:rPr>
          <w:lang w:eastAsia="zh-CN"/>
        </w:rPr>
        <w:t xml:space="preserve"> the </w:t>
      </w:r>
      <w:r w:rsidR="007C2B4A">
        <w:rPr>
          <w:lang w:eastAsia="zh-CN"/>
        </w:rPr>
        <w:t>indentation test in this study.</w:t>
      </w:r>
      <w:r w:rsidR="00576E69">
        <w:rPr>
          <w:lang w:eastAsia="zh-CN"/>
        </w:rPr>
        <w:t xml:space="preserve"> </w:t>
      </w:r>
    </w:p>
    <w:p w14:paraId="30DF0237" w14:textId="7CB0791C" w:rsidR="00A34F20" w:rsidRDefault="009724A9" w:rsidP="00D524AB">
      <w:pPr>
        <w:pStyle w:val="a8"/>
        <w:ind w:firstLineChars="500" w:firstLine="1200"/>
        <w:rPr>
          <w:lang w:eastAsia="zh-CN"/>
        </w:rPr>
      </w:pPr>
      <w:r>
        <w:rPr>
          <w:noProof/>
        </w:rPr>
        <w:drawing>
          <wp:inline distT="0" distB="0" distL="0" distR="0" wp14:anchorId="58B4B4B2" wp14:editId="42B56E4C">
            <wp:extent cx="4131862" cy="1913860"/>
            <wp:effectExtent l="0" t="0" r="2540" b="0"/>
            <wp:docPr id="133" name="图片 133"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图片包含 图形用户界面&#10;&#10;描述已自动生成"/>
                    <pic:cNvPicPr/>
                  </pic:nvPicPr>
                  <pic:blipFill>
                    <a:blip r:embed="rId148"/>
                    <a:stretch>
                      <a:fillRect/>
                    </a:stretch>
                  </pic:blipFill>
                  <pic:spPr>
                    <a:xfrm>
                      <a:off x="0" y="0"/>
                      <a:ext cx="4152480" cy="1923410"/>
                    </a:xfrm>
                    <a:prstGeom prst="rect">
                      <a:avLst/>
                    </a:prstGeom>
                  </pic:spPr>
                </pic:pic>
              </a:graphicData>
            </a:graphic>
          </wp:inline>
        </w:drawing>
      </w:r>
    </w:p>
    <w:p w14:paraId="7B51363E" w14:textId="6404CD97" w:rsidR="00862ECB" w:rsidRDefault="004E22BD" w:rsidP="00BF6E11">
      <w:pPr>
        <w:pStyle w:val="ab"/>
        <w:rPr>
          <w:lang w:eastAsia="zh-CN"/>
        </w:rPr>
      </w:pPr>
      <w:bookmarkStart w:id="217" w:name="_Toc133155947"/>
      <w: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6</w:t>
      </w:r>
      <w:r w:rsidR="00000000">
        <w:rPr>
          <w:noProof/>
        </w:rPr>
        <w:fldChar w:fldCharType="end"/>
      </w:r>
      <w:r w:rsidR="00BF6E11">
        <w:t xml:space="preserve"> </w:t>
      </w:r>
      <w:r w:rsidR="00862ECB">
        <w:t xml:space="preserve">White etching matter investigation (a) polished and etched sample (b) a four-wings butterfly in the </w:t>
      </w:r>
      <w:r w:rsidR="00862ECB" w:rsidRPr="00A34F20">
        <w:rPr>
          <w:lang w:eastAsia="zh-CN"/>
        </w:rPr>
        <w:t>circumferential</w:t>
      </w:r>
      <w:r w:rsidR="00862ECB">
        <w:rPr>
          <w:lang w:eastAsia="zh-CN"/>
        </w:rPr>
        <w:t xml:space="preserve"> sample section</w:t>
      </w:r>
      <w:bookmarkEnd w:id="217"/>
    </w:p>
    <w:p w14:paraId="2C02CA0A" w14:textId="6DCC3C72" w:rsidR="004125DF" w:rsidRDefault="001D21F5" w:rsidP="00F17F34">
      <w:pPr>
        <w:pStyle w:val="a8"/>
      </w:pPr>
      <w:r w:rsidRPr="00F17F34">
        <w:rPr>
          <w:rFonts w:hint="eastAsia"/>
        </w:rPr>
        <w:t>A</w:t>
      </w:r>
      <w:r w:rsidRPr="00F17F34">
        <w:t xml:space="preserve">s discussed in section 4.1.2, the etching process will increase the surface roughness of the sample. Therefore, to ensure the accuracy of the test, this section contains two nano-indentation tests </w:t>
      </w:r>
      <w:r w:rsidR="00E13590" w:rsidRPr="00F17F34">
        <w:t xml:space="preserve">with </w:t>
      </w:r>
      <w:r w:rsidRPr="00F17F34">
        <w:t xml:space="preserve">two different loading </w:t>
      </w:r>
      <w:r w:rsidR="00503A66" w:rsidRPr="00F17F34">
        <w:t>magnitudes</w:t>
      </w:r>
      <w:r w:rsidRPr="00F17F34">
        <w:t xml:space="preserve"> and indentation alignments, </w:t>
      </w:r>
      <w:r w:rsidR="00E13590" w:rsidRPr="00F17F34">
        <w:t xml:space="preserve">as </w:t>
      </w:r>
      <w:r w:rsidRPr="00F17F34">
        <w:t xml:space="preserve">illustrated </w:t>
      </w:r>
      <w:r w:rsidR="00942279">
        <w:t>by</w:t>
      </w:r>
      <w:r w:rsidRPr="00F17F34">
        <w:t xml:space="preserve"> Figure 4.1.7 (a) and Figure 4.1.7 (b) respectively. </w:t>
      </w:r>
      <w:r w:rsidR="004125DF">
        <w:t>In the figures, t</w:t>
      </w:r>
      <w:r w:rsidRPr="00F17F34">
        <w:t xml:space="preserve">he green line outlines the left-hand side </w:t>
      </w:r>
      <w:r w:rsidR="00466AEF" w:rsidRPr="00F17F34">
        <w:t>WEA of the butterfly</w:t>
      </w:r>
      <w:r w:rsidRPr="00F17F34">
        <w:t xml:space="preserve">. </w:t>
      </w:r>
    </w:p>
    <w:p w14:paraId="12C57C51" w14:textId="39299C5A" w:rsidR="00A9533D" w:rsidRDefault="001D21F5" w:rsidP="00F17F34">
      <w:pPr>
        <w:pStyle w:val="a8"/>
      </w:pPr>
      <w:r w:rsidRPr="00F17F34">
        <w:t>The first test has 12 indentations (marked in red circles)</w:t>
      </w:r>
      <w:r w:rsidR="00F17F34">
        <w:t xml:space="preserve">, which </w:t>
      </w:r>
      <w:r w:rsidRPr="00F17F34">
        <w:t xml:space="preserve">are punched by </w:t>
      </w:r>
      <w:r w:rsidR="002D1E8B">
        <w:t>the</w:t>
      </w:r>
      <w:r w:rsidRPr="00F17F34">
        <w:t xml:space="preserve"> 2000 </w:t>
      </w:r>
      <m:oMath>
        <m:r>
          <w:rPr>
            <w:rFonts w:ascii="Cambria Math" w:hAnsi="Cambria Math"/>
          </w:rPr>
          <m:t>μN</m:t>
        </m:r>
      </m:oMath>
      <w:r w:rsidRPr="00F17F34">
        <w:rPr>
          <w:rFonts w:hint="eastAsia"/>
        </w:rPr>
        <w:t xml:space="preserve"> </w:t>
      </w:r>
      <w:r w:rsidRPr="00F17F34">
        <w:t>force</w:t>
      </w:r>
      <w:r w:rsidR="00942279">
        <w:t>, and</w:t>
      </w:r>
      <w:r w:rsidRPr="00F17F34">
        <w:t xml:space="preserve"> the gap between every two indentations is 2 </w:t>
      </w:r>
      <m:oMath>
        <m:r>
          <w:rPr>
            <w:rFonts w:ascii="Cambria Math" w:hAnsi="Cambria Math"/>
          </w:rPr>
          <m:t>μm</m:t>
        </m:r>
      </m:oMath>
      <w:r w:rsidRPr="00F17F34">
        <w:t xml:space="preserve">. The second test uses </w:t>
      </w:r>
      <w:r w:rsidR="00D37FC6">
        <w:t>the</w:t>
      </w:r>
      <w:r w:rsidRPr="00F17F34">
        <w:t xml:space="preserve"> 1000</w:t>
      </w:r>
      <w:r w:rsidRPr="002D1E8B">
        <w:rPr>
          <w:i/>
          <w:iCs/>
        </w:rPr>
        <w:t xml:space="preserve"> </w:t>
      </w:r>
      <m:oMath>
        <m:r>
          <w:rPr>
            <w:rFonts w:ascii="Cambria Math" w:hAnsi="Cambria Math"/>
          </w:rPr>
          <m:t>μN</m:t>
        </m:r>
      </m:oMath>
      <w:r w:rsidRPr="00F17F34">
        <w:rPr>
          <w:rFonts w:hint="eastAsia"/>
        </w:rPr>
        <w:t xml:space="preserve"> </w:t>
      </w:r>
      <w:r w:rsidRPr="00F17F34">
        <w:t>force</w:t>
      </w:r>
      <w:r w:rsidR="00C95463">
        <w:t xml:space="preserve"> with</w:t>
      </w:r>
      <w:r w:rsidRPr="00F17F34">
        <w:t xml:space="preserve"> 20 indentations </w:t>
      </w:r>
      <w:r w:rsidR="00C95463">
        <w:t>defined</w:t>
      </w:r>
      <w:r w:rsidR="00CE1849">
        <w:t>, and</w:t>
      </w:r>
      <w:r w:rsidRPr="00F17F34">
        <w:t xml:space="preserve"> the gap between every two indentations in the test is 1 </w:t>
      </w:r>
      <m:oMath>
        <m:r>
          <w:rPr>
            <w:rFonts w:ascii="Cambria Math" w:hAnsi="Cambria Math"/>
          </w:rPr>
          <m:t>μm</m:t>
        </m:r>
      </m:oMath>
      <w:r w:rsidRPr="00F17F34">
        <w:t xml:space="preserve">. </w:t>
      </w:r>
      <w:r w:rsidR="00F033F7" w:rsidRPr="00F17F34">
        <w:t>The f</w:t>
      </w:r>
      <w:r w:rsidRPr="00F17F34">
        <w:t xml:space="preserve">orce-time curves of two tests are shown in Figure </w:t>
      </w:r>
      <w:r w:rsidR="00A9533D" w:rsidRPr="00F17F34">
        <w:t>4.1.8</w:t>
      </w:r>
      <w:r w:rsidR="00704240">
        <w:t>.</w:t>
      </w:r>
    </w:p>
    <w:p w14:paraId="0BFBE1DE" w14:textId="210BE3BB" w:rsidR="00C40B40" w:rsidRDefault="00523F05" w:rsidP="00523F05">
      <w:pPr>
        <w:pStyle w:val="a8"/>
        <w:jc w:val="center"/>
      </w:pPr>
      <w:r>
        <w:rPr>
          <w:noProof/>
        </w:rPr>
        <w:drawing>
          <wp:inline distT="0" distB="0" distL="0" distR="0" wp14:anchorId="494C012B" wp14:editId="77446D5A">
            <wp:extent cx="4606925" cy="2275154"/>
            <wp:effectExtent l="0" t="0" r="3175" b="0"/>
            <wp:docPr id="336" name="图片 336" descr="图片包含 风筝, 布, 飞行,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图片包含 风筝, 布, 飞行, 游戏机&#10;&#10;描述已自动生成"/>
                    <pic:cNvPicPr/>
                  </pic:nvPicPr>
                  <pic:blipFill>
                    <a:blip r:embed="rId149"/>
                    <a:stretch>
                      <a:fillRect/>
                    </a:stretch>
                  </pic:blipFill>
                  <pic:spPr>
                    <a:xfrm>
                      <a:off x="0" y="0"/>
                      <a:ext cx="4642163" cy="2292556"/>
                    </a:xfrm>
                    <a:prstGeom prst="rect">
                      <a:avLst/>
                    </a:prstGeom>
                  </pic:spPr>
                </pic:pic>
              </a:graphicData>
            </a:graphic>
          </wp:inline>
        </w:drawing>
      </w:r>
    </w:p>
    <w:p w14:paraId="5B24C8E2" w14:textId="32ECD496" w:rsidR="004705C6" w:rsidRDefault="004E22BD" w:rsidP="00BF6E11">
      <w:pPr>
        <w:pStyle w:val="ab"/>
        <w:rPr>
          <w:lang w:eastAsia="zh-CN"/>
        </w:rPr>
      </w:pPr>
      <w:bookmarkStart w:id="218" w:name="_Toc133155948"/>
      <w: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7</w:t>
      </w:r>
      <w:r w:rsidR="00000000">
        <w:rPr>
          <w:noProof/>
        </w:rPr>
        <w:fldChar w:fldCharType="end"/>
      </w:r>
      <w:r w:rsidR="00BF6E11">
        <w:t xml:space="preserve"> </w:t>
      </w:r>
      <w:r w:rsidR="004705C6">
        <w:rPr>
          <w:lang w:eastAsia="zh-CN"/>
        </w:rPr>
        <w:t xml:space="preserve">Indentation </w:t>
      </w:r>
      <w:r w:rsidR="004705C6" w:rsidRPr="00D8176C">
        <w:rPr>
          <w:lang w:eastAsia="zh-CN"/>
        </w:rPr>
        <w:t>alignment</w:t>
      </w:r>
      <w:r w:rsidR="004705C6">
        <w:rPr>
          <w:lang w:eastAsia="zh-CN"/>
        </w:rPr>
        <w:t xml:space="preserve">s (a) </w:t>
      </w:r>
      <w:r w:rsidR="00937C20">
        <w:rPr>
          <w:lang w:eastAsia="zh-CN"/>
        </w:rPr>
        <w:t xml:space="preserve">Test 1 </w:t>
      </w:r>
      <w:r w:rsidR="00937C20" w:rsidRPr="00937C20">
        <w:rPr>
          <w:lang w:eastAsia="zh-CN"/>
        </w:rPr>
        <w:t>twelve</w:t>
      </w:r>
      <w:r w:rsidR="00937C20">
        <w:rPr>
          <w:lang w:eastAsia="zh-CN"/>
        </w:rPr>
        <w:t xml:space="preserve"> </w:t>
      </w:r>
      <w:r w:rsidR="004705C6">
        <w:rPr>
          <w:lang w:eastAsia="zh-CN"/>
        </w:rPr>
        <w:t>indentation</w:t>
      </w:r>
      <w:r w:rsidR="00937C20">
        <w:rPr>
          <w:lang w:eastAsia="zh-CN"/>
        </w:rPr>
        <w:t>s</w:t>
      </w:r>
      <w:r w:rsidR="004705C6">
        <w:rPr>
          <w:lang w:eastAsia="zh-CN"/>
        </w:rPr>
        <w:t xml:space="preserve"> with 2000</w:t>
      </w:r>
      <w:r w:rsidR="004705C6">
        <w:rPr>
          <w:rFonts w:hint="eastAsia"/>
          <w:lang w:eastAsia="zh-CN"/>
        </w:rPr>
        <w:t xml:space="preserve"> </w:t>
      </w:r>
      <m:oMath>
        <m:r>
          <m:rPr>
            <m:sty m:val="b"/>
          </m:rPr>
          <w:rPr>
            <w:rFonts w:ascii="Cambria Math" w:hAnsi="Cambria Math"/>
          </w:rPr>
          <m:t>μN</m:t>
        </m:r>
      </m:oMath>
      <w:r w:rsidR="004705C6">
        <w:rPr>
          <w:rFonts w:hint="eastAsia"/>
          <w:lang w:eastAsia="zh-CN"/>
        </w:rPr>
        <w:t xml:space="preserve"> </w:t>
      </w:r>
      <w:r w:rsidR="004705C6">
        <w:rPr>
          <w:lang w:eastAsia="zh-CN"/>
        </w:rPr>
        <w:t xml:space="preserve">force (b) </w:t>
      </w:r>
      <w:r w:rsidR="00937C20">
        <w:rPr>
          <w:lang w:eastAsia="zh-CN"/>
        </w:rPr>
        <w:t>Test 2 twenty</w:t>
      </w:r>
      <w:r w:rsidR="004705C6">
        <w:rPr>
          <w:lang w:eastAsia="zh-CN"/>
        </w:rPr>
        <w:t xml:space="preserve"> indentation</w:t>
      </w:r>
      <w:r w:rsidR="00937C20">
        <w:rPr>
          <w:lang w:eastAsia="zh-CN"/>
        </w:rPr>
        <w:t>s</w:t>
      </w:r>
      <w:r w:rsidR="004705C6">
        <w:rPr>
          <w:lang w:eastAsia="zh-CN"/>
        </w:rPr>
        <w:t xml:space="preserve"> with 1000</w:t>
      </w:r>
      <w:r w:rsidR="004705C6">
        <w:rPr>
          <w:rFonts w:hint="eastAsia"/>
          <w:lang w:eastAsia="zh-CN"/>
        </w:rPr>
        <w:t xml:space="preserve"> </w:t>
      </w:r>
      <m:oMath>
        <m:r>
          <m:rPr>
            <m:sty m:val="b"/>
          </m:rPr>
          <w:rPr>
            <w:rFonts w:ascii="Cambria Math" w:hAnsi="Cambria Math"/>
          </w:rPr>
          <m:t>μN</m:t>
        </m:r>
      </m:oMath>
      <w:r w:rsidR="004705C6">
        <w:rPr>
          <w:rFonts w:hint="eastAsia"/>
          <w:lang w:eastAsia="zh-CN"/>
        </w:rPr>
        <w:t xml:space="preserve"> </w:t>
      </w:r>
      <w:r w:rsidR="004705C6">
        <w:rPr>
          <w:lang w:eastAsia="zh-CN"/>
        </w:rPr>
        <w:t>force</w:t>
      </w:r>
      <w:bookmarkEnd w:id="218"/>
    </w:p>
    <w:p w14:paraId="56E64472" w14:textId="5F485006" w:rsidR="004705C6" w:rsidRDefault="00704240" w:rsidP="004705C6">
      <w:pPr>
        <w:pStyle w:val="a8"/>
        <w:rPr>
          <w:lang w:eastAsia="zh-CN"/>
        </w:rPr>
      </w:pPr>
      <w:r>
        <w:lastRenderedPageBreak/>
        <w:t>T</w:t>
      </w:r>
      <w:r w:rsidRPr="00F17F34">
        <w:t xml:space="preserve">he nano-indentation test results of the WEA </w:t>
      </w:r>
      <w:r>
        <w:t>are</w:t>
      </w:r>
      <w:r w:rsidRPr="00F17F34">
        <w:t xml:space="preserve"> shown in Figure 4.1</w:t>
      </w:r>
      <w:r w:rsidRPr="00F17F34">
        <w:rPr>
          <w:rFonts w:hint="eastAsia"/>
        </w:rPr>
        <w:t>.</w:t>
      </w:r>
      <w:r w:rsidRPr="00F17F34">
        <w:t>9.</w:t>
      </w:r>
      <w:r>
        <w:t xml:space="preserve"> </w:t>
      </w:r>
      <w:r w:rsidR="006C6C6B">
        <w:rPr>
          <w:lang w:eastAsia="zh-CN"/>
        </w:rPr>
        <w:t>Although the indentations are set to be aligned in a line</w:t>
      </w:r>
      <w:r>
        <w:rPr>
          <w:lang w:eastAsia="zh-CN"/>
        </w:rPr>
        <w:t>,</w:t>
      </w:r>
      <w:r w:rsidR="006C6C6B">
        <w:rPr>
          <w:lang w:eastAsia="zh-CN"/>
        </w:rPr>
        <w:t xml:space="preserve"> </w:t>
      </w:r>
      <w:r w:rsidR="00C2336B">
        <w:rPr>
          <w:lang w:eastAsia="zh-CN"/>
        </w:rPr>
        <w:t xml:space="preserve">some indentation positions </w:t>
      </w:r>
      <w:r w:rsidR="00692477">
        <w:rPr>
          <w:lang w:eastAsia="zh-CN"/>
        </w:rPr>
        <w:t xml:space="preserve">in test 2 </w:t>
      </w:r>
      <w:r w:rsidR="00937C20">
        <w:rPr>
          <w:lang w:eastAsia="zh-CN"/>
        </w:rPr>
        <w:t xml:space="preserve">still </w:t>
      </w:r>
      <w:r w:rsidR="00C2336B">
        <w:rPr>
          <w:lang w:eastAsia="zh-CN"/>
        </w:rPr>
        <w:t xml:space="preserve">have </w:t>
      </w:r>
      <w:bookmarkStart w:id="219" w:name="OLE_LINK5"/>
      <w:r w:rsidR="00C2336B" w:rsidRPr="00C2336B">
        <w:rPr>
          <w:lang w:eastAsia="zh-CN"/>
        </w:rPr>
        <w:t>deviation</w:t>
      </w:r>
      <w:r w:rsidR="00C2336B">
        <w:rPr>
          <w:lang w:eastAsia="zh-CN"/>
        </w:rPr>
        <w:t xml:space="preserve">s </w:t>
      </w:r>
      <w:bookmarkEnd w:id="219"/>
      <w:r w:rsidR="00C2336B">
        <w:rPr>
          <w:lang w:eastAsia="zh-CN"/>
        </w:rPr>
        <w:t xml:space="preserve">compared with the original </w:t>
      </w:r>
      <w:r w:rsidR="00AD1C72">
        <w:rPr>
          <w:lang w:eastAsia="zh-CN"/>
        </w:rPr>
        <w:t>definitions</w:t>
      </w:r>
      <w:r w:rsidR="00C2336B">
        <w:rPr>
          <w:lang w:eastAsia="zh-CN"/>
        </w:rPr>
        <w:t xml:space="preserve">. </w:t>
      </w:r>
      <w:r w:rsidR="00C2336B" w:rsidRPr="008F3447">
        <w:t xml:space="preserve">Usually, these </w:t>
      </w:r>
      <w:r w:rsidR="00C2336B" w:rsidRPr="008F3447">
        <w:rPr>
          <w:lang w:eastAsia="zh-CN"/>
        </w:rPr>
        <w:t>deviation</w:t>
      </w:r>
      <w:r w:rsidR="00C2336B" w:rsidRPr="008F3447">
        <w:t xml:space="preserve">s are unavoidable due to the tiny size of the indenter. In this case, the </w:t>
      </w:r>
      <w:r w:rsidR="00C2336B" w:rsidRPr="008F3447">
        <w:rPr>
          <w:lang w:eastAsia="zh-CN"/>
        </w:rPr>
        <w:t>dev</w:t>
      </w:r>
      <w:r w:rsidR="00C2336B" w:rsidRPr="00C2336B">
        <w:rPr>
          <w:lang w:eastAsia="zh-CN"/>
        </w:rPr>
        <w:t>iation</w:t>
      </w:r>
      <w:r w:rsidR="00C2336B">
        <w:rPr>
          <w:lang w:eastAsia="zh-CN"/>
        </w:rPr>
        <w:t xml:space="preserve">s are </w:t>
      </w:r>
      <w:r w:rsidR="00BF1761">
        <w:rPr>
          <w:lang w:eastAsia="zh-CN"/>
        </w:rPr>
        <w:t xml:space="preserve">considered to be </w:t>
      </w:r>
      <w:r w:rsidR="00C2336B">
        <w:rPr>
          <w:lang w:eastAsia="zh-CN"/>
        </w:rPr>
        <w:t>acceptable because the arrangement of indentations still obey</w:t>
      </w:r>
      <w:r w:rsidR="00F67907">
        <w:rPr>
          <w:lang w:eastAsia="zh-CN"/>
        </w:rPr>
        <w:t>s</w:t>
      </w:r>
      <w:r w:rsidR="00C2336B">
        <w:rPr>
          <w:lang w:eastAsia="zh-CN"/>
        </w:rPr>
        <w:t xml:space="preserve"> </w:t>
      </w:r>
      <w:r w:rsidR="00AB33AB">
        <w:rPr>
          <w:lang w:eastAsia="zh-CN"/>
        </w:rPr>
        <w:t>the</w:t>
      </w:r>
      <w:r w:rsidR="00C2336B">
        <w:rPr>
          <w:lang w:eastAsia="zh-CN"/>
        </w:rPr>
        <w:t xml:space="preserve"> “steel</w:t>
      </w:r>
      <w:r w:rsidR="00AB33AB">
        <w:rPr>
          <w:lang w:eastAsia="zh-CN"/>
        </w:rPr>
        <w:t xml:space="preserve"> matrix</w:t>
      </w:r>
      <w:r w:rsidR="00C2336B">
        <w:rPr>
          <w:lang w:eastAsia="zh-CN"/>
        </w:rPr>
        <w:t>-</w:t>
      </w:r>
      <w:r w:rsidR="00AB33AB">
        <w:rPr>
          <w:lang w:eastAsia="zh-CN"/>
        </w:rPr>
        <w:t>WEA-steel matrix</w:t>
      </w:r>
      <w:r w:rsidR="00C2336B">
        <w:rPr>
          <w:lang w:eastAsia="zh-CN"/>
        </w:rPr>
        <w:t>”</w:t>
      </w:r>
      <w:r w:rsidR="00AB33AB">
        <w:rPr>
          <w:lang w:eastAsia="zh-CN"/>
        </w:rPr>
        <w:t xml:space="preserve"> route.</w:t>
      </w:r>
    </w:p>
    <w:p w14:paraId="72C8276A" w14:textId="17854F32" w:rsidR="00AB33AB" w:rsidRDefault="00937C20" w:rsidP="004705C6">
      <w:pPr>
        <w:pStyle w:val="a8"/>
        <w:rPr>
          <w:lang w:eastAsia="zh-CN"/>
        </w:rPr>
      </w:pPr>
      <w:r>
        <w:rPr>
          <w:noProof/>
        </w:rPr>
        <w:drawing>
          <wp:inline distT="0" distB="0" distL="0" distR="0" wp14:anchorId="0EE84D8B" wp14:editId="7860D407">
            <wp:extent cx="3510915" cy="22160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80482" cy="2259934"/>
                    </a:xfrm>
                    <a:prstGeom prst="rect">
                      <a:avLst/>
                    </a:prstGeom>
                  </pic:spPr>
                </pic:pic>
              </a:graphicData>
            </a:graphic>
          </wp:inline>
        </w:drawing>
      </w:r>
      <w:r>
        <w:rPr>
          <w:noProof/>
        </w:rPr>
        <w:t xml:space="preserve"> </w:t>
      </w:r>
      <w:r w:rsidR="00AB33AB">
        <w:rPr>
          <w:noProof/>
        </w:rPr>
        <w:drawing>
          <wp:inline distT="0" distB="0" distL="0" distR="0" wp14:anchorId="517EED13" wp14:editId="35B2FC24">
            <wp:extent cx="2018996" cy="2226310"/>
            <wp:effectExtent l="0" t="0" r="63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70541" cy="2283148"/>
                    </a:xfrm>
                    <a:prstGeom prst="rect">
                      <a:avLst/>
                    </a:prstGeom>
                  </pic:spPr>
                </pic:pic>
              </a:graphicData>
            </a:graphic>
          </wp:inline>
        </w:drawing>
      </w:r>
    </w:p>
    <w:p w14:paraId="7A0B2D2B" w14:textId="3FBD042A" w:rsidR="00AB33AB" w:rsidRDefault="004E22BD" w:rsidP="00BF6E11">
      <w:pPr>
        <w:pStyle w:val="ab"/>
      </w:pPr>
      <w:bookmarkStart w:id="220" w:name="_Toc133155949"/>
      <w: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8</w:t>
      </w:r>
      <w:r w:rsidR="00000000">
        <w:rPr>
          <w:noProof/>
        </w:rPr>
        <w:fldChar w:fldCharType="end"/>
      </w:r>
      <w:r w:rsidR="00BF6E11">
        <w:t xml:space="preserve"> </w:t>
      </w:r>
      <w:r w:rsidR="00937C20">
        <w:rPr>
          <w:lang w:eastAsia="zh-CN"/>
        </w:rPr>
        <w:t xml:space="preserve">Force-time curves of the tests                               </w:t>
      </w:r>
      <w:r>
        <w:rPr>
          <w:lang w:eastAsia="zh-CN"/>
        </w:rPr>
        <w:t>Figure 4.1.</w:t>
      </w:r>
      <w:r w:rsidR="00BF6E11">
        <w:t xml:space="preserve"> </w:t>
      </w:r>
      <w:r w:rsidR="00000000">
        <w:fldChar w:fldCharType="begin"/>
      </w:r>
      <w:r w:rsidR="00000000">
        <w:instrText xml:space="preserve"> SEQ Figure_4.1. \* ARABIC </w:instrText>
      </w:r>
      <w:r w:rsidR="00000000">
        <w:fldChar w:fldCharType="separate"/>
      </w:r>
      <w:r w:rsidR="00EF0F5A">
        <w:rPr>
          <w:noProof/>
        </w:rPr>
        <w:t>9</w:t>
      </w:r>
      <w:r w:rsidR="00000000">
        <w:rPr>
          <w:noProof/>
        </w:rPr>
        <w:fldChar w:fldCharType="end"/>
      </w:r>
      <w:r w:rsidR="00BF6E11">
        <w:t xml:space="preserve"> </w:t>
      </w:r>
      <w:r w:rsidR="00937C20">
        <w:t>Indentation image</w:t>
      </w:r>
      <w:bookmarkEnd w:id="220"/>
    </w:p>
    <w:p w14:paraId="63BC33BC" w14:textId="77777777" w:rsidR="006C6C6B" w:rsidRPr="00B23847" w:rsidRDefault="006C6C6B" w:rsidP="006C6C6B">
      <w:pPr>
        <w:pStyle w:val="a8"/>
      </w:pPr>
      <w:r w:rsidRPr="00B23847">
        <w:t xml:space="preserve">Raw </w:t>
      </w:r>
      <w:r>
        <w:t>results</w:t>
      </w:r>
      <w:r w:rsidRPr="00B23847">
        <w:t xml:space="preserve"> of the indentations recorded</w:t>
      </w:r>
      <w:r>
        <w:t xml:space="preserve"> in two tests</w:t>
      </w:r>
      <w:r w:rsidRPr="00B23847">
        <w:t xml:space="preserve"> </w:t>
      </w:r>
      <w:r>
        <w:t>are shown in Table 4.2 and Table 4.3 respectively.</w:t>
      </w:r>
      <w:r w:rsidRPr="00B23847">
        <w:t xml:space="preserve"> </w:t>
      </w:r>
      <w:r>
        <w:t xml:space="preserve">The plotting of the hardness results is shown in </w:t>
      </w:r>
      <w:r w:rsidRPr="00B23847">
        <w:t>Figure 4.</w:t>
      </w:r>
      <w:r>
        <w:t>1</w:t>
      </w:r>
      <w:r w:rsidRPr="00B23847">
        <w:t>.10.</w:t>
      </w:r>
    </w:p>
    <w:p w14:paraId="2EA7FCFA" w14:textId="3D1A121F" w:rsidR="004D4B73" w:rsidRDefault="00B23847" w:rsidP="00B23847">
      <w:pPr>
        <w:pStyle w:val="ab"/>
      </w:pPr>
      <w:bookmarkStart w:id="221" w:name="_Toc133080609"/>
      <w:r>
        <w:t xml:space="preserve">Table 4. </w:t>
      </w:r>
      <w:r w:rsidR="00000000">
        <w:fldChar w:fldCharType="begin"/>
      </w:r>
      <w:r w:rsidR="00000000">
        <w:instrText xml:space="preserve"> SEQ Table_4. \* ARABIC </w:instrText>
      </w:r>
      <w:r w:rsidR="00000000">
        <w:fldChar w:fldCharType="separate"/>
      </w:r>
      <w:r w:rsidR="00EF0F5A">
        <w:rPr>
          <w:noProof/>
        </w:rPr>
        <w:t>2</w:t>
      </w:r>
      <w:r w:rsidR="00000000">
        <w:rPr>
          <w:noProof/>
        </w:rPr>
        <w:fldChar w:fldCharType="end"/>
      </w:r>
      <w:r>
        <w:t xml:space="preserve"> Test 1: results of 12 indentations</w:t>
      </w:r>
      <w:bookmarkEnd w:id="221"/>
    </w:p>
    <w:tbl>
      <w:tblPr>
        <w:tblW w:w="8657" w:type="dxa"/>
        <w:jc w:val="center"/>
        <w:tblLayout w:type="fixed"/>
        <w:tblLook w:val="04A0" w:firstRow="1" w:lastRow="0" w:firstColumn="1" w:lastColumn="0" w:noHBand="0" w:noVBand="1"/>
      </w:tblPr>
      <w:tblGrid>
        <w:gridCol w:w="865"/>
        <w:gridCol w:w="993"/>
        <w:gridCol w:w="1082"/>
        <w:gridCol w:w="1134"/>
        <w:gridCol w:w="1276"/>
        <w:gridCol w:w="1276"/>
        <w:gridCol w:w="992"/>
        <w:gridCol w:w="1039"/>
      </w:tblGrid>
      <w:tr w:rsidR="004D4B73" w:rsidRPr="00AC6EC7" w14:paraId="6D296DC0" w14:textId="77777777" w:rsidTr="007E6D13">
        <w:trPr>
          <w:trHeight w:val="285"/>
          <w:jc w:val="center"/>
        </w:trPr>
        <w:tc>
          <w:tcPr>
            <w:tcW w:w="865" w:type="dxa"/>
            <w:tcBorders>
              <w:top w:val="single" w:sz="4" w:space="0" w:color="auto"/>
              <w:left w:val="single" w:sz="4" w:space="0" w:color="auto"/>
              <w:bottom w:val="single" w:sz="4" w:space="0" w:color="auto"/>
              <w:right w:val="single" w:sz="4" w:space="0" w:color="auto"/>
            </w:tcBorders>
            <w:vAlign w:val="center"/>
          </w:tcPr>
          <w:p w14:paraId="0A018940" w14:textId="07C0F30A" w:rsidR="004D4B73" w:rsidRPr="004D4B73" w:rsidRDefault="004D4B73" w:rsidP="004D4B73">
            <w:pPr>
              <w:spacing w:before="0" w:line="240" w:lineRule="auto"/>
              <w:ind w:left="0"/>
              <w:jc w:val="center"/>
              <w:rPr>
                <w:rFonts w:ascii="Cambria Math" w:eastAsia="等线" w:hAnsi="Cambria Math" w:cs="宋体"/>
                <w:i/>
                <w:color w:val="000000"/>
                <w:sz w:val="22"/>
                <w:szCs w:val="22"/>
                <w:lang w:val="en-US" w:eastAsia="zh-CN"/>
              </w:rPr>
            </w:pPr>
            <w:r w:rsidRPr="00BF7D07">
              <w:rPr>
                <w:rFonts w:ascii="等线" w:eastAsia="等线" w:hAnsi="等线" w:cs="宋体" w:hint="eastAsia"/>
                <w:color w:val="000000"/>
                <w:sz w:val="22"/>
                <w:szCs w:val="22"/>
                <w:lang w:val="en-US" w:eastAsia="zh-CN"/>
              </w:rPr>
              <w:t>N</w:t>
            </w:r>
            <w:r>
              <w:rPr>
                <w:rFonts w:ascii="等线" w:eastAsia="等线" w:hAnsi="等线" w:cs="宋体"/>
                <w:color w:val="000000"/>
                <w:sz w:val="22"/>
                <w:szCs w:val="22"/>
                <w:lang w:val="en-US" w:eastAsia="zh-CN"/>
              </w:rPr>
              <w:t>o</w:t>
            </w:r>
            <w:r w:rsidRPr="00BF7D07">
              <w:rPr>
                <w:rFonts w:ascii="等线" w:eastAsia="等线" w:hAnsi="等线" w:cs="宋体" w:hint="eastAsia"/>
                <w:color w:val="000000"/>
                <w:sz w:val="22"/>
                <w:szCs w:val="22"/>
                <w:lang w:val="en-US" w:eastAsia="zh-CN"/>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BFBF1" w14:textId="19A92BC9" w:rsidR="004D4B73" w:rsidRPr="00AC6EC7" w:rsidRDefault="004D4B73" w:rsidP="000B5C81">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hc/nm</m:t>
                </m:r>
              </m:oMath>
            </m:oMathPara>
          </w:p>
        </w:tc>
        <w:tc>
          <w:tcPr>
            <w:tcW w:w="1082" w:type="dxa"/>
            <w:tcBorders>
              <w:top w:val="single" w:sz="4" w:space="0" w:color="auto"/>
              <w:left w:val="nil"/>
              <w:bottom w:val="single" w:sz="4" w:space="0" w:color="auto"/>
              <w:right w:val="single" w:sz="4" w:space="0" w:color="auto"/>
            </w:tcBorders>
            <w:shd w:val="clear" w:color="auto" w:fill="auto"/>
            <w:noWrap/>
            <w:vAlign w:val="center"/>
            <w:hideMark/>
          </w:tcPr>
          <w:p w14:paraId="163D19A8" w14:textId="77777777" w:rsidR="004D4B73" w:rsidRPr="00AC6EC7" w:rsidRDefault="00000000" w:rsidP="000B5C81">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i/>
                        <w:color w:val="000000"/>
                        <w:sz w:val="22"/>
                        <w:szCs w:val="22"/>
                        <w:lang w:val="en-US" w:eastAsia="zh-CN"/>
                      </w:rPr>
                    </m:ctrlPr>
                  </m:sSubPr>
                  <m:e>
                    <m:r>
                      <w:rPr>
                        <w:rFonts w:ascii="Cambria Math" w:eastAsia="等线" w:hAnsi="Cambria Math" w:cs="宋体"/>
                        <w:color w:val="000000"/>
                        <w:sz w:val="22"/>
                        <w:szCs w:val="22"/>
                        <w:lang w:val="en-US" w:eastAsia="zh-CN"/>
                      </w:rPr>
                      <m:t>P</m:t>
                    </m:r>
                  </m:e>
                  <m:sub>
                    <m:r>
                      <w:rPr>
                        <w:rFonts w:ascii="Cambria Math" w:eastAsia="等线" w:hAnsi="Cambria Math" w:cs="宋体"/>
                        <w:color w:val="000000"/>
                        <w:sz w:val="22"/>
                        <w:szCs w:val="22"/>
                        <w:lang w:val="en-US" w:eastAsia="zh-CN"/>
                      </w:rPr>
                      <m:t>max</m:t>
                    </m:r>
                  </m:sub>
                </m:sSub>
                <m:r>
                  <w:rPr>
                    <w:rFonts w:ascii="Cambria Math" w:eastAsia="等线" w:hAnsi="Cambria Math" w:cs="宋体"/>
                    <w:color w:val="000000"/>
                    <w:sz w:val="22"/>
                    <w:szCs w:val="22"/>
                    <w:lang w:val="en-US" w:eastAsia="zh-CN"/>
                  </w:rPr>
                  <m:t>/μN</m:t>
                </m:r>
              </m:oMath>
            </m:oMathPara>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0DF1FC" w14:textId="77777777" w:rsidR="004D4B73" w:rsidRPr="00AC6EC7" w:rsidRDefault="004D4B73" w:rsidP="000B5C81">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Slope/</m:t>
                </m:r>
                <m:box>
                  <m:boxPr>
                    <m:ctrlPr>
                      <w:rPr>
                        <w:rFonts w:ascii="Cambria Math" w:eastAsia="等线" w:hAnsi="Cambria Math" w:cs="宋体"/>
                        <w:i/>
                        <w:color w:val="000000"/>
                        <w:sz w:val="22"/>
                        <w:szCs w:val="22"/>
                        <w:lang w:val="en-US" w:eastAsia="zh-CN"/>
                      </w:rPr>
                    </m:ctrlPr>
                  </m:boxPr>
                  <m:e>
                    <m:argPr>
                      <m:argSz m:val="-1"/>
                    </m:argPr>
                    <m:f>
                      <m:fPr>
                        <m:ctrlPr>
                          <w:rPr>
                            <w:rFonts w:ascii="Cambria Math" w:eastAsia="等线" w:hAnsi="Cambria Math" w:cs="宋体"/>
                            <w:i/>
                            <w:color w:val="000000"/>
                            <w:sz w:val="22"/>
                            <w:szCs w:val="22"/>
                            <w:lang w:val="en-US" w:eastAsia="zh-CN"/>
                          </w:rPr>
                        </m:ctrlPr>
                      </m:fPr>
                      <m:num>
                        <m:r>
                          <w:rPr>
                            <w:rFonts w:ascii="Cambria Math" w:eastAsia="等线" w:hAnsi="Cambria Math" w:cs="宋体"/>
                            <w:color w:val="000000"/>
                            <w:sz w:val="22"/>
                            <w:szCs w:val="22"/>
                            <w:lang w:val="en-US" w:eastAsia="zh-CN"/>
                          </w:rPr>
                          <m:t>μN</m:t>
                        </m:r>
                      </m:num>
                      <m:den>
                        <m:r>
                          <w:rPr>
                            <w:rFonts w:ascii="Cambria Math" w:eastAsia="等线" w:hAnsi="Cambria Math" w:cs="宋体"/>
                            <w:color w:val="000000"/>
                            <w:sz w:val="22"/>
                            <w:szCs w:val="22"/>
                            <w:lang w:val="en-US" w:eastAsia="zh-CN"/>
                          </w:rPr>
                          <m:t>nm</m:t>
                        </m:r>
                      </m:den>
                    </m:f>
                  </m:e>
                </m:box>
              </m:oMath>
            </m:oMathPara>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F0933FA" w14:textId="77777777" w:rsidR="004D4B73" w:rsidRPr="00AC6EC7" w:rsidRDefault="004D4B73" w:rsidP="000B5C81">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hint="eastAsia"/>
                    <w:color w:val="000000"/>
                    <w:sz w:val="22"/>
                    <w:szCs w:val="22"/>
                    <w:lang w:val="en-US" w:eastAsia="zh-CN"/>
                  </w:rPr>
                  <m:t>A</m:t>
                </m:r>
                <m:r>
                  <w:rPr>
                    <w:rFonts w:ascii="Cambria Math" w:eastAsia="等线" w:hAnsi="Cambria Math" w:cs="宋体"/>
                    <w:color w:val="000000"/>
                    <w:sz w:val="22"/>
                    <w:szCs w:val="22"/>
                    <w:lang w:val="en-US" w:eastAsia="zh-CN"/>
                  </w:rPr>
                  <m:t>/</m:t>
                </m:r>
                <m:sSup>
                  <m:sSupPr>
                    <m:ctrlPr>
                      <w:rPr>
                        <w:rFonts w:ascii="Cambria Math" w:eastAsia="等线" w:hAnsi="Cambria Math" w:cs="宋体"/>
                        <w:i/>
                        <w:color w:val="000000"/>
                        <w:sz w:val="22"/>
                        <w:szCs w:val="22"/>
                        <w:lang w:val="en-US" w:eastAsia="zh-CN"/>
                      </w:rPr>
                    </m:ctrlPr>
                  </m:sSupPr>
                  <m:e>
                    <m:r>
                      <w:rPr>
                        <w:rFonts w:ascii="Cambria Math" w:eastAsia="等线" w:hAnsi="Cambria Math" w:cs="宋体"/>
                        <w:color w:val="000000"/>
                        <w:sz w:val="22"/>
                        <w:szCs w:val="22"/>
                        <w:lang w:val="en-US" w:eastAsia="zh-CN"/>
                      </w:rPr>
                      <m:t>nm</m:t>
                    </m:r>
                  </m:e>
                  <m:sup>
                    <m:r>
                      <w:rPr>
                        <w:rFonts w:ascii="Cambria Math" w:eastAsia="等线" w:hAnsi="Cambria Math" w:cs="宋体"/>
                        <w:color w:val="000000"/>
                        <w:sz w:val="22"/>
                        <w:szCs w:val="22"/>
                        <w:lang w:val="en-US" w:eastAsia="zh-CN"/>
                      </w:rPr>
                      <m:t>2</m:t>
                    </m:r>
                  </m:sup>
                </m:sSup>
              </m:oMath>
            </m:oMathPara>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F1BD916" w14:textId="77777777" w:rsidR="004D4B73" w:rsidRPr="00AC6EC7" w:rsidRDefault="00000000" w:rsidP="000B5C81">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i/>
                        <w:color w:val="000000"/>
                        <w:sz w:val="22"/>
                        <w:szCs w:val="22"/>
                        <w:lang w:val="en-US" w:eastAsia="zh-CN"/>
                      </w:rPr>
                    </m:ctrlPr>
                  </m:sSubPr>
                  <m:e>
                    <m:r>
                      <w:rPr>
                        <w:rFonts w:ascii="Cambria Math" w:eastAsia="等线" w:hAnsi="Cambria Math" w:cs="宋体"/>
                        <w:color w:val="000000"/>
                        <w:sz w:val="22"/>
                        <w:szCs w:val="22"/>
                        <w:lang w:val="en-US" w:eastAsia="zh-CN"/>
                      </w:rPr>
                      <m:t>h</m:t>
                    </m:r>
                  </m:e>
                  <m:sub>
                    <m:r>
                      <w:rPr>
                        <w:rFonts w:ascii="Cambria Math" w:eastAsia="等线" w:hAnsi="Cambria Math" w:cs="宋体"/>
                        <w:color w:val="000000"/>
                        <w:sz w:val="22"/>
                        <w:szCs w:val="22"/>
                        <w:lang w:val="en-US" w:eastAsia="zh-CN"/>
                      </w:rPr>
                      <m:t>max</m:t>
                    </m:r>
                  </m:sub>
                </m:sSub>
                <m:r>
                  <w:rPr>
                    <w:rFonts w:ascii="Cambria Math" w:eastAsia="等线" w:hAnsi="Cambria Math" w:cs="宋体"/>
                    <w:color w:val="000000"/>
                    <w:sz w:val="22"/>
                    <w:szCs w:val="22"/>
                    <w:lang w:val="en-US" w:eastAsia="zh-CN"/>
                  </w:rPr>
                  <m:t>/nm</m:t>
                </m:r>
              </m:oMath>
            </m:oMathPara>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A63DD9C" w14:textId="77777777" w:rsidR="004D4B73" w:rsidRPr="00AC6EC7" w:rsidRDefault="00000000" w:rsidP="000B5C81">
            <w:pPr>
              <w:spacing w:before="0"/>
              <w:ind w:left="0"/>
              <w:jc w:val="center"/>
              <w:rPr>
                <w:rFonts w:ascii="等线" w:eastAsia="等线" w:hAnsi="等线" w:cs="宋体"/>
                <w:color w:val="000000"/>
                <w:sz w:val="22"/>
                <w:szCs w:val="22"/>
                <w:lang w:val="en-US" w:eastAsia="zh-CN"/>
              </w:rPr>
            </w:pPr>
            <m:oMathPara>
              <m:oMath>
                <m:sSup>
                  <m:sSupPr>
                    <m:ctrlPr>
                      <w:rPr>
                        <w:rFonts w:ascii="Cambria Math" w:eastAsia="等线" w:hAnsi="Cambria Math" w:cs="宋体"/>
                        <w:i/>
                        <w:color w:val="000000"/>
                        <w:sz w:val="22"/>
                        <w:szCs w:val="22"/>
                        <w:lang w:val="en-US" w:eastAsia="zh-CN"/>
                      </w:rPr>
                    </m:ctrlPr>
                  </m:sSupPr>
                  <m:e>
                    <m:r>
                      <w:rPr>
                        <w:rFonts w:ascii="Cambria Math" w:eastAsia="等线" w:hAnsi="Cambria Math" w:cs="宋体"/>
                        <w:color w:val="000000"/>
                        <w:sz w:val="22"/>
                        <w:szCs w:val="22"/>
                        <w:lang w:val="en-US" w:eastAsia="zh-CN"/>
                      </w:rPr>
                      <m:t>E</m:t>
                    </m:r>
                  </m:e>
                  <m:sup>
                    <m:r>
                      <w:rPr>
                        <w:rFonts w:ascii="Cambria Math" w:eastAsia="等线" w:hAnsi="Cambria Math" w:cs="宋体"/>
                        <w:color w:val="000000"/>
                        <w:sz w:val="22"/>
                        <w:szCs w:val="22"/>
                        <w:lang w:val="en-US" w:eastAsia="zh-CN"/>
                      </w:rPr>
                      <m:t>*</m:t>
                    </m:r>
                  </m:sup>
                </m:sSup>
                <m:r>
                  <w:rPr>
                    <w:rFonts w:ascii="Cambria Math" w:eastAsia="等线" w:hAnsi="Cambria Math" w:cs="宋体"/>
                    <w:color w:val="000000"/>
                    <w:sz w:val="22"/>
                    <w:szCs w:val="22"/>
                    <w:lang w:val="en-US" w:eastAsia="zh-CN"/>
                  </w:rPr>
                  <m:t>/GPa</m:t>
                </m:r>
              </m:oMath>
            </m:oMathPara>
          </w:p>
        </w:tc>
        <w:tc>
          <w:tcPr>
            <w:tcW w:w="1039" w:type="dxa"/>
            <w:tcBorders>
              <w:top w:val="single" w:sz="4" w:space="0" w:color="auto"/>
              <w:left w:val="nil"/>
              <w:bottom w:val="single" w:sz="4" w:space="0" w:color="auto"/>
              <w:right w:val="single" w:sz="4" w:space="0" w:color="auto"/>
            </w:tcBorders>
            <w:shd w:val="clear" w:color="auto" w:fill="auto"/>
            <w:noWrap/>
            <w:vAlign w:val="center"/>
            <w:hideMark/>
          </w:tcPr>
          <w:p w14:paraId="4439817D" w14:textId="77777777" w:rsidR="004D4B73" w:rsidRPr="00AC6EC7" w:rsidRDefault="004D4B73" w:rsidP="000B5C81">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H/GPa</m:t>
                </m:r>
              </m:oMath>
            </m:oMathPara>
          </w:p>
        </w:tc>
      </w:tr>
      <w:tr w:rsidR="004D4B73" w:rsidRPr="00AC6EC7" w14:paraId="4625431D"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77B38BED" w14:textId="615AE743"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color w:val="000000"/>
                <w:sz w:val="22"/>
                <w:szCs w:val="22"/>
                <w:lang w:val="en-US" w:eastAsia="zh-CN"/>
              </w:rPr>
              <w:t>1</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9645AAE" w14:textId="77FB1DCF"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70.08 </w:t>
            </w:r>
          </w:p>
        </w:tc>
        <w:tc>
          <w:tcPr>
            <w:tcW w:w="1082" w:type="dxa"/>
            <w:tcBorders>
              <w:top w:val="nil"/>
              <w:left w:val="nil"/>
              <w:bottom w:val="single" w:sz="4" w:space="0" w:color="auto"/>
              <w:right w:val="single" w:sz="4" w:space="0" w:color="auto"/>
            </w:tcBorders>
            <w:shd w:val="clear" w:color="auto" w:fill="auto"/>
            <w:noWrap/>
            <w:vAlign w:val="bottom"/>
            <w:hideMark/>
          </w:tcPr>
          <w:p w14:paraId="49F7AFD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1998.31 </w:t>
            </w:r>
          </w:p>
        </w:tc>
        <w:tc>
          <w:tcPr>
            <w:tcW w:w="1134" w:type="dxa"/>
            <w:tcBorders>
              <w:top w:val="nil"/>
              <w:left w:val="nil"/>
              <w:bottom w:val="single" w:sz="4" w:space="0" w:color="auto"/>
              <w:right w:val="single" w:sz="4" w:space="0" w:color="auto"/>
            </w:tcBorders>
            <w:shd w:val="clear" w:color="auto" w:fill="auto"/>
            <w:noWrap/>
            <w:vAlign w:val="bottom"/>
            <w:hideMark/>
          </w:tcPr>
          <w:p w14:paraId="3E216A6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112.53 </w:t>
            </w:r>
          </w:p>
        </w:tc>
        <w:tc>
          <w:tcPr>
            <w:tcW w:w="1276" w:type="dxa"/>
            <w:tcBorders>
              <w:top w:val="nil"/>
              <w:left w:val="nil"/>
              <w:bottom w:val="single" w:sz="4" w:space="0" w:color="auto"/>
              <w:right w:val="single" w:sz="4" w:space="0" w:color="auto"/>
            </w:tcBorders>
            <w:shd w:val="clear" w:color="auto" w:fill="auto"/>
            <w:noWrap/>
            <w:vAlign w:val="bottom"/>
            <w:hideMark/>
          </w:tcPr>
          <w:p w14:paraId="22FCAE9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198822.76 </w:t>
            </w:r>
          </w:p>
        </w:tc>
        <w:tc>
          <w:tcPr>
            <w:tcW w:w="1276" w:type="dxa"/>
            <w:tcBorders>
              <w:top w:val="nil"/>
              <w:left w:val="nil"/>
              <w:bottom w:val="single" w:sz="4" w:space="0" w:color="auto"/>
              <w:right w:val="single" w:sz="4" w:space="0" w:color="auto"/>
            </w:tcBorders>
            <w:shd w:val="clear" w:color="auto" w:fill="auto"/>
            <w:noWrap/>
            <w:vAlign w:val="bottom"/>
            <w:hideMark/>
          </w:tcPr>
          <w:p w14:paraId="52C2AC46"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83.81 </w:t>
            </w:r>
          </w:p>
        </w:tc>
        <w:tc>
          <w:tcPr>
            <w:tcW w:w="992" w:type="dxa"/>
            <w:tcBorders>
              <w:top w:val="nil"/>
              <w:left w:val="nil"/>
              <w:bottom w:val="single" w:sz="4" w:space="0" w:color="auto"/>
              <w:right w:val="single" w:sz="4" w:space="0" w:color="auto"/>
            </w:tcBorders>
            <w:shd w:val="clear" w:color="auto" w:fill="auto"/>
            <w:noWrap/>
            <w:vAlign w:val="bottom"/>
            <w:hideMark/>
          </w:tcPr>
          <w:p w14:paraId="1157D5F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223.59 </w:t>
            </w:r>
          </w:p>
        </w:tc>
        <w:tc>
          <w:tcPr>
            <w:tcW w:w="1039" w:type="dxa"/>
            <w:tcBorders>
              <w:top w:val="nil"/>
              <w:left w:val="nil"/>
              <w:bottom w:val="single" w:sz="4" w:space="0" w:color="auto"/>
              <w:right w:val="single" w:sz="4" w:space="0" w:color="auto"/>
            </w:tcBorders>
            <w:shd w:val="clear" w:color="auto" w:fill="auto"/>
            <w:noWrap/>
            <w:vAlign w:val="bottom"/>
            <w:hideMark/>
          </w:tcPr>
          <w:p w14:paraId="71B84B1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10.05 </w:t>
            </w:r>
          </w:p>
        </w:tc>
      </w:tr>
      <w:tr w:rsidR="004D4B73" w:rsidRPr="00AC6EC7" w14:paraId="6973A25B"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6CBC802B" w14:textId="7766CDE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E8C8B53" w14:textId="3E0BFB82"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78.11 </w:t>
            </w:r>
          </w:p>
        </w:tc>
        <w:tc>
          <w:tcPr>
            <w:tcW w:w="1082" w:type="dxa"/>
            <w:tcBorders>
              <w:top w:val="nil"/>
              <w:left w:val="nil"/>
              <w:bottom w:val="single" w:sz="4" w:space="0" w:color="auto"/>
              <w:right w:val="single" w:sz="4" w:space="0" w:color="auto"/>
            </w:tcBorders>
            <w:shd w:val="clear" w:color="auto" w:fill="auto"/>
            <w:noWrap/>
            <w:vAlign w:val="bottom"/>
            <w:hideMark/>
          </w:tcPr>
          <w:p w14:paraId="10C9B630"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1998.16 </w:t>
            </w:r>
          </w:p>
        </w:tc>
        <w:tc>
          <w:tcPr>
            <w:tcW w:w="1134" w:type="dxa"/>
            <w:tcBorders>
              <w:top w:val="nil"/>
              <w:left w:val="nil"/>
              <w:bottom w:val="single" w:sz="4" w:space="0" w:color="auto"/>
              <w:right w:val="single" w:sz="4" w:space="0" w:color="auto"/>
            </w:tcBorders>
            <w:shd w:val="clear" w:color="auto" w:fill="auto"/>
            <w:noWrap/>
            <w:vAlign w:val="bottom"/>
            <w:hideMark/>
          </w:tcPr>
          <w:p w14:paraId="255F0A6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121.16 </w:t>
            </w:r>
          </w:p>
        </w:tc>
        <w:tc>
          <w:tcPr>
            <w:tcW w:w="1276" w:type="dxa"/>
            <w:tcBorders>
              <w:top w:val="nil"/>
              <w:left w:val="nil"/>
              <w:bottom w:val="single" w:sz="4" w:space="0" w:color="auto"/>
              <w:right w:val="single" w:sz="4" w:space="0" w:color="auto"/>
            </w:tcBorders>
            <w:shd w:val="clear" w:color="auto" w:fill="auto"/>
            <w:noWrap/>
            <w:vAlign w:val="bottom"/>
            <w:hideMark/>
          </w:tcPr>
          <w:p w14:paraId="4A1F0FBF"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236414.86 </w:t>
            </w:r>
          </w:p>
        </w:tc>
        <w:tc>
          <w:tcPr>
            <w:tcW w:w="1276" w:type="dxa"/>
            <w:tcBorders>
              <w:top w:val="nil"/>
              <w:left w:val="nil"/>
              <w:bottom w:val="single" w:sz="4" w:space="0" w:color="auto"/>
              <w:right w:val="single" w:sz="4" w:space="0" w:color="auto"/>
            </w:tcBorders>
            <w:shd w:val="clear" w:color="auto" w:fill="auto"/>
            <w:noWrap/>
            <w:vAlign w:val="bottom"/>
            <w:hideMark/>
          </w:tcPr>
          <w:p w14:paraId="24ABF5A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91.13 </w:t>
            </w:r>
          </w:p>
        </w:tc>
        <w:tc>
          <w:tcPr>
            <w:tcW w:w="992" w:type="dxa"/>
            <w:tcBorders>
              <w:top w:val="nil"/>
              <w:left w:val="nil"/>
              <w:bottom w:val="single" w:sz="4" w:space="0" w:color="auto"/>
              <w:right w:val="single" w:sz="4" w:space="0" w:color="auto"/>
            </w:tcBorders>
            <w:shd w:val="clear" w:color="auto" w:fill="auto"/>
            <w:noWrap/>
            <w:vAlign w:val="bottom"/>
            <w:hideMark/>
          </w:tcPr>
          <w:p w14:paraId="73FC6E72"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220.78 </w:t>
            </w:r>
          </w:p>
        </w:tc>
        <w:tc>
          <w:tcPr>
            <w:tcW w:w="1039" w:type="dxa"/>
            <w:tcBorders>
              <w:top w:val="nil"/>
              <w:left w:val="nil"/>
              <w:bottom w:val="single" w:sz="4" w:space="0" w:color="auto"/>
              <w:right w:val="single" w:sz="4" w:space="0" w:color="auto"/>
            </w:tcBorders>
            <w:shd w:val="clear" w:color="auto" w:fill="auto"/>
            <w:noWrap/>
            <w:vAlign w:val="bottom"/>
            <w:hideMark/>
          </w:tcPr>
          <w:p w14:paraId="3625F6A3"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8.45 </w:t>
            </w:r>
          </w:p>
        </w:tc>
      </w:tr>
      <w:tr w:rsidR="004D4B73" w:rsidRPr="00AC6EC7" w14:paraId="7D292173"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5ABA490E" w14:textId="3DF60B95"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3</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428606B" w14:textId="168DD893"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75.91 </w:t>
            </w:r>
          </w:p>
        </w:tc>
        <w:tc>
          <w:tcPr>
            <w:tcW w:w="1082" w:type="dxa"/>
            <w:tcBorders>
              <w:top w:val="nil"/>
              <w:left w:val="nil"/>
              <w:bottom w:val="single" w:sz="4" w:space="0" w:color="auto"/>
              <w:right w:val="single" w:sz="4" w:space="0" w:color="auto"/>
            </w:tcBorders>
            <w:shd w:val="clear" w:color="auto" w:fill="auto"/>
            <w:noWrap/>
            <w:vAlign w:val="bottom"/>
            <w:hideMark/>
          </w:tcPr>
          <w:p w14:paraId="6C0796C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1998.41 </w:t>
            </w:r>
          </w:p>
        </w:tc>
        <w:tc>
          <w:tcPr>
            <w:tcW w:w="1134" w:type="dxa"/>
            <w:tcBorders>
              <w:top w:val="nil"/>
              <w:left w:val="nil"/>
              <w:bottom w:val="single" w:sz="4" w:space="0" w:color="auto"/>
              <w:right w:val="single" w:sz="4" w:space="0" w:color="auto"/>
            </w:tcBorders>
            <w:shd w:val="clear" w:color="auto" w:fill="auto"/>
            <w:noWrap/>
            <w:vAlign w:val="bottom"/>
            <w:hideMark/>
          </w:tcPr>
          <w:p w14:paraId="7A311D92"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117.26 </w:t>
            </w:r>
          </w:p>
        </w:tc>
        <w:tc>
          <w:tcPr>
            <w:tcW w:w="1276" w:type="dxa"/>
            <w:tcBorders>
              <w:top w:val="nil"/>
              <w:left w:val="nil"/>
              <w:bottom w:val="single" w:sz="4" w:space="0" w:color="auto"/>
              <w:right w:val="single" w:sz="4" w:space="0" w:color="auto"/>
            </w:tcBorders>
            <w:shd w:val="clear" w:color="auto" w:fill="auto"/>
            <w:noWrap/>
            <w:vAlign w:val="bottom"/>
            <w:hideMark/>
          </w:tcPr>
          <w:p w14:paraId="494867D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225784.64 </w:t>
            </w:r>
          </w:p>
        </w:tc>
        <w:tc>
          <w:tcPr>
            <w:tcW w:w="1276" w:type="dxa"/>
            <w:tcBorders>
              <w:top w:val="nil"/>
              <w:left w:val="nil"/>
              <w:bottom w:val="single" w:sz="4" w:space="0" w:color="auto"/>
              <w:right w:val="single" w:sz="4" w:space="0" w:color="auto"/>
            </w:tcBorders>
            <w:shd w:val="clear" w:color="auto" w:fill="auto"/>
            <w:noWrap/>
            <w:vAlign w:val="bottom"/>
            <w:hideMark/>
          </w:tcPr>
          <w:p w14:paraId="79C4A26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88.93 </w:t>
            </w:r>
          </w:p>
        </w:tc>
        <w:tc>
          <w:tcPr>
            <w:tcW w:w="992" w:type="dxa"/>
            <w:tcBorders>
              <w:top w:val="nil"/>
              <w:left w:val="nil"/>
              <w:bottom w:val="single" w:sz="4" w:space="0" w:color="auto"/>
              <w:right w:val="single" w:sz="4" w:space="0" w:color="auto"/>
            </w:tcBorders>
            <w:shd w:val="clear" w:color="auto" w:fill="auto"/>
            <w:noWrap/>
            <w:vAlign w:val="bottom"/>
            <w:hideMark/>
          </w:tcPr>
          <w:p w14:paraId="079760E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218.64 </w:t>
            </w:r>
          </w:p>
        </w:tc>
        <w:tc>
          <w:tcPr>
            <w:tcW w:w="1039" w:type="dxa"/>
            <w:tcBorders>
              <w:top w:val="nil"/>
              <w:left w:val="nil"/>
              <w:bottom w:val="single" w:sz="4" w:space="0" w:color="auto"/>
              <w:right w:val="single" w:sz="4" w:space="0" w:color="auto"/>
            </w:tcBorders>
            <w:shd w:val="clear" w:color="auto" w:fill="auto"/>
            <w:noWrap/>
            <w:vAlign w:val="bottom"/>
            <w:hideMark/>
          </w:tcPr>
          <w:p w14:paraId="556E225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8.85 </w:t>
            </w:r>
          </w:p>
        </w:tc>
      </w:tr>
      <w:tr w:rsidR="004D4B73" w:rsidRPr="00AC6EC7" w14:paraId="5627E411"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65E00C2B" w14:textId="232725ED"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4</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DF5268C" w14:textId="37918D21"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90.93 </w:t>
            </w:r>
          </w:p>
        </w:tc>
        <w:tc>
          <w:tcPr>
            <w:tcW w:w="1082" w:type="dxa"/>
            <w:tcBorders>
              <w:top w:val="nil"/>
              <w:left w:val="nil"/>
              <w:bottom w:val="single" w:sz="4" w:space="0" w:color="auto"/>
              <w:right w:val="single" w:sz="4" w:space="0" w:color="auto"/>
            </w:tcBorders>
            <w:shd w:val="clear" w:color="auto" w:fill="auto"/>
            <w:noWrap/>
            <w:vAlign w:val="bottom"/>
            <w:hideMark/>
          </w:tcPr>
          <w:p w14:paraId="30D4A6BF"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1998.44 </w:t>
            </w:r>
          </w:p>
        </w:tc>
        <w:tc>
          <w:tcPr>
            <w:tcW w:w="1134" w:type="dxa"/>
            <w:tcBorders>
              <w:top w:val="nil"/>
              <w:left w:val="nil"/>
              <w:bottom w:val="single" w:sz="4" w:space="0" w:color="auto"/>
              <w:right w:val="single" w:sz="4" w:space="0" w:color="auto"/>
            </w:tcBorders>
            <w:shd w:val="clear" w:color="auto" w:fill="auto"/>
            <w:noWrap/>
            <w:vAlign w:val="bottom"/>
            <w:hideMark/>
          </w:tcPr>
          <w:p w14:paraId="690DB7B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127.84 </w:t>
            </w:r>
          </w:p>
        </w:tc>
        <w:tc>
          <w:tcPr>
            <w:tcW w:w="1276" w:type="dxa"/>
            <w:tcBorders>
              <w:top w:val="nil"/>
              <w:left w:val="nil"/>
              <w:bottom w:val="single" w:sz="4" w:space="0" w:color="auto"/>
              <w:right w:val="single" w:sz="4" w:space="0" w:color="auto"/>
            </w:tcBorders>
            <w:shd w:val="clear" w:color="auto" w:fill="auto"/>
            <w:noWrap/>
            <w:vAlign w:val="bottom"/>
            <w:hideMark/>
          </w:tcPr>
          <w:p w14:paraId="4E4DC883"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302989.29 </w:t>
            </w:r>
          </w:p>
        </w:tc>
        <w:tc>
          <w:tcPr>
            <w:tcW w:w="1276" w:type="dxa"/>
            <w:tcBorders>
              <w:top w:val="nil"/>
              <w:left w:val="nil"/>
              <w:bottom w:val="single" w:sz="4" w:space="0" w:color="auto"/>
              <w:right w:val="single" w:sz="4" w:space="0" w:color="auto"/>
            </w:tcBorders>
            <w:shd w:val="clear" w:color="auto" w:fill="auto"/>
            <w:noWrap/>
            <w:vAlign w:val="bottom"/>
            <w:hideMark/>
          </w:tcPr>
          <w:p w14:paraId="19122C0C"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102.71 </w:t>
            </w:r>
          </w:p>
        </w:tc>
        <w:tc>
          <w:tcPr>
            <w:tcW w:w="992" w:type="dxa"/>
            <w:tcBorders>
              <w:top w:val="nil"/>
              <w:left w:val="nil"/>
              <w:bottom w:val="single" w:sz="4" w:space="0" w:color="auto"/>
              <w:right w:val="single" w:sz="4" w:space="0" w:color="auto"/>
            </w:tcBorders>
            <w:shd w:val="clear" w:color="auto" w:fill="auto"/>
            <w:noWrap/>
            <w:vAlign w:val="bottom"/>
            <w:hideMark/>
          </w:tcPr>
          <w:p w14:paraId="693095C2"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205.78 </w:t>
            </w:r>
          </w:p>
        </w:tc>
        <w:tc>
          <w:tcPr>
            <w:tcW w:w="1039" w:type="dxa"/>
            <w:tcBorders>
              <w:top w:val="nil"/>
              <w:left w:val="nil"/>
              <w:bottom w:val="single" w:sz="4" w:space="0" w:color="auto"/>
              <w:right w:val="single" w:sz="4" w:space="0" w:color="auto"/>
            </w:tcBorders>
            <w:shd w:val="clear" w:color="auto" w:fill="auto"/>
            <w:noWrap/>
            <w:vAlign w:val="bottom"/>
            <w:hideMark/>
          </w:tcPr>
          <w:p w14:paraId="07EE25AC"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6.60 </w:t>
            </w:r>
          </w:p>
        </w:tc>
      </w:tr>
      <w:tr w:rsidR="004D4B73" w:rsidRPr="00AC6EC7" w14:paraId="038883BD"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2B69649D" w14:textId="2FE6C3EC"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5</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3653CF0" w14:textId="5F3FBE03"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80.60 </w:t>
            </w:r>
          </w:p>
        </w:tc>
        <w:tc>
          <w:tcPr>
            <w:tcW w:w="1082" w:type="dxa"/>
            <w:tcBorders>
              <w:top w:val="nil"/>
              <w:left w:val="nil"/>
              <w:bottom w:val="single" w:sz="4" w:space="0" w:color="auto"/>
              <w:right w:val="single" w:sz="4" w:space="0" w:color="auto"/>
            </w:tcBorders>
            <w:shd w:val="clear" w:color="auto" w:fill="auto"/>
            <w:noWrap/>
            <w:vAlign w:val="bottom"/>
            <w:hideMark/>
          </w:tcPr>
          <w:p w14:paraId="6DDF981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1998.57 </w:t>
            </w:r>
          </w:p>
        </w:tc>
        <w:tc>
          <w:tcPr>
            <w:tcW w:w="1134" w:type="dxa"/>
            <w:tcBorders>
              <w:top w:val="nil"/>
              <w:left w:val="nil"/>
              <w:bottom w:val="single" w:sz="4" w:space="0" w:color="auto"/>
              <w:right w:val="single" w:sz="4" w:space="0" w:color="auto"/>
            </w:tcBorders>
            <w:shd w:val="clear" w:color="auto" w:fill="auto"/>
            <w:noWrap/>
            <w:vAlign w:val="bottom"/>
            <w:hideMark/>
          </w:tcPr>
          <w:p w14:paraId="35DA2FC0"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127.58 </w:t>
            </w:r>
          </w:p>
        </w:tc>
        <w:tc>
          <w:tcPr>
            <w:tcW w:w="1276" w:type="dxa"/>
            <w:tcBorders>
              <w:top w:val="nil"/>
              <w:left w:val="nil"/>
              <w:bottom w:val="single" w:sz="4" w:space="0" w:color="auto"/>
              <w:right w:val="single" w:sz="4" w:space="0" w:color="auto"/>
            </w:tcBorders>
            <w:shd w:val="clear" w:color="auto" w:fill="auto"/>
            <w:noWrap/>
            <w:vAlign w:val="bottom"/>
            <w:hideMark/>
          </w:tcPr>
          <w:p w14:paraId="0E66B59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248726.58 </w:t>
            </w:r>
          </w:p>
        </w:tc>
        <w:tc>
          <w:tcPr>
            <w:tcW w:w="1276" w:type="dxa"/>
            <w:tcBorders>
              <w:top w:val="nil"/>
              <w:left w:val="nil"/>
              <w:bottom w:val="single" w:sz="4" w:space="0" w:color="auto"/>
              <w:right w:val="single" w:sz="4" w:space="0" w:color="auto"/>
            </w:tcBorders>
            <w:shd w:val="clear" w:color="auto" w:fill="auto"/>
            <w:noWrap/>
            <w:vAlign w:val="bottom"/>
            <w:hideMark/>
          </w:tcPr>
          <w:p w14:paraId="1551175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92.73 </w:t>
            </w:r>
          </w:p>
        </w:tc>
        <w:tc>
          <w:tcPr>
            <w:tcW w:w="992" w:type="dxa"/>
            <w:tcBorders>
              <w:top w:val="nil"/>
              <w:left w:val="nil"/>
              <w:bottom w:val="single" w:sz="4" w:space="0" w:color="auto"/>
              <w:right w:val="single" w:sz="4" w:space="0" w:color="auto"/>
            </w:tcBorders>
            <w:shd w:val="clear" w:color="auto" w:fill="auto"/>
            <w:noWrap/>
            <w:vAlign w:val="bottom"/>
            <w:hideMark/>
          </w:tcPr>
          <w:p w14:paraId="62F9CC0F"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226.66 </w:t>
            </w:r>
          </w:p>
        </w:tc>
        <w:tc>
          <w:tcPr>
            <w:tcW w:w="1039" w:type="dxa"/>
            <w:tcBorders>
              <w:top w:val="nil"/>
              <w:left w:val="nil"/>
              <w:bottom w:val="single" w:sz="4" w:space="0" w:color="auto"/>
              <w:right w:val="single" w:sz="4" w:space="0" w:color="auto"/>
            </w:tcBorders>
            <w:shd w:val="clear" w:color="auto" w:fill="auto"/>
            <w:noWrap/>
            <w:vAlign w:val="bottom"/>
            <w:hideMark/>
          </w:tcPr>
          <w:p w14:paraId="241638A9"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8.04 </w:t>
            </w:r>
          </w:p>
        </w:tc>
      </w:tr>
      <w:tr w:rsidR="004D4B73" w:rsidRPr="00AC6EC7" w14:paraId="09378B69"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5C3BFDF0" w14:textId="42F711DF"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6</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732A30F" w14:textId="0545A79E"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59.37 </w:t>
            </w:r>
          </w:p>
        </w:tc>
        <w:tc>
          <w:tcPr>
            <w:tcW w:w="1082" w:type="dxa"/>
            <w:tcBorders>
              <w:top w:val="nil"/>
              <w:left w:val="nil"/>
              <w:bottom w:val="single" w:sz="4" w:space="0" w:color="auto"/>
              <w:right w:val="single" w:sz="4" w:space="0" w:color="auto"/>
            </w:tcBorders>
            <w:shd w:val="clear" w:color="auto" w:fill="auto"/>
            <w:noWrap/>
            <w:vAlign w:val="bottom"/>
            <w:hideMark/>
          </w:tcPr>
          <w:p w14:paraId="5CA62F2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1998.46 </w:t>
            </w:r>
          </w:p>
        </w:tc>
        <w:tc>
          <w:tcPr>
            <w:tcW w:w="1134" w:type="dxa"/>
            <w:tcBorders>
              <w:top w:val="nil"/>
              <w:left w:val="nil"/>
              <w:bottom w:val="single" w:sz="4" w:space="0" w:color="auto"/>
              <w:right w:val="single" w:sz="4" w:space="0" w:color="auto"/>
            </w:tcBorders>
            <w:shd w:val="clear" w:color="auto" w:fill="auto"/>
            <w:noWrap/>
            <w:vAlign w:val="bottom"/>
            <w:hideMark/>
          </w:tcPr>
          <w:p w14:paraId="6E6C71B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101.47 </w:t>
            </w:r>
          </w:p>
        </w:tc>
        <w:tc>
          <w:tcPr>
            <w:tcW w:w="1276" w:type="dxa"/>
            <w:tcBorders>
              <w:top w:val="nil"/>
              <w:left w:val="nil"/>
              <w:bottom w:val="single" w:sz="4" w:space="0" w:color="auto"/>
              <w:right w:val="single" w:sz="4" w:space="0" w:color="auto"/>
            </w:tcBorders>
            <w:shd w:val="clear" w:color="auto" w:fill="auto"/>
            <w:noWrap/>
            <w:vAlign w:val="bottom"/>
            <w:hideMark/>
          </w:tcPr>
          <w:p w14:paraId="5153654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153589.87 </w:t>
            </w:r>
          </w:p>
        </w:tc>
        <w:tc>
          <w:tcPr>
            <w:tcW w:w="1276" w:type="dxa"/>
            <w:tcBorders>
              <w:top w:val="nil"/>
              <w:left w:val="nil"/>
              <w:bottom w:val="single" w:sz="4" w:space="0" w:color="auto"/>
              <w:right w:val="single" w:sz="4" w:space="0" w:color="auto"/>
            </w:tcBorders>
            <w:shd w:val="clear" w:color="auto" w:fill="auto"/>
            <w:noWrap/>
            <w:vAlign w:val="bottom"/>
            <w:hideMark/>
          </w:tcPr>
          <w:p w14:paraId="07622380"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74.78 </w:t>
            </w:r>
          </w:p>
        </w:tc>
        <w:tc>
          <w:tcPr>
            <w:tcW w:w="992" w:type="dxa"/>
            <w:tcBorders>
              <w:top w:val="nil"/>
              <w:left w:val="nil"/>
              <w:bottom w:val="single" w:sz="4" w:space="0" w:color="auto"/>
              <w:right w:val="single" w:sz="4" w:space="0" w:color="auto"/>
            </w:tcBorders>
            <w:shd w:val="clear" w:color="auto" w:fill="auto"/>
            <w:noWrap/>
            <w:vAlign w:val="bottom"/>
            <w:hideMark/>
          </w:tcPr>
          <w:p w14:paraId="5AF8A7E3"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229.39 </w:t>
            </w:r>
          </w:p>
        </w:tc>
        <w:tc>
          <w:tcPr>
            <w:tcW w:w="1039" w:type="dxa"/>
            <w:tcBorders>
              <w:top w:val="nil"/>
              <w:left w:val="nil"/>
              <w:bottom w:val="single" w:sz="4" w:space="0" w:color="auto"/>
              <w:right w:val="single" w:sz="4" w:space="0" w:color="auto"/>
            </w:tcBorders>
            <w:shd w:val="clear" w:color="auto" w:fill="auto"/>
            <w:noWrap/>
            <w:vAlign w:val="bottom"/>
            <w:hideMark/>
          </w:tcPr>
          <w:p w14:paraId="104D86C2"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13.01 </w:t>
            </w:r>
          </w:p>
        </w:tc>
      </w:tr>
      <w:tr w:rsidR="004D4B73" w:rsidRPr="00AC6EC7" w14:paraId="29298799"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32B55016" w14:textId="1B756963"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7</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2EBE0D6" w14:textId="0489BA1B"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61.27 </w:t>
            </w:r>
          </w:p>
        </w:tc>
        <w:tc>
          <w:tcPr>
            <w:tcW w:w="1082" w:type="dxa"/>
            <w:tcBorders>
              <w:top w:val="nil"/>
              <w:left w:val="nil"/>
              <w:bottom w:val="single" w:sz="4" w:space="0" w:color="auto"/>
              <w:right w:val="single" w:sz="4" w:space="0" w:color="auto"/>
            </w:tcBorders>
            <w:shd w:val="clear" w:color="auto" w:fill="auto"/>
            <w:noWrap/>
            <w:vAlign w:val="bottom"/>
            <w:hideMark/>
          </w:tcPr>
          <w:p w14:paraId="1E1D333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1998.24 </w:t>
            </w:r>
          </w:p>
        </w:tc>
        <w:tc>
          <w:tcPr>
            <w:tcW w:w="1134" w:type="dxa"/>
            <w:tcBorders>
              <w:top w:val="nil"/>
              <w:left w:val="nil"/>
              <w:bottom w:val="single" w:sz="4" w:space="0" w:color="auto"/>
              <w:right w:val="single" w:sz="4" w:space="0" w:color="auto"/>
            </w:tcBorders>
            <w:shd w:val="clear" w:color="auto" w:fill="auto"/>
            <w:noWrap/>
            <w:vAlign w:val="bottom"/>
            <w:hideMark/>
          </w:tcPr>
          <w:p w14:paraId="61432ED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94.73 </w:t>
            </w:r>
          </w:p>
        </w:tc>
        <w:tc>
          <w:tcPr>
            <w:tcW w:w="1276" w:type="dxa"/>
            <w:tcBorders>
              <w:top w:val="nil"/>
              <w:left w:val="nil"/>
              <w:bottom w:val="single" w:sz="4" w:space="0" w:color="auto"/>
              <w:right w:val="single" w:sz="4" w:space="0" w:color="auto"/>
            </w:tcBorders>
            <w:shd w:val="clear" w:color="auto" w:fill="auto"/>
            <w:noWrap/>
            <w:vAlign w:val="bottom"/>
            <w:hideMark/>
          </w:tcPr>
          <w:p w14:paraId="6968776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161211.73 </w:t>
            </w:r>
          </w:p>
        </w:tc>
        <w:tc>
          <w:tcPr>
            <w:tcW w:w="1276" w:type="dxa"/>
            <w:tcBorders>
              <w:top w:val="nil"/>
              <w:left w:val="nil"/>
              <w:bottom w:val="single" w:sz="4" w:space="0" w:color="auto"/>
              <w:right w:val="single" w:sz="4" w:space="0" w:color="auto"/>
            </w:tcBorders>
            <w:shd w:val="clear" w:color="auto" w:fill="auto"/>
            <w:noWrap/>
            <w:vAlign w:val="bottom"/>
            <w:hideMark/>
          </w:tcPr>
          <w:p w14:paraId="67B94B9C"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77.37 </w:t>
            </w:r>
          </w:p>
        </w:tc>
        <w:tc>
          <w:tcPr>
            <w:tcW w:w="992" w:type="dxa"/>
            <w:tcBorders>
              <w:top w:val="nil"/>
              <w:left w:val="nil"/>
              <w:bottom w:val="single" w:sz="4" w:space="0" w:color="auto"/>
              <w:right w:val="single" w:sz="4" w:space="0" w:color="auto"/>
            </w:tcBorders>
            <w:shd w:val="clear" w:color="auto" w:fill="auto"/>
            <w:noWrap/>
            <w:vAlign w:val="bottom"/>
            <w:hideMark/>
          </w:tcPr>
          <w:p w14:paraId="4A968B6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209.05 </w:t>
            </w:r>
          </w:p>
        </w:tc>
        <w:tc>
          <w:tcPr>
            <w:tcW w:w="1039" w:type="dxa"/>
            <w:tcBorders>
              <w:top w:val="nil"/>
              <w:left w:val="nil"/>
              <w:bottom w:val="single" w:sz="4" w:space="0" w:color="auto"/>
              <w:right w:val="single" w:sz="4" w:space="0" w:color="auto"/>
            </w:tcBorders>
            <w:shd w:val="clear" w:color="auto" w:fill="auto"/>
            <w:noWrap/>
            <w:vAlign w:val="bottom"/>
            <w:hideMark/>
          </w:tcPr>
          <w:p w14:paraId="0C6F695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12.40 </w:t>
            </w:r>
          </w:p>
        </w:tc>
      </w:tr>
      <w:tr w:rsidR="004D4B73" w:rsidRPr="00AC6EC7" w14:paraId="340B6A68"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3144A5F1" w14:textId="0258B87C"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8</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943D39F" w14:textId="70CE3142"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68.89 </w:t>
            </w:r>
          </w:p>
        </w:tc>
        <w:tc>
          <w:tcPr>
            <w:tcW w:w="1082" w:type="dxa"/>
            <w:tcBorders>
              <w:top w:val="nil"/>
              <w:left w:val="nil"/>
              <w:bottom w:val="single" w:sz="4" w:space="0" w:color="auto"/>
              <w:right w:val="single" w:sz="4" w:space="0" w:color="auto"/>
            </w:tcBorders>
            <w:shd w:val="clear" w:color="auto" w:fill="auto"/>
            <w:noWrap/>
            <w:vAlign w:val="bottom"/>
            <w:hideMark/>
          </w:tcPr>
          <w:p w14:paraId="7A1A48D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1998.48 </w:t>
            </w:r>
          </w:p>
        </w:tc>
        <w:tc>
          <w:tcPr>
            <w:tcW w:w="1134" w:type="dxa"/>
            <w:tcBorders>
              <w:top w:val="nil"/>
              <w:left w:val="nil"/>
              <w:bottom w:val="single" w:sz="4" w:space="0" w:color="auto"/>
              <w:right w:val="single" w:sz="4" w:space="0" w:color="auto"/>
            </w:tcBorders>
            <w:shd w:val="clear" w:color="auto" w:fill="auto"/>
            <w:noWrap/>
            <w:vAlign w:val="bottom"/>
            <w:hideMark/>
          </w:tcPr>
          <w:p w14:paraId="5D691DEB"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90.91 </w:t>
            </w:r>
          </w:p>
        </w:tc>
        <w:tc>
          <w:tcPr>
            <w:tcW w:w="1276" w:type="dxa"/>
            <w:tcBorders>
              <w:top w:val="nil"/>
              <w:left w:val="nil"/>
              <w:bottom w:val="single" w:sz="4" w:space="0" w:color="auto"/>
              <w:right w:val="single" w:sz="4" w:space="0" w:color="auto"/>
            </w:tcBorders>
            <w:shd w:val="clear" w:color="auto" w:fill="auto"/>
            <w:noWrap/>
            <w:vAlign w:val="bottom"/>
            <w:hideMark/>
          </w:tcPr>
          <w:p w14:paraId="24ADBB0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193525.19 </w:t>
            </w:r>
          </w:p>
        </w:tc>
        <w:tc>
          <w:tcPr>
            <w:tcW w:w="1276" w:type="dxa"/>
            <w:tcBorders>
              <w:top w:val="nil"/>
              <w:left w:val="nil"/>
              <w:bottom w:val="single" w:sz="4" w:space="0" w:color="auto"/>
              <w:right w:val="single" w:sz="4" w:space="0" w:color="auto"/>
            </w:tcBorders>
            <w:shd w:val="clear" w:color="auto" w:fill="auto"/>
            <w:noWrap/>
            <w:vAlign w:val="bottom"/>
            <w:hideMark/>
          </w:tcPr>
          <w:p w14:paraId="37ECE2A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85.65 </w:t>
            </w:r>
          </w:p>
        </w:tc>
        <w:tc>
          <w:tcPr>
            <w:tcW w:w="992" w:type="dxa"/>
            <w:tcBorders>
              <w:top w:val="nil"/>
              <w:left w:val="nil"/>
              <w:bottom w:val="single" w:sz="4" w:space="0" w:color="auto"/>
              <w:right w:val="single" w:sz="4" w:space="0" w:color="auto"/>
            </w:tcBorders>
            <w:shd w:val="clear" w:color="auto" w:fill="auto"/>
            <w:noWrap/>
            <w:vAlign w:val="bottom"/>
            <w:hideMark/>
          </w:tcPr>
          <w:p w14:paraId="15BFAB63"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183.09 </w:t>
            </w:r>
          </w:p>
        </w:tc>
        <w:tc>
          <w:tcPr>
            <w:tcW w:w="1039" w:type="dxa"/>
            <w:tcBorders>
              <w:top w:val="nil"/>
              <w:left w:val="nil"/>
              <w:bottom w:val="single" w:sz="4" w:space="0" w:color="auto"/>
              <w:right w:val="single" w:sz="4" w:space="0" w:color="auto"/>
            </w:tcBorders>
            <w:shd w:val="clear" w:color="auto" w:fill="auto"/>
            <w:noWrap/>
            <w:vAlign w:val="bottom"/>
            <w:hideMark/>
          </w:tcPr>
          <w:p w14:paraId="751EA77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10.33 </w:t>
            </w:r>
          </w:p>
        </w:tc>
      </w:tr>
      <w:tr w:rsidR="004D4B73" w:rsidRPr="00AC6EC7" w14:paraId="459AF698"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35A57443" w14:textId="20AA2565"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9</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4FDDA18" w14:textId="319ED6DC"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70.64 </w:t>
            </w:r>
          </w:p>
        </w:tc>
        <w:tc>
          <w:tcPr>
            <w:tcW w:w="1082" w:type="dxa"/>
            <w:tcBorders>
              <w:top w:val="nil"/>
              <w:left w:val="nil"/>
              <w:bottom w:val="single" w:sz="4" w:space="0" w:color="auto"/>
              <w:right w:val="single" w:sz="4" w:space="0" w:color="auto"/>
            </w:tcBorders>
            <w:shd w:val="clear" w:color="auto" w:fill="auto"/>
            <w:noWrap/>
            <w:vAlign w:val="bottom"/>
            <w:hideMark/>
          </w:tcPr>
          <w:p w14:paraId="09A49B0C"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1998.15 </w:t>
            </w:r>
          </w:p>
        </w:tc>
        <w:tc>
          <w:tcPr>
            <w:tcW w:w="1134" w:type="dxa"/>
            <w:tcBorders>
              <w:top w:val="nil"/>
              <w:left w:val="nil"/>
              <w:bottom w:val="single" w:sz="4" w:space="0" w:color="auto"/>
              <w:right w:val="single" w:sz="4" w:space="0" w:color="auto"/>
            </w:tcBorders>
            <w:shd w:val="clear" w:color="auto" w:fill="auto"/>
            <w:noWrap/>
            <w:vAlign w:val="bottom"/>
            <w:hideMark/>
          </w:tcPr>
          <w:p w14:paraId="0ADCC40D"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86.33 </w:t>
            </w:r>
          </w:p>
        </w:tc>
        <w:tc>
          <w:tcPr>
            <w:tcW w:w="1276" w:type="dxa"/>
            <w:tcBorders>
              <w:top w:val="nil"/>
              <w:left w:val="nil"/>
              <w:bottom w:val="single" w:sz="4" w:space="0" w:color="auto"/>
              <w:right w:val="single" w:sz="4" w:space="0" w:color="auto"/>
            </w:tcBorders>
            <w:shd w:val="clear" w:color="auto" w:fill="auto"/>
            <w:noWrap/>
            <w:vAlign w:val="bottom"/>
            <w:hideMark/>
          </w:tcPr>
          <w:p w14:paraId="5259CC09"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201336.88 </w:t>
            </w:r>
          </w:p>
        </w:tc>
        <w:tc>
          <w:tcPr>
            <w:tcW w:w="1276" w:type="dxa"/>
            <w:tcBorders>
              <w:top w:val="nil"/>
              <w:left w:val="nil"/>
              <w:bottom w:val="single" w:sz="4" w:space="0" w:color="auto"/>
              <w:right w:val="single" w:sz="4" w:space="0" w:color="auto"/>
            </w:tcBorders>
            <w:shd w:val="clear" w:color="auto" w:fill="auto"/>
            <w:noWrap/>
            <w:vAlign w:val="bottom"/>
            <w:hideMark/>
          </w:tcPr>
          <w:p w14:paraId="59F560A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88.29 </w:t>
            </w:r>
          </w:p>
        </w:tc>
        <w:tc>
          <w:tcPr>
            <w:tcW w:w="992" w:type="dxa"/>
            <w:tcBorders>
              <w:top w:val="nil"/>
              <w:left w:val="nil"/>
              <w:bottom w:val="single" w:sz="4" w:space="0" w:color="auto"/>
              <w:right w:val="single" w:sz="4" w:space="0" w:color="auto"/>
            </w:tcBorders>
            <w:shd w:val="clear" w:color="auto" w:fill="auto"/>
            <w:noWrap/>
            <w:vAlign w:val="bottom"/>
            <w:hideMark/>
          </w:tcPr>
          <w:p w14:paraId="3589589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170.47 </w:t>
            </w:r>
          </w:p>
        </w:tc>
        <w:tc>
          <w:tcPr>
            <w:tcW w:w="1039" w:type="dxa"/>
            <w:tcBorders>
              <w:top w:val="nil"/>
              <w:left w:val="nil"/>
              <w:bottom w:val="single" w:sz="4" w:space="0" w:color="auto"/>
              <w:right w:val="single" w:sz="4" w:space="0" w:color="auto"/>
            </w:tcBorders>
            <w:shd w:val="clear" w:color="auto" w:fill="auto"/>
            <w:noWrap/>
            <w:vAlign w:val="bottom"/>
            <w:hideMark/>
          </w:tcPr>
          <w:p w14:paraId="71182045"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9.92 </w:t>
            </w:r>
          </w:p>
        </w:tc>
      </w:tr>
      <w:tr w:rsidR="004D4B73" w:rsidRPr="00AC6EC7" w14:paraId="01FAC47D"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2A80961C" w14:textId="7745FDFA"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0</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4F3050D" w14:textId="276A0CFA"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103.80 </w:t>
            </w:r>
          </w:p>
        </w:tc>
        <w:tc>
          <w:tcPr>
            <w:tcW w:w="1082" w:type="dxa"/>
            <w:tcBorders>
              <w:top w:val="nil"/>
              <w:left w:val="nil"/>
              <w:bottom w:val="single" w:sz="4" w:space="0" w:color="auto"/>
              <w:right w:val="single" w:sz="4" w:space="0" w:color="auto"/>
            </w:tcBorders>
            <w:shd w:val="clear" w:color="auto" w:fill="auto"/>
            <w:noWrap/>
            <w:vAlign w:val="bottom"/>
            <w:hideMark/>
          </w:tcPr>
          <w:p w14:paraId="5A15A9C6"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1998.19 </w:t>
            </w:r>
          </w:p>
        </w:tc>
        <w:tc>
          <w:tcPr>
            <w:tcW w:w="1134" w:type="dxa"/>
            <w:tcBorders>
              <w:top w:val="nil"/>
              <w:left w:val="nil"/>
              <w:bottom w:val="single" w:sz="4" w:space="0" w:color="auto"/>
              <w:right w:val="single" w:sz="4" w:space="0" w:color="auto"/>
            </w:tcBorders>
            <w:shd w:val="clear" w:color="auto" w:fill="auto"/>
            <w:noWrap/>
            <w:vAlign w:val="bottom"/>
            <w:hideMark/>
          </w:tcPr>
          <w:p w14:paraId="0C1EF9E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103.05 </w:t>
            </w:r>
          </w:p>
        </w:tc>
        <w:tc>
          <w:tcPr>
            <w:tcW w:w="1276" w:type="dxa"/>
            <w:tcBorders>
              <w:top w:val="nil"/>
              <w:left w:val="nil"/>
              <w:bottom w:val="single" w:sz="4" w:space="0" w:color="auto"/>
              <w:right w:val="single" w:sz="4" w:space="0" w:color="auto"/>
            </w:tcBorders>
            <w:shd w:val="clear" w:color="auto" w:fill="auto"/>
            <w:noWrap/>
            <w:vAlign w:val="bottom"/>
            <w:hideMark/>
          </w:tcPr>
          <w:p w14:paraId="1B65FF1E"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377910.32 </w:t>
            </w:r>
          </w:p>
        </w:tc>
        <w:tc>
          <w:tcPr>
            <w:tcW w:w="1276" w:type="dxa"/>
            <w:tcBorders>
              <w:top w:val="nil"/>
              <w:left w:val="nil"/>
              <w:bottom w:val="single" w:sz="4" w:space="0" w:color="auto"/>
              <w:right w:val="single" w:sz="4" w:space="0" w:color="auto"/>
            </w:tcBorders>
            <w:shd w:val="clear" w:color="auto" w:fill="auto"/>
            <w:noWrap/>
            <w:vAlign w:val="bottom"/>
            <w:hideMark/>
          </w:tcPr>
          <w:p w14:paraId="32F8E07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119.49 </w:t>
            </w:r>
          </w:p>
        </w:tc>
        <w:tc>
          <w:tcPr>
            <w:tcW w:w="992" w:type="dxa"/>
            <w:tcBorders>
              <w:top w:val="nil"/>
              <w:left w:val="nil"/>
              <w:bottom w:val="single" w:sz="4" w:space="0" w:color="auto"/>
              <w:right w:val="single" w:sz="4" w:space="0" w:color="auto"/>
            </w:tcBorders>
            <w:shd w:val="clear" w:color="auto" w:fill="auto"/>
            <w:noWrap/>
            <w:vAlign w:val="bottom"/>
            <w:hideMark/>
          </w:tcPr>
          <w:p w14:paraId="10C80269"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148.52 </w:t>
            </w:r>
          </w:p>
        </w:tc>
        <w:tc>
          <w:tcPr>
            <w:tcW w:w="1039" w:type="dxa"/>
            <w:tcBorders>
              <w:top w:val="nil"/>
              <w:left w:val="nil"/>
              <w:bottom w:val="single" w:sz="4" w:space="0" w:color="auto"/>
              <w:right w:val="single" w:sz="4" w:space="0" w:color="auto"/>
            </w:tcBorders>
            <w:shd w:val="clear" w:color="auto" w:fill="auto"/>
            <w:noWrap/>
            <w:vAlign w:val="bottom"/>
            <w:hideMark/>
          </w:tcPr>
          <w:p w14:paraId="64112D11"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5.29 </w:t>
            </w:r>
          </w:p>
        </w:tc>
      </w:tr>
      <w:tr w:rsidR="004D4B73" w:rsidRPr="00AC6EC7" w14:paraId="0EC8CB20"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2AA1617A" w14:textId="0F567185"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1</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C50A4B0" w14:textId="220B67FF"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92.58 </w:t>
            </w:r>
          </w:p>
        </w:tc>
        <w:tc>
          <w:tcPr>
            <w:tcW w:w="1082" w:type="dxa"/>
            <w:tcBorders>
              <w:top w:val="nil"/>
              <w:left w:val="nil"/>
              <w:bottom w:val="single" w:sz="4" w:space="0" w:color="auto"/>
              <w:right w:val="single" w:sz="4" w:space="0" w:color="auto"/>
            </w:tcBorders>
            <w:shd w:val="clear" w:color="auto" w:fill="auto"/>
            <w:noWrap/>
            <w:vAlign w:val="bottom"/>
            <w:hideMark/>
          </w:tcPr>
          <w:p w14:paraId="0CCAAD0A"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1998.41 </w:t>
            </w:r>
          </w:p>
        </w:tc>
        <w:tc>
          <w:tcPr>
            <w:tcW w:w="1134" w:type="dxa"/>
            <w:tcBorders>
              <w:top w:val="nil"/>
              <w:left w:val="nil"/>
              <w:bottom w:val="single" w:sz="4" w:space="0" w:color="auto"/>
              <w:right w:val="single" w:sz="4" w:space="0" w:color="auto"/>
            </w:tcBorders>
            <w:shd w:val="clear" w:color="auto" w:fill="auto"/>
            <w:noWrap/>
            <w:vAlign w:val="bottom"/>
            <w:hideMark/>
          </w:tcPr>
          <w:p w14:paraId="565D0C79"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114.99 </w:t>
            </w:r>
          </w:p>
        </w:tc>
        <w:tc>
          <w:tcPr>
            <w:tcW w:w="1276" w:type="dxa"/>
            <w:tcBorders>
              <w:top w:val="nil"/>
              <w:left w:val="nil"/>
              <w:bottom w:val="single" w:sz="4" w:space="0" w:color="auto"/>
              <w:right w:val="single" w:sz="4" w:space="0" w:color="auto"/>
            </w:tcBorders>
            <w:shd w:val="clear" w:color="auto" w:fill="auto"/>
            <w:noWrap/>
            <w:vAlign w:val="bottom"/>
            <w:hideMark/>
          </w:tcPr>
          <w:p w14:paraId="4AB4633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312103.94 </w:t>
            </w:r>
          </w:p>
        </w:tc>
        <w:tc>
          <w:tcPr>
            <w:tcW w:w="1276" w:type="dxa"/>
            <w:tcBorders>
              <w:top w:val="nil"/>
              <w:left w:val="nil"/>
              <w:bottom w:val="single" w:sz="4" w:space="0" w:color="auto"/>
              <w:right w:val="single" w:sz="4" w:space="0" w:color="auto"/>
            </w:tcBorders>
            <w:shd w:val="clear" w:color="auto" w:fill="auto"/>
            <w:noWrap/>
            <w:vAlign w:val="bottom"/>
            <w:hideMark/>
          </w:tcPr>
          <w:p w14:paraId="054EFF17"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105.77 </w:t>
            </w:r>
          </w:p>
        </w:tc>
        <w:tc>
          <w:tcPr>
            <w:tcW w:w="992" w:type="dxa"/>
            <w:tcBorders>
              <w:top w:val="nil"/>
              <w:left w:val="nil"/>
              <w:bottom w:val="single" w:sz="4" w:space="0" w:color="auto"/>
              <w:right w:val="single" w:sz="4" w:space="0" w:color="auto"/>
            </w:tcBorders>
            <w:shd w:val="clear" w:color="auto" w:fill="auto"/>
            <w:noWrap/>
            <w:vAlign w:val="bottom"/>
            <w:hideMark/>
          </w:tcPr>
          <w:p w14:paraId="429CBB1F"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182.36 </w:t>
            </w:r>
          </w:p>
        </w:tc>
        <w:tc>
          <w:tcPr>
            <w:tcW w:w="1039" w:type="dxa"/>
            <w:tcBorders>
              <w:top w:val="nil"/>
              <w:left w:val="nil"/>
              <w:bottom w:val="single" w:sz="4" w:space="0" w:color="auto"/>
              <w:right w:val="single" w:sz="4" w:space="0" w:color="auto"/>
            </w:tcBorders>
            <w:shd w:val="clear" w:color="auto" w:fill="auto"/>
            <w:noWrap/>
            <w:vAlign w:val="bottom"/>
            <w:hideMark/>
          </w:tcPr>
          <w:p w14:paraId="11C35CB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6.40 </w:t>
            </w:r>
          </w:p>
        </w:tc>
      </w:tr>
      <w:tr w:rsidR="004D4B73" w:rsidRPr="00AC6EC7" w14:paraId="1C8FB755" w14:textId="77777777" w:rsidTr="007E6D13">
        <w:trPr>
          <w:trHeight w:val="285"/>
          <w:jc w:val="center"/>
        </w:trPr>
        <w:tc>
          <w:tcPr>
            <w:tcW w:w="865" w:type="dxa"/>
            <w:tcBorders>
              <w:top w:val="nil"/>
              <w:left w:val="single" w:sz="4" w:space="0" w:color="auto"/>
              <w:bottom w:val="single" w:sz="4" w:space="0" w:color="auto"/>
              <w:right w:val="single" w:sz="4" w:space="0" w:color="auto"/>
            </w:tcBorders>
            <w:vAlign w:val="bottom"/>
          </w:tcPr>
          <w:p w14:paraId="0F5C099B" w14:textId="77A225A6"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2</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8253AA7" w14:textId="0C2555DF"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77.39 </w:t>
            </w:r>
          </w:p>
        </w:tc>
        <w:tc>
          <w:tcPr>
            <w:tcW w:w="1082" w:type="dxa"/>
            <w:tcBorders>
              <w:top w:val="nil"/>
              <w:left w:val="nil"/>
              <w:bottom w:val="single" w:sz="4" w:space="0" w:color="auto"/>
              <w:right w:val="single" w:sz="4" w:space="0" w:color="auto"/>
            </w:tcBorders>
            <w:shd w:val="clear" w:color="auto" w:fill="auto"/>
            <w:noWrap/>
            <w:vAlign w:val="bottom"/>
            <w:hideMark/>
          </w:tcPr>
          <w:p w14:paraId="57480311"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1998.48 </w:t>
            </w:r>
          </w:p>
        </w:tc>
        <w:tc>
          <w:tcPr>
            <w:tcW w:w="1134" w:type="dxa"/>
            <w:tcBorders>
              <w:top w:val="nil"/>
              <w:left w:val="nil"/>
              <w:bottom w:val="single" w:sz="4" w:space="0" w:color="auto"/>
              <w:right w:val="single" w:sz="4" w:space="0" w:color="auto"/>
            </w:tcBorders>
            <w:shd w:val="clear" w:color="auto" w:fill="auto"/>
            <w:noWrap/>
            <w:vAlign w:val="bottom"/>
            <w:hideMark/>
          </w:tcPr>
          <w:p w14:paraId="00AA7A52"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126.96 </w:t>
            </w:r>
          </w:p>
        </w:tc>
        <w:tc>
          <w:tcPr>
            <w:tcW w:w="1276" w:type="dxa"/>
            <w:tcBorders>
              <w:top w:val="nil"/>
              <w:left w:val="nil"/>
              <w:bottom w:val="single" w:sz="4" w:space="0" w:color="auto"/>
              <w:right w:val="single" w:sz="4" w:space="0" w:color="auto"/>
            </w:tcBorders>
            <w:shd w:val="clear" w:color="auto" w:fill="auto"/>
            <w:noWrap/>
            <w:vAlign w:val="bottom"/>
            <w:hideMark/>
          </w:tcPr>
          <w:p w14:paraId="272358C8"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232914.04 </w:t>
            </w:r>
          </w:p>
        </w:tc>
        <w:tc>
          <w:tcPr>
            <w:tcW w:w="1276" w:type="dxa"/>
            <w:tcBorders>
              <w:top w:val="nil"/>
              <w:left w:val="nil"/>
              <w:bottom w:val="single" w:sz="4" w:space="0" w:color="auto"/>
              <w:right w:val="single" w:sz="4" w:space="0" w:color="auto"/>
            </w:tcBorders>
            <w:shd w:val="clear" w:color="auto" w:fill="auto"/>
            <w:noWrap/>
            <w:vAlign w:val="bottom"/>
            <w:hideMark/>
          </w:tcPr>
          <w:p w14:paraId="1211C4F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89.49 </w:t>
            </w:r>
          </w:p>
        </w:tc>
        <w:tc>
          <w:tcPr>
            <w:tcW w:w="992" w:type="dxa"/>
            <w:tcBorders>
              <w:top w:val="nil"/>
              <w:left w:val="nil"/>
              <w:bottom w:val="single" w:sz="4" w:space="0" w:color="auto"/>
              <w:right w:val="single" w:sz="4" w:space="0" w:color="auto"/>
            </w:tcBorders>
            <w:shd w:val="clear" w:color="auto" w:fill="auto"/>
            <w:noWrap/>
            <w:vAlign w:val="bottom"/>
            <w:hideMark/>
          </w:tcPr>
          <w:p w14:paraId="4EBD90E1"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233.08 </w:t>
            </w:r>
          </w:p>
        </w:tc>
        <w:tc>
          <w:tcPr>
            <w:tcW w:w="1039" w:type="dxa"/>
            <w:tcBorders>
              <w:top w:val="nil"/>
              <w:left w:val="nil"/>
              <w:bottom w:val="single" w:sz="4" w:space="0" w:color="auto"/>
              <w:right w:val="single" w:sz="4" w:space="0" w:color="auto"/>
            </w:tcBorders>
            <w:shd w:val="clear" w:color="auto" w:fill="auto"/>
            <w:noWrap/>
            <w:vAlign w:val="bottom"/>
            <w:hideMark/>
          </w:tcPr>
          <w:p w14:paraId="596BEDD4" w14:textId="77777777" w:rsidR="004D4B73" w:rsidRPr="00AC6EC7" w:rsidRDefault="004D4B73" w:rsidP="004D4B73">
            <w:pPr>
              <w:spacing w:before="0" w:line="276" w:lineRule="auto"/>
              <w:ind w:left="0"/>
              <w:jc w:val="center"/>
              <w:rPr>
                <w:rFonts w:ascii="等线" w:eastAsia="等线" w:hAnsi="等线" w:cs="宋体"/>
                <w:color w:val="000000"/>
                <w:sz w:val="22"/>
                <w:szCs w:val="22"/>
                <w:lang w:val="en-US" w:eastAsia="zh-CN"/>
              </w:rPr>
            </w:pPr>
            <w:r w:rsidRPr="00AC6EC7">
              <w:rPr>
                <w:rFonts w:ascii="等线" w:eastAsia="等线" w:hAnsi="等线" w:cs="宋体" w:hint="eastAsia"/>
                <w:color w:val="000000"/>
                <w:sz w:val="22"/>
                <w:szCs w:val="22"/>
                <w:lang w:val="en-US" w:eastAsia="zh-CN"/>
              </w:rPr>
              <w:t xml:space="preserve">8.58 </w:t>
            </w:r>
          </w:p>
        </w:tc>
      </w:tr>
    </w:tbl>
    <w:p w14:paraId="5B60CD38" w14:textId="77777777" w:rsidR="00AA7E25" w:rsidRDefault="00AA7E25" w:rsidP="00B23847">
      <w:pPr>
        <w:pStyle w:val="ab"/>
        <w:spacing w:line="276" w:lineRule="auto"/>
      </w:pPr>
    </w:p>
    <w:p w14:paraId="43592C3C" w14:textId="77777777" w:rsidR="00AA7E25" w:rsidRDefault="00AA7E25" w:rsidP="00B23847">
      <w:pPr>
        <w:pStyle w:val="ab"/>
        <w:spacing w:line="276" w:lineRule="auto"/>
      </w:pPr>
    </w:p>
    <w:p w14:paraId="4D7D06FD" w14:textId="1ED93100" w:rsidR="00AC6EC7" w:rsidRDefault="00B23847" w:rsidP="00B23847">
      <w:pPr>
        <w:pStyle w:val="ab"/>
        <w:spacing w:line="276" w:lineRule="auto"/>
      </w:pPr>
      <w:bookmarkStart w:id="222" w:name="_Toc133080610"/>
      <w:r>
        <w:lastRenderedPageBreak/>
        <w:t xml:space="preserve">Table 4. </w:t>
      </w:r>
      <w:r w:rsidR="00000000">
        <w:fldChar w:fldCharType="begin"/>
      </w:r>
      <w:r w:rsidR="00000000">
        <w:instrText xml:space="preserve"> SEQ Table_4. \* ARABIC </w:instrText>
      </w:r>
      <w:r w:rsidR="00000000">
        <w:fldChar w:fldCharType="separate"/>
      </w:r>
      <w:r w:rsidR="00EF0F5A">
        <w:rPr>
          <w:noProof/>
        </w:rPr>
        <w:t>3</w:t>
      </w:r>
      <w:r w:rsidR="00000000">
        <w:rPr>
          <w:noProof/>
        </w:rPr>
        <w:fldChar w:fldCharType="end"/>
      </w:r>
      <w:r>
        <w:t xml:space="preserve"> Test 2: results of 20 indentations</w:t>
      </w:r>
      <w:bookmarkEnd w:id="222"/>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1004"/>
        <w:gridCol w:w="1134"/>
        <w:gridCol w:w="1134"/>
        <w:gridCol w:w="1276"/>
        <w:gridCol w:w="1276"/>
        <w:gridCol w:w="1020"/>
        <w:gridCol w:w="964"/>
      </w:tblGrid>
      <w:tr w:rsidR="007E6D13" w:rsidRPr="007E6D13" w14:paraId="3951AD71" w14:textId="77777777" w:rsidTr="004E22BD">
        <w:trPr>
          <w:trHeight w:val="285"/>
          <w:jc w:val="center"/>
        </w:trPr>
        <w:tc>
          <w:tcPr>
            <w:tcW w:w="834" w:type="dxa"/>
            <w:vAlign w:val="center"/>
          </w:tcPr>
          <w:p w14:paraId="30CD3C07" w14:textId="27FD7DD3" w:rsidR="007E6D13" w:rsidRPr="007E6D13" w:rsidRDefault="007E6D13" w:rsidP="00B23847">
            <w:pPr>
              <w:spacing w:before="0"/>
              <w:ind w:left="0"/>
              <w:jc w:val="center"/>
              <w:rPr>
                <w:rFonts w:ascii="等线" w:eastAsia="等线" w:hAnsi="等线" w:cs="宋体"/>
                <w:color w:val="000000"/>
                <w:sz w:val="22"/>
                <w:szCs w:val="22"/>
                <w:lang w:val="en-US" w:eastAsia="zh-CN"/>
              </w:rPr>
            </w:pPr>
            <w:r w:rsidRPr="00BF7D07">
              <w:rPr>
                <w:rFonts w:ascii="等线" w:eastAsia="等线" w:hAnsi="等线" w:cs="宋体" w:hint="eastAsia"/>
                <w:color w:val="000000"/>
                <w:sz w:val="22"/>
                <w:szCs w:val="22"/>
                <w:lang w:val="en-US" w:eastAsia="zh-CN"/>
              </w:rPr>
              <w:t>N</w:t>
            </w:r>
            <w:r>
              <w:rPr>
                <w:rFonts w:ascii="等线" w:eastAsia="等线" w:hAnsi="等线" w:cs="宋体"/>
                <w:color w:val="000000"/>
                <w:sz w:val="22"/>
                <w:szCs w:val="22"/>
                <w:lang w:val="en-US" w:eastAsia="zh-CN"/>
              </w:rPr>
              <w:t>o</w:t>
            </w:r>
            <w:r w:rsidRPr="00BF7D07">
              <w:rPr>
                <w:rFonts w:ascii="等线" w:eastAsia="等线" w:hAnsi="等线" w:cs="宋体" w:hint="eastAsia"/>
                <w:color w:val="000000"/>
                <w:sz w:val="22"/>
                <w:szCs w:val="22"/>
                <w:lang w:val="en-US" w:eastAsia="zh-CN"/>
              </w:rPr>
              <w:t>.</w:t>
            </w:r>
          </w:p>
        </w:tc>
        <w:tc>
          <w:tcPr>
            <w:tcW w:w="1004" w:type="dxa"/>
            <w:shd w:val="clear" w:color="auto" w:fill="auto"/>
            <w:noWrap/>
            <w:vAlign w:val="center"/>
          </w:tcPr>
          <w:p w14:paraId="4C84A6B1" w14:textId="42D0DC79" w:rsidR="007E6D13" w:rsidRPr="007E6D13" w:rsidRDefault="007E6D13" w:rsidP="00B23847">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hc</m:t>
                </m:r>
                <m:r>
                  <m:rPr>
                    <m:sty m:val="p"/>
                  </m:rPr>
                  <w:rPr>
                    <w:rFonts w:ascii="Cambria Math" w:eastAsia="等线" w:hAnsi="Cambria Math" w:cs="宋体"/>
                    <w:color w:val="000000"/>
                    <w:sz w:val="22"/>
                    <w:szCs w:val="22"/>
                    <w:lang w:val="en-US" w:eastAsia="zh-CN"/>
                  </w:rPr>
                  <m:t>/</m:t>
                </m:r>
                <m:r>
                  <w:rPr>
                    <w:rFonts w:ascii="Cambria Math" w:eastAsia="等线" w:hAnsi="Cambria Math" w:cs="宋体"/>
                    <w:color w:val="000000"/>
                    <w:sz w:val="22"/>
                    <w:szCs w:val="22"/>
                    <w:lang w:val="en-US" w:eastAsia="zh-CN"/>
                  </w:rPr>
                  <m:t>nm</m:t>
                </m:r>
              </m:oMath>
            </m:oMathPara>
          </w:p>
        </w:tc>
        <w:tc>
          <w:tcPr>
            <w:tcW w:w="1134" w:type="dxa"/>
            <w:shd w:val="clear" w:color="auto" w:fill="auto"/>
            <w:noWrap/>
            <w:vAlign w:val="center"/>
          </w:tcPr>
          <w:p w14:paraId="17FBBF73" w14:textId="61A6D91C" w:rsidR="007E6D13" w:rsidRPr="007E6D13" w:rsidRDefault="00000000" w:rsidP="00B23847">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color w:val="000000"/>
                        <w:sz w:val="22"/>
                        <w:szCs w:val="22"/>
                        <w:lang w:val="en-US" w:eastAsia="zh-CN"/>
                      </w:rPr>
                    </m:ctrlPr>
                  </m:sSubPr>
                  <m:e>
                    <m:r>
                      <w:rPr>
                        <w:rFonts w:ascii="Cambria Math" w:eastAsia="等线" w:hAnsi="Cambria Math" w:cs="宋体"/>
                        <w:color w:val="000000"/>
                        <w:sz w:val="22"/>
                        <w:szCs w:val="22"/>
                        <w:lang w:val="en-US" w:eastAsia="zh-CN"/>
                      </w:rPr>
                      <m:t>P</m:t>
                    </m:r>
                  </m:e>
                  <m:sub>
                    <m:r>
                      <w:rPr>
                        <w:rFonts w:ascii="Cambria Math" w:eastAsia="等线" w:hAnsi="Cambria Math" w:cs="宋体"/>
                        <w:color w:val="000000"/>
                        <w:sz w:val="22"/>
                        <w:szCs w:val="22"/>
                        <w:lang w:val="en-US" w:eastAsia="zh-CN"/>
                      </w:rPr>
                      <m:t>max</m:t>
                    </m:r>
                  </m:sub>
                </m:sSub>
                <m:r>
                  <m:rPr>
                    <m:sty m:val="p"/>
                  </m:rPr>
                  <w:rPr>
                    <w:rFonts w:ascii="Cambria Math" w:eastAsia="等线" w:hAnsi="Cambria Math" w:cs="宋体"/>
                    <w:color w:val="000000"/>
                    <w:sz w:val="22"/>
                    <w:szCs w:val="22"/>
                    <w:lang w:val="en-US" w:eastAsia="zh-CN"/>
                  </w:rPr>
                  <m:t>/</m:t>
                </m:r>
                <m:r>
                  <w:rPr>
                    <w:rFonts w:ascii="Cambria Math" w:eastAsia="等线" w:hAnsi="Cambria Math" w:cs="宋体"/>
                    <w:color w:val="000000"/>
                    <w:sz w:val="22"/>
                    <w:szCs w:val="22"/>
                    <w:lang w:val="en-US" w:eastAsia="zh-CN"/>
                  </w:rPr>
                  <m:t>μN</m:t>
                </m:r>
              </m:oMath>
            </m:oMathPara>
          </w:p>
        </w:tc>
        <w:tc>
          <w:tcPr>
            <w:tcW w:w="1134" w:type="dxa"/>
            <w:shd w:val="clear" w:color="auto" w:fill="auto"/>
            <w:noWrap/>
            <w:vAlign w:val="center"/>
          </w:tcPr>
          <w:p w14:paraId="2FEC6EE1" w14:textId="58E3E821" w:rsidR="007E6D13" w:rsidRPr="007E6D13" w:rsidRDefault="007E6D13" w:rsidP="00B23847">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Slope</m:t>
                </m:r>
                <m:r>
                  <m:rPr>
                    <m:sty m:val="p"/>
                  </m:rPr>
                  <w:rPr>
                    <w:rFonts w:ascii="Cambria Math" w:eastAsia="等线" w:hAnsi="Cambria Math" w:cs="宋体"/>
                    <w:color w:val="000000"/>
                    <w:sz w:val="22"/>
                    <w:szCs w:val="22"/>
                    <w:lang w:val="en-US" w:eastAsia="zh-CN"/>
                  </w:rPr>
                  <m:t>/</m:t>
                </m:r>
                <m:box>
                  <m:boxPr>
                    <m:ctrlPr>
                      <w:rPr>
                        <w:rFonts w:ascii="Cambria Math" w:eastAsia="等线" w:hAnsi="Cambria Math" w:cs="宋体"/>
                        <w:color w:val="000000"/>
                        <w:sz w:val="22"/>
                        <w:szCs w:val="22"/>
                        <w:lang w:val="en-US" w:eastAsia="zh-CN"/>
                      </w:rPr>
                    </m:ctrlPr>
                  </m:boxPr>
                  <m:e>
                    <m:argPr>
                      <m:argSz m:val="-1"/>
                    </m:argPr>
                    <m:f>
                      <m:fPr>
                        <m:ctrlPr>
                          <w:rPr>
                            <w:rFonts w:ascii="Cambria Math" w:eastAsia="等线" w:hAnsi="Cambria Math" w:cs="宋体"/>
                            <w:color w:val="000000"/>
                            <w:sz w:val="22"/>
                            <w:szCs w:val="22"/>
                            <w:lang w:val="en-US" w:eastAsia="zh-CN"/>
                          </w:rPr>
                        </m:ctrlPr>
                      </m:fPr>
                      <m:num>
                        <m:r>
                          <w:rPr>
                            <w:rFonts w:ascii="Cambria Math" w:eastAsia="等线" w:hAnsi="Cambria Math" w:cs="宋体"/>
                            <w:color w:val="000000"/>
                            <w:sz w:val="22"/>
                            <w:szCs w:val="22"/>
                            <w:lang w:val="en-US" w:eastAsia="zh-CN"/>
                          </w:rPr>
                          <m:t>μN</m:t>
                        </m:r>
                      </m:num>
                      <m:den>
                        <m:r>
                          <w:rPr>
                            <w:rFonts w:ascii="Cambria Math" w:eastAsia="等线" w:hAnsi="Cambria Math" w:cs="宋体"/>
                            <w:color w:val="000000"/>
                            <w:sz w:val="22"/>
                            <w:szCs w:val="22"/>
                            <w:lang w:val="en-US" w:eastAsia="zh-CN"/>
                          </w:rPr>
                          <m:t>nm</m:t>
                        </m:r>
                      </m:den>
                    </m:f>
                  </m:e>
                </m:box>
              </m:oMath>
            </m:oMathPara>
          </w:p>
        </w:tc>
        <w:tc>
          <w:tcPr>
            <w:tcW w:w="1276" w:type="dxa"/>
            <w:shd w:val="clear" w:color="auto" w:fill="auto"/>
            <w:noWrap/>
            <w:vAlign w:val="center"/>
          </w:tcPr>
          <w:p w14:paraId="1C6667E3" w14:textId="3A4D157A" w:rsidR="007E6D13" w:rsidRPr="007E6D13" w:rsidRDefault="007E6D13" w:rsidP="00B23847">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hint="eastAsia"/>
                    <w:color w:val="000000"/>
                    <w:sz w:val="22"/>
                    <w:szCs w:val="22"/>
                    <w:lang w:val="en-US" w:eastAsia="zh-CN"/>
                  </w:rPr>
                  <m:t>A</m:t>
                </m:r>
                <m:r>
                  <m:rPr>
                    <m:sty m:val="p"/>
                  </m:rPr>
                  <w:rPr>
                    <w:rFonts w:ascii="Cambria Math" w:eastAsia="等线" w:hAnsi="Cambria Math" w:cs="宋体"/>
                    <w:color w:val="000000"/>
                    <w:sz w:val="22"/>
                    <w:szCs w:val="22"/>
                    <w:lang w:val="en-US" w:eastAsia="zh-CN"/>
                  </w:rPr>
                  <m:t>/</m:t>
                </m:r>
                <m:sSup>
                  <m:sSupPr>
                    <m:ctrlPr>
                      <w:rPr>
                        <w:rFonts w:ascii="Cambria Math" w:eastAsia="等线" w:hAnsi="Cambria Math" w:cs="宋体"/>
                        <w:color w:val="000000"/>
                        <w:sz w:val="22"/>
                        <w:szCs w:val="22"/>
                        <w:lang w:val="en-US" w:eastAsia="zh-CN"/>
                      </w:rPr>
                    </m:ctrlPr>
                  </m:sSupPr>
                  <m:e>
                    <m:r>
                      <w:rPr>
                        <w:rFonts w:ascii="Cambria Math" w:eastAsia="等线" w:hAnsi="Cambria Math" w:cs="宋体"/>
                        <w:color w:val="000000"/>
                        <w:sz w:val="22"/>
                        <w:szCs w:val="22"/>
                        <w:lang w:val="en-US" w:eastAsia="zh-CN"/>
                      </w:rPr>
                      <m:t>nm</m:t>
                    </m:r>
                  </m:e>
                  <m:sup>
                    <m:r>
                      <m:rPr>
                        <m:sty m:val="p"/>
                      </m:rPr>
                      <w:rPr>
                        <w:rFonts w:ascii="Cambria Math" w:eastAsia="等线" w:hAnsi="Cambria Math" w:cs="宋体"/>
                        <w:color w:val="000000"/>
                        <w:sz w:val="22"/>
                        <w:szCs w:val="22"/>
                        <w:lang w:val="en-US" w:eastAsia="zh-CN"/>
                      </w:rPr>
                      <m:t>2</m:t>
                    </m:r>
                  </m:sup>
                </m:sSup>
              </m:oMath>
            </m:oMathPara>
          </w:p>
        </w:tc>
        <w:tc>
          <w:tcPr>
            <w:tcW w:w="1276" w:type="dxa"/>
            <w:shd w:val="clear" w:color="auto" w:fill="auto"/>
            <w:noWrap/>
            <w:vAlign w:val="center"/>
          </w:tcPr>
          <w:p w14:paraId="1FAC2125" w14:textId="3A3DBAD8" w:rsidR="007E6D13" w:rsidRPr="007E6D13" w:rsidRDefault="00000000" w:rsidP="00B23847">
            <w:pPr>
              <w:spacing w:before="0"/>
              <w:ind w:left="0"/>
              <w:jc w:val="center"/>
              <w:rPr>
                <w:rFonts w:ascii="等线" w:eastAsia="等线" w:hAnsi="等线" w:cs="宋体"/>
                <w:color w:val="000000"/>
                <w:sz w:val="22"/>
                <w:szCs w:val="22"/>
                <w:lang w:val="en-US" w:eastAsia="zh-CN"/>
              </w:rPr>
            </w:pPr>
            <m:oMathPara>
              <m:oMath>
                <m:sSub>
                  <m:sSubPr>
                    <m:ctrlPr>
                      <w:rPr>
                        <w:rFonts w:ascii="Cambria Math" w:eastAsia="等线" w:hAnsi="Cambria Math" w:cs="宋体"/>
                        <w:color w:val="000000"/>
                        <w:sz w:val="22"/>
                        <w:szCs w:val="22"/>
                        <w:lang w:val="en-US" w:eastAsia="zh-CN"/>
                      </w:rPr>
                    </m:ctrlPr>
                  </m:sSubPr>
                  <m:e>
                    <m:r>
                      <w:rPr>
                        <w:rFonts w:ascii="Cambria Math" w:eastAsia="等线" w:hAnsi="Cambria Math" w:cs="宋体"/>
                        <w:color w:val="000000"/>
                        <w:sz w:val="22"/>
                        <w:szCs w:val="22"/>
                        <w:lang w:val="en-US" w:eastAsia="zh-CN"/>
                      </w:rPr>
                      <m:t>h</m:t>
                    </m:r>
                  </m:e>
                  <m:sub>
                    <m:r>
                      <w:rPr>
                        <w:rFonts w:ascii="Cambria Math" w:eastAsia="等线" w:hAnsi="Cambria Math" w:cs="宋体"/>
                        <w:color w:val="000000"/>
                        <w:sz w:val="22"/>
                        <w:szCs w:val="22"/>
                        <w:lang w:val="en-US" w:eastAsia="zh-CN"/>
                      </w:rPr>
                      <m:t>max</m:t>
                    </m:r>
                  </m:sub>
                </m:sSub>
                <m:r>
                  <m:rPr>
                    <m:sty m:val="p"/>
                  </m:rPr>
                  <w:rPr>
                    <w:rFonts w:ascii="Cambria Math" w:eastAsia="等线" w:hAnsi="Cambria Math" w:cs="宋体"/>
                    <w:color w:val="000000"/>
                    <w:sz w:val="22"/>
                    <w:szCs w:val="22"/>
                    <w:lang w:val="en-US" w:eastAsia="zh-CN"/>
                  </w:rPr>
                  <m:t>/</m:t>
                </m:r>
                <m:r>
                  <w:rPr>
                    <w:rFonts w:ascii="Cambria Math" w:eastAsia="等线" w:hAnsi="Cambria Math" w:cs="宋体"/>
                    <w:color w:val="000000"/>
                    <w:sz w:val="22"/>
                    <w:szCs w:val="22"/>
                    <w:lang w:val="en-US" w:eastAsia="zh-CN"/>
                  </w:rPr>
                  <m:t>nm</m:t>
                </m:r>
              </m:oMath>
            </m:oMathPara>
          </w:p>
        </w:tc>
        <w:tc>
          <w:tcPr>
            <w:tcW w:w="1020" w:type="dxa"/>
            <w:shd w:val="clear" w:color="auto" w:fill="auto"/>
            <w:noWrap/>
            <w:vAlign w:val="center"/>
          </w:tcPr>
          <w:p w14:paraId="29804C54" w14:textId="6D35BBEB" w:rsidR="007E6D13" w:rsidRPr="007E6D13" w:rsidRDefault="00000000" w:rsidP="00B23847">
            <w:pPr>
              <w:spacing w:before="0"/>
              <w:ind w:left="0"/>
              <w:jc w:val="center"/>
              <w:rPr>
                <w:rFonts w:ascii="等线" w:eastAsia="等线" w:hAnsi="等线" w:cs="宋体"/>
                <w:color w:val="000000"/>
                <w:sz w:val="22"/>
                <w:szCs w:val="22"/>
                <w:lang w:val="en-US" w:eastAsia="zh-CN"/>
              </w:rPr>
            </w:pPr>
            <m:oMathPara>
              <m:oMath>
                <m:sSup>
                  <m:sSupPr>
                    <m:ctrlPr>
                      <w:rPr>
                        <w:rFonts w:ascii="Cambria Math" w:eastAsia="等线" w:hAnsi="Cambria Math" w:cs="宋体"/>
                        <w:color w:val="000000"/>
                        <w:sz w:val="22"/>
                        <w:szCs w:val="22"/>
                        <w:lang w:val="en-US" w:eastAsia="zh-CN"/>
                      </w:rPr>
                    </m:ctrlPr>
                  </m:sSupPr>
                  <m:e>
                    <m:r>
                      <w:rPr>
                        <w:rFonts w:ascii="Cambria Math" w:eastAsia="等线" w:hAnsi="Cambria Math" w:cs="宋体"/>
                        <w:color w:val="000000"/>
                        <w:sz w:val="22"/>
                        <w:szCs w:val="22"/>
                        <w:lang w:val="en-US" w:eastAsia="zh-CN"/>
                      </w:rPr>
                      <m:t>E</m:t>
                    </m:r>
                  </m:e>
                  <m:sup>
                    <m:r>
                      <m:rPr>
                        <m:sty m:val="p"/>
                      </m:rPr>
                      <w:rPr>
                        <w:rFonts w:ascii="Cambria Math" w:eastAsia="等线" w:hAnsi="Cambria Math" w:cs="宋体"/>
                        <w:color w:val="000000"/>
                        <w:sz w:val="22"/>
                        <w:szCs w:val="22"/>
                        <w:lang w:val="en-US" w:eastAsia="zh-CN"/>
                      </w:rPr>
                      <m:t>*</m:t>
                    </m:r>
                  </m:sup>
                </m:sSup>
                <m:r>
                  <m:rPr>
                    <m:sty m:val="p"/>
                  </m:rPr>
                  <w:rPr>
                    <w:rFonts w:ascii="Cambria Math" w:eastAsia="等线" w:hAnsi="Cambria Math" w:cs="宋体"/>
                    <w:color w:val="000000"/>
                    <w:sz w:val="22"/>
                    <w:szCs w:val="22"/>
                    <w:lang w:val="en-US" w:eastAsia="zh-CN"/>
                  </w:rPr>
                  <m:t>/</m:t>
                </m:r>
                <m:r>
                  <w:rPr>
                    <w:rFonts w:ascii="Cambria Math" w:eastAsia="等线" w:hAnsi="Cambria Math" w:cs="宋体"/>
                    <w:color w:val="000000"/>
                    <w:sz w:val="22"/>
                    <w:szCs w:val="22"/>
                    <w:lang w:val="en-US" w:eastAsia="zh-CN"/>
                  </w:rPr>
                  <m:t>GPa</m:t>
                </m:r>
              </m:oMath>
            </m:oMathPara>
          </w:p>
        </w:tc>
        <w:tc>
          <w:tcPr>
            <w:tcW w:w="964" w:type="dxa"/>
            <w:shd w:val="clear" w:color="auto" w:fill="auto"/>
            <w:noWrap/>
            <w:vAlign w:val="center"/>
          </w:tcPr>
          <w:p w14:paraId="39FCFBB9" w14:textId="41772334" w:rsidR="007E6D13" w:rsidRPr="007E6D13" w:rsidRDefault="007E6D13" w:rsidP="00B23847">
            <w:pPr>
              <w:spacing w:before="0"/>
              <w:ind w:left="0"/>
              <w:jc w:val="center"/>
              <w:rPr>
                <w:rFonts w:ascii="等线" w:eastAsia="等线" w:hAnsi="等线" w:cs="宋体"/>
                <w:color w:val="000000"/>
                <w:sz w:val="22"/>
                <w:szCs w:val="22"/>
                <w:lang w:val="en-US" w:eastAsia="zh-CN"/>
              </w:rPr>
            </w:pPr>
            <m:oMathPara>
              <m:oMath>
                <m:r>
                  <w:rPr>
                    <w:rFonts w:ascii="Cambria Math" w:eastAsia="等线" w:hAnsi="Cambria Math" w:cs="宋体"/>
                    <w:color w:val="000000"/>
                    <w:sz w:val="22"/>
                    <w:szCs w:val="22"/>
                    <w:lang w:val="en-US" w:eastAsia="zh-CN"/>
                  </w:rPr>
                  <m:t>H</m:t>
                </m:r>
                <m:r>
                  <m:rPr>
                    <m:sty m:val="p"/>
                  </m:rPr>
                  <w:rPr>
                    <w:rFonts w:ascii="Cambria Math" w:eastAsia="等线" w:hAnsi="Cambria Math" w:cs="宋体"/>
                    <w:color w:val="000000"/>
                    <w:sz w:val="22"/>
                    <w:szCs w:val="22"/>
                    <w:lang w:val="en-US" w:eastAsia="zh-CN"/>
                  </w:rPr>
                  <m:t>/</m:t>
                </m:r>
                <m:r>
                  <w:rPr>
                    <w:rFonts w:ascii="Cambria Math" w:eastAsia="等线" w:hAnsi="Cambria Math" w:cs="宋体"/>
                    <w:color w:val="000000"/>
                    <w:sz w:val="22"/>
                    <w:szCs w:val="22"/>
                    <w:lang w:val="en-US" w:eastAsia="zh-CN"/>
                  </w:rPr>
                  <m:t>GPa</m:t>
                </m:r>
              </m:oMath>
            </m:oMathPara>
          </w:p>
        </w:tc>
      </w:tr>
      <w:tr w:rsidR="007E6D13" w:rsidRPr="007E6D13" w14:paraId="7DB49628" w14:textId="77777777" w:rsidTr="004E22BD">
        <w:trPr>
          <w:trHeight w:val="285"/>
          <w:jc w:val="center"/>
        </w:trPr>
        <w:tc>
          <w:tcPr>
            <w:tcW w:w="834" w:type="dxa"/>
            <w:vAlign w:val="center"/>
          </w:tcPr>
          <w:p w14:paraId="7254816C" w14:textId="292EA50E"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p>
        </w:tc>
        <w:tc>
          <w:tcPr>
            <w:tcW w:w="1004" w:type="dxa"/>
            <w:shd w:val="clear" w:color="auto" w:fill="auto"/>
            <w:noWrap/>
            <w:vAlign w:val="center"/>
            <w:hideMark/>
          </w:tcPr>
          <w:p w14:paraId="2D4A217E" w14:textId="7D6B9142"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59.69</w:t>
            </w:r>
          </w:p>
        </w:tc>
        <w:tc>
          <w:tcPr>
            <w:tcW w:w="1134" w:type="dxa"/>
            <w:shd w:val="clear" w:color="auto" w:fill="auto"/>
            <w:noWrap/>
            <w:vAlign w:val="center"/>
            <w:hideMark/>
          </w:tcPr>
          <w:p w14:paraId="0FF39DA5" w14:textId="22B0920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998.17</w:t>
            </w:r>
          </w:p>
        </w:tc>
        <w:tc>
          <w:tcPr>
            <w:tcW w:w="1134" w:type="dxa"/>
            <w:shd w:val="clear" w:color="auto" w:fill="auto"/>
            <w:noWrap/>
            <w:vAlign w:val="center"/>
            <w:hideMark/>
          </w:tcPr>
          <w:p w14:paraId="0FF36DA7" w14:textId="6ADE021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87.50</w:t>
            </w:r>
          </w:p>
        </w:tc>
        <w:tc>
          <w:tcPr>
            <w:tcW w:w="1276" w:type="dxa"/>
            <w:shd w:val="clear" w:color="auto" w:fill="auto"/>
            <w:noWrap/>
            <w:vAlign w:val="center"/>
            <w:hideMark/>
          </w:tcPr>
          <w:p w14:paraId="08C267AE" w14:textId="6203CC87"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154876.39</w:t>
            </w:r>
          </w:p>
        </w:tc>
        <w:tc>
          <w:tcPr>
            <w:tcW w:w="1276" w:type="dxa"/>
            <w:shd w:val="clear" w:color="auto" w:fill="auto"/>
            <w:noWrap/>
            <w:vAlign w:val="center"/>
            <w:hideMark/>
          </w:tcPr>
          <w:p w14:paraId="251020AE" w14:textId="46CA47A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68.51</w:t>
            </w:r>
          </w:p>
        </w:tc>
        <w:tc>
          <w:tcPr>
            <w:tcW w:w="1020" w:type="dxa"/>
            <w:shd w:val="clear" w:color="auto" w:fill="auto"/>
            <w:noWrap/>
            <w:vAlign w:val="center"/>
            <w:hideMark/>
          </w:tcPr>
          <w:p w14:paraId="76C27BF7" w14:textId="592BF87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196.99</w:t>
            </w:r>
          </w:p>
        </w:tc>
        <w:tc>
          <w:tcPr>
            <w:tcW w:w="964" w:type="dxa"/>
            <w:shd w:val="clear" w:color="auto" w:fill="auto"/>
            <w:noWrap/>
            <w:vAlign w:val="center"/>
            <w:hideMark/>
          </w:tcPr>
          <w:p w14:paraId="1E1A9AE2" w14:textId="06E78716"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6.44</w:t>
            </w:r>
          </w:p>
        </w:tc>
      </w:tr>
      <w:tr w:rsidR="007E6D13" w:rsidRPr="007E6D13" w14:paraId="0635628C" w14:textId="77777777" w:rsidTr="004E22BD">
        <w:trPr>
          <w:trHeight w:val="285"/>
          <w:jc w:val="center"/>
        </w:trPr>
        <w:tc>
          <w:tcPr>
            <w:tcW w:w="834" w:type="dxa"/>
            <w:vAlign w:val="center"/>
          </w:tcPr>
          <w:p w14:paraId="300019BE" w14:textId="7D7EE126"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p>
        </w:tc>
        <w:tc>
          <w:tcPr>
            <w:tcW w:w="1004" w:type="dxa"/>
            <w:shd w:val="clear" w:color="auto" w:fill="auto"/>
            <w:noWrap/>
            <w:vAlign w:val="center"/>
            <w:hideMark/>
          </w:tcPr>
          <w:p w14:paraId="13F1765E" w14:textId="7B35FDA7"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48.83</w:t>
            </w:r>
          </w:p>
        </w:tc>
        <w:tc>
          <w:tcPr>
            <w:tcW w:w="1134" w:type="dxa"/>
            <w:shd w:val="clear" w:color="auto" w:fill="auto"/>
            <w:noWrap/>
            <w:vAlign w:val="center"/>
            <w:hideMark/>
          </w:tcPr>
          <w:p w14:paraId="3156B51D" w14:textId="6150E56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998.09</w:t>
            </w:r>
          </w:p>
        </w:tc>
        <w:tc>
          <w:tcPr>
            <w:tcW w:w="1134" w:type="dxa"/>
            <w:shd w:val="clear" w:color="auto" w:fill="auto"/>
            <w:noWrap/>
            <w:vAlign w:val="center"/>
            <w:hideMark/>
          </w:tcPr>
          <w:p w14:paraId="666EDF84" w14:textId="777CA1D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73.46</w:t>
            </w:r>
          </w:p>
        </w:tc>
        <w:tc>
          <w:tcPr>
            <w:tcW w:w="1276" w:type="dxa"/>
            <w:shd w:val="clear" w:color="auto" w:fill="auto"/>
            <w:noWrap/>
            <w:vAlign w:val="center"/>
            <w:hideMark/>
          </w:tcPr>
          <w:p w14:paraId="4681BDD1" w14:textId="035A7D2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114525.15</w:t>
            </w:r>
          </w:p>
        </w:tc>
        <w:tc>
          <w:tcPr>
            <w:tcW w:w="1276" w:type="dxa"/>
            <w:shd w:val="clear" w:color="auto" w:fill="auto"/>
            <w:noWrap/>
            <w:vAlign w:val="center"/>
            <w:hideMark/>
          </w:tcPr>
          <w:p w14:paraId="7A5BE638" w14:textId="417FB09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59.86</w:t>
            </w:r>
          </w:p>
        </w:tc>
        <w:tc>
          <w:tcPr>
            <w:tcW w:w="1020" w:type="dxa"/>
            <w:shd w:val="clear" w:color="auto" w:fill="auto"/>
            <w:noWrap/>
            <w:vAlign w:val="center"/>
            <w:hideMark/>
          </w:tcPr>
          <w:p w14:paraId="329BF6BE" w14:textId="5AA7250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192.33</w:t>
            </w:r>
          </w:p>
        </w:tc>
        <w:tc>
          <w:tcPr>
            <w:tcW w:w="964" w:type="dxa"/>
            <w:shd w:val="clear" w:color="auto" w:fill="auto"/>
            <w:noWrap/>
            <w:vAlign w:val="center"/>
            <w:hideMark/>
          </w:tcPr>
          <w:p w14:paraId="2455AF5E" w14:textId="5944DEB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8.72</w:t>
            </w:r>
          </w:p>
        </w:tc>
      </w:tr>
      <w:tr w:rsidR="007E6D13" w:rsidRPr="007E6D13" w14:paraId="327CEB83" w14:textId="77777777" w:rsidTr="004E22BD">
        <w:trPr>
          <w:trHeight w:val="285"/>
          <w:jc w:val="center"/>
        </w:trPr>
        <w:tc>
          <w:tcPr>
            <w:tcW w:w="834" w:type="dxa"/>
            <w:vAlign w:val="center"/>
          </w:tcPr>
          <w:p w14:paraId="051BF881" w14:textId="0790718F"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3</w:t>
            </w:r>
          </w:p>
        </w:tc>
        <w:tc>
          <w:tcPr>
            <w:tcW w:w="1004" w:type="dxa"/>
            <w:shd w:val="clear" w:color="auto" w:fill="auto"/>
            <w:noWrap/>
            <w:vAlign w:val="center"/>
            <w:hideMark/>
          </w:tcPr>
          <w:p w14:paraId="49124D94" w14:textId="422072B6"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72.32</w:t>
            </w:r>
          </w:p>
        </w:tc>
        <w:tc>
          <w:tcPr>
            <w:tcW w:w="1134" w:type="dxa"/>
            <w:shd w:val="clear" w:color="auto" w:fill="auto"/>
            <w:noWrap/>
            <w:vAlign w:val="center"/>
            <w:hideMark/>
          </w:tcPr>
          <w:p w14:paraId="5E3713DC" w14:textId="71DD895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998.08</w:t>
            </w:r>
          </w:p>
        </w:tc>
        <w:tc>
          <w:tcPr>
            <w:tcW w:w="1134" w:type="dxa"/>
            <w:shd w:val="clear" w:color="auto" w:fill="auto"/>
            <w:noWrap/>
            <w:vAlign w:val="center"/>
            <w:hideMark/>
          </w:tcPr>
          <w:p w14:paraId="0201CABF" w14:textId="5AEB4EB6"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92.62</w:t>
            </w:r>
          </w:p>
        </w:tc>
        <w:tc>
          <w:tcPr>
            <w:tcW w:w="1276" w:type="dxa"/>
            <w:shd w:val="clear" w:color="auto" w:fill="auto"/>
            <w:noWrap/>
            <w:vAlign w:val="center"/>
            <w:hideMark/>
          </w:tcPr>
          <w:p w14:paraId="19CBC37A" w14:textId="1037704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209000.80</w:t>
            </w:r>
          </w:p>
        </w:tc>
        <w:tc>
          <w:tcPr>
            <w:tcW w:w="1276" w:type="dxa"/>
            <w:shd w:val="clear" w:color="auto" w:fill="auto"/>
            <w:noWrap/>
            <w:vAlign w:val="center"/>
            <w:hideMark/>
          </w:tcPr>
          <w:p w14:paraId="3916DABE" w14:textId="39DA938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80.70</w:t>
            </w:r>
          </w:p>
        </w:tc>
        <w:tc>
          <w:tcPr>
            <w:tcW w:w="1020" w:type="dxa"/>
            <w:shd w:val="clear" w:color="auto" w:fill="auto"/>
            <w:noWrap/>
            <w:vAlign w:val="center"/>
            <w:hideMark/>
          </w:tcPr>
          <w:p w14:paraId="3CD27714" w14:textId="11599B8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179.50</w:t>
            </w:r>
          </w:p>
        </w:tc>
        <w:tc>
          <w:tcPr>
            <w:tcW w:w="964" w:type="dxa"/>
            <w:shd w:val="clear" w:color="auto" w:fill="auto"/>
            <w:noWrap/>
            <w:vAlign w:val="center"/>
            <w:hideMark/>
          </w:tcPr>
          <w:p w14:paraId="712EFBC0" w14:textId="35B121F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4.78</w:t>
            </w:r>
          </w:p>
        </w:tc>
      </w:tr>
      <w:tr w:rsidR="007E6D13" w:rsidRPr="007E6D13" w14:paraId="261A1BA5" w14:textId="77777777" w:rsidTr="004E22BD">
        <w:trPr>
          <w:trHeight w:val="285"/>
          <w:jc w:val="center"/>
        </w:trPr>
        <w:tc>
          <w:tcPr>
            <w:tcW w:w="834" w:type="dxa"/>
            <w:vAlign w:val="center"/>
          </w:tcPr>
          <w:p w14:paraId="67ACDEC4" w14:textId="4B612D13"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4</w:t>
            </w:r>
          </w:p>
        </w:tc>
        <w:tc>
          <w:tcPr>
            <w:tcW w:w="1004" w:type="dxa"/>
            <w:shd w:val="clear" w:color="auto" w:fill="auto"/>
            <w:noWrap/>
            <w:vAlign w:val="center"/>
            <w:hideMark/>
          </w:tcPr>
          <w:p w14:paraId="7D63D6AE" w14:textId="67713EA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52.96</w:t>
            </w:r>
          </w:p>
        </w:tc>
        <w:tc>
          <w:tcPr>
            <w:tcW w:w="1134" w:type="dxa"/>
            <w:shd w:val="clear" w:color="auto" w:fill="auto"/>
            <w:noWrap/>
            <w:vAlign w:val="center"/>
            <w:hideMark/>
          </w:tcPr>
          <w:p w14:paraId="7A2FC619" w14:textId="7E7E37E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998.29</w:t>
            </w:r>
          </w:p>
        </w:tc>
        <w:tc>
          <w:tcPr>
            <w:tcW w:w="1134" w:type="dxa"/>
            <w:shd w:val="clear" w:color="auto" w:fill="auto"/>
            <w:noWrap/>
            <w:vAlign w:val="center"/>
            <w:hideMark/>
          </w:tcPr>
          <w:p w14:paraId="15CF94B6" w14:textId="4B34916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82.65</w:t>
            </w:r>
          </w:p>
        </w:tc>
        <w:tc>
          <w:tcPr>
            <w:tcW w:w="1276" w:type="dxa"/>
            <w:shd w:val="clear" w:color="auto" w:fill="auto"/>
            <w:noWrap/>
            <w:vAlign w:val="center"/>
            <w:hideMark/>
          </w:tcPr>
          <w:p w14:paraId="5788C5AF" w14:textId="3ABC1F6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129202.32</w:t>
            </w:r>
          </w:p>
        </w:tc>
        <w:tc>
          <w:tcPr>
            <w:tcW w:w="1276" w:type="dxa"/>
            <w:shd w:val="clear" w:color="auto" w:fill="auto"/>
            <w:noWrap/>
            <w:vAlign w:val="center"/>
            <w:hideMark/>
          </w:tcPr>
          <w:p w14:paraId="3514B3ED" w14:textId="5E0E52B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62.39</w:t>
            </w:r>
          </w:p>
        </w:tc>
        <w:tc>
          <w:tcPr>
            <w:tcW w:w="1020" w:type="dxa"/>
            <w:shd w:val="clear" w:color="auto" w:fill="auto"/>
            <w:noWrap/>
            <w:vAlign w:val="center"/>
            <w:hideMark/>
          </w:tcPr>
          <w:p w14:paraId="76474D68" w14:textId="66891B1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203.74</w:t>
            </w:r>
          </w:p>
        </w:tc>
        <w:tc>
          <w:tcPr>
            <w:tcW w:w="964" w:type="dxa"/>
            <w:shd w:val="clear" w:color="auto" w:fill="auto"/>
            <w:noWrap/>
            <w:vAlign w:val="center"/>
            <w:hideMark/>
          </w:tcPr>
          <w:p w14:paraId="28718578" w14:textId="34E01F1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7.73</w:t>
            </w:r>
          </w:p>
        </w:tc>
      </w:tr>
      <w:tr w:rsidR="007E6D13" w:rsidRPr="007E6D13" w14:paraId="6AD008FF" w14:textId="77777777" w:rsidTr="004E22BD">
        <w:trPr>
          <w:trHeight w:val="285"/>
          <w:jc w:val="center"/>
        </w:trPr>
        <w:tc>
          <w:tcPr>
            <w:tcW w:w="834" w:type="dxa"/>
            <w:vAlign w:val="center"/>
          </w:tcPr>
          <w:p w14:paraId="6B975FD3" w14:textId="6A0B1F98"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5</w:t>
            </w:r>
          </w:p>
        </w:tc>
        <w:tc>
          <w:tcPr>
            <w:tcW w:w="1004" w:type="dxa"/>
            <w:shd w:val="clear" w:color="auto" w:fill="auto"/>
            <w:noWrap/>
            <w:vAlign w:val="center"/>
            <w:hideMark/>
          </w:tcPr>
          <w:p w14:paraId="52A3549E" w14:textId="1514720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41.88</w:t>
            </w:r>
          </w:p>
        </w:tc>
        <w:tc>
          <w:tcPr>
            <w:tcW w:w="1134" w:type="dxa"/>
            <w:shd w:val="clear" w:color="auto" w:fill="auto"/>
            <w:noWrap/>
            <w:vAlign w:val="center"/>
            <w:hideMark/>
          </w:tcPr>
          <w:p w14:paraId="5EF21CC5" w14:textId="4C66EF0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998.19</w:t>
            </w:r>
          </w:p>
        </w:tc>
        <w:tc>
          <w:tcPr>
            <w:tcW w:w="1134" w:type="dxa"/>
            <w:shd w:val="clear" w:color="auto" w:fill="auto"/>
            <w:noWrap/>
            <w:vAlign w:val="center"/>
            <w:hideMark/>
          </w:tcPr>
          <w:p w14:paraId="09469693" w14:textId="23ED994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73.95</w:t>
            </w:r>
          </w:p>
        </w:tc>
        <w:tc>
          <w:tcPr>
            <w:tcW w:w="1276" w:type="dxa"/>
            <w:shd w:val="clear" w:color="auto" w:fill="auto"/>
            <w:noWrap/>
            <w:vAlign w:val="center"/>
            <w:hideMark/>
          </w:tcPr>
          <w:p w14:paraId="740B332E" w14:textId="6D1DB3D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91719.46</w:t>
            </w:r>
          </w:p>
        </w:tc>
        <w:tc>
          <w:tcPr>
            <w:tcW w:w="1276" w:type="dxa"/>
            <w:shd w:val="clear" w:color="auto" w:fill="auto"/>
            <w:noWrap/>
            <w:vAlign w:val="center"/>
            <w:hideMark/>
          </w:tcPr>
          <w:p w14:paraId="6CB76B3D" w14:textId="2789661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53.69</w:t>
            </w:r>
          </w:p>
        </w:tc>
        <w:tc>
          <w:tcPr>
            <w:tcW w:w="1020" w:type="dxa"/>
            <w:shd w:val="clear" w:color="auto" w:fill="auto"/>
            <w:noWrap/>
            <w:vAlign w:val="center"/>
            <w:hideMark/>
          </w:tcPr>
          <w:p w14:paraId="5399E2FE" w14:textId="5D1F887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216.33</w:t>
            </w:r>
          </w:p>
        </w:tc>
        <w:tc>
          <w:tcPr>
            <w:tcW w:w="964" w:type="dxa"/>
            <w:shd w:val="clear" w:color="auto" w:fill="auto"/>
            <w:noWrap/>
            <w:vAlign w:val="center"/>
            <w:hideMark/>
          </w:tcPr>
          <w:p w14:paraId="51A61066" w14:textId="1DC2B823"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10.88</w:t>
            </w:r>
          </w:p>
        </w:tc>
      </w:tr>
      <w:tr w:rsidR="007E6D13" w:rsidRPr="007E6D13" w14:paraId="4A824CF5" w14:textId="77777777" w:rsidTr="004E22BD">
        <w:trPr>
          <w:trHeight w:val="285"/>
          <w:jc w:val="center"/>
        </w:trPr>
        <w:tc>
          <w:tcPr>
            <w:tcW w:w="834" w:type="dxa"/>
            <w:vAlign w:val="center"/>
          </w:tcPr>
          <w:p w14:paraId="30BA9B05" w14:textId="47C8076C"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6</w:t>
            </w:r>
          </w:p>
        </w:tc>
        <w:tc>
          <w:tcPr>
            <w:tcW w:w="1004" w:type="dxa"/>
            <w:shd w:val="clear" w:color="auto" w:fill="auto"/>
            <w:noWrap/>
            <w:vAlign w:val="center"/>
            <w:hideMark/>
          </w:tcPr>
          <w:p w14:paraId="49F606B6" w14:textId="521EE31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61.79</w:t>
            </w:r>
          </w:p>
        </w:tc>
        <w:tc>
          <w:tcPr>
            <w:tcW w:w="1134" w:type="dxa"/>
            <w:shd w:val="clear" w:color="auto" w:fill="auto"/>
            <w:noWrap/>
            <w:vAlign w:val="center"/>
            <w:hideMark/>
          </w:tcPr>
          <w:p w14:paraId="7E6C597E" w14:textId="05F9E08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998.11</w:t>
            </w:r>
          </w:p>
        </w:tc>
        <w:tc>
          <w:tcPr>
            <w:tcW w:w="1134" w:type="dxa"/>
            <w:shd w:val="clear" w:color="auto" w:fill="auto"/>
            <w:noWrap/>
            <w:vAlign w:val="center"/>
            <w:hideMark/>
          </w:tcPr>
          <w:p w14:paraId="1DB22DC3" w14:textId="5E27CE0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78.42</w:t>
            </w:r>
          </w:p>
        </w:tc>
        <w:tc>
          <w:tcPr>
            <w:tcW w:w="1276" w:type="dxa"/>
            <w:shd w:val="clear" w:color="auto" w:fill="auto"/>
            <w:noWrap/>
            <w:vAlign w:val="center"/>
            <w:hideMark/>
          </w:tcPr>
          <w:p w14:paraId="57925666" w14:textId="381879E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163303.35</w:t>
            </w:r>
          </w:p>
        </w:tc>
        <w:tc>
          <w:tcPr>
            <w:tcW w:w="1276" w:type="dxa"/>
            <w:shd w:val="clear" w:color="auto" w:fill="auto"/>
            <w:noWrap/>
            <w:vAlign w:val="center"/>
            <w:hideMark/>
          </w:tcPr>
          <w:p w14:paraId="2409689D" w14:textId="1E086636"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71.63</w:t>
            </w:r>
          </w:p>
        </w:tc>
        <w:tc>
          <w:tcPr>
            <w:tcW w:w="1020" w:type="dxa"/>
            <w:shd w:val="clear" w:color="auto" w:fill="auto"/>
            <w:noWrap/>
            <w:vAlign w:val="center"/>
            <w:hideMark/>
          </w:tcPr>
          <w:p w14:paraId="17FF158C" w14:textId="4345E54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171.93</w:t>
            </w:r>
          </w:p>
        </w:tc>
        <w:tc>
          <w:tcPr>
            <w:tcW w:w="964" w:type="dxa"/>
            <w:shd w:val="clear" w:color="auto" w:fill="auto"/>
            <w:noWrap/>
            <w:vAlign w:val="center"/>
            <w:hideMark/>
          </w:tcPr>
          <w:p w14:paraId="2FEA4C6A" w14:textId="6B7ACA4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6.11</w:t>
            </w:r>
          </w:p>
        </w:tc>
      </w:tr>
      <w:tr w:rsidR="007E6D13" w:rsidRPr="007E6D13" w14:paraId="4B57FB20" w14:textId="77777777" w:rsidTr="004E22BD">
        <w:trPr>
          <w:trHeight w:val="285"/>
          <w:jc w:val="center"/>
        </w:trPr>
        <w:tc>
          <w:tcPr>
            <w:tcW w:w="834" w:type="dxa"/>
            <w:vAlign w:val="center"/>
          </w:tcPr>
          <w:p w14:paraId="1F662AB7" w14:textId="5FD1A814"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7</w:t>
            </w:r>
          </w:p>
        </w:tc>
        <w:tc>
          <w:tcPr>
            <w:tcW w:w="1004" w:type="dxa"/>
            <w:shd w:val="clear" w:color="auto" w:fill="auto"/>
            <w:noWrap/>
            <w:vAlign w:val="center"/>
            <w:hideMark/>
          </w:tcPr>
          <w:p w14:paraId="03CF33AA" w14:textId="60B024E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39.95</w:t>
            </w:r>
          </w:p>
        </w:tc>
        <w:tc>
          <w:tcPr>
            <w:tcW w:w="1134" w:type="dxa"/>
            <w:shd w:val="clear" w:color="auto" w:fill="auto"/>
            <w:noWrap/>
            <w:vAlign w:val="center"/>
            <w:hideMark/>
          </w:tcPr>
          <w:p w14:paraId="3EFDC05F" w14:textId="60844A1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998.19</w:t>
            </w:r>
          </w:p>
        </w:tc>
        <w:tc>
          <w:tcPr>
            <w:tcW w:w="1134" w:type="dxa"/>
            <w:shd w:val="clear" w:color="auto" w:fill="auto"/>
            <w:noWrap/>
            <w:vAlign w:val="center"/>
            <w:hideMark/>
          </w:tcPr>
          <w:p w14:paraId="27C9DE85" w14:textId="4E1C547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81.18</w:t>
            </w:r>
          </w:p>
        </w:tc>
        <w:tc>
          <w:tcPr>
            <w:tcW w:w="1276" w:type="dxa"/>
            <w:shd w:val="clear" w:color="auto" w:fill="auto"/>
            <w:noWrap/>
            <w:vAlign w:val="center"/>
            <w:hideMark/>
          </w:tcPr>
          <w:p w14:paraId="066A5E46" w14:textId="2FE029F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85787.60</w:t>
            </w:r>
          </w:p>
        </w:tc>
        <w:tc>
          <w:tcPr>
            <w:tcW w:w="1276" w:type="dxa"/>
            <w:shd w:val="clear" w:color="auto" w:fill="auto"/>
            <w:noWrap/>
            <w:vAlign w:val="center"/>
            <w:hideMark/>
          </w:tcPr>
          <w:p w14:paraId="39AF619F" w14:textId="45B714C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50.14</w:t>
            </w:r>
          </w:p>
        </w:tc>
        <w:tc>
          <w:tcPr>
            <w:tcW w:w="1020" w:type="dxa"/>
            <w:shd w:val="clear" w:color="auto" w:fill="auto"/>
            <w:noWrap/>
            <w:vAlign w:val="center"/>
            <w:hideMark/>
          </w:tcPr>
          <w:p w14:paraId="1840E176" w14:textId="1BA47ED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245.57</w:t>
            </w:r>
          </w:p>
        </w:tc>
        <w:tc>
          <w:tcPr>
            <w:tcW w:w="964" w:type="dxa"/>
            <w:shd w:val="clear" w:color="auto" w:fill="auto"/>
            <w:noWrap/>
            <w:vAlign w:val="center"/>
            <w:hideMark/>
          </w:tcPr>
          <w:p w14:paraId="0C163766" w14:textId="10A2DD9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11.64</w:t>
            </w:r>
          </w:p>
        </w:tc>
      </w:tr>
      <w:tr w:rsidR="007E6D13" w:rsidRPr="007E6D13" w14:paraId="20EB4741" w14:textId="77777777" w:rsidTr="004E22BD">
        <w:trPr>
          <w:trHeight w:val="285"/>
          <w:jc w:val="center"/>
        </w:trPr>
        <w:tc>
          <w:tcPr>
            <w:tcW w:w="834" w:type="dxa"/>
            <w:vAlign w:val="center"/>
          </w:tcPr>
          <w:p w14:paraId="596C6799" w14:textId="0929EC0C"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8</w:t>
            </w:r>
          </w:p>
        </w:tc>
        <w:tc>
          <w:tcPr>
            <w:tcW w:w="1004" w:type="dxa"/>
            <w:shd w:val="clear" w:color="auto" w:fill="auto"/>
            <w:noWrap/>
            <w:vAlign w:val="center"/>
            <w:hideMark/>
          </w:tcPr>
          <w:p w14:paraId="0949E7E0" w14:textId="531AC6E3"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33.40</w:t>
            </w:r>
          </w:p>
        </w:tc>
        <w:tc>
          <w:tcPr>
            <w:tcW w:w="1134" w:type="dxa"/>
            <w:shd w:val="clear" w:color="auto" w:fill="auto"/>
            <w:noWrap/>
            <w:vAlign w:val="center"/>
            <w:hideMark/>
          </w:tcPr>
          <w:p w14:paraId="73512967" w14:textId="454CC9A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998.19</w:t>
            </w:r>
          </w:p>
        </w:tc>
        <w:tc>
          <w:tcPr>
            <w:tcW w:w="1134" w:type="dxa"/>
            <w:shd w:val="clear" w:color="auto" w:fill="auto"/>
            <w:noWrap/>
            <w:vAlign w:val="center"/>
            <w:hideMark/>
          </w:tcPr>
          <w:p w14:paraId="0BAE5AFE" w14:textId="2DE2028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74.85</w:t>
            </w:r>
          </w:p>
        </w:tc>
        <w:tc>
          <w:tcPr>
            <w:tcW w:w="1276" w:type="dxa"/>
            <w:shd w:val="clear" w:color="auto" w:fill="auto"/>
            <w:noWrap/>
            <w:vAlign w:val="center"/>
            <w:hideMark/>
          </w:tcPr>
          <w:p w14:paraId="3AE57E71" w14:textId="528811F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67039.51</w:t>
            </w:r>
          </w:p>
        </w:tc>
        <w:tc>
          <w:tcPr>
            <w:tcW w:w="1276" w:type="dxa"/>
            <w:shd w:val="clear" w:color="auto" w:fill="auto"/>
            <w:noWrap/>
            <w:vAlign w:val="center"/>
            <w:hideMark/>
          </w:tcPr>
          <w:p w14:paraId="1130896C" w14:textId="49253207"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44.03</w:t>
            </w:r>
          </w:p>
        </w:tc>
        <w:tc>
          <w:tcPr>
            <w:tcW w:w="1020" w:type="dxa"/>
            <w:shd w:val="clear" w:color="auto" w:fill="auto"/>
            <w:noWrap/>
            <w:vAlign w:val="center"/>
            <w:hideMark/>
          </w:tcPr>
          <w:p w14:paraId="0E14BBF2" w14:textId="32FD0A77"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256.14</w:t>
            </w:r>
          </w:p>
        </w:tc>
        <w:tc>
          <w:tcPr>
            <w:tcW w:w="964" w:type="dxa"/>
            <w:shd w:val="clear" w:color="auto" w:fill="auto"/>
            <w:noWrap/>
            <w:vAlign w:val="center"/>
            <w:hideMark/>
          </w:tcPr>
          <w:p w14:paraId="4C7ADFDF" w14:textId="30873B7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14.89</w:t>
            </w:r>
          </w:p>
        </w:tc>
      </w:tr>
      <w:tr w:rsidR="007E6D13" w:rsidRPr="007E6D13" w14:paraId="0CF1B8CB" w14:textId="77777777" w:rsidTr="004E22BD">
        <w:trPr>
          <w:trHeight w:val="285"/>
          <w:jc w:val="center"/>
        </w:trPr>
        <w:tc>
          <w:tcPr>
            <w:tcW w:w="834" w:type="dxa"/>
            <w:vAlign w:val="center"/>
          </w:tcPr>
          <w:p w14:paraId="5F329ADE" w14:textId="2851479A"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9</w:t>
            </w:r>
          </w:p>
        </w:tc>
        <w:tc>
          <w:tcPr>
            <w:tcW w:w="1004" w:type="dxa"/>
            <w:shd w:val="clear" w:color="auto" w:fill="auto"/>
            <w:noWrap/>
            <w:vAlign w:val="center"/>
            <w:hideMark/>
          </w:tcPr>
          <w:p w14:paraId="7D1948E6" w14:textId="4F02167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41.14</w:t>
            </w:r>
          </w:p>
        </w:tc>
        <w:tc>
          <w:tcPr>
            <w:tcW w:w="1134" w:type="dxa"/>
            <w:shd w:val="clear" w:color="auto" w:fill="auto"/>
            <w:noWrap/>
            <w:vAlign w:val="center"/>
            <w:hideMark/>
          </w:tcPr>
          <w:p w14:paraId="4E0E99E9" w14:textId="1E245D7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998.25</w:t>
            </w:r>
          </w:p>
        </w:tc>
        <w:tc>
          <w:tcPr>
            <w:tcW w:w="1134" w:type="dxa"/>
            <w:shd w:val="clear" w:color="auto" w:fill="auto"/>
            <w:noWrap/>
            <w:vAlign w:val="center"/>
            <w:hideMark/>
          </w:tcPr>
          <w:p w14:paraId="21337150" w14:textId="7423A68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62.95</w:t>
            </w:r>
          </w:p>
        </w:tc>
        <w:tc>
          <w:tcPr>
            <w:tcW w:w="1276" w:type="dxa"/>
            <w:shd w:val="clear" w:color="auto" w:fill="auto"/>
            <w:noWrap/>
            <w:vAlign w:val="center"/>
            <w:hideMark/>
          </w:tcPr>
          <w:p w14:paraId="4D8ED298" w14:textId="16B9722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89442.57</w:t>
            </w:r>
          </w:p>
        </w:tc>
        <w:tc>
          <w:tcPr>
            <w:tcW w:w="1276" w:type="dxa"/>
            <w:shd w:val="clear" w:color="auto" w:fill="auto"/>
            <w:noWrap/>
            <w:vAlign w:val="center"/>
            <w:hideMark/>
          </w:tcPr>
          <w:p w14:paraId="7B31E476" w14:textId="635BF5B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53.35</w:t>
            </w:r>
          </w:p>
        </w:tc>
        <w:tc>
          <w:tcPr>
            <w:tcW w:w="1020" w:type="dxa"/>
            <w:shd w:val="clear" w:color="auto" w:fill="auto"/>
            <w:noWrap/>
            <w:vAlign w:val="center"/>
            <w:hideMark/>
          </w:tcPr>
          <w:p w14:paraId="44167B80" w14:textId="59ED466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186.48</w:t>
            </w:r>
          </w:p>
        </w:tc>
        <w:tc>
          <w:tcPr>
            <w:tcW w:w="964" w:type="dxa"/>
            <w:shd w:val="clear" w:color="auto" w:fill="auto"/>
            <w:noWrap/>
            <w:vAlign w:val="center"/>
            <w:hideMark/>
          </w:tcPr>
          <w:p w14:paraId="2D8CC86D" w14:textId="7EB241E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11.16</w:t>
            </w:r>
          </w:p>
        </w:tc>
      </w:tr>
      <w:tr w:rsidR="007E6D13" w:rsidRPr="007E6D13" w14:paraId="296E9EA0" w14:textId="77777777" w:rsidTr="004E22BD">
        <w:trPr>
          <w:trHeight w:val="285"/>
          <w:jc w:val="center"/>
        </w:trPr>
        <w:tc>
          <w:tcPr>
            <w:tcW w:w="834" w:type="dxa"/>
            <w:vAlign w:val="center"/>
          </w:tcPr>
          <w:p w14:paraId="579870DA" w14:textId="6AA276BB"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0</w:t>
            </w:r>
          </w:p>
        </w:tc>
        <w:tc>
          <w:tcPr>
            <w:tcW w:w="1004" w:type="dxa"/>
            <w:shd w:val="clear" w:color="auto" w:fill="auto"/>
            <w:noWrap/>
            <w:vAlign w:val="center"/>
            <w:hideMark/>
          </w:tcPr>
          <w:p w14:paraId="304B0A41" w14:textId="1797BB2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37.43</w:t>
            </w:r>
          </w:p>
        </w:tc>
        <w:tc>
          <w:tcPr>
            <w:tcW w:w="1134" w:type="dxa"/>
            <w:shd w:val="clear" w:color="auto" w:fill="auto"/>
            <w:noWrap/>
            <w:vAlign w:val="center"/>
            <w:hideMark/>
          </w:tcPr>
          <w:p w14:paraId="49D53688" w14:textId="32F468E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998.19</w:t>
            </w:r>
          </w:p>
        </w:tc>
        <w:tc>
          <w:tcPr>
            <w:tcW w:w="1134" w:type="dxa"/>
            <w:shd w:val="clear" w:color="auto" w:fill="auto"/>
            <w:noWrap/>
            <w:vAlign w:val="center"/>
            <w:hideMark/>
          </w:tcPr>
          <w:p w14:paraId="1399CDDC" w14:textId="6569C25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65.81</w:t>
            </w:r>
          </w:p>
        </w:tc>
        <w:tc>
          <w:tcPr>
            <w:tcW w:w="1276" w:type="dxa"/>
            <w:shd w:val="clear" w:color="auto" w:fill="auto"/>
            <w:noWrap/>
            <w:vAlign w:val="center"/>
            <w:hideMark/>
          </w:tcPr>
          <w:p w14:paraId="0E7B2B38" w14:textId="255205B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78349.30</w:t>
            </w:r>
          </w:p>
        </w:tc>
        <w:tc>
          <w:tcPr>
            <w:tcW w:w="1276" w:type="dxa"/>
            <w:shd w:val="clear" w:color="auto" w:fill="auto"/>
            <w:noWrap/>
            <w:vAlign w:val="center"/>
            <w:hideMark/>
          </w:tcPr>
          <w:p w14:paraId="2635C2F6" w14:textId="56B2CD9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49.05</w:t>
            </w:r>
          </w:p>
        </w:tc>
        <w:tc>
          <w:tcPr>
            <w:tcW w:w="1020" w:type="dxa"/>
            <w:shd w:val="clear" w:color="auto" w:fill="auto"/>
            <w:noWrap/>
            <w:vAlign w:val="center"/>
            <w:hideMark/>
          </w:tcPr>
          <w:p w14:paraId="77851302" w14:textId="24871BD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208.32</w:t>
            </w:r>
          </w:p>
        </w:tc>
        <w:tc>
          <w:tcPr>
            <w:tcW w:w="964" w:type="dxa"/>
            <w:shd w:val="clear" w:color="auto" w:fill="auto"/>
            <w:noWrap/>
            <w:vAlign w:val="center"/>
            <w:hideMark/>
          </w:tcPr>
          <w:p w14:paraId="4737240B" w14:textId="6E42C63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12.74</w:t>
            </w:r>
          </w:p>
        </w:tc>
      </w:tr>
      <w:tr w:rsidR="007E6D13" w:rsidRPr="007E6D13" w14:paraId="417DBF26" w14:textId="77777777" w:rsidTr="004E22BD">
        <w:trPr>
          <w:trHeight w:val="285"/>
          <w:jc w:val="center"/>
        </w:trPr>
        <w:tc>
          <w:tcPr>
            <w:tcW w:w="834" w:type="dxa"/>
            <w:vAlign w:val="center"/>
          </w:tcPr>
          <w:p w14:paraId="1F255B64" w14:textId="401D5757"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1</w:t>
            </w:r>
          </w:p>
        </w:tc>
        <w:tc>
          <w:tcPr>
            <w:tcW w:w="1004" w:type="dxa"/>
            <w:shd w:val="clear" w:color="auto" w:fill="auto"/>
            <w:noWrap/>
            <w:vAlign w:val="center"/>
            <w:hideMark/>
          </w:tcPr>
          <w:p w14:paraId="13C837CB" w14:textId="12BBFD8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38.92</w:t>
            </w:r>
          </w:p>
        </w:tc>
        <w:tc>
          <w:tcPr>
            <w:tcW w:w="1134" w:type="dxa"/>
            <w:shd w:val="clear" w:color="auto" w:fill="auto"/>
            <w:noWrap/>
            <w:vAlign w:val="center"/>
            <w:hideMark/>
          </w:tcPr>
          <w:p w14:paraId="03112E28" w14:textId="50FA2F7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998.26</w:t>
            </w:r>
          </w:p>
        </w:tc>
        <w:tc>
          <w:tcPr>
            <w:tcW w:w="1134" w:type="dxa"/>
            <w:shd w:val="clear" w:color="auto" w:fill="auto"/>
            <w:noWrap/>
            <w:vAlign w:val="center"/>
            <w:hideMark/>
          </w:tcPr>
          <w:p w14:paraId="45246BFA" w14:textId="28FC832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73.04</w:t>
            </w:r>
          </w:p>
        </w:tc>
        <w:tc>
          <w:tcPr>
            <w:tcW w:w="1276" w:type="dxa"/>
            <w:shd w:val="clear" w:color="auto" w:fill="auto"/>
            <w:noWrap/>
            <w:vAlign w:val="center"/>
            <w:hideMark/>
          </w:tcPr>
          <w:p w14:paraId="214F3F8C" w14:textId="7A4090E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82722.97</w:t>
            </w:r>
          </w:p>
        </w:tc>
        <w:tc>
          <w:tcPr>
            <w:tcW w:w="1276" w:type="dxa"/>
            <w:shd w:val="clear" w:color="auto" w:fill="auto"/>
            <w:noWrap/>
            <w:vAlign w:val="center"/>
            <w:hideMark/>
          </w:tcPr>
          <w:p w14:paraId="7845B3A6" w14:textId="1A05274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49.31</w:t>
            </w:r>
          </w:p>
        </w:tc>
        <w:tc>
          <w:tcPr>
            <w:tcW w:w="1020" w:type="dxa"/>
            <w:shd w:val="clear" w:color="auto" w:fill="auto"/>
            <w:noWrap/>
            <w:vAlign w:val="center"/>
            <w:hideMark/>
          </w:tcPr>
          <w:p w14:paraId="2509E6AF" w14:textId="52BF70A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225.01</w:t>
            </w:r>
          </w:p>
        </w:tc>
        <w:tc>
          <w:tcPr>
            <w:tcW w:w="964" w:type="dxa"/>
            <w:shd w:val="clear" w:color="auto" w:fill="auto"/>
            <w:noWrap/>
            <w:vAlign w:val="center"/>
            <w:hideMark/>
          </w:tcPr>
          <w:p w14:paraId="07E39953" w14:textId="1550BB0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12.07</w:t>
            </w:r>
          </w:p>
        </w:tc>
      </w:tr>
      <w:tr w:rsidR="007E6D13" w:rsidRPr="007E6D13" w14:paraId="2F0FA976" w14:textId="77777777" w:rsidTr="004E22BD">
        <w:trPr>
          <w:trHeight w:val="285"/>
          <w:jc w:val="center"/>
        </w:trPr>
        <w:tc>
          <w:tcPr>
            <w:tcW w:w="834" w:type="dxa"/>
            <w:vAlign w:val="center"/>
          </w:tcPr>
          <w:p w14:paraId="7F1666BA" w14:textId="36479865"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2</w:t>
            </w:r>
          </w:p>
        </w:tc>
        <w:tc>
          <w:tcPr>
            <w:tcW w:w="1004" w:type="dxa"/>
            <w:shd w:val="clear" w:color="auto" w:fill="auto"/>
            <w:noWrap/>
            <w:vAlign w:val="center"/>
            <w:hideMark/>
          </w:tcPr>
          <w:p w14:paraId="101ADEE9" w14:textId="55242D5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31.05</w:t>
            </w:r>
          </w:p>
        </w:tc>
        <w:tc>
          <w:tcPr>
            <w:tcW w:w="1134" w:type="dxa"/>
            <w:shd w:val="clear" w:color="auto" w:fill="auto"/>
            <w:noWrap/>
            <w:vAlign w:val="center"/>
            <w:hideMark/>
          </w:tcPr>
          <w:p w14:paraId="71E65CC5" w14:textId="67EC8A7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998.07</w:t>
            </w:r>
          </w:p>
        </w:tc>
        <w:tc>
          <w:tcPr>
            <w:tcW w:w="1134" w:type="dxa"/>
            <w:shd w:val="clear" w:color="auto" w:fill="auto"/>
            <w:noWrap/>
            <w:vAlign w:val="center"/>
            <w:hideMark/>
          </w:tcPr>
          <w:p w14:paraId="2D81E063" w14:textId="78880C7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69.64</w:t>
            </w:r>
          </w:p>
        </w:tc>
        <w:tc>
          <w:tcPr>
            <w:tcW w:w="1276" w:type="dxa"/>
            <w:shd w:val="clear" w:color="auto" w:fill="auto"/>
            <w:noWrap/>
            <w:vAlign w:val="center"/>
            <w:hideMark/>
          </w:tcPr>
          <w:p w14:paraId="6A8A0251" w14:textId="1652C49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60808.42</w:t>
            </w:r>
          </w:p>
        </w:tc>
        <w:tc>
          <w:tcPr>
            <w:tcW w:w="1276" w:type="dxa"/>
            <w:shd w:val="clear" w:color="auto" w:fill="auto"/>
            <w:noWrap/>
            <w:vAlign w:val="center"/>
            <w:hideMark/>
          </w:tcPr>
          <w:p w14:paraId="4B87BAC9" w14:textId="004B9D1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42.02</w:t>
            </w:r>
          </w:p>
        </w:tc>
        <w:tc>
          <w:tcPr>
            <w:tcW w:w="1020" w:type="dxa"/>
            <w:shd w:val="clear" w:color="auto" w:fill="auto"/>
            <w:noWrap/>
            <w:vAlign w:val="center"/>
            <w:hideMark/>
          </w:tcPr>
          <w:p w14:paraId="3115974C" w14:textId="6FD50CA2"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250.22</w:t>
            </w:r>
          </w:p>
        </w:tc>
        <w:tc>
          <w:tcPr>
            <w:tcW w:w="964" w:type="dxa"/>
            <w:shd w:val="clear" w:color="auto" w:fill="auto"/>
            <w:noWrap/>
            <w:vAlign w:val="center"/>
            <w:hideMark/>
          </w:tcPr>
          <w:p w14:paraId="245A1621" w14:textId="5B5287E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16.41</w:t>
            </w:r>
          </w:p>
        </w:tc>
      </w:tr>
      <w:tr w:rsidR="007E6D13" w:rsidRPr="007E6D13" w14:paraId="1333CA18" w14:textId="77777777" w:rsidTr="004E22BD">
        <w:trPr>
          <w:trHeight w:val="285"/>
          <w:jc w:val="center"/>
        </w:trPr>
        <w:tc>
          <w:tcPr>
            <w:tcW w:w="834" w:type="dxa"/>
            <w:vAlign w:val="center"/>
          </w:tcPr>
          <w:p w14:paraId="75551E6F" w14:textId="263469FA" w:rsidR="00B23847"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13</w:t>
            </w:r>
          </w:p>
        </w:tc>
        <w:tc>
          <w:tcPr>
            <w:tcW w:w="1004" w:type="dxa"/>
            <w:shd w:val="clear" w:color="auto" w:fill="auto"/>
            <w:noWrap/>
            <w:vAlign w:val="center"/>
            <w:hideMark/>
          </w:tcPr>
          <w:p w14:paraId="06E4D38F" w14:textId="08359F0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55.68</w:t>
            </w:r>
          </w:p>
        </w:tc>
        <w:tc>
          <w:tcPr>
            <w:tcW w:w="1134" w:type="dxa"/>
            <w:shd w:val="clear" w:color="auto" w:fill="auto"/>
            <w:noWrap/>
            <w:vAlign w:val="center"/>
            <w:hideMark/>
          </w:tcPr>
          <w:p w14:paraId="1394D790" w14:textId="0C22F37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998.17</w:t>
            </w:r>
          </w:p>
        </w:tc>
        <w:tc>
          <w:tcPr>
            <w:tcW w:w="1134" w:type="dxa"/>
            <w:shd w:val="clear" w:color="auto" w:fill="auto"/>
            <w:noWrap/>
            <w:vAlign w:val="center"/>
            <w:hideMark/>
          </w:tcPr>
          <w:p w14:paraId="501E7525" w14:textId="33E3C65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55.78</w:t>
            </w:r>
          </w:p>
        </w:tc>
        <w:tc>
          <w:tcPr>
            <w:tcW w:w="1276" w:type="dxa"/>
            <w:shd w:val="clear" w:color="auto" w:fill="auto"/>
            <w:noWrap/>
            <w:vAlign w:val="center"/>
            <w:hideMark/>
          </w:tcPr>
          <w:p w14:paraId="3B80F15F" w14:textId="443DFAA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139299.69</w:t>
            </w:r>
          </w:p>
        </w:tc>
        <w:tc>
          <w:tcPr>
            <w:tcW w:w="1276" w:type="dxa"/>
            <w:shd w:val="clear" w:color="auto" w:fill="auto"/>
            <w:noWrap/>
            <w:vAlign w:val="center"/>
            <w:hideMark/>
          </w:tcPr>
          <w:p w14:paraId="5CB896B0" w14:textId="18C6F30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69.48</w:t>
            </w:r>
          </w:p>
        </w:tc>
        <w:tc>
          <w:tcPr>
            <w:tcW w:w="1020" w:type="dxa"/>
            <w:shd w:val="clear" w:color="auto" w:fill="auto"/>
            <w:noWrap/>
            <w:vAlign w:val="center"/>
            <w:hideMark/>
          </w:tcPr>
          <w:p w14:paraId="3079BB39" w14:textId="23670DA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132.41</w:t>
            </w:r>
          </w:p>
        </w:tc>
        <w:tc>
          <w:tcPr>
            <w:tcW w:w="964" w:type="dxa"/>
            <w:shd w:val="clear" w:color="auto" w:fill="auto"/>
            <w:noWrap/>
            <w:vAlign w:val="center"/>
            <w:hideMark/>
          </w:tcPr>
          <w:p w14:paraId="49105904" w14:textId="4383373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7.17</w:t>
            </w:r>
          </w:p>
        </w:tc>
      </w:tr>
      <w:tr w:rsidR="007E6D13" w:rsidRPr="007E6D13" w14:paraId="0EF062AD" w14:textId="77777777" w:rsidTr="004E22BD">
        <w:trPr>
          <w:trHeight w:val="285"/>
          <w:jc w:val="center"/>
        </w:trPr>
        <w:tc>
          <w:tcPr>
            <w:tcW w:w="834" w:type="dxa"/>
            <w:vAlign w:val="center"/>
          </w:tcPr>
          <w:p w14:paraId="31B52E58" w14:textId="7997417B"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4</w:t>
            </w:r>
          </w:p>
        </w:tc>
        <w:tc>
          <w:tcPr>
            <w:tcW w:w="1004" w:type="dxa"/>
            <w:shd w:val="clear" w:color="auto" w:fill="auto"/>
            <w:noWrap/>
            <w:vAlign w:val="center"/>
            <w:hideMark/>
          </w:tcPr>
          <w:p w14:paraId="44DCB3D0" w14:textId="1BE98B9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89.38</w:t>
            </w:r>
          </w:p>
        </w:tc>
        <w:tc>
          <w:tcPr>
            <w:tcW w:w="1134" w:type="dxa"/>
            <w:shd w:val="clear" w:color="auto" w:fill="auto"/>
            <w:noWrap/>
            <w:vAlign w:val="center"/>
            <w:hideMark/>
          </w:tcPr>
          <w:p w14:paraId="61EB1C22" w14:textId="699C5D6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998.14</w:t>
            </w:r>
          </w:p>
        </w:tc>
        <w:tc>
          <w:tcPr>
            <w:tcW w:w="1134" w:type="dxa"/>
            <w:shd w:val="clear" w:color="auto" w:fill="auto"/>
            <w:noWrap/>
            <w:vAlign w:val="center"/>
            <w:hideMark/>
          </w:tcPr>
          <w:p w14:paraId="13A341EF" w14:textId="2EB7C11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36.71</w:t>
            </w:r>
          </w:p>
        </w:tc>
        <w:tc>
          <w:tcPr>
            <w:tcW w:w="1276" w:type="dxa"/>
            <w:shd w:val="clear" w:color="auto" w:fill="auto"/>
            <w:noWrap/>
            <w:vAlign w:val="center"/>
            <w:hideMark/>
          </w:tcPr>
          <w:p w14:paraId="792531C8" w14:textId="5A782BB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294491.05</w:t>
            </w:r>
          </w:p>
        </w:tc>
        <w:tc>
          <w:tcPr>
            <w:tcW w:w="1276" w:type="dxa"/>
            <w:shd w:val="clear" w:color="auto" w:fill="auto"/>
            <w:noWrap/>
            <w:vAlign w:val="center"/>
            <w:hideMark/>
          </w:tcPr>
          <w:p w14:paraId="22F3BC32" w14:textId="4F31A51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109.98</w:t>
            </w:r>
          </w:p>
        </w:tc>
        <w:tc>
          <w:tcPr>
            <w:tcW w:w="1020" w:type="dxa"/>
            <w:shd w:val="clear" w:color="auto" w:fill="auto"/>
            <w:noWrap/>
            <w:vAlign w:val="center"/>
            <w:hideMark/>
          </w:tcPr>
          <w:p w14:paraId="7B878B6C" w14:textId="3E97DB4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59.94</w:t>
            </w:r>
          </w:p>
        </w:tc>
        <w:tc>
          <w:tcPr>
            <w:tcW w:w="964" w:type="dxa"/>
            <w:shd w:val="clear" w:color="auto" w:fill="auto"/>
            <w:noWrap/>
            <w:vAlign w:val="center"/>
            <w:hideMark/>
          </w:tcPr>
          <w:p w14:paraId="19FCB675" w14:textId="62C4A7F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3.39</w:t>
            </w:r>
          </w:p>
        </w:tc>
      </w:tr>
      <w:tr w:rsidR="007E6D13" w:rsidRPr="007E6D13" w14:paraId="567A43D4" w14:textId="77777777" w:rsidTr="004E22BD">
        <w:trPr>
          <w:trHeight w:val="285"/>
          <w:jc w:val="center"/>
        </w:trPr>
        <w:tc>
          <w:tcPr>
            <w:tcW w:w="834" w:type="dxa"/>
            <w:vAlign w:val="center"/>
          </w:tcPr>
          <w:p w14:paraId="6A627A12" w14:textId="404E24FD"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5</w:t>
            </w:r>
          </w:p>
        </w:tc>
        <w:tc>
          <w:tcPr>
            <w:tcW w:w="1004" w:type="dxa"/>
            <w:shd w:val="clear" w:color="auto" w:fill="auto"/>
            <w:noWrap/>
            <w:vAlign w:val="center"/>
            <w:hideMark/>
          </w:tcPr>
          <w:p w14:paraId="370634DB" w14:textId="2D6C486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145.97</w:t>
            </w:r>
          </w:p>
        </w:tc>
        <w:tc>
          <w:tcPr>
            <w:tcW w:w="1134" w:type="dxa"/>
            <w:shd w:val="clear" w:color="auto" w:fill="auto"/>
            <w:noWrap/>
            <w:vAlign w:val="center"/>
            <w:hideMark/>
          </w:tcPr>
          <w:p w14:paraId="04267D45" w14:textId="2E23896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998.18</w:t>
            </w:r>
          </w:p>
        </w:tc>
        <w:tc>
          <w:tcPr>
            <w:tcW w:w="1134" w:type="dxa"/>
            <w:shd w:val="clear" w:color="auto" w:fill="auto"/>
            <w:noWrap/>
            <w:vAlign w:val="center"/>
            <w:hideMark/>
          </w:tcPr>
          <w:p w14:paraId="53A06D06" w14:textId="245B7F1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60.03</w:t>
            </w:r>
          </w:p>
        </w:tc>
        <w:tc>
          <w:tcPr>
            <w:tcW w:w="1276" w:type="dxa"/>
            <w:shd w:val="clear" w:color="auto" w:fill="auto"/>
            <w:noWrap/>
            <w:vAlign w:val="center"/>
            <w:hideMark/>
          </w:tcPr>
          <w:p w14:paraId="4C83586B" w14:textId="6527C8E2"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680437.01</w:t>
            </w:r>
          </w:p>
        </w:tc>
        <w:tc>
          <w:tcPr>
            <w:tcW w:w="1276" w:type="dxa"/>
            <w:shd w:val="clear" w:color="auto" w:fill="auto"/>
            <w:noWrap/>
            <w:vAlign w:val="center"/>
            <w:hideMark/>
          </w:tcPr>
          <w:p w14:paraId="65E3E785" w14:textId="4252680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158.79</w:t>
            </w:r>
          </w:p>
        </w:tc>
        <w:tc>
          <w:tcPr>
            <w:tcW w:w="1020" w:type="dxa"/>
            <w:shd w:val="clear" w:color="auto" w:fill="auto"/>
            <w:noWrap/>
            <w:vAlign w:val="center"/>
            <w:hideMark/>
          </w:tcPr>
          <w:p w14:paraId="7335D3AC" w14:textId="6E6DE44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64.47</w:t>
            </w:r>
          </w:p>
        </w:tc>
        <w:tc>
          <w:tcPr>
            <w:tcW w:w="964" w:type="dxa"/>
            <w:shd w:val="clear" w:color="auto" w:fill="auto"/>
            <w:noWrap/>
            <w:vAlign w:val="center"/>
            <w:hideMark/>
          </w:tcPr>
          <w:p w14:paraId="73065F13" w14:textId="08DA7A4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1.47</w:t>
            </w:r>
          </w:p>
        </w:tc>
      </w:tr>
      <w:tr w:rsidR="007E6D13" w:rsidRPr="007E6D13" w14:paraId="4E954FD5" w14:textId="77777777" w:rsidTr="004E22BD">
        <w:trPr>
          <w:trHeight w:val="285"/>
          <w:jc w:val="center"/>
        </w:trPr>
        <w:tc>
          <w:tcPr>
            <w:tcW w:w="834" w:type="dxa"/>
            <w:vAlign w:val="center"/>
          </w:tcPr>
          <w:p w14:paraId="0428B029" w14:textId="11100031"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6</w:t>
            </w:r>
          </w:p>
        </w:tc>
        <w:tc>
          <w:tcPr>
            <w:tcW w:w="1004" w:type="dxa"/>
            <w:shd w:val="clear" w:color="auto" w:fill="auto"/>
            <w:noWrap/>
            <w:vAlign w:val="center"/>
            <w:hideMark/>
          </w:tcPr>
          <w:p w14:paraId="2B88F375" w14:textId="4092394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123.37</w:t>
            </w:r>
          </w:p>
        </w:tc>
        <w:tc>
          <w:tcPr>
            <w:tcW w:w="1134" w:type="dxa"/>
            <w:shd w:val="clear" w:color="auto" w:fill="auto"/>
            <w:noWrap/>
            <w:vAlign w:val="center"/>
            <w:hideMark/>
          </w:tcPr>
          <w:p w14:paraId="3FF0A85F" w14:textId="44AC552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998.21</w:t>
            </w:r>
          </w:p>
        </w:tc>
        <w:tc>
          <w:tcPr>
            <w:tcW w:w="1134" w:type="dxa"/>
            <w:shd w:val="clear" w:color="auto" w:fill="auto"/>
            <w:noWrap/>
            <w:vAlign w:val="center"/>
            <w:hideMark/>
          </w:tcPr>
          <w:p w14:paraId="0E780853" w14:textId="224C66E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45.81</w:t>
            </w:r>
          </w:p>
        </w:tc>
        <w:tc>
          <w:tcPr>
            <w:tcW w:w="1276" w:type="dxa"/>
            <w:shd w:val="clear" w:color="auto" w:fill="auto"/>
            <w:noWrap/>
            <w:vAlign w:val="center"/>
            <w:hideMark/>
          </w:tcPr>
          <w:p w14:paraId="2DE41A64" w14:textId="681497A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507419.57</w:t>
            </w:r>
          </w:p>
        </w:tc>
        <w:tc>
          <w:tcPr>
            <w:tcW w:w="1276" w:type="dxa"/>
            <w:shd w:val="clear" w:color="auto" w:fill="auto"/>
            <w:noWrap/>
            <w:vAlign w:val="center"/>
            <w:hideMark/>
          </w:tcPr>
          <w:p w14:paraId="22D537AF" w14:textId="790B363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139.81</w:t>
            </w:r>
          </w:p>
        </w:tc>
        <w:tc>
          <w:tcPr>
            <w:tcW w:w="1020" w:type="dxa"/>
            <w:shd w:val="clear" w:color="auto" w:fill="auto"/>
            <w:noWrap/>
            <w:vAlign w:val="center"/>
            <w:hideMark/>
          </w:tcPr>
          <w:p w14:paraId="68C607BE" w14:textId="3E2CA81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56.97</w:t>
            </w:r>
          </w:p>
        </w:tc>
        <w:tc>
          <w:tcPr>
            <w:tcW w:w="964" w:type="dxa"/>
            <w:shd w:val="clear" w:color="auto" w:fill="auto"/>
            <w:noWrap/>
            <w:vAlign w:val="center"/>
            <w:hideMark/>
          </w:tcPr>
          <w:p w14:paraId="1023F5B1" w14:textId="523848D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1.97</w:t>
            </w:r>
          </w:p>
        </w:tc>
      </w:tr>
      <w:tr w:rsidR="007E6D13" w:rsidRPr="007E6D13" w14:paraId="1044B824" w14:textId="77777777" w:rsidTr="004E22BD">
        <w:trPr>
          <w:trHeight w:val="285"/>
          <w:jc w:val="center"/>
        </w:trPr>
        <w:tc>
          <w:tcPr>
            <w:tcW w:w="834" w:type="dxa"/>
            <w:vAlign w:val="center"/>
          </w:tcPr>
          <w:p w14:paraId="57F777F0" w14:textId="1FA89EF1"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7</w:t>
            </w:r>
          </w:p>
        </w:tc>
        <w:tc>
          <w:tcPr>
            <w:tcW w:w="1004" w:type="dxa"/>
            <w:shd w:val="clear" w:color="auto" w:fill="auto"/>
            <w:noWrap/>
            <w:vAlign w:val="center"/>
            <w:hideMark/>
          </w:tcPr>
          <w:p w14:paraId="512471A0" w14:textId="544FA145"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128.89</w:t>
            </w:r>
          </w:p>
        </w:tc>
        <w:tc>
          <w:tcPr>
            <w:tcW w:w="1134" w:type="dxa"/>
            <w:shd w:val="clear" w:color="auto" w:fill="auto"/>
            <w:noWrap/>
            <w:vAlign w:val="center"/>
            <w:hideMark/>
          </w:tcPr>
          <w:p w14:paraId="7E27D965" w14:textId="0DEAB84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998.21</w:t>
            </w:r>
          </w:p>
        </w:tc>
        <w:tc>
          <w:tcPr>
            <w:tcW w:w="1134" w:type="dxa"/>
            <w:shd w:val="clear" w:color="auto" w:fill="auto"/>
            <w:noWrap/>
            <w:vAlign w:val="center"/>
            <w:hideMark/>
          </w:tcPr>
          <w:p w14:paraId="59CBE277" w14:textId="00AB1D1C"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82.20</w:t>
            </w:r>
          </w:p>
        </w:tc>
        <w:tc>
          <w:tcPr>
            <w:tcW w:w="1276" w:type="dxa"/>
            <w:shd w:val="clear" w:color="auto" w:fill="auto"/>
            <w:noWrap/>
            <w:vAlign w:val="center"/>
            <w:hideMark/>
          </w:tcPr>
          <w:p w14:paraId="7DBBC2EC" w14:textId="3F8874F1"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547370.68</w:t>
            </w:r>
          </w:p>
        </w:tc>
        <w:tc>
          <w:tcPr>
            <w:tcW w:w="1276" w:type="dxa"/>
            <w:shd w:val="clear" w:color="auto" w:fill="auto"/>
            <w:noWrap/>
            <w:vAlign w:val="center"/>
            <w:hideMark/>
          </w:tcPr>
          <w:p w14:paraId="2731D3D1" w14:textId="70FB1D1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138.26</w:t>
            </w:r>
          </w:p>
        </w:tc>
        <w:tc>
          <w:tcPr>
            <w:tcW w:w="1020" w:type="dxa"/>
            <w:shd w:val="clear" w:color="auto" w:fill="auto"/>
            <w:noWrap/>
            <w:vAlign w:val="center"/>
            <w:hideMark/>
          </w:tcPr>
          <w:p w14:paraId="3D97CAF9" w14:textId="6C98C57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98.44</w:t>
            </w:r>
          </w:p>
        </w:tc>
        <w:tc>
          <w:tcPr>
            <w:tcW w:w="964" w:type="dxa"/>
            <w:shd w:val="clear" w:color="auto" w:fill="auto"/>
            <w:noWrap/>
            <w:vAlign w:val="center"/>
            <w:hideMark/>
          </w:tcPr>
          <w:p w14:paraId="03528854" w14:textId="3BDD323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1.82</w:t>
            </w:r>
          </w:p>
        </w:tc>
      </w:tr>
      <w:tr w:rsidR="007E6D13" w:rsidRPr="007E6D13" w14:paraId="6F040CED" w14:textId="77777777" w:rsidTr="004E22BD">
        <w:trPr>
          <w:trHeight w:val="285"/>
          <w:jc w:val="center"/>
        </w:trPr>
        <w:tc>
          <w:tcPr>
            <w:tcW w:w="834" w:type="dxa"/>
            <w:vAlign w:val="center"/>
          </w:tcPr>
          <w:p w14:paraId="481C9889" w14:textId="78D08B8F"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8</w:t>
            </w:r>
          </w:p>
        </w:tc>
        <w:tc>
          <w:tcPr>
            <w:tcW w:w="1004" w:type="dxa"/>
            <w:shd w:val="clear" w:color="auto" w:fill="auto"/>
            <w:noWrap/>
            <w:vAlign w:val="center"/>
            <w:hideMark/>
          </w:tcPr>
          <w:p w14:paraId="3758E458" w14:textId="2FDD224E"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61.64</w:t>
            </w:r>
          </w:p>
        </w:tc>
        <w:tc>
          <w:tcPr>
            <w:tcW w:w="1134" w:type="dxa"/>
            <w:shd w:val="clear" w:color="auto" w:fill="auto"/>
            <w:noWrap/>
            <w:vAlign w:val="center"/>
            <w:hideMark/>
          </w:tcPr>
          <w:p w14:paraId="683CD557" w14:textId="5179E38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998.16</w:t>
            </w:r>
          </w:p>
        </w:tc>
        <w:tc>
          <w:tcPr>
            <w:tcW w:w="1134" w:type="dxa"/>
            <w:shd w:val="clear" w:color="auto" w:fill="auto"/>
            <w:noWrap/>
            <w:vAlign w:val="center"/>
            <w:hideMark/>
          </w:tcPr>
          <w:p w14:paraId="00D14E7D" w14:textId="4C19852F"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91.62</w:t>
            </w:r>
          </w:p>
        </w:tc>
        <w:tc>
          <w:tcPr>
            <w:tcW w:w="1276" w:type="dxa"/>
            <w:shd w:val="clear" w:color="auto" w:fill="auto"/>
            <w:noWrap/>
            <w:vAlign w:val="center"/>
            <w:hideMark/>
          </w:tcPr>
          <w:p w14:paraId="78BCC9C1" w14:textId="0A173432"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162723.87</w:t>
            </w:r>
          </w:p>
        </w:tc>
        <w:tc>
          <w:tcPr>
            <w:tcW w:w="1276" w:type="dxa"/>
            <w:shd w:val="clear" w:color="auto" w:fill="auto"/>
            <w:noWrap/>
            <w:vAlign w:val="center"/>
            <w:hideMark/>
          </w:tcPr>
          <w:p w14:paraId="7D94E1BA" w14:textId="373A06A8"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70.22</w:t>
            </w:r>
          </w:p>
        </w:tc>
        <w:tc>
          <w:tcPr>
            <w:tcW w:w="1020" w:type="dxa"/>
            <w:shd w:val="clear" w:color="auto" w:fill="auto"/>
            <w:noWrap/>
            <w:vAlign w:val="center"/>
            <w:hideMark/>
          </w:tcPr>
          <w:p w14:paraId="53A4A89C" w14:textId="481E201D"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201.24</w:t>
            </w:r>
          </w:p>
        </w:tc>
        <w:tc>
          <w:tcPr>
            <w:tcW w:w="964" w:type="dxa"/>
            <w:shd w:val="clear" w:color="auto" w:fill="auto"/>
            <w:noWrap/>
            <w:vAlign w:val="center"/>
            <w:hideMark/>
          </w:tcPr>
          <w:p w14:paraId="6EE5553E" w14:textId="46C2E482"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6.13</w:t>
            </w:r>
          </w:p>
        </w:tc>
      </w:tr>
      <w:tr w:rsidR="007E6D13" w:rsidRPr="007E6D13" w14:paraId="5C2BE584" w14:textId="77777777" w:rsidTr="004E22BD">
        <w:trPr>
          <w:trHeight w:val="285"/>
          <w:jc w:val="center"/>
        </w:trPr>
        <w:tc>
          <w:tcPr>
            <w:tcW w:w="834" w:type="dxa"/>
            <w:vAlign w:val="center"/>
          </w:tcPr>
          <w:p w14:paraId="0AFD0260" w14:textId="1AA95E77"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1</w:t>
            </w:r>
            <w:r>
              <w:rPr>
                <w:rFonts w:ascii="等线" w:eastAsia="等线" w:hAnsi="等线" w:cs="宋体"/>
                <w:color w:val="000000"/>
                <w:sz w:val="22"/>
                <w:szCs w:val="22"/>
                <w:lang w:val="en-US" w:eastAsia="zh-CN"/>
              </w:rPr>
              <w:t>9</w:t>
            </w:r>
          </w:p>
        </w:tc>
        <w:tc>
          <w:tcPr>
            <w:tcW w:w="1004" w:type="dxa"/>
            <w:shd w:val="clear" w:color="auto" w:fill="auto"/>
            <w:noWrap/>
            <w:vAlign w:val="center"/>
            <w:hideMark/>
          </w:tcPr>
          <w:p w14:paraId="0970E566" w14:textId="3DC51F4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48.26</w:t>
            </w:r>
          </w:p>
        </w:tc>
        <w:tc>
          <w:tcPr>
            <w:tcW w:w="1134" w:type="dxa"/>
            <w:shd w:val="clear" w:color="auto" w:fill="auto"/>
            <w:noWrap/>
            <w:vAlign w:val="center"/>
            <w:hideMark/>
          </w:tcPr>
          <w:p w14:paraId="4B1D32ED" w14:textId="4E4CB3CA"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997.99</w:t>
            </w:r>
          </w:p>
        </w:tc>
        <w:tc>
          <w:tcPr>
            <w:tcW w:w="1134" w:type="dxa"/>
            <w:shd w:val="clear" w:color="auto" w:fill="auto"/>
            <w:noWrap/>
            <w:vAlign w:val="center"/>
            <w:hideMark/>
          </w:tcPr>
          <w:p w14:paraId="3A3782C4" w14:textId="6F9A288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87.59</w:t>
            </w:r>
          </w:p>
        </w:tc>
        <w:tc>
          <w:tcPr>
            <w:tcW w:w="1276" w:type="dxa"/>
            <w:shd w:val="clear" w:color="auto" w:fill="auto"/>
            <w:noWrap/>
            <w:vAlign w:val="center"/>
            <w:hideMark/>
          </w:tcPr>
          <w:p w14:paraId="7EA07CC8" w14:textId="0812466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112570.75</w:t>
            </w:r>
          </w:p>
        </w:tc>
        <w:tc>
          <w:tcPr>
            <w:tcW w:w="1276" w:type="dxa"/>
            <w:shd w:val="clear" w:color="auto" w:fill="auto"/>
            <w:noWrap/>
            <w:vAlign w:val="center"/>
            <w:hideMark/>
          </w:tcPr>
          <w:p w14:paraId="6DDFEDDA" w14:textId="4022775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57.23</w:t>
            </w:r>
          </w:p>
        </w:tc>
        <w:tc>
          <w:tcPr>
            <w:tcW w:w="1020" w:type="dxa"/>
            <w:shd w:val="clear" w:color="auto" w:fill="auto"/>
            <w:noWrap/>
            <w:vAlign w:val="center"/>
            <w:hideMark/>
          </w:tcPr>
          <w:p w14:paraId="42B4C54C" w14:textId="054818E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231.29</w:t>
            </w:r>
          </w:p>
        </w:tc>
        <w:tc>
          <w:tcPr>
            <w:tcW w:w="964" w:type="dxa"/>
            <w:shd w:val="clear" w:color="auto" w:fill="auto"/>
            <w:noWrap/>
            <w:vAlign w:val="center"/>
            <w:hideMark/>
          </w:tcPr>
          <w:p w14:paraId="2C01CD40" w14:textId="39EEF090"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8.87</w:t>
            </w:r>
          </w:p>
        </w:tc>
      </w:tr>
      <w:tr w:rsidR="007E6D13" w:rsidRPr="007E6D13" w14:paraId="33364E5F" w14:textId="77777777" w:rsidTr="004E22BD">
        <w:trPr>
          <w:trHeight w:val="285"/>
          <w:jc w:val="center"/>
        </w:trPr>
        <w:tc>
          <w:tcPr>
            <w:tcW w:w="834" w:type="dxa"/>
            <w:vAlign w:val="center"/>
          </w:tcPr>
          <w:p w14:paraId="64DCA144" w14:textId="393F5348" w:rsidR="007E6D13" w:rsidRPr="007E6D13" w:rsidRDefault="00B23847" w:rsidP="00B23847">
            <w:pPr>
              <w:spacing w:before="0" w:line="276" w:lineRule="auto"/>
              <w:ind w:left="0"/>
              <w:jc w:val="center"/>
              <w:rPr>
                <w:rFonts w:ascii="等线" w:eastAsia="等线" w:hAnsi="等线" w:cs="宋体"/>
                <w:color w:val="000000"/>
                <w:sz w:val="22"/>
                <w:szCs w:val="22"/>
                <w:lang w:val="en-US" w:eastAsia="zh-CN"/>
              </w:rPr>
            </w:pPr>
            <w:r>
              <w:rPr>
                <w:rFonts w:ascii="等线" w:eastAsia="等线" w:hAnsi="等线" w:cs="宋体" w:hint="eastAsia"/>
                <w:color w:val="000000"/>
                <w:sz w:val="22"/>
                <w:szCs w:val="22"/>
                <w:lang w:val="en-US" w:eastAsia="zh-CN"/>
              </w:rPr>
              <w:t>2</w:t>
            </w:r>
            <w:r>
              <w:rPr>
                <w:rFonts w:ascii="等线" w:eastAsia="等线" w:hAnsi="等线" w:cs="宋体"/>
                <w:color w:val="000000"/>
                <w:sz w:val="22"/>
                <w:szCs w:val="22"/>
                <w:lang w:val="en-US" w:eastAsia="zh-CN"/>
              </w:rPr>
              <w:t>0</w:t>
            </w:r>
          </w:p>
        </w:tc>
        <w:tc>
          <w:tcPr>
            <w:tcW w:w="1004" w:type="dxa"/>
            <w:shd w:val="clear" w:color="auto" w:fill="auto"/>
            <w:noWrap/>
            <w:vAlign w:val="center"/>
            <w:hideMark/>
          </w:tcPr>
          <w:p w14:paraId="1B10EDEB" w14:textId="1E8F9E1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72.70</w:t>
            </w:r>
          </w:p>
        </w:tc>
        <w:tc>
          <w:tcPr>
            <w:tcW w:w="1134" w:type="dxa"/>
            <w:shd w:val="clear" w:color="auto" w:fill="auto"/>
            <w:noWrap/>
            <w:vAlign w:val="center"/>
            <w:hideMark/>
          </w:tcPr>
          <w:p w14:paraId="73841899" w14:textId="06B02FF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998.11</w:t>
            </w:r>
          </w:p>
        </w:tc>
        <w:tc>
          <w:tcPr>
            <w:tcW w:w="1134" w:type="dxa"/>
            <w:shd w:val="clear" w:color="auto" w:fill="auto"/>
            <w:noWrap/>
            <w:vAlign w:val="center"/>
            <w:hideMark/>
          </w:tcPr>
          <w:p w14:paraId="2DB0A9AF" w14:textId="302D1A9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93.05</w:t>
            </w:r>
          </w:p>
        </w:tc>
        <w:tc>
          <w:tcPr>
            <w:tcW w:w="1276" w:type="dxa"/>
            <w:shd w:val="clear" w:color="auto" w:fill="auto"/>
            <w:noWrap/>
            <w:vAlign w:val="center"/>
            <w:hideMark/>
          </w:tcPr>
          <w:p w14:paraId="6D6A5B0A" w14:textId="4D627A29"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210749.49</w:t>
            </w:r>
          </w:p>
        </w:tc>
        <w:tc>
          <w:tcPr>
            <w:tcW w:w="1276" w:type="dxa"/>
            <w:shd w:val="clear" w:color="auto" w:fill="auto"/>
            <w:noWrap/>
            <w:vAlign w:val="center"/>
            <w:hideMark/>
          </w:tcPr>
          <w:p w14:paraId="24337EE1" w14:textId="55F5462B"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81.08</w:t>
            </w:r>
          </w:p>
        </w:tc>
        <w:tc>
          <w:tcPr>
            <w:tcW w:w="1020" w:type="dxa"/>
            <w:shd w:val="clear" w:color="auto" w:fill="auto"/>
            <w:noWrap/>
            <w:vAlign w:val="center"/>
            <w:hideMark/>
          </w:tcPr>
          <w:p w14:paraId="6697351C" w14:textId="3D91C034"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179.59</w:t>
            </w:r>
          </w:p>
        </w:tc>
        <w:tc>
          <w:tcPr>
            <w:tcW w:w="964" w:type="dxa"/>
            <w:shd w:val="clear" w:color="auto" w:fill="auto"/>
            <w:noWrap/>
            <w:vAlign w:val="center"/>
            <w:hideMark/>
          </w:tcPr>
          <w:p w14:paraId="51DD55ED" w14:textId="1B8769E7" w:rsidR="007E6D13" w:rsidRPr="007E6D13" w:rsidRDefault="007E6D13" w:rsidP="00B23847">
            <w:pPr>
              <w:spacing w:before="0" w:line="276" w:lineRule="auto"/>
              <w:ind w:left="0"/>
              <w:jc w:val="center"/>
              <w:rPr>
                <w:rFonts w:ascii="等线" w:eastAsia="等线" w:hAnsi="等线" w:cs="宋体"/>
                <w:color w:val="000000"/>
                <w:sz w:val="22"/>
                <w:szCs w:val="22"/>
                <w:lang w:val="en-US" w:eastAsia="zh-CN"/>
              </w:rPr>
            </w:pPr>
            <w:r w:rsidRPr="007E6D13">
              <w:rPr>
                <w:rFonts w:ascii="等线" w:eastAsia="等线" w:hAnsi="等线" w:cs="宋体" w:hint="eastAsia"/>
                <w:color w:val="000000"/>
                <w:sz w:val="22"/>
                <w:szCs w:val="22"/>
                <w:lang w:val="en-US" w:eastAsia="zh-CN"/>
              </w:rPr>
              <w:t>4.74</w:t>
            </w:r>
          </w:p>
        </w:tc>
      </w:tr>
    </w:tbl>
    <w:p w14:paraId="3D3D6E4E" w14:textId="77777777" w:rsidR="009B32C7" w:rsidRDefault="009B32C7" w:rsidP="009B32C7">
      <w:pPr>
        <w:pStyle w:val="a8"/>
        <w:spacing w:line="276" w:lineRule="auto"/>
        <w:rPr>
          <w:lang w:eastAsia="zh-CN"/>
        </w:rPr>
      </w:pPr>
      <w:r>
        <w:t>Based on the measurement results, it can be found that the hardness of the WEA is much higher than that of the steel matrix in both test 1 and test 2</w:t>
      </w:r>
      <w:r>
        <w:rPr>
          <w:rFonts w:hint="eastAsia"/>
          <w:lang w:eastAsia="zh-CN"/>
        </w:rPr>
        <w:t>.</w:t>
      </w:r>
      <w:r>
        <w:rPr>
          <w:lang w:eastAsia="zh-CN"/>
        </w:rPr>
        <w:t xml:space="preserve"> For test 1, the average hardness of the WEA is 11.41 </w:t>
      </w:r>
      <w:proofErr w:type="spellStart"/>
      <w:r>
        <w:rPr>
          <w:lang w:eastAsia="zh-CN"/>
        </w:rPr>
        <w:t>GPa</w:t>
      </w:r>
      <w:proofErr w:type="spellEnd"/>
      <w:r>
        <w:rPr>
          <w:lang w:eastAsia="zh-CN"/>
        </w:rPr>
        <w:t xml:space="preserve">, while for test 2 this value increases to 13.15 </w:t>
      </w:r>
      <w:proofErr w:type="spellStart"/>
      <w:r>
        <w:rPr>
          <w:lang w:eastAsia="zh-CN"/>
        </w:rPr>
        <w:t>GPa</w:t>
      </w:r>
      <w:proofErr w:type="spellEnd"/>
      <w:r>
        <w:rPr>
          <w:lang w:eastAsia="zh-CN"/>
        </w:rPr>
        <w:t xml:space="preserve">. This phenomenon may attribute to the specific </w:t>
      </w:r>
      <w:r>
        <w:rPr>
          <w:iCs/>
          <w:lang w:eastAsia="zh-CN"/>
        </w:rPr>
        <w:t>atomic arrangem</w:t>
      </w:r>
      <w:r w:rsidRPr="00A0406B">
        <w:rPr>
          <w:lang w:eastAsia="zh-CN"/>
        </w:rPr>
        <w:t>ent structure</w:t>
      </w:r>
      <w:r>
        <w:rPr>
          <w:lang w:eastAsia="zh-CN"/>
        </w:rPr>
        <w:t xml:space="preserve"> of the WEA. As discussed in Chapter 3, the WEA has an ultra-fine ferrite structure with an average grain size of 50 nm. When the loading is applied on the material surface, WEA has more</w:t>
      </w:r>
      <w:r w:rsidRPr="005B76E4">
        <w:rPr>
          <w:lang w:eastAsia="zh-CN"/>
        </w:rPr>
        <w:t xml:space="preserve"> compact</w:t>
      </w:r>
      <w:r>
        <w:rPr>
          <w:lang w:eastAsia="zh-CN"/>
        </w:rPr>
        <w:t xml:space="preserve"> grains than the </w:t>
      </w:r>
      <w:r w:rsidRPr="005B76E4">
        <w:rPr>
          <w:lang w:eastAsia="zh-CN"/>
        </w:rPr>
        <w:t xml:space="preserve">martensite </w:t>
      </w:r>
      <w:r>
        <w:rPr>
          <w:lang w:eastAsia="zh-CN"/>
        </w:rPr>
        <w:t>matrix to undertake the loading. Therefore, it has the high r</w:t>
      </w:r>
      <w:r w:rsidRPr="007305E2">
        <w:rPr>
          <w:lang w:eastAsia="zh-CN"/>
        </w:rPr>
        <w:t>esistance to deformation</w:t>
      </w:r>
      <w:r>
        <w:rPr>
          <w:lang w:eastAsia="zh-CN"/>
        </w:rPr>
        <w:t>, which coincides with the high hardness in macroscale.</w:t>
      </w:r>
    </w:p>
    <w:p w14:paraId="5E982F62" w14:textId="1E3EE0CF" w:rsidR="00AA7E25" w:rsidRPr="009B32C7" w:rsidRDefault="009B32C7" w:rsidP="003A1A9B">
      <w:pPr>
        <w:pStyle w:val="a8"/>
        <w:rPr>
          <w:lang w:eastAsia="zh-CN"/>
        </w:rPr>
      </w:pPr>
      <w:r w:rsidRPr="00A0406B">
        <w:rPr>
          <w:lang w:eastAsia="zh-CN"/>
        </w:rPr>
        <w:t xml:space="preserve">Moreover, according to the measurement results in test 1 and test 2, the hardness of WEA ranges from 9.9 </w:t>
      </w:r>
      <w:proofErr w:type="spellStart"/>
      <w:r w:rsidRPr="00A0406B">
        <w:rPr>
          <w:lang w:eastAsia="zh-CN"/>
        </w:rPr>
        <w:t>GPa</w:t>
      </w:r>
      <w:proofErr w:type="spellEnd"/>
      <w:r w:rsidRPr="00A0406B">
        <w:rPr>
          <w:lang w:eastAsia="zh-CN"/>
        </w:rPr>
        <w:t xml:space="preserve"> to 16.8 </w:t>
      </w:r>
      <w:proofErr w:type="spellStart"/>
      <w:r w:rsidRPr="00A0406B">
        <w:rPr>
          <w:lang w:eastAsia="zh-CN"/>
        </w:rPr>
        <w:t>GPa</w:t>
      </w:r>
      <w:proofErr w:type="spellEnd"/>
      <w:r w:rsidRPr="00A0406B">
        <w:rPr>
          <w:lang w:eastAsia="zh-CN"/>
        </w:rPr>
        <w:t xml:space="preserve">. This finding indicates that even within the same WEA, there exist differences in hardness </w:t>
      </w:r>
      <w:r>
        <w:rPr>
          <w:lang w:eastAsia="zh-CN"/>
        </w:rPr>
        <w:t>at different locations</w:t>
      </w:r>
      <w:r w:rsidRPr="00A0406B">
        <w:rPr>
          <w:lang w:eastAsia="zh-CN"/>
        </w:rPr>
        <w:t xml:space="preserve">. As discussed in </w:t>
      </w:r>
      <w:r>
        <w:rPr>
          <w:lang w:eastAsia="zh-CN"/>
        </w:rPr>
        <w:t>Chapter 2</w:t>
      </w:r>
      <w:r w:rsidRPr="00A0406B">
        <w:rPr>
          <w:lang w:eastAsia="zh-CN"/>
        </w:rPr>
        <w:t xml:space="preserve">, </w:t>
      </w:r>
      <w:r>
        <w:rPr>
          <w:lang w:eastAsia="zh-CN"/>
        </w:rPr>
        <w:t>with the decrease in the size of grains that make up the WEA, the hardness of the area will be greater.</w:t>
      </w:r>
      <w:r w:rsidRPr="00A0406B">
        <w:rPr>
          <w:lang w:eastAsia="zh-CN"/>
        </w:rPr>
        <w:t xml:space="preserve"> In addition, evidence in </w:t>
      </w:r>
      <w:r w:rsidRPr="00A0406B">
        <w:rPr>
          <w:lang w:eastAsia="zh-CN"/>
        </w:rPr>
        <w:fldChar w:fldCharType="begin" w:fldLock="1"/>
      </w:r>
      <w:r>
        <w:rPr>
          <w:lang w:eastAsia="zh-CN"/>
        </w:rPr>
        <w:instrText>ADDIN CSL_CITATION {"citationItems":[{"id":"ITEM-1","itemData":{"DOI":"10.1016/j.ijfatigue.2017.03.027","ISSN":"01421123","abstract":"Substantial microstructural changes, such as Dark Etching Region (DER), White Etching Bands (WEBs) and White Etching Cracks (WECs), can occur in typical bearing steels such as AISI 52100 and 4320 due to Rolling Contact Fatigue (RCF). Although it has been reported that DER and WEBs typically appear in bearings over extended rolling cycles (&gt;100 × 10 6 ) as a result of material deterioration under high-stress RCF while WECs are found to occur in much earlier of bearing's life (&lt;20% the calculated L 10 life), differences and relationship between DER/WEBs and WECs are not fully investigated or understood. This study investigated the microstructural alterations in WECs in an AISI 52100 through-hardened martensitic bearing using a combination of characterisation methods and the results are directly compared with those observed in DER and WEBs due to high-stress RCF (Šme</w:instrText>
      </w:r>
      <w:r>
        <w:rPr>
          <w:rFonts w:hint="cs"/>
          <w:lang w:eastAsia="zh-CN"/>
        </w:rPr>
        <w:instrText>ļ</w:instrText>
      </w:r>
      <w:r>
        <w:rPr>
          <w:lang w:eastAsia="zh-CN"/>
        </w:rPr>
        <w:instrText>ova et al., 2017). The results show that, although the features maybe initiated by different causes, there are many similarities between the microstructural alterations in WECs and DER/WEBs, such as the carbide disintegration, and carbon and chromium movement that plays a role in the formation and development of microstructural alterations in all three features.","author":[{"dropping-particle":"","family":"Šme</w:instrText>
      </w:r>
      <w:r>
        <w:rPr>
          <w:rFonts w:hint="cs"/>
          <w:lang w:eastAsia="zh-CN"/>
        </w:rPr>
        <w:instrText>ļ</w:instrText>
      </w:r>
      <w:r>
        <w:rPr>
          <w:lang w:eastAsia="zh-CN"/>
        </w:rPr>
        <w:instrText>ova","given":"Viktorija","non-dropping-particle":"","parse-names":false,"suffix":""},{"dropping-particle":"","family":"Schwedt","given":"Alexander","non-dropping-particle":"","parse-names":false,"suffix":""},{"dropping-particle":"","family":"Wang","given":"Ling","non-dropping-particle":"","parse-names":false,"suffix":""},{"dropping-particle":"","family":"Holweger","given":"Walter","non-dropping-particle":"","parse-names":false,"suffix":""},{"dropping-particle":"","family":"Mayer","given":"Joachim","non-dropping-particle":"","parse-names":false,"suffix":""}],"container-title":"International Journal of Fatigue","id":"ITEM-1","issued":{"date-parts":[["2017"]]},"page":"148-158","title":"Microstructural changes in White Etching Cracks (WECs) and their relationship with those in Dark Etching Region (DER) and White Etching Bands (WEBs) due to Rolling Contact Fatigue (RCF)","type":"article-journal","volume":"100"},"uris":["http://www.mendeley.com/documents/?uuid=606f7831-3100-4852-9e51-61ea081e8598"]}],"mendeley":{"formattedCitation":"[80]","plainTextFormattedCitation":"[80]","previouslyFormattedCitation":"[80]"},"properties":{"noteIndex":0},"schema":"https://github.com/citation-style-language/schema/raw/master/csl-citation.json"}</w:instrText>
      </w:r>
      <w:r w:rsidRPr="00A0406B">
        <w:rPr>
          <w:lang w:eastAsia="zh-CN"/>
        </w:rPr>
        <w:fldChar w:fldCharType="separate"/>
      </w:r>
      <w:r w:rsidRPr="00661FCB">
        <w:rPr>
          <w:noProof/>
          <w:lang w:eastAsia="zh-CN"/>
        </w:rPr>
        <w:t>[80]</w:t>
      </w:r>
      <w:r w:rsidRPr="00A0406B">
        <w:rPr>
          <w:lang w:eastAsia="zh-CN"/>
        </w:rPr>
        <w:fldChar w:fldCharType="end"/>
      </w:r>
      <w:r>
        <w:rPr>
          <w:lang w:eastAsia="zh-CN"/>
        </w:rPr>
        <w:t xml:space="preserve"> also</w:t>
      </w:r>
      <w:r w:rsidRPr="00A0406B">
        <w:rPr>
          <w:lang w:eastAsia="zh-CN"/>
        </w:rPr>
        <w:t xml:space="preserve"> show</w:t>
      </w:r>
      <w:r>
        <w:rPr>
          <w:lang w:eastAsia="zh-CN"/>
        </w:rPr>
        <w:t>s</w:t>
      </w:r>
      <w:r w:rsidRPr="00A0406B">
        <w:rPr>
          <w:lang w:eastAsia="zh-CN"/>
        </w:rPr>
        <w:t xml:space="preserve"> that the dissolution</w:t>
      </w:r>
      <w:r>
        <w:rPr>
          <w:lang w:eastAsia="zh-CN"/>
        </w:rPr>
        <w:t xml:space="preserve"> of </w:t>
      </w:r>
      <m:oMath>
        <m:sSub>
          <m:sSubPr>
            <m:ctrlPr>
              <w:rPr>
                <w:rStyle w:val="tgt"/>
                <w:rFonts w:ascii="Cambria Math" w:hAnsi="Cambria Math"/>
              </w:rPr>
            </m:ctrlPr>
          </m:sSubPr>
          <m:e>
            <m:r>
              <w:rPr>
                <w:rStyle w:val="tgt"/>
                <w:rFonts w:ascii="Cambria Math" w:hAnsi="Cambria Math" w:hint="eastAsia"/>
              </w:rPr>
              <m:t>M</m:t>
            </m:r>
          </m:e>
          <m:sub>
            <m:r>
              <m:rPr>
                <m:sty m:val="p"/>
              </m:rPr>
              <w:rPr>
                <w:rStyle w:val="tgt"/>
                <w:rFonts w:ascii="Cambria Math" w:hAnsi="Cambria Math"/>
              </w:rPr>
              <m:t>3</m:t>
            </m:r>
          </m:sub>
        </m:sSub>
        <m:r>
          <w:rPr>
            <w:rStyle w:val="tgt"/>
            <w:rFonts w:ascii="Cambria Math" w:hAnsi="Cambria Math"/>
          </w:rPr>
          <m:t>C</m:t>
        </m:r>
      </m:oMath>
      <w:r w:rsidRPr="00A0406B">
        <w:rPr>
          <w:lang w:eastAsia="zh-CN"/>
        </w:rPr>
        <w:t xml:space="preserve"> </w:t>
      </w:r>
      <w:r>
        <w:rPr>
          <w:lang w:eastAsia="zh-CN"/>
        </w:rPr>
        <w:t>in the WEA is</w:t>
      </w:r>
      <w:r w:rsidRPr="00A0406B">
        <w:rPr>
          <w:lang w:eastAsia="zh-CN"/>
        </w:rPr>
        <w:t xml:space="preserve"> not uniform because the C</w:t>
      </w:r>
      <w:r>
        <w:rPr>
          <w:lang w:eastAsia="zh-CN"/>
        </w:rPr>
        <w:t>arbon</w:t>
      </w:r>
      <w:r w:rsidRPr="00A0406B">
        <w:rPr>
          <w:lang w:eastAsia="zh-CN"/>
        </w:rPr>
        <w:t xml:space="preserve"> and </w:t>
      </w:r>
      <w:r>
        <w:rPr>
          <w:lang w:eastAsia="zh-CN"/>
        </w:rPr>
        <w:t>C</w:t>
      </w:r>
      <w:r w:rsidRPr="007436CF">
        <w:rPr>
          <w:lang w:eastAsia="zh-CN"/>
        </w:rPr>
        <w:t>hromium</w:t>
      </w:r>
      <w:r w:rsidRPr="00A0406B">
        <w:rPr>
          <w:lang w:eastAsia="zh-CN"/>
        </w:rPr>
        <w:t xml:space="preserve"> elements </w:t>
      </w:r>
      <w:r>
        <w:rPr>
          <w:lang w:eastAsia="zh-CN"/>
        </w:rPr>
        <w:t>are</w:t>
      </w:r>
      <w:r w:rsidRPr="00A0406B">
        <w:rPr>
          <w:lang w:eastAsia="zh-CN"/>
        </w:rPr>
        <w:t xml:space="preserve"> concentrated in some specific areas within the WEA according to EDS results. Considering that these alloying </w:t>
      </w:r>
      <w:r w:rsidRPr="00A0406B">
        <w:rPr>
          <w:lang w:eastAsia="zh-CN"/>
        </w:rPr>
        <w:lastRenderedPageBreak/>
        <w:t>elements will change the microstructure of the material, their distribution</w:t>
      </w:r>
      <w:r>
        <w:rPr>
          <w:lang w:eastAsia="zh-CN"/>
        </w:rPr>
        <w:t>s</w:t>
      </w:r>
      <w:r w:rsidRPr="00A0406B">
        <w:rPr>
          <w:lang w:eastAsia="zh-CN"/>
        </w:rPr>
        <w:t xml:space="preserve"> will also affect the hardness of the WEA.</w:t>
      </w:r>
    </w:p>
    <w:p w14:paraId="5D9451B0" w14:textId="001FCD35" w:rsidR="008F3447" w:rsidRDefault="00735101" w:rsidP="00050944">
      <w:pPr>
        <w:pStyle w:val="a8"/>
        <w:jc w:val="center"/>
      </w:pPr>
      <w:r>
        <w:rPr>
          <w:noProof/>
        </w:rPr>
        <w:drawing>
          <wp:inline distT="0" distB="0" distL="0" distR="0" wp14:anchorId="5F102512" wp14:editId="5C1B7690">
            <wp:extent cx="4467225" cy="3117602"/>
            <wp:effectExtent l="0" t="0" r="0" b="6985"/>
            <wp:docPr id="1354005903" name="图片 1"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05903" name="图片 1" descr="图表&#10;&#10;低可信度描述已自动生成"/>
                    <pic:cNvPicPr/>
                  </pic:nvPicPr>
                  <pic:blipFill>
                    <a:blip r:embed="rId152"/>
                    <a:stretch>
                      <a:fillRect/>
                    </a:stretch>
                  </pic:blipFill>
                  <pic:spPr>
                    <a:xfrm>
                      <a:off x="0" y="0"/>
                      <a:ext cx="4485964" cy="3130680"/>
                    </a:xfrm>
                    <a:prstGeom prst="rect">
                      <a:avLst/>
                    </a:prstGeom>
                  </pic:spPr>
                </pic:pic>
              </a:graphicData>
            </a:graphic>
          </wp:inline>
        </w:drawing>
      </w:r>
    </w:p>
    <w:p w14:paraId="15F8CAAE" w14:textId="5DACCD5F" w:rsidR="00BF6E11" w:rsidRDefault="00C4715D" w:rsidP="00B829CD">
      <w:pPr>
        <w:pStyle w:val="a8"/>
        <w:jc w:val="center"/>
      </w:pPr>
      <w:r>
        <w:rPr>
          <w:noProof/>
        </w:rPr>
        <w:drawing>
          <wp:inline distT="0" distB="0" distL="0" distR="0" wp14:anchorId="7AE00313" wp14:editId="72E75FDA">
            <wp:extent cx="4421874" cy="3065163"/>
            <wp:effectExtent l="0" t="0" r="0" b="1905"/>
            <wp:docPr id="58" name="图片 5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表&#10;&#10;描述已自动生成"/>
                    <pic:cNvPicPr/>
                  </pic:nvPicPr>
                  <pic:blipFill>
                    <a:blip r:embed="rId153"/>
                    <a:stretch>
                      <a:fillRect/>
                    </a:stretch>
                  </pic:blipFill>
                  <pic:spPr>
                    <a:xfrm>
                      <a:off x="0" y="0"/>
                      <a:ext cx="4445691" cy="3081673"/>
                    </a:xfrm>
                    <a:prstGeom prst="rect">
                      <a:avLst/>
                    </a:prstGeom>
                  </pic:spPr>
                </pic:pic>
              </a:graphicData>
            </a:graphic>
          </wp:inline>
        </w:drawing>
      </w:r>
      <w:r w:rsidR="00A5452C" w:rsidRPr="00A5452C">
        <w:rPr>
          <w:noProof/>
        </w:rPr>
        <w:t xml:space="preserve"> </w:t>
      </w:r>
    </w:p>
    <w:p w14:paraId="3C9CEE58" w14:textId="622BEA0C" w:rsidR="000141B4" w:rsidRDefault="004E22BD" w:rsidP="00B829CD">
      <w:pPr>
        <w:pStyle w:val="ab"/>
      </w:pPr>
      <w:bookmarkStart w:id="223" w:name="_Toc133155950"/>
      <w:r>
        <w:t>Figure 4.1.</w:t>
      </w:r>
      <w:r w:rsidR="00B829CD">
        <w:t xml:space="preserve"> </w:t>
      </w:r>
      <w:r w:rsidR="00000000">
        <w:fldChar w:fldCharType="begin"/>
      </w:r>
      <w:r w:rsidR="00000000">
        <w:instrText xml:space="preserve"> SEQ Figure_4.1. \* ARABIC </w:instrText>
      </w:r>
      <w:r w:rsidR="00000000">
        <w:fldChar w:fldCharType="separate"/>
      </w:r>
      <w:r w:rsidR="00EF0F5A">
        <w:rPr>
          <w:noProof/>
        </w:rPr>
        <w:t>10</w:t>
      </w:r>
      <w:r w:rsidR="00000000">
        <w:rPr>
          <w:noProof/>
        </w:rPr>
        <w:fldChar w:fldCharType="end"/>
      </w:r>
      <w:r w:rsidR="00B829CD">
        <w:t xml:space="preserve"> </w:t>
      </w:r>
      <w:r w:rsidR="006C6C6B">
        <w:t>Hardness results of white etching area from (a) test 1 (b) test 2</w:t>
      </w:r>
      <w:bookmarkEnd w:id="223"/>
    </w:p>
    <w:p w14:paraId="4A5AF277" w14:textId="3E3449D3" w:rsidR="001E3C7F" w:rsidRDefault="009248B5" w:rsidP="005B2617">
      <w:pPr>
        <w:pStyle w:val="a8"/>
        <w:spacing w:line="276" w:lineRule="auto"/>
        <w:rPr>
          <w:lang w:eastAsia="zh-CN"/>
        </w:rPr>
      </w:pPr>
      <w:r>
        <w:t>Worth noting that</w:t>
      </w:r>
      <w:r w:rsidR="005B2617">
        <w:rPr>
          <w:lang w:eastAsia="zh-CN"/>
        </w:rPr>
        <w:t xml:space="preserve">, </w:t>
      </w:r>
      <w:r>
        <w:rPr>
          <w:lang w:eastAsia="zh-CN"/>
        </w:rPr>
        <w:t xml:space="preserve">the </w:t>
      </w:r>
      <w:r w:rsidR="005B2617">
        <w:rPr>
          <w:lang w:eastAsia="zh-CN"/>
        </w:rPr>
        <w:t xml:space="preserve">hardness of </w:t>
      </w:r>
      <w:r w:rsidR="00683B39">
        <w:rPr>
          <w:lang w:eastAsia="zh-CN"/>
        </w:rPr>
        <w:t xml:space="preserve">the </w:t>
      </w:r>
      <w:r w:rsidR="005B2617">
        <w:rPr>
          <w:lang w:eastAsia="zh-CN"/>
        </w:rPr>
        <w:t xml:space="preserve">steel matrix in both test 1 and test 2 shows a wide range of distribution </w:t>
      </w:r>
      <w:r w:rsidR="004D261D">
        <w:rPr>
          <w:lang w:eastAsia="zh-CN"/>
        </w:rPr>
        <w:t xml:space="preserve">that </w:t>
      </w:r>
      <w:r w:rsidR="005B2617">
        <w:rPr>
          <w:lang w:eastAsia="zh-CN"/>
        </w:rPr>
        <w:t xml:space="preserve">varies from 1.82 </w:t>
      </w:r>
      <w:proofErr w:type="spellStart"/>
      <w:r w:rsidR="005B2617">
        <w:rPr>
          <w:lang w:eastAsia="zh-CN"/>
        </w:rPr>
        <w:t>GPa</w:t>
      </w:r>
      <w:proofErr w:type="spellEnd"/>
      <w:r w:rsidR="005B2617">
        <w:rPr>
          <w:lang w:eastAsia="zh-CN"/>
        </w:rPr>
        <w:t xml:space="preserve"> to 10.88 </w:t>
      </w:r>
      <w:proofErr w:type="spellStart"/>
      <w:r w:rsidR="005B2617">
        <w:rPr>
          <w:lang w:eastAsia="zh-CN"/>
        </w:rPr>
        <w:t>GPa</w:t>
      </w:r>
      <w:proofErr w:type="spellEnd"/>
      <w:r w:rsidR="005B2617">
        <w:rPr>
          <w:lang w:eastAsia="zh-CN"/>
        </w:rPr>
        <w:t xml:space="preserve">. </w:t>
      </w:r>
      <w:r w:rsidR="00050944">
        <w:rPr>
          <w:lang w:eastAsia="zh-CN"/>
        </w:rPr>
        <w:t>However, a</w:t>
      </w:r>
      <w:r>
        <w:rPr>
          <w:lang w:eastAsia="zh-CN"/>
        </w:rPr>
        <w:t xml:space="preserve">ccording to </w:t>
      </w:r>
      <w:r w:rsidR="00232B3B">
        <w:rPr>
          <w:lang w:eastAsia="zh-CN"/>
        </w:rPr>
        <w:t xml:space="preserve">the </w:t>
      </w:r>
      <w:r w:rsidR="00286E8F">
        <w:rPr>
          <w:lang w:eastAsia="zh-CN"/>
        </w:rPr>
        <w:t>nano-indentation test results in section 4.</w:t>
      </w:r>
      <w:r w:rsidR="00D23A57">
        <w:rPr>
          <w:lang w:eastAsia="zh-CN"/>
        </w:rPr>
        <w:t>1</w:t>
      </w:r>
      <w:r w:rsidR="00286E8F">
        <w:rPr>
          <w:lang w:eastAsia="zh-CN"/>
        </w:rPr>
        <w:t xml:space="preserve">.2, the average hardness of the 100Cr6 material is about 8.56 </w:t>
      </w:r>
      <w:proofErr w:type="spellStart"/>
      <w:r w:rsidR="00286E8F">
        <w:rPr>
          <w:lang w:eastAsia="zh-CN"/>
        </w:rPr>
        <w:t>GPa</w:t>
      </w:r>
      <w:proofErr w:type="spellEnd"/>
      <w:r w:rsidR="00622E43">
        <w:rPr>
          <w:lang w:eastAsia="zh-CN"/>
        </w:rPr>
        <w:t xml:space="preserve">. </w:t>
      </w:r>
      <w:r w:rsidR="001E3C7F">
        <w:rPr>
          <w:lang w:eastAsia="zh-CN"/>
        </w:rPr>
        <w:t xml:space="preserve">This </w:t>
      </w:r>
      <w:r w:rsidR="00286E8F">
        <w:rPr>
          <w:lang w:eastAsia="zh-CN"/>
        </w:rPr>
        <w:t xml:space="preserve">difference </w:t>
      </w:r>
      <w:r w:rsidR="001E3C7F">
        <w:rPr>
          <w:lang w:eastAsia="zh-CN"/>
        </w:rPr>
        <w:t>is normally caused by the following reasons:</w:t>
      </w:r>
    </w:p>
    <w:p w14:paraId="28CDBDC3" w14:textId="3DF27DB8" w:rsidR="001E3C7F" w:rsidRPr="00CA2BF5" w:rsidRDefault="00EA107D" w:rsidP="002F713F">
      <w:pPr>
        <w:pStyle w:val="a8"/>
        <w:numPr>
          <w:ilvl w:val="0"/>
          <w:numId w:val="8"/>
        </w:numPr>
        <w:rPr>
          <w:lang w:val="en-US" w:eastAsia="zh-CN"/>
        </w:rPr>
      </w:pPr>
      <w:r w:rsidRPr="00EA107D">
        <w:rPr>
          <w:lang w:eastAsia="zh-CN"/>
        </w:rPr>
        <w:t xml:space="preserve">Effect of </w:t>
      </w:r>
      <w:r w:rsidR="003870C2">
        <w:rPr>
          <w:lang w:eastAsia="zh-CN"/>
        </w:rPr>
        <w:t xml:space="preserve">the </w:t>
      </w:r>
      <w:r w:rsidRPr="00EA107D">
        <w:rPr>
          <w:lang w:eastAsia="zh-CN"/>
        </w:rPr>
        <w:t>deformation of neighbouring indents</w:t>
      </w:r>
      <w:r w:rsidR="001E3C7F" w:rsidRPr="00EA107D">
        <w:t>. In test 2</w:t>
      </w:r>
      <w:r w:rsidR="001E3C7F">
        <w:rPr>
          <w:lang w:val="en-US" w:eastAsia="zh-CN"/>
        </w:rPr>
        <w:t xml:space="preserve">, the gap is set as 1 </w:t>
      </w:r>
      <m:oMath>
        <m:r>
          <m:rPr>
            <m:sty m:val="p"/>
          </m:rPr>
          <w:rPr>
            <w:rFonts w:ascii="Cambria Math" w:hAnsi="Cambria Math"/>
          </w:rPr>
          <m:t>μm</m:t>
        </m:r>
      </m:oMath>
      <w:r w:rsidR="001E3C7F">
        <w:rPr>
          <w:rFonts w:hint="eastAsia"/>
          <w:lang w:eastAsia="zh-CN"/>
        </w:rPr>
        <w:t>.</w:t>
      </w:r>
      <w:r w:rsidR="001E3C7F">
        <w:rPr>
          <w:lang w:eastAsia="zh-CN"/>
        </w:rPr>
        <w:t xml:space="preserve"> However, it can be seen from Figure 4.</w:t>
      </w:r>
      <w:r w:rsidR="00FE06DB">
        <w:rPr>
          <w:lang w:eastAsia="zh-CN"/>
        </w:rPr>
        <w:t>1</w:t>
      </w:r>
      <w:r w:rsidR="001E3C7F">
        <w:rPr>
          <w:lang w:eastAsia="zh-CN"/>
        </w:rPr>
        <w:t>.9 that</w:t>
      </w:r>
      <w:r w:rsidR="00CA2BF5">
        <w:rPr>
          <w:lang w:eastAsia="zh-CN"/>
        </w:rPr>
        <w:t xml:space="preserve"> for the first several indentations </w:t>
      </w:r>
      <w:r w:rsidR="00CA2BF5">
        <w:rPr>
          <w:lang w:eastAsia="zh-CN"/>
        </w:rPr>
        <w:lastRenderedPageBreak/>
        <w:t>measuring the steel matrix hardness,</w:t>
      </w:r>
      <w:r w:rsidR="001E3C7F">
        <w:rPr>
          <w:lang w:eastAsia="zh-CN"/>
        </w:rPr>
        <w:t xml:space="preserve"> the </w:t>
      </w:r>
      <w:r w:rsidR="008A74F2">
        <w:rPr>
          <w:lang w:eastAsia="zh-CN"/>
        </w:rPr>
        <w:t>size</w:t>
      </w:r>
      <w:r w:rsidR="00CA2BF5">
        <w:rPr>
          <w:lang w:eastAsia="zh-CN"/>
        </w:rPr>
        <w:t>s of them</w:t>
      </w:r>
      <w:r w:rsidR="008A74F2">
        <w:rPr>
          <w:lang w:eastAsia="zh-CN"/>
        </w:rPr>
        <w:t xml:space="preserve"> </w:t>
      </w:r>
      <w:r w:rsidR="00CA2BF5">
        <w:rPr>
          <w:lang w:eastAsia="zh-CN"/>
        </w:rPr>
        <w:t>are</w:t>
      </w:r>
      <w:r w:rsidR="008A74F2">
        <w:rPr>
          <w:lang w:eastAsia="zh-CN"/>
        </w:rPr>
        <w:t xml:space="preserve"> almost equal to the gap</w:t>
      </w:r>
      <w:r w:rsidR="000C73D8">
        <w:rPr>
          <w:lang w:eastAsia="zh-CN"/>
        </w:rPr>
        <w:t>s</w:t>
      </w:r>
      <w:r w:rsidR="008A74F2">
        <w:rPr>
          <w:lang w:eastAsia="zh-CN"/>
        </w:rPr>
        <w:t xml:space="preserve"> between </w:t>
      </w:r>
      <w:r w:rsidR="000C73D8">
        <w:rPr>
          <w:lang w:eastAsia="zh-CN"/>
        </w:rPr>
        <w:t>every</w:t>
      </w:r>
      <w:r w:rsidR="008A74F2">
        <w:rPr>
          <w:lang w:eastAsia="zh-CN"/>
        </w:rPr>
        <w:t xml:space="preserve"> two </w:t>
      </w:r>
      <w:r w:rsidR="00CA2BF5">
        <w:rPr>
          <w:lang w:eastAsia="zh-CN"/>
        </w:rPr>
        <w:t>indentations. To ensure the effectiveness</w:t>
      </w:r>
      <w:r w:rsidR="00E65887">
        <w:rPr>
          <w:lang w:eastAsia="zh-CN"/>
        </w:rPr>
        <w:t xml:space="preserve"> and accuracy</w:t>
      </w:r>
      <w:r w:rsidR="00CA2BF5">
        <w:rPr>
          <w:lang w:eastAsia="zh-CN"/>
        </w:rPr>
        <w:t xml:space="preserve"> of the nanoindentation test, the gaps should be larger than three times of the indentation sizes. </w:t>
      </w:r>
      <w:r w:rsidR="006D1EAA" w:rsidRPr="006D1EAA">
        <w:rPr>
          <w:lang w:eastAsia="zh-CN"/>
        </w:rPr>
        <w:t xml:space="preserve">However, due to the small size of WEA, about </w:t>
      </w:r>
      <w:r w:rsidR="006D1EAA">
        <w:rPr>
          <w:lang w:eastAsia="zh-CN"/>
        </w:rPr>
        <w:t xml:space="preserve">7 </w:t>
      </w:r>
      <m:oMath>
        <m:r>
          <w:rPr>
            <w:rFonts w:ascii="Cambria Math" w:hAnsi="Cambria Math"/>
            <w:lang w:eastAsia="zh-CN"/>
          </w:rPr>
          <m:t>μm</m:t>
        </m:r>
      </m:oMath>
      <w:r w:rsidR="006D1EAA" w:rsidRPr="006D1EAA">
        <w:rPr>
          <w:lang w:eastAsia="zh-CN"/>
        </w:rPr>
        <w:t>, this goal cannot be achieved in measurements.</w:t>
      </w:r>
      <w:r w:rsidR="00155605">
        <w:rPr>
          <w:lang w:eastAsia="zh-CN"/>
        </w:rPr>
        <w:t xml:space="preserve"> </w:t>
      </w:r>
      <w:r w:rsidR="00E65887">
        <w:rPr>
          <w:lang w:eastAsia="zh-CN"/>
        </w:rPr>
        <w:t>As a result</w:t>
      </w:r>
      <w:r w:rsidR="00CA2BF5">
        <w:rPr>
          <w:lang w:eastAsia="zh-CN"/>
        </w:rPr>
        <w:t xml:space="preserve">, </w:t>
      </w:r>
      <w:r w:rsidR="00E65887">
        <w:rPr>
          <w:lang w:eastAsia="zh-CN"/>
        </w:rPr>
        <w:t>the</w:t>
      </w:r>
      <w:r w:rsidR="00CA2BF5">
        <w:rPr>
          <w:lang w:eastAsia="zh-CN"/>
        </w:rPr>
        <w:t xml:space="preserve"> measurement</w:t>
      </w:r>
      <w:r w:rsidR="00E65887">
        <w:rPr>
          <w:lang w:eastAsia="zh-CN"/>
        </w:rPr>
        <w:t xml:space="preserve"> results</w:t>
      </w:r>
      <w:r w:rsidR="00CA2BF5">
        <w:rPr>
          <w:lang w:eastAsia="zh-CN"/>
        </w:rPr>
        <w:t xml:space="preserve"> </w:t>
      </w:r>
      <w:r w:rsidR="00787C9C">
        <w:rPr>
          <w:lang w:eastAsia="zh-CN"/>
        </w:rPr>
        <w:t>are</w:t>
      </w:r>
      <w:r w:rsidR="00CA2BF5">
        <w:rPr>
          <w:lang w:eastAsia="zh-CN"/>
        </w:rPr>
        <w:t xml:space="preserve"> affected</w:t>
      </w:r>
      <w:r w:rsidR="001871D2">
        <w:rPr>
          <w:lang w:eastAsia="zh-CN"/>
        </w:rPr>
        <w:t xml:space="preserve"> because of the tiny distances between the indentations</w:t>
      </w:r>
      <w:r w:rsidR="00CA2BF5">
        <w:rPr>
          <w:lang w:eastAsia="zh-CN"/>
        </w:rPr>
        <w:t xml:space="preserve">. </w:t>
      </w:r>
      <w:r w:rsidR="00CA2BF5">
        <w:rPr>
          <w:rFonts w:hint="eastAsia"/>
          <w:lang w:eastAsia="zh-CN"/>
        </w:rPr>
        <w:t>As</w:t>
      </w:r>
      <w:r w:rsidR="00CA2BF5">
        <w:rPr>
          <w:lang w:eastAsia="zh-CN"/>
        </w:rPr>
        <w:t xml:space="preserve"> shown in Figure 4.</w:t>
      </w:r>
      <w:r w:rsidR="00505D14">
        <w:rPr>
          <w:lang w:eastAsia="zh-CN"/>
        </w:rPr>
        <w:t>1</w:t>
      </w:r>
      <w:r w:rsidR="00CA2BF5">
        <w:rPr>
          <w:lang w:eastAsia="zh-CN"/>
        </w:rPr>
        <w:t>.1</w:t>
      </w:r>
      <w:r w:rsidR="00E65887">
        <w:rPr>
          <w:lang w:eastAsia="zh-CN"/>
        </w:rPr>
        <w:t>0 (b)</w:t>
      </w:r>
      <w:r w:rsidR="00CA2BF5">
        <w:rPr>
          <w:lang w:eastAsia="zh-CN"/>
        </w:rPr>
        <w:t xml:space="preserve">, the average hardness calculated from indentation number 1 to number 6 is only 7.44 </w:t>
      </w:r>
      <w:proofErr w:type="spellStart"/>
      <w:r w:rsidR="00CA2BF5">
        <w:rPr>
          <w:lang w:eastAsia="zh-CN"/>
        </w:rPr>
        <w:t>GPa</w:t>
      </w:r>
      <w:proofErr w:type="spellEnd"/>
      <w:r w:rsidR="00CA2BF5">
        <w:rPr>
          <w:lang w:eastAsia="zh-CN"/>
        </w:rPr>
        <w:t xml:space="preserve">, which is relatively smaller </w:t>
      </w:r>
      <w:r w:rsidR="00E65887">
        <w:rPr>
          <w:lang w:eastAsia="zh-CN"/>
        </w:rPr>
        <w:t>when compared with</w:t>
      </w:r>
      <w:r w:rsidR="00CA2BF5">
        <w:rPr>
          <w:lang w:eastAsia="zh-CN"/>
        </w:rPr>
        <w:t xml:space="preserve"> the measurement resul</w:t>
      </w:r>
      <w:r w:rsidR="00E65887">
        <w:rPr>
          <w:lang w:eastAsia="zh-CN"/>
        </w:rPr>
        <w:t>t</w:t>
      </w:r>
      <w:r w:rsidR="0092224C">
        <w:rPr>
          <w:lang w:eastAsia="zh-CN"/>
        </w:rPr>
        <w:t xml:space="preserve">, 8.56 </w:t>
      </w:r>
      <w:proofErr w:type="spellStart"/>
      <w:r w:rsidR="0092224C">
        <w:rPr>
          <w:lang w:eastAsia="zh-CN"/>
        </w:rPr>
        <w:t>GPa</w:t>
      </w:r>
      <w:proofErr w:type="spellEnd"/>
      <w:r w:rsidR="0092224C">
        <w:rPr>
          <w:lang w:eastAsia="zh-CN"/>
        </w:rPr>
        <w:t>,</w:t>
      </w:r>
      <w:r w:rsidR="005B2617">
        <w:rPr>
          <w:lang w:eastAsia="zh-CN"/>
        </w:rPr>
        <w:t xml:space="preserve"> </w:t>
      </w:r>
      <w:r w:rsidR="00CA2BF5">
        <w:rPr>
          <w:lang w:eastAsia="zh-CN"/>
        </w:rPr>
        <w:t>in section 4.</w:t>
      </w:r>
      <w:r w:rsidR="00505D14">
        <w:rPr>
          <w:lang w:eastAsia="zh-CN"/>
        </w:rPr>
        <w:t>1</w:t>
      </w:r>
      <w:r w:rsidR="00CA2BF5">
        <w:rPr>
          <w:lang w:eastAsia="zh-CN"/>
        </w:rPr>
        <w:t>.2.</w:t>
      </w:r>
    </w:p>
    <w:p w14:paraId="1DB5DBA6" w14:textId="55128ABF" w:rsidR="00FD2E5B" w:rsidRPr="001E3C7F" w:rsidRDefault="00CA2BF5" w:rsidP="002F713F">
      <w:pPr>
        <w:pStyle w:val="a8"/>
        <w:numPr>
          <w:ilvl w:val="0"/>
          <w:numId w:val="8"/>
        </w:numPr>
        <w:rPr>
          <w:lang w:val="en-US" w:eastAsia="zh-CN"/>
        </w:rPr>
      </w:pPr>
      <w:r>
        <w:rPr>
          <w:lang w:val="en-US" w:eastAsia="zh-CN"/>
        </w:rPr>
        <w:t xml:space="preserve">Effect of </w:t>
      </w:r>
      <w:r w:rsidR="00FD2E5B">
        <w:t>the i</w:t>
      </w:r>
      <w:r w:rsidR="00FD2E5B" w:rsidRPr="00FD2E5B">
        <w:rPr>
          <w:rFonts w:hint="eastAsia"/>
        </w:rPr>
        <w:t xml:space="preserve">ron-chromium </w:t>
      </w:r>
      <w:r w:rsidR="00A1745F" w:rsidRPr="005F5085">
        <w:rPr>
          <w:rStyle w:val="tgt"/>
        </w:rPr>
        <w:t>cementite</w:t>
      </w:r>
      <w:r w:rsidR="00B469D6">
        <w:rPr>
          <w:rStyle w:val="tgt"/>
        </w:rPr>
        <w:t>,</w:t>
      </w:r>
      <w:r w:rsidR="00A1745F">
        <w:rPr>
          <w:rStyle w:val="tgt"/>
        </w:rPr>
        <w:t xml:space="preserve"> </w:t>
      </w:r>
      <w:r w:rsidR="00FD2E5B">
        <w:rPr>
          <w:rFonts w:hint="eastAsia"/>
          <w:lang w:eastAsia="zh-CN"/>
        </w:rPr>
        <w:t>(</w:t>
      </w:r>
      <m:oMath>
        <m:sSub>
          <m:sSubPr>
            <m:ctrlPr>
              <w:rPr>
                <w:rFonts w:ascii="Cambria Math" w:hAnsi="Cambria Math"/>
                <w:i/>
                <w:iCs/>
              </w:rPr>
            </m:ctrlPr>
          </m:sSubPr>
          <m:e>
            <m:r>
              <w:rPr>
                <w:rFonts w:ascii="Cambria Math" w:hAnsi="Cambria Math" w:hint="eastAsia"/>
                <w:lang w:eastAsia="zh-CN"/>
              </w:rPr>
              <m:t>Cr</m:t>
            </m:r>
            <m:r>
              <w:rPr>
                <w:rFonts w:ascii="Cambria Math" w:hAnsi="Cambria Math"/>
              </w:rPr>
              <m:t>,Fe)</m:t>
            </m:r>
          </m:e>
          <m:sub>
            <m:r>
              <w:rPr>
                <w:rFonts w:ascii="Cambria Math" w:hAnsi="Cambria Math"/>
              </w:rPr>
              <m:t>3</m:t>
            </m:r>
          </m:sub>
        </m:sSub>
        <m:r>
          <w:rPr>
            <w:rFonts w:ascii="Cambria Math" w:hAnsi="Cambria Math"/>
          </w:rPr>
          <m:t>C</m:t>
        </m:r>
      </m:oMath>
      <w:r w:rsidR="00FD2E5B">
        <w:rPr>
          <w:iCs/>
          <w:lang w:eastAsia="zh-CN"/>
        </w:rPr>
        <w:t xml:space="preserve">. </w:t>
      </w:r>
      <w:r w:rsidR="00A1745F">
        <w:rPr>
          <w:rFonts w:hint="eastAsia"/>
          <w:lang w:eastAsia="zh-CN"/>
        </w:rPr>
        <w:t>(</w:t>
      </w:r>
      <m:oMath>
        <m:sSub>
          <m:sSubPr>
            <m:ctrlPr>
              <w:rPr>
                <w:rFonts w:ascii="Cambria Math" w:hAnsi="Cambria Math"/>
                <w:i/>
                <w:iCs/>
              </w:rPr>
            </m:ctrlPr>
          </m:sSubPr>
          <m:e>
            <m:r>
              <w:rPr>
                <w:rFonts w:ascii="Cambria Math" w:hAnsi="Cambria Math" w:hint="eastAsia"/>
                <w:lang w:eastAsia="zh-CN"/>
              </w:rPr>
              <m:t>Cr</m:t>
            </m:r>
            <m:r>
              <w:rPr>
                <w:rFonts w:ascii="Cambria Math" w:hAnsi="Cambria Math"/>
              </w:rPr>
              <m:t>,Fe)</m:t>
            </m:r>
          </m:e>
          <m:sub>
            <m:r>
              <w:rPr>
                <w:rFonts w:ascii="Cambria Math" w:hAnsi="Cambria Math"/>
              </w:rPr>
              <m:t>3</m:t>
            </m:r>
          </m:sub>
        </m:sSub>
        <m:r>
          <w:rPr>
            <w:rFonts w:ascii="Cambria Math" w:hAnsi="Cambria Math"/>
          </w:rPr>
          <m:t>C</m:t>
        </m:r>
      </m:oMath>
      <w:r w:rsidR="00A1745F">
        <w:rPr>
          <w:iCs/>
          <w:lang w:eastAsia="zh-CN"/>
        </w:rPr>
        <w:t xml:space="preserve"> </w:t>
      </w:r>
      <w:r w:rsidR="00FD2E5B">
        <w:rPr>
          <w:iCs/>
          <w:lang w:eastAsia="zh-CN"/>
        </w:rPr>
        <w:t xml:space="preserve">is a common </w:t>
      </w:r>
      <w:r w:rsidR="00A1745F">
        <w:rPr>
          <w:iCs/>
          <w:lang w:eastAsia="zh-CN"/>
        </w:rPr>
        <w:t>carbide</w:t>
      </w:r>
      <w:r w:rsidR="00FD2E5B" w:rsidRPr="00FD2E5B">
        <w:rPr>
          <w:iCs/>
          <w:lang w:eastAsia="zh-CN"/>
        </w:rPr>
        <w:t xml:space="preserve"> </w:t>
      </w:r>
      <w:r w:rsidR="00FD2E5B">
        <w:rPr>
          <w:iCs/>
          <w:lang w:eastAsia="zh-CN"/>
        </w:rPr>
        <w:t xml:space="preserve">in 100Cr6 material which </w:t>
      </w:r>
      <w:r w:rsidR="00FD2E5B" w:rsidRPr="00FD2E5B">
        <w:rPr>
          <w:iCs/>
          <w:lang w:eastAsia="zh-CN"/>
        </w:rPr>
        <w:t>possess</w:t>
      </w:r>
      <w:r w:rsidR="00FD2E5B">
        <w:rPr>
          <w:iCs/>
          <w:lang w:eastAsia="zh-CN"/>
        </w:rPr>
        <w:t>es a higher hardness</w:t>
      </w:r>
      <w:r w:rsidR="005B76E4">
        <w:rPr>
          <w:iCs/>
          <w:lang w:eastAsia="zh-CN"/>
        </w:rPr>
        <w:t xml:space="preserve"> </w:t>
      </w:r>
      <w:r w:rsidR="00FD2E5B">
        <w:rPr>
          <w:iCs/>
          <w:lang w:eastAsia="zh-CN"/>
        </w:rPr>
        <w:t xml:space="preserve">when compared with the </w:t>
      </w:r>
      <w:r w:rsidR="00FD2E5B" w:rsidRPr="00FD2E5B">
        <w:rPr>
          <w:iCs/>
          <w:lang w:eastAsia="zh-CN"/>
        </w:rPr>
        <w:t>martensite</w:t>
      </w:r>
      <w:r w:rsidR="00FD2E5B">
        <w:rPr>
          <w:iCs/>
          <w:lang w:eastAsia="zh-CN"/>
        </w:rPr>
        <w:t xml:space="preserve"> steel structure</w:t>
      </w:r>
      <w:r w:rsidR="005B2617">
        <w:rPr>
          <w:iCs/>
          <w:lang w:eastAsia="zh-CN"/>
        </w:rPr>
        <w:t xml:space="preserve"> </w:t>
      </w:r>
      <w:r w:rsidR="00D025F2">
        <w:rPr>
          <w:iCs/>
          <w:lang w:eastAsia="zh-CN"/>
        </w:rPr>
        <w:fldChar w:fldCharType="begin" w:fldLock="1"/>
      </w:r>
      <w:r w:rsidR="00CB3016">
        <w:rPr>
          <w:iCs/>
          <w:lang w:eastAsia="zh-CN"/>
        </w:rPr>
        <w:instrText>ADDIN CSL_CITATION {"citationItems":[{"id":"ITEM-1","itemData":{"DOI":"10.1007/BF00801664","ISSN":"00260673","abstract":"1. An increase in carbon content from 0.8 to 1.2% in cast steels causes formation of chromium-containing boride and carboboride phases. 2. With an increase in carbon content in steels the microhardness of structural components changes a little. 3. The maximum hardness is exhibited by steel oil quenched from 1000-1000°C. 4. Steels with 0.82-1.20% C has the greatest thermal stability (up to 900°C). In steels with 0.15-0.39% C with heating up to 900°C a marked reduction in hardness is observed. © 1989 Plenum Publishing Corporation.","author":[{"dropping-particle":"","family":"Egorov","given":"M. D.","non-dropping-particle":"","parse-names":false,"suffix":""},{"dropping-particle":"","family":"Sapozhnikov","given":"Yu L.","non-dropping-particle":"","parse-names":false,"suffix":""},{"dropping-particle":"V.","family":"Shakhnazarov","given":"Yu","non-dropping-particle":"","parse-names":false,"suffix":""}],"container-title":"Metal Science and Heat Treatment","id":"ITEM-1","issue":"5","issued":{"date-parts":[["1989","5"]]},"page":"387-391","publisher":"Kluwer Academic Publishers-Plenum Publishers","title":"Effect of carbon content on the structure, hardness, and thermal stability of boron-chromium cast steels","type":"article-journal","volume":"31"},"uris":["http://www.mendeley.com/documents/?uuid=4b64768b-c605-381d-9a34-491c97317b6d"]}],"mendeley":{"formattedCitation":"[163]","plainTextFormattedCitation":"[163]","previouslyFormattedCitation":"[163]"},"properties":{"noteIndex":0},"schema":"https://github.com/citation-style-language/schema/raw/master/csl-citation.json"}</w:instrText>
      </w:r>
      <w:r w:rsidR="00D025F2">
        <w:rPr>
          <w:iCs/>
          <w:lang w:eastAsia="zh-CN"/>
        </w:rPr>
        <w:fldChar w:fldCharType="separate"/>
      </w:r>
      <w:r w:rsidR="00CC0DAD" w:rsidRPr="00CC0DAD">
        <w:rPr>
          <w:iCs/>
          <w:noProof/>
          <w:lang w:eastAsia="zh-CN"/>
        </w:rPr>
        <w:t>[163]</w:t>
      </w:r>
      <w:r w:rsidR="00D025F2">
        <w:rPr>
          <w:iCs/>
          <w:lang w:eastAsia="zh-CN"/>
        </w:rPr>
        <w:fldChar w:fldCharType="end"/>
      </w:r>
      <w:r w:rsidR="005B2617">
        <w:rPr>
          <w:iCs/>
          <w:lang w:eastAsia="zh-CN"/>
        </w:rPr>
        <w:t>.</w:t>
      </w:r>
      <w:r w:rsidR="00D025F2">
        <w:rPr>
          <w:iCs/>
          <w:lang w:eastAsia="zh-CN"/>
        </w:rPr>
        <w:t xml:space="preserve"> </w:t>
      </w:r>
      <w:r w:rsidR="00D30073">
        <w:t>Such structure</w:t>
      </w:r>
      <w:r w:rsidR="00622E43">
        <w:t xml:space="preserve"> is not clearly shown in Figure 4.</w:t>
      </w:r>
      <w:r w:rsidR="000C73D8">
        <w:t>1</w:t>
      </w:r>
      <w:r w:rsidR="00622E43">
        <w:t xml:space="preserve">.7 because it </w:t>
      </w:r>
      <w:r w:rsidR="00D30073">
        <w:t xml:space="preserve">can only be observed by SEM with a </w:t>
      </w:r>
      <w:r w:rsidR="007B7C11">
        <w:t xml:space="preserve">typically </w:t>
      </w:r>
      <w:r w:rsidR="00D30073">
        <w:t xml:space="preserve">large </w:t>
      </w:r>
      <w:r w:rsidR="00D30073" w:rsidRPr="00D30073">
        <w:t>magnification</w:t>
      </w:r>
      <w:r w:rsidR="00D30073">
        <w:t>.</w:t>
      </w:r>
      <w:r w:rsidR="00622E43">
        <w:t xml:space="preserve"> </w:t>
      </w:r>
      <w:r w:rsidR="00FD2E5B">
        <w:rPr>
          <w:rFonts w:hint="eastAsia"/>
          <w:lang w:val="en-US" w:eastAsia="zh-CN"/>
        </w:rPr>
        <w:t>I</w:t>
      </w:r>
      <w:r w:rsidR="00FD2E5B">
        <w:rPr>
          <w:lang w:val="en-US" w:eastAsia="zh-CN"/>
        </w:rPr>
        <w:t xml:space="preserve">n </w:t>
      </w:r>
      <w:r w:rsidR="005B2617">
        <w:rPr>
          <w:lang w:val="en-US" w:eastAsia="zh-CN"/>
        </w:rPr>
        <w:t>the test</w:t>
      </w:r>
      <w:r w:rsidR="00622E43">
        <w:rPr>
          <w:lang w:val="en-US" w:eastAsia="zh-CN"/>
        </w:rPr>
        <w:t>s</w:t>
      </w:r>
      <w:r w:rsidR="005B2617">
        <w:rPr>
          <w:lang w:val="en-US" w:eastAsia="zh-CN"/>
        </w:rPr>
        <w:t xml:space="preserve"> of WEA hardness</w:t>
      </w:r>
      <w:r w:rsidR="00FD2E5B">
        <w:rPr>
          <w:lang w:val="en-US" w:eastAsia="zh-CN"/>
        </w:rPr>
        <w:t xml:space="preserve">, indentation </w:t>
      </w:r>
      <w:r w:rsidR="00A1745F">
        <w:rPr>
          <w:lang w:val="en-US" w:eastAsia="zh-CN"/>
        </w:rPr>
        <w:t>No.</w:t>
      </w:r>
      <w:r w:rsidR="00FD2E5B">
        <w:rPr>
          <w:lang w:val="en-US" w:eastAsia="zh-CN"/>
        </w:rPr>
        <w:t xml:space="preserve"> 1 in test 1 and indentation </w:t>
      </w:r>
      <w:r w:rsidR="00A1745F">
        <w:rPr>
          <w:lang w:val="en-US" w:eastAsia="zh-CN"/>
        </w:rPr>
        <w:t>No.</w:t>
      </w:r>
      <w:r w:rsidR="00FD2E5B">
        <w:rPr>
          <w:lang w:val="en-US" w:eastAsia="zh-CN"/>
        </w:rPr>
        <w:t xml:space="preserve"> 5 in test 2 both have higher hardness than the other measurement results. One possible reason is that these indentations may </w:t>
      </w:r>
      <w:r w:rsidR="00BC2477" w:rsidRPr="00BC2477">
        <w:rPr>
          <w:lang w:val="en-US" w:eastAsia="zh-CN"/>
        </w:rPr>
        <w:t xml:space="preserve">coincidentally </w:t>
      </w:r>
      <w:r w:rsidR="00FD2E5B">
        <w:rPr>
          <w:lang w:val="en-US" w:eastAsia="zh-CN"/>
        </w:rPr>
        <w:t>locate on the positions of the</w:t>
      </w:r>
      <w:r w:rsidR="000F5F19">
        <w:rPr>
          <w:rStyle w:val="tgt"/>
        </w:rPr>
        <w:t xml:space="preserve"> </w:t>
      </w:r>
      <w:r w:rsidR="000F5F19">
        <w:rPr>
          <w:rFonts w:hint="eastAsia"/>
          <w:lang w:eastAsia="zh-CN"/>
        </w:rPr>
        <w:t>(</w:t>
      </w:r>
      <m:oMath>
        <m:sSub>
          <m:sSubPr>
            <m:ctrlPr>
              <w:rPr>
                <w:rFonts w:ascii="Cambria Math" w:hAnsi="Cambria Math"/>
                <w:i/>
                <w:iCs/>
              </w:rPr>
            </m:ctrlPr>
          </m:sSubPr>
          <m:e>
            <m:r>
              <w:rPr>
                <w:rFonts w:ascii="Cambria Math" w:hAnsi="Cambria Math" w:hint="eastAsia"/>
                <w:lang w:eastAsia="zh-CN"/>
              </w:rPr>
              <m:t>Cr</m:t>
            </m:r>
            <m:r>
              <w:rPr>
                <w:rFonts w:ascii="Cambria Math" w:hAnsi="Cambria Math"/>
              </w:rPr>
              <m:t>,Fe)</m:t>
            </m:r>
          </m:e>
          <m:sub>
            <m:r>
              <w:rPr>
                <w:rFonts w:ascii="Cambria Math" w:hAnsi="Cambria Math"/>
              </w:rPr>
              <m:t>3</m:t>
            </m:r>
          </m:sub>
        </m:sSub>
        <m:r>
          <w:rPr>
            <w:rFonts w:ascii="Cambria Math" w:hAnsi="Cambria Math"/>
          </w:rPr>
          <m:t>C</m:t>
        </m:r>
      </m:oMath>
      <w:r w:rsidR="00622E43">
        <w:rPr>
          <w:rFonts w:hint="eastAsia"/>
          <w:lang w:eastAsia="zh-CN"/>
        </w:rPr>
        <w:t xml:space="preserve"> </w:t>
      </w:r>
      <w:r w:rsidR="00622E43" w:rsidRPr="005F5085">
        <w:rPr>
          <w:rStyle w:val="tgt"/>
        </w:rPr>
        <w:t>cementite</w:t>
      </w:r>
      <w:r w:rsidR="00FD2E5B">
        <w:t>.</w:t>
      </w:r>
      <w:r w:rsidR="000F5F19">
        <w:t xml:space="preserve"> </w:t>
      </w:r>
    </w:p>
    <w:p w14:paraId="741C81F0" w14:textId="65DC8D31" w:rsidR="00FD2E5B" w:rsidRDefault="0017219E" w:rsidP="002F713F">
      <w:pPr>
        <w:pStyle w:val="a8"/>
        <w:numPr>
          <w:ilvl w:val="0"/>
          <w:numId w:val="8"/>
        </w:numPr>
      </w:pPr>
      <w:r>
        <w:rPr>
          <w:lang w:eastAsia="zh-CN"/>
        </w:rPr>
        <w:t>Cracks and voids near the inclusion. Both Figure 4.</w:t>
      </w:r>
      <w:r w:rsidR="00505D14">
        <w:rPr>
          <w:lang w:eastAsia="zh-CN"/>
        </w:rPr>
        <w:t>1</w:t>
      </w:r>
      <w:r>
        <w:rPr>
          <w:lang w:eastAsia="zh-CN"/>
        </w:rPr>
        <w:t>.7 (b) and Figure 4.</w:t>
      </w:r>
      <w:r w:rsidR="00505D14">
        <w:rPr>
          <w:lang w:eastAsia="zh-CN"/>
        </w:rPr>
        <w:t>1</w:t>
      </w:r>
      <w:r>
        <w:rPr>
          <w:lang w:eastAsia="zh-CN"/>
        </w:rPr>
        <w:t>.9 indicate that some indentations locate in or near the crack</w:t>
      </w:r>
      <w:r w:rsidR="009248B5">
        <w:rPr>
          <w:lang w:eastAsia="zh-CN"/>
        </w:rPr>
        <w:t>ing</w:t>
      </w:r>
      <w:r>
        <w:rPr>
          <w:lang w:eastAsia="zh-CN"/>
        </w:rPr>
        <w:t xml:space="preserve"> area. This will cause a </w:t>
      </w:r>
      <w:r w:rsidR="0043425E" w:rsidRPr="0043425E">
        <w:rPr>
          <w:lang w:eastAsia="zh-CN"/>
        </w:rPr>
        <w:t xml:space="preserve">dramatic </w:t>
      </w:r>
      <w:r>
        <w:rPr>
          <w:lang w:eastAsia="zh-CN"/>
        </w:rPr>
        <w:t xml:space="preserve">decrease </w:t>
      </w:r>
      <w:r w:rsidR="0043425E">
        <w:rPr>
          <w:lang w:eastAsia="zh-CN"/>
        </w:rPr>
        <w:t>in</w:t>
      </w:r>
      <w:r>
        <w:rPr>
          <w:lang w:eastAsia="zh-CN"/>
        </w:rPr>
        <w:t xml:space="preserve"> the hardness </w:t>
      </w:r>
      <w:r w:rsidR="00207386">
        <w:rPr>
          <w:lang w:eastAsia="zh-CN"/>
        </w:rPr>
        <w:t>measurement</w:t>
      </w:r>
      <w:r>
        <w:rPr>
          <w:lang w:eastAsia="zh-CN"/>
        </w:rPr>
        <w:t xml:space="preserve">. As shown </w:t>
      </w:r>
      <w:r w:rsidR="000F5F19">
        <w:rPr>
          <w:lang w:eastAsia="zh-CN"/>
        </w:rPr>
        <w:t>by indentation</w:t>
      </w:r>
      <w:r w:rsidR="0043425E">
        <w:rPr>
          <w:lang w:eastAsia="zh-CN"/>
        </w:rPr>
        <w:t>s</w:t>
      </w:r>
      <w:r w:rsidR="000F5F19">
        <w:rPr>
          <w:lang w:eastAsia="zh-CN"/>
        </w:rPr>
        <w:t xml:space="preserve"> No. 10, 11 and 12 in</w:t>
      </w:r>
      <w:r>
        <w:rPr>
          <w:lang w:eastAsia="zh-CN"/>
        </w:rPr>
        <w:t xml:space="preserve"> Figure 4.</w:t>
      </w:r>
      <w:r w:rsidR="00D2701A">
        <w:rPr>
          <w:lang w:eastAsia="zh-CN"/>
        </w:rPr>
        <w:t>1</w:t>
      </w:r>
      <w:r>
        <w:rPr>
          <w:lang w:eastAsia="zh-CN"/>
        </w:rPr>
        <w:t>.10 (</w:t>
      </w:r>
      <w:r w:rsidR="000F5F19">
        <w:rPr>
          <w:lang w:eastAsia="zh-CN"/>
        </w:rPr>
        <w:t>a</w:t>
      </w:r>
      <w:r>
        <w:rPr>
          <w:lang w:eastAsia="zh-CN"/>
        </w:rPr>
        <w:t xml:space="preserve">) and </w:t>
      </w:r>
      <w:r w:rsidR="000F5F19">
        <w:rPr>
          <w:lang w:eastAsia="zh-CN"/>
        </w:rPr>
        <w:t>indentation</w:t>
      </w:r>
      <w:r w:rsidR="0043425E">
        <w:rPr>
          <w:lang w:eastAsia="zh-CN"/>
        </w:rPr>
        <w:t>s</w:t>
      </w:r>
      <w:r w:rsidR="000F5F19">
        <w:rPr>
          <w:lang w:eastAsia="zh-CN"/>
        </w:rPr>
        <w:t xml:space="preserve"> No. 13 to 20 in </w:t>
      </w:r>
      <w:r>
        <w:rPr>
          <w:lang w:eastAsia="zh-CN"/>
        </w:rPr>
        <w:t>Figure 4.</w:t>
      </w:r>
      <w:r w:rsidR="00D2701A">
        <w:rPr>
          <w:lang w:eastAsia="zh-CN"/>
        </w:rPr>
        <w:t>1</w:t>
      </w:r>
      <w:r>
        <w:rPr>
          <w:lang w:eastAsia="zh-CN"/>
        </w:rPr>
        <w:t>.1</w:t>
      </w:r>
      <w:r w:rsidR="000F5F19">
        <w:rPr>
          <w:lang w:eastAsia="zh-CN"/>
        </w:rPr>
        <w:t>0 (b).</w:t>
      </w:r>
      <w:r>
        <w:rPr>
          <w:lang w:eastAsia="zh-CN"/>
        </w:rPr>
        <w:t xml:space="preserve"> </w:t>
      </w:r>
      <w:r w:rsidR="000F5F19">
        <w:rPr>
          <w:lang w:eastAsia="zh-CN"/>
        </w:rPr>
        <w:t>T</w:t>
      </w:r>
      <w:r>
        <w:rPr>
          <w:lang w:eastAsia="zh-CN"/>
        </w:rPr>
        <w:t xml:space="preserve">hese measurements </w:t>
      </w:r>
      <w:r w:rsidR="000F5F19">
        <w:rPr>
          <w:lang w:eastAsia="zh-CN"/>
        </w:rPr>
        <w:t xml:space="preserve">cannot reflect the </w:t>
      </w:r>
      <w:r w:rsidR="00622E43">
        <w:rPr>
          <w:lang w:eastAsia="zh-CN"/>
        </w:rPr>
        <w:t>actual hardness of the material because the indenter act</w:t>
      </w:r>
      <w:r w:rsidR="00AE6F54">
        <w:rPr>
          <w:lang w:eastAsia="zh-CN"/>
        </w:rPr>
        <w:t>s</w:t>
      </w:r>
      <w:r w:rsidR="00622E43">
        <w:rPr>
          <w:lang w:eastAsia="zh-CN"/>
        </w:rPr>
        <w:t xml:space="preserve"> on </w:t>
      </w:r>
      <w:r w:rsidR="00207386">
        <w:rPr>
          <w:lang w:eastAsia="zh-CN"/>
        </w:rPr>
        <w:t>a</w:t>
      </w:r>
      <w:r w:rsidR="00622E43">
        <w:rPr>
          <w:lang w:eastAsia="zh-CN"/>
        </w:rPr>
        <w:t xml:space="preserve"> void</w:t>
      </w:r>
      <w:r>
        <w:rPr>
          <w:lang w:eastAsia="zh-CN"/>
        </w:rPr>
        <w:t>.</w:t>
      </w:r>
    </w:p>
    <w:p w14:paraId="5E7E1643" w14:textId="7B4E7195" w:rsidR="009248B5" w:rsidRDefault="009248B5" w:rsidP="002F713F">
      <w:pPr>
        <w:pStyle w:val="a8"/>
        <w:numPr>
          <w:ilvl w:val="0"/>
          <w:numId w:val="8"/>
        </w:numPr>
      </w:pPr>
      <w:r>
        <w:rPr>
          <w:rFonts w:hint="eastAsia"/>
          <w:lang w:eastAsia="zh-CN"/>
        </w:rPr>
        <w:t>E</w:t>
      </w:r>
      <w:r w:rsidR="000F5F19">
        <w:rPr>
          <w:lang w:eastAsia="zh-CN"/>
        </w:rPr>
        <w:t>t</w:t>
      </w:r>
      <w:r>
        <w:rPr>
          <w:lang w:eastAsia="zh-CN"/>
        </w:rPr>
        <w:t xml:space="preserve">ched </w:t>
      </w:r>
      <w:r w:rsidR="00622E43">
        <w:rPr>
          <w:lang w:eastAsia="zh-CN"/>
        </w:rPr>
        <w:t xml:space="preserve">material microstructure. As discussed in </w:t>
      </w:r>
      <w:r w:rsidR="008F06CB">
        <w:rPr>
          <w:lang w:eastAsia="zh-CN"/>
        </w:rPr>
        <w:t>section 4.</w:t>
      </w:r>
      <w:r w:rsidR="00B03924">
        <w:rPr>
          <w:lang w:eastAsia="zh-CN"/>
        </w:rPr>
        <w:t>1</w:t>
      </w:r>
      <w:r w:rsidR="008F06CB">
        <w:rPr>
          <w:lang w:eastAsia="zh-CN"/>
        </w:rPr>
        <w:t xml:space="preserve">.2, the 2% </w:t>
      </w:r>
      <w:r w:rsidR="008F06CB">
        <w:rPr>
          <w:rFonts w:hint="eastAsia"/>
          <w:lang w:eastAsia="zh-CN"/>
        </w:rPr>
        <w:t>Nital</w:t>
      </w:r>
      <w:r w:rsidR="008F06CB">
        <w:rPr>
          <w:lang w:eastAsia="zh-CN"/>
        </w:rPr>
        <w:t xml:space="preserve"> solution used for the etching may make the </w:t>
      </w:r>
      <w:r w:rsidR="00E42359">
        <w:rPr>
          <w:lang w:eastAsia="zh-CN"/>
        </w:rPr>
        <w:t xml:space="preserve">material </w:t>
      </w:r>
      <w:r w:rsidR="008F06CB">
        <w:rPr>
          <w:lang w:eastAsia="zh-CN"/>
        </w:rPr>
        <w:t xml:space="preserve">surface uneven. </w:t>
      </w:r>
      <w:r w:rsidR="00E9226F" w:rsidRPr="00E9226F">
        <w:rPr>
          <w:lang w:eastAsia="zh-CN"/>
        </w:rPr>
        <w:t>Although the roughness of the surface is not noticeable</w:t>
      </w:r>
      <w:r w:rsidR="00E9226F">
        <w:rPr>
          <w:lang w:eastAsia="zh-CN"/>
        </w:rPr>
        <w:t xml:space="preserve">, it still </w:t>
      </w:r>
      <w:r w:rsidR="00DF4319">
        <w:rPr>
          <w:lang w:eastAsia="zh-CN"/>
        </w:rPr>
        <w:t xml:space="preserve">affects </w:t>
      </w:r>
      <w:r w:rsidR="008F06CB">
        <w:rPr>
          <w:lang w:eastAsia="zh-CN"/>
        </w:rPr>
        <w:t>the measurement results of the microstructure hardness</w:t>
      </w:r>
      <w:r w:rsidR="00E9226F">
        <w:rPr>
          <w:lang w:eastAsia="zh-CN"/>
        </w:rPr>
        <w:t xml:space="preserve">, especially when the measurement is carried out </w:t>
      </w:r>
      <w:r w:rsidR="00DF4319">
        <w:rPr>
          <w:lang w:eastAsia="zh-CN"/>
        </w:rPr>
        <w:t>at</w:t>
      </w:r>
      <w:r w:rsidR="00E9226F">
        <w:rPr>
          <w:lang w:eastAsia="zh-CN"/>
        </w:rPr>
        <w:t xml:space="preserve"> the nano level</w:t>
      </w:r>
      <w:r w:rsidR="008F06CB">
        <w:rPr>
          <w:lang w:eastAsia="zh-CN"/>
        </w:rPr>
        <w:t xml:space="preserve">. </w:t>
      </w:r>
      <w:r w:rsidR="00207386" w:rsidRPr="00E9226F">
        <w:rPr>
          <w:lang w:eastAsia="zh-CN"/>
        </w:rPr>
        <w:t>However, etching is unavoidable in th</w:t>
      </w:r>
      <w:r w:rsidR="00207386">
        <w:rPr>
          <w:lang w:eastAsia="zh-CN"/>
        </w:rPr>
        <w:t>e measurement</w:t>
      </w:r>
      <w:r w:rsidR="00207386" w:rsidRPr="00E9226F">
        <w:rPr>
          <w:lang w:eastAsia="zh-CN"/>
        </w:rPr>
        <w:t>, otherwise</w:t>
      </w:r>
      <w:r w:rsidR="00207386">
        <w:rPr>
          <w:lang w:eastAsia="zh-CN"/>
        </w:rPr>
        <w:t>,</w:t>
      </w:r>
      <w:r w:rsidR="00207386" w:rsidRPr="00E9226F">
        <w:rPr>
          <w:lang w:eastAsia="zh-CN"/>
        </w:rPr>
        <w:t xml:space="preserve"> the position of WEA cannot be determined</w:t>
      </w:r>
      <w:r w:rsidR="00207386">
        <w:rPr>
          <w:lang w:eastAsia="zh-CN"/>
        </w:rPr>
        <w:t>.</w:t>
      </w:r>
    </w:p>
    <w:p w14:paraId="0D92566B" w14:textId="5AF27577" w:rsidR="00ED1D5E" w:rsidRDefault="006101E9" w:rsidP="004F15E1">
      <w:pPr>
        <w:pStyle w:val="20"/>
        <w:rPr>
          <w:lang w:eastAsia="zh-CN"/>
        </w:rPr>
      </w:pPr>
      <w:bookmarkStart w:id="224" w:name="_Toc133743010"/>
      <w:r>
        <w:rPr>
          <w:lang w:eastAsia="zh-CN"/>
        </w:rPr>
        <w:t xml:space="preserve">Calculation of the WTGB </w:t>
      </w:r>
      <w:r w:rsidR="00F32195">
        <w:rPr>
          <w:lang w:eastAsia="zh-CN"/>
        </w:rPr>
        <w:t>L</w:t>
      </w:r>
      <w:r>
        <w:rPr>
          <w:lang w:eastAsia="zh-CN"/>
        </w:rPr>
        <w:t xml:space="preserve">oading </w:t>
      </w:r>
      <w:r w:rsidR="00F32195">
        <w:rPr>
          <w:lang w:eastAsia="zh-CN"/>
        </w:rPr>
        <w:t>C</w:t>
      </w:r>
      <w:r>
        <w:rPr>
          <w:lang w:eastAsia="zh-CN"/>
        </w:rPr>
        <w:t>onditions</w:t>
      </w:r>
      <w:bookmarkEnd w:id="224"/>
    </w:p>
    <w:p w14:paraId="1F231807" w14:textId="1829A527" w:rsidR="006041A5" w:rsidRPr="006041A5" w:rsidRDefault="00006846" w:rsidP="006041A5">
      <w:pPr>
        <w:pStyle w:val="a8"/>
        <w:rPr>
          <w:lang w:eastAsia="zh-CN"/>
        </w:rPr>
      </w:pPr>
      <w:r>
        <w:rPr>
          <w:lang w:eastAsia="zh-CN"/>
        </w:rPr>
        <w:t xml:space="preserve">To determine the </w:t>
      </w:r>
      <w:r w:rsidR="004521D5">
        <w:rPr>
          <w:lang w:eastAsia="zh-CN"/>
        </w:rPr>
        <w:t>magnitude and variation</w:t>
      </w:r>
      <w:r w:rsidR="007C2EE6">
        <w:rPr>
          <w:lang w:eastAsia="zh-CN"/>
        </w:rPr>
        <w:t xml:space="preserve"> of the loading applied</w:t>
      </w:r>
      <w:r w:rsidR="004521D5">
        <w:rPr>
          <w:lang w:eastAsia="zh-CN"/>
        </w:rPr>
        <w:t xml:space="preserve"> </w:t>
      </w:r>
      <w:r w:rsidR="007C2EE6">
        <w:rPr>
          <w:lang w:eastAsia="zh-CN"/>
        </w:rPr>
        <w:t xml:space="preserve">to </w:t>
      </w:r>
      <w:r w:rsidR="004521D5">
        <w:rPr>
          <w:lang w:eastAsia="zh-CN"/>
        </w:rPr>
        <w:t>the WTG planetary bearing</w:t>
      </w:r>
      <w:r>
        <w:rPr>
          <w:lang w:eastAsia="zh-CN"/>
        </w:rPr>
        <w:t xml:space="preserve">, </w:t>
      </w:r>
      <w:r w:rsidR="007C2EE6">
        <w:rPr>
          <w:lang w:eastAsia="zh-CN"/>
        </w:rPr>
        <w:t xml:space="preserve">the </w:t>
      </w:r>
      <w:r w:rsidR="002561B8">
        <w:rPr>
          <w:lang w:eastAsia="zh-CN"/>
        </w:rPr>
        <w:t>theoretical</w:t>
      </w:r>
      <w:r w:rsidR="007C2EE6">
        <w:rPr>
          <w:lang w:eastAsia="zh-CN"/>
        </w:rPr>
        <w:t xml:space="preserve"> calculations are carried out in this section</w:t>
      </w:r>
      <w:r w:rsidR="002561B8">
        <w:rPr>
          <w:lang w:eastAsia="zh-CN"/>
        </w:rPr>
        <w:t>,</w:t>
      </w:r>
      <w:r w:rsidR="007C2EE6">
        <w:rPr>
          <w:lang w:eastAsia="zh-CN"/>
        </w:rPr>
        <w:t xml:space="preserve"> </w:t>
      </w:r>
      <w:r w:rsidR="002561B8">
        <w:rPr>
          <w:lang w:eastAsia="zh-CN"/>
        </w:rPr>
        <w:t>considering the</w:t>
      </w:r>
      <w:r>
        <w:rPr>
          <w:lang w:eastAsia="zh-CN"/>
        </w:rPr>
        <w:t xml:space="preserve"> parameters affect</w:t>
      </w:r>
      <w:r w:rsidR="005420C4">
        <w:rPr>
          <w:lang w:eastAsia="zh-CN"/>
        </w:rPr>
        <w:t>ing</w:t>
      </w:r>
      <w:r>
        <w:rPr>
          <w:lang w:eastAsia="zh-CN"/>
        </w:rPr>
        <w:t xml:space="preserve"> the wind turbine operati</w:t>
      </w:r>
      <w:r w:rsidR="005420C4">
        <w:rPr>
          <w:lang w:eastAsia="zh-CN"/>
        </w:rPr>
        <w:t>ng</w:t>
      </w:r>
      <w:r>
        <w:rPr>
          <w:lang w:eastAsia="zh-CN"/>
        </w:rPr>
        <w:t xml:space="preserve"> condition</w:t>
      </w:r>
      <w:r w:rsidR="005420C4">
        <w:rPr>
          <w:lang w:eastAsia="zh-CN"/>
        </w:rPr>
        <w:t>s</w:t>
      </w:r>
      <w:r w:rsidR="006041A5">
        <w:rPr>
          <w:lang w:eastAsia="zh-CN"/>
        </w:rPr>
        <w:t xml:space="preserve">. </w:t>
      </w:r>
    </w:p>
    <w:p w14:paraId="0074735C" w14:textId="24894E3D" w:rsidR="00ED1D5E" w:rsidRDefault="001A1458" w:rsidP="001A1458">
      <w:pPr>
        <w:pStyle w:val="3"/>
        <w:rPr>
          <w:lang w:eastAsia="zh-CN"/>
        </w:rPr>
      </w:pPr>
      <w:bookmarkStart w:id="225" w:name="_Toc133743011"/>
      <w:r>
        <w:rPr>
          <w:rFonts w:hint="eastAsia"/>
          <w:lang w:eastAsia="zh-CN"/>
        </w:rPr>
        <w:lastRenderedPageBreak/>
        <w:t>W</w:t>
      </w:r>
      <w:r>
        <w:rPr>
          <w:lang w:eastAsia="zh-CN"/>
        </w:rPr>
        <w:t>orking mechanism of DFIG (</w:t>
      </w:r>
      <w:r w:rsidRPr="001A1458">
        <w:rPr>
          <w:lang w:eastAsia="zh-CN"/>
        </w:rPr>
        <w:t xml:space="preserve">Doubly </w:t>
      </w:r>
      <w:r>
        <w:rPr>
          <w:lang w:eastAsia="zh-CN"/>
        </w:rPr>
        <w:t>F</w:t>
      </w:r>
      <w:r w:rsidRPr="001A1458">
        <w:rPr>
          <w:lang w:eastAsia="zh-CN"/>
        </w:rPr>
        <w:t>ed Induction Generator</w:t>
      </w:r>
      <w:r>
        <w:rPr>
          <w:lang w:eastAsia="zh-CN"/>
        </w:rPr>
        <w:t>)</w:t>
      </w:r>
      <w:bookmarkEnd w:id="225"/>
    </w:p>
    <w:p w14:paraId="75C089D0" w14:textId="3E5BCEF5" w:rsidR="00006846" w:rsidRDefault="00006846" w:rsidP="00006846">
      <w:pPr>
        <w:pStyle w:val="a8"/>
        <w:rPr>
          <w:lang w:eastAsia="zh-CN"/>
        </w:rPr>
      </w:pPr>
      <w:r>
        <w:rPr>
          <w:lang w:eastAsia="zh-CN"/>
        </w:rPr>
        <w:t xml:space="preserve">The generator, as a vital part of the </w:t>
      </w:r>
      <w:r w:rsidR="0093608B">
        <w:rPr>
          <w:lang w:eastAsia="zh-CN"/>
        </w:rPr>
        <w:t>WT</w:t>
      </w:r>
      <w:r>
        <w:rPr>
          <w:lang w:eastAsia="zh-CN"/>
        </w:rPr>
        <w:t xml:space="preserve"> drivetrain system, is responsible for generating electricity and transferring it to the grid. For the application of wind energy, the generators selected are normally doubly fed induction generators (DFIG, also knowns as the doubly fed asynchronous generator). This is because DFIG can provide a constant frequency of the current, although the rotational speed of </w:t>
      </w:r>
      <w:r w:rsidR="0093608B">
        <w:rPr>
          <w:lang w:eastAsia="zh-CN"/>
        </w:rPr>
        <w:t>the WT</w:t>
      </w:r>
      <w:r>
        <w:rPr>
          <w:lang w:eastAsia="zh-CN"/>
        </w:rPr>
        <w:t xml:space="preserve"> high speed shaft varies frequently due to the wind speed. </w:t>
      </w:r>
    </w:p>
    <w:p w14:paraId="743DF7D8" w14:textId="51535403" w:rsidR="00E5028A" w:rsidRDefault="009A3A81" w:rsidP="006A71CD">
      <w:pPr>
        <w:pStyle w:val="a8"/>
      </w:pPr>
      <w:r>
        <w:t>The typical design of</w:t>
      </w:r>
      <w:r w:rsidR="00F82E62" w:rsidRPr="006A71CD">
        <w:t xml:space="preserve"> </w:t>
      </w:r>
      <w:r w:rsidR="001B748E" w:rsidRPr="006A71CD">
        <w:t xml:space="preserve">the DFIG has two </w:t>
      </w:r>
      <w:r w:rsidR="006A71CD" w:rsidRPr="006A71CD">
        <w:t>part</w:t>
      </w:r>
      <w:r w:rsidR="00927804">
        <w:t>s</w:t>
      </w:r>
      <w:r w:rsidR="006A71CD" w:rsidRPr="006A71CD">
        <w:t xml:space="preserve"> that can generate the rotati</w:t>
      </w:r>
      <w:r w:rsidR="00927804">
        <w:t>ng</w:t>
      </w:r>
      <w:r w:rsidR="006A71CD" w:rsidRPr="006A71CD">
        <w:t xml:space="preserve"> magnetic field: the rotor and stator</w:t>
      </w:r>
      <w:r w:rsidR="006A71CD">
        <w:t xml:space="preserve">. </w:t>
      </w:r>
      <w:r w:rsidR="003866E9">
        <w:t>The stator wind</w:t>
      </w:r>
      <w:r w:rsidR="00405639">
        <w:t>ing</w:t>
      </w:r>
      <w:r w:rsidR="003866E9">
        <w:t xml:space="preserve">s are connected to the grid </w:t>
      </w:r>
      <w:r w:rsidR="00927804">
        <w:t>while</w:t>
      </w:r>
      <w:r w:rsidR="003866E9">
        <w:t xml:space="preserve"> the rotor windings are connected </w:t>
      </w:r>
      <w:r w:rsidR="00F30C44">
        <w:t>with</w:t>
      </w:r>
      <w:r w:rsidR="000A3D07">
        <w:t xml:space="preserve"> a </w:t>
      </w:r>
      <w:r w:rsidR="000A3D07" w:rsidRPr="000A3D07">
        <w:t>partial scale back-to-back converter</w:t>
      </w:r>
      <w:r w:rsidR="00F30C44">
        <w:t xml:space="preserve"> via slip rings</w:t>
      </w:r>
      <w:r w:rsidR="003866E9" w:rsidRPr="003866E9">
        <w:rPr>
          <w:lang w:eastAsia="zh-CN"/>
        </w:rPr>
        <w:t xml:space="preserve"> </w:t>
      </w:r>
      <w:r w:rsidR="003866E9">
        <w:rPr>
          <w:lang w:eastAsia="zh-CN"/>
        </w:rPr>
        <w:fldChar w:fldCharType="begin" w:fldLock="1"/>
      </w:r>
      <w:r w:rsidR="00CB3016">
        <w:rPr>
          <w:lang w:eastAsia="zh-CN"/>
        </w:rPr>
        <w:instrText>ADDIN CSL_CITATION {"citationItems":[{"id":"ITEM-1","itemData":{"DOI":"10.1109/2943.999610","ISSN":"10772618","author":[{"dropping-particle":"","family":"Müller","given":"S.","non-dropping-particle":"","parse-names":false,"suffix":""},{"dropping-particle":"","family":"Deicke","given":"M.","non-dropping-particle":"","parse-names":false,"suffix":""},{"dropping-particle":"","family":"Doncker","given":"Rik W.","non-dropping-particle":"De","parse-names":false,"suffix":""}],"container-title":"IEEE Industry Applications Magazine","id":"ITEM-1","issue":"3","issued":{"date-parts":[["2002","5"]]},"page":"26-33","title":"Doubly Fed Induction Generator Systems for Wind Turbines","type":"article-journal","volume":"8"},"uris":["http://www.mendeley.com/documents/?uuid=b56833b1-8113-3319-b014-4efe436d2f66"]}],"mendeley":{"formattedCitation":"[164]","plainTextFormattedCitation":"[164]","previouslyFormattedCitation":"[164]"},"properties":{"noteIndex":0},"schema":"https://github.com/citation-style-language/schema/raw/master/csl-citation.json"}</w:instrText>
      </w:r>
      <w:r w:rsidR="003866E9">
        <w:rPr>
          <w:lang w:eastAsia="zh-CN"/>
        </w:rPr>
        <w:fldChar w:fldCharType="separate"/>
      </w:r>
      <w:r w:rsidR="00CC0DAD" w:rsidRPr="00CC0DAD">
        <w:rPr>
          <w:noProof/>
          <w:lang w:eastAsia="zh-CN"/>
        </w:rPr>
        <w:t>[164]</w:t>
      </w:r>
      <w:r w:rsidR="003866E9">
        <w:rPr>
          <w:lang w:eastAsia="zh-CN"/>
        </w:rPr>
        <w:fldChar w:fldCharType="end"/>
      </w:r>
      <w:r w:rsidR="00D616E8">
        <w:rPr>
          <w:lang w:eastAsia="zh-CN"/>
        </w:rPr>
        <w:t>.</w:t>
      </w:r>
      <w:r w:rsidR="003866E9" w:rsidRPr="003866E9">
        <w:rPr>
          <w:lang w:eastAsia="zh-CN"/>
        </w:rPr>
        <w:t xml:space="preserve"> </w:t>
      </w:r>
      <w:r w:rsidR="003866E9">
        <w:rPr>
          <w:lang w:eastAsia="zh-CN"/>
        </w:rPr>
        <w:t>Both the rotor and stator can generate the</w:t>
      </w:r>
      <w:r w:rsidR="003866E9" w:rsidRPr="006A71CD">
        <w:t xml:space="preserve"> magnetic </w:t>
      </w:r>
      <w:r w:rsidR="006E7EAD" w:rsidRPr="006A71CD">
        <w:t>field</w:t>
      </w:r>
      <w:r w:rsidR="009E7636">
        <w:t>. T</w:t>
      </w:r>
      <w:r w:rsidR="006E7EAD">
        <w:t>hus,</w:t>
      </w:r>
      <w:r w:rsidR="00E5028A">
        <w:t xml:space="preserve"> the current frequency </w:t>
      </w:r>
      <w:r w:rsidR="009E7636">
        <w:t>is governed by the combined effect of the rotor and stator, and it can</w:t>
      </w:r>
      <w:r w:rsidR="00E5028A">
        <w:t xml:space="preserve">not </w:t>
      </w:r>
      <w:r w:rsidR="009E7636">
        <w:t xml:space="preserve">be </w:t>
      </w:r>
      <w:r w:rsidR="00E5028A">
        <w:t>changed by the rotation</w:t>
      </w:r>
      <w:r w:rsidR="00006846">
        <w:t>al</w:t>
      </w:r>
      <w:r w:rsidR="00E5028A">
        <w:t xml:space="preserve"> speed of rotor alone</w:t>
      </w:r>
      <w:r w:rsidR="006E7EAD">
        <w:t>.</w:t>
      </w:r>
    </w:p>
    <w:p w14:paraId="78C35D99" w14:textId="308CB9C6" w:rsidR="00E5028A" w:rsidRDefault="00E5028A" w:rsidP="006A71CD">
      <w:pPr>
        <w:pStyle w:val="a8"/>
        <w:rPr>
          <w:lang w:eastAsia="zh-CN"/>
        </w:rPr>
      </w:pPr>
      <w:r>
        <w:rPr>
          <w:rFonts w:hint="eastAsia"/>
          <w:lang w:eastAsia="zh-CN"/>
        </w:rPr>
        <w:t>F</w:t>
      </w:r>
      <w:r>
        <w:rPr>
          <w:lang w:eastAsia="zh-CN"/>
        </w:rPr>
        <w:t xml:space="preserve">or instance, if the generator </w:t>
      </w:r>
      <w:r w:rsidR="00D47B5A">
        <w:rPr>
          <w:lang w:eastAsia="zh-CN"/>
        </w:rPr>
        <w:t>needs</w:t>
      </w:r>
      <w:r>
        <w:rPr>
          <w:lang w:eastAsia="zh-CN"/>
        </w:rPr>
        <w:t xml:space="preserve"> to generate the </w:t>
      </w:r>
      <w:r w:rsidR="00D47B5A" w:rsidRPr="00D47B5A">
        <w:rPr>
          <w:lang w:eastAsia="zh-CN"/>
        </w:rPr>
        <w:t xml:space="preserve">alternating </w:t>
      </w:r>
      <w:r>
        <w:rPr>
          <w:lang w:eastAsia="zh-CN"/>
        </w:rPr>
        <w:t>current with</w:t>
      </w:r>
      <w:r w:rsidR="00122FBC">
        <w:rPr>
          <w:lang w:eastAsia="zh-CN"/>
        </w:rPr>
        <w:t xml:space="preserve"> a</w:t>
      </w:r>
      <w:r w:rsidR="00D47B5A">
        <w:rPr>
          <w:lang w:eastAsia="zh-CN"/>
        </w:rPr>
        <w:t xml:space="preserve"> frequency </w:t>
      </w:r>
      <w:r w:rsidR="00122FBC">
        <w:rPr>
          <w:lang w:eastAsia="zh-CN"/>
        </w:rPr>
        <w:t xml:space="preserve">of </w:t>
      </w:r>
      <w:r w:rsidR="00D47B5A">
        <w:rPr>
          <w:lang w:eastAsia="zh-CN"/>
        </w:rPr>
        <w:t>50 Hz. The rotation speed of the overall internal magnetic field should be 50 rounds/s. Based on the different wind speeds; the rotor may have the following situations:</w:t>
      </w:r>
    </w:p>
    <w:p w14:paraId="05C2022C" w14:textId="77777777" w:rsidR="00FD514B" w:rsidRDefault="00FD514B" w:rsidP="00FD514B">
      <w:pPr>
        <w:pStyle w:val="a8"/>
        <w:numPr>
          <w:ilvl w:val="0"/>
          <w:numId w:val="15"/>
        </w:numPr>
        <w:rPr>
          <w:lang w:eastAsia="zh-CN"/>
        </w:rPr>
      </w:pPr>
      <w:r>
        <w:rPr>
          <w:lang w:eastAsia="zh-CN"/>
        </w:rPr>
        <w:t>The rotor rotational speed is smaller than 50 Hz. This operation state of DFIG is called the sub-s</w:t>
      </w:r>
      <w:r w:rsidRPr="00D47B5A">
        <w:rPr>
          <w:lang w:eastAsia="zh-CN"/>
        </w:rPr>
        <w:t xml:space="preserve">ynchronous </w:t>
      </w:r>
      <w:r>
        <w:rPr>
          <w:lang w:eastAsia="zh-CN"/>
        </w:rPr>
        <w:t xml:space="preserve">mode. In this state, the stator will generate a rotating </w:t>
      </w:r>
      <w:r w:rsidRPr="00DD2CC4">
        <w:rPr>
          <w:lang w:eastAsia="zh-CN"/>
        </w:rPr>
        <w:t>magnetic</w:t>
      </w:r>
      <w:r>
        <w:rPr>
          <w:lang w:eastAsia="zh-CN"/>
        </w:rPr>
        <w:t xml:space="preserve"> field for the rotor to make up the difference. For example, if the rotor rotates at 30 Hz, then the stator and rotor will jointly create a 20 Hz rotating </w:t>
      </w:r>
      <w:r w:rsidRPr="00DD2CC4">
        <w:rPr>
          <w:lang w:eastAsia="zh-CN"/>
        </w:rPr>
        <w:t>magnetic</w:t>
      </w:r>
      <w:r>
        <w:rPr>
          <w:lang w:eastAsia="zh-CN"/>
        </w:rPr>
        <w:t xml:space="preserve"> field that has the same rotational directions as the rotor. Therefore, the combined </w:t>
      </w:r>
      <w:r w:rsidRPr="00DD2CC4">
        <w:rPr>
          <w:lang w:eastAsia="zh-CN"/>
        </w:rPr>
        <w:t>magnetic</w:t>
      </w:r>
      <w:r>
        <w:rPr>
          <w:lang w:eastAsia="zh-CN"/>
        </w:rPr>
        <w:t xml:space="preserve"> field is 50 Hz.</w:t>
      </w:r>
    </w:p>
    <w:p w14:paraId="7EDA15CA" w14:textId="218D05E2" w:rsidR="00FD514B" w:rsidRDefault="00FD514B" w:rsidP="00FD514B">
      <w:pPr>
        <w:pStyle w:val="a8"/>
        <w:numPr>
          <w:ilvl w:val="0"/>
          <w:numId w:val="15"/>
        </w:numPr>
        <w:rPr>
          <w:lang w:eastAsia="zh-CN"/>
        </w:rPr>
      </w:pPr>
      <w:r>
        <w:rPr>
          <w:lang w:eastAsia="zh-CN"/>
        </w:rPr>
        <w:t xml:space="preserve">The rotor rotational speed is </w:t>
      </w:r>
      <w:r w:rsidR="00B852E0">
        <w:rPr>
          <w:lang w:eastAsia="zh-CN"/>
        </w:rPr>
        <w:t>exactly</w:t>
      </w:r>
      <w:r>
        <w:rPr>
          <w:lang w:eastAsia="zh-CN"/>
        </w:rPr>
        <w:t xml:space="preserve"> 50 Hz. This is known as the s</w:t>
      </w:r>
      <w:r w:rsidRPr="006D1030">
        <w:rPr>
          <w:lang w:eastAsia="zh-CN"/>
        </w:rPr>
        <w:t xml:space="preserve">ynchronous </w:t>
      </w:r>
      <w:r>
        <w:rPr>
          <w:lang w:eastAsia="zh-CN"/>
        </w:rPr>
        <w:t>mode.</w:t>
      </w:r>
      <w:r w:rsidRPr="006D1030">
        <w:rPr>
          <w:lang w:eastAsia="zh-CN"/>
        </w:rPr>
        <w:t xml:space="preserve"> </w:t>
      </w:r>
      <w:r>
        <w:rPr>
          <w:lang w:eastAsia="zh-CN"/>
        </w:rPr>
        <w:t xml:space="preserve">In this case, the jointly created </w:t>
      </w:r>
      <w:r w:rsidRPr="00DD2CC4">
        <w:rPr>
          <w:lang w:eastAsia="zh-CN"/>
        </w:rPr>
        <w:t>magnetic</w:t>
      </w:r>
      <w:r>
        <w:rPr>
          <w:lang w:eastAsia="zh-CN"/>
        </w:rPr>
        <w:t xml:space="preserve"> field is relatively static to the rotor. </w:t>
      </w:r>
    </w:p>
    <w:p w14:paraId="0F82F559" w14:textId="71EAEE3A" w:rsidR="00FD514B" w:rsidRDefault="00FD514B" w:rsidP="00FD514B">
      <w:pPr>
        <w:pStyle w:val="a8"/>
        <w:numPr>
          <w:ilvl w:val="0"/>
          <w:numId w:val="15"/>
        </w:numPr>
        <w:rPr>
          <w:lang w:eastAsia="zh-CN"/>
        </w:rPr>
      </w:pPr>
      <w:r>
        <w:rPr>
          <w:lang w:eastAsia="zh-CN"/>
        </w:rPr>
        <w:t xml:space="preserve">The rotor rotational speed is larger than 50 Hz, for example, 55 Hz. </w:t>
      </w:r>
      <w:r w:rsidR="00B852E0">
        <w:rPr>
          <w:lang w:eastAsia="zh-CN"/>
        </w:rPr>
        <w:t>Therefore</w:t>
      </w:r>
      <w:r>
        <w:rPr>
          <w:lang w:eastAsia="zh-CN"/>
        </w:rPr>
        <w:t xml:space="preserve">, the stator will generate a 5 Hz rotating </w:t>
      </w:r>
      <w:r w:rsidRPr="00DD2CC4">
        <w:rPr>
          <w:lang w:eastAsia="zh-CN"/>
        </w:rPr>
        <w:t>magnetic</w:t>
      </w:r>
      <w:r>
        <w:rPr>
          <w:lang w:eastAsia="zh-CN"/>
        </w:rPr>
        <w:t xml:space="preserve"> field that has the opposite rotational direction of the rotor. </w:t>
      </w:r>
      <w:r w:rsidR="00722A55">
        <w:rPr>
          <w:lang w:eastAsia="zh-CN"/>
        </w:rPr>
        <w:t>As a result, t</w:t>
      </w:r>
      <w:r>
        <w:rPr>
          <w:lang w:eastAsia="zh-CN"/>
        </w:rPr>
        <w:t xml:space="preserve">he overall frequency of the </w:t>
      </w:r>
      <w:r w:rsidRPr="00DD2CC4">
        <w:rPr>
          <w:lang w:eastAsia="zh-CN"/>
        </w:rPr>
        <w:t>magnetic</w:t>
      </w:r>
      <w:r>
        <w:rPr>
          <w:lang w:eastAsia="zh-CN"/>
        </w:rPr>
        <w:t xml:space="preserve"> field is finally reduced to 50 Hz. This operation state is </w:t>
      </w:r>
      <w:r w:rsidR="00B852E0">
        <w:rPr>
          <w:lang w:eastAsia="zh-CN"/>
        </w:rPr>
        <w:t>called the</w:t>
      </w:r>
      <w:r>
        <w:rPr>
          <w:lang w:eastAsia="zh-CN"/>
        </w:rPr>
        <w:t xml:space="preserve"> s</w:t>
      </w:r>
      <w:r w:rsidRPr="006D1030">
        <w:rPr>
          <w:lang w:eastAsia="zh-CN"/>
        </w:rPr>
        <w:t>uper</w:t>
      </w:r>
      <w:r>
        <w:rPr>
          <w:lang w:eastAsia="zh-CN"/>
        </w:rPr>
        <w:t>-</w:t>
      </w:r>
      <w:r w:rsidRPr="006D1030">
        <w:rPr>
          <w:lang w:eastAsia="zh-CN"/>
        </w:rPr>
        <w:t xml:space="preserve">synchronous </w:t>
      </w:r>
      <w:r>
        <w:rPr>
          <w:lang w:eastAsia="zh-CN"/>
        </w:rPr>
        <w:t xml:space="preserve">operation </w:t>
      </w:r>
      <w:r w:rsidRPr="006D1030">
        <w:rPr>
          <w:lang w:eastAsia="zh-CN"/>
        </w:rPr>
        <w:t>mode</w:t>
      </w:r>
      <w:r>
        <w:rPr>
          <w:lang w:eastAsia="zh-CN"/>
        </w:rPr>
        <w:t>.</w:t>
      </w:r>
    </w:p>
    <w:p w14:paraId="31A94032" w14:textId="3C363BC8" w:rsidR="00B069A4" w:rsidRDefault="009A3A81" w:rsidP="00B069A4">
      <w:pPr>
        <w:pStyle w:val="a8"/>
        <w:rPr>
          <w:lang w:eastAsia="zh-CN"/>
        </w:rPr>
      </w:pPr>
      <w:r>
        <w:rPr>
          <w:lang w:eastAsia="zh-CN"/>
        </w:rPr>
        <w:t xml:space="preserve">Generally, the DFIG can operate normally when the </w:t>
      </w:r>
      <w:r w:rsidR="00407F6D">
        <w:rPr>
          <w:lang w:eastAsia="zh-CN"/>
        </w:rPr>
        <w:t xml:space="preserve">input </w:t>
      </w:r>
      <w:r>
        <w:rPr>
          <w:lang w:eastAsia="zh-CN"/>
        </w:rPr>
        <w:t xml:space="preserve">speed is 40% lower than the synchronous speed and 15% </w:t>
      </w:r>
      <w:r>
        <w:rPr>
          <w:rFonts w:hint="eastAsia"/>
          <w:lang w:eastAsia="zh-CN"/>
        </w:rPr>
        <w:t>greater</w:t>
      </w:r>
      <w:r>
        <w:rPr>
          <w:lang w:eastAsia="zh-CN"/>
        </w:rPr>
        <w:t xml:space="preserve"> than the</w:t>
      </w:r>
      <w:r w:rsidRPr="004A5F72">
        <w:rPr>
          <w:lang w:eastAsia="zh-CN"/>
        </w:rPr>
        <w:t xml:space="preserve"> </w:t>
      </w:r>
      <w:r>
        <w:rPr>
          <w:lang w:eastAsia="zh-CN"/>
        </w:rPr>
        <w:t xml:space="preserve">synchronous speed. </w:t>
      </w:r>
      <w:r w:rsidR="00B069A4">
        <w:rPr>
          <w:lang w:eastAsia="zh-CN"/>
        </w:rPr>
        <w:t>Furthermore, DFIG can not only act as a generator but also play the role of a motor. In order to start up the generator of a wind turbine, the rotation of the low-speed shaft is usually used as the input energy. However, the DFIG can act as a motor and use the electrical energy acquired from the grid as an input. Accordingly, it avoids many generator failures caused by the wind turbine blades.</w:t>
      </w:r>
    </w:p>
    <w:p w14:paraId="75467B05" w14:textId="639A34EB" w:rsidR="00134BE7" w:rsidRPr="00E5028A" w:rsidRDefault="00B069A4" w:rsidP="00B069A4">
      <w:pPr>
        <w:pStyle w:val="a8"/>
        <w:rPr>
          <w:lang w:eastAsia="zh-CN"/>
        </w:rPr>
      </w:pPr>
      <w:r>
        <w:rPr>
          <w:lang w:eastAsia="zh-CN"/>
        </w:rPr>
        <w:lastRenderedPageBreak/>
        <w:t>For the V80-2</w:t>
      </w:r>
      <w:r w:rsidR="005C7C4C">
        <w:rPr>
          <w:lang w:eastAsia="zh-CN"/>
        </w:rPr>
        <w:t>MW</w:t>
      </w:r>
      <w:r>
        <w:rPr>
          <w:lang w:eastAsia="zh-CN"/>
        </w:rPr>
        <w:t xml:space="preserve"> </w:t>
      </w:r>
      <w:r w:rsidR="005C7C4C">
        <w:rPr>
          <w:lang w:eastAsia="zh-CN"/>
        </w:rPr>
        <w:t>WT</w:t>
      </w:r>
      <w:r>
        <w:rPr>
          <w:lang w:eastAsia="zh-CN"/>
        </w:rPr>
        <w:t xml:space="preserve">, the control system applied for </w:t>
      </w:r>
      <w:r w:rsidR="005C7C4C">
        <w:rPr>
          <w:lang w:eastAsia="zh-CN"/>
        </w:rPr>
        <w:t xml:space="preserve">the </w:t>
      </w:r>
      <w:r>
        <w:rPr>
          <w:rFonts w:hint="eastAsia"/>
          <w:lang w:eastAsia="zh-CN"/>
        </w:rPr>
        <w:t>DFIG</w:t>
      </w:r>
      <w:r>
        <w:rPr>
          <w:lang w:eastAsia="zh-CN"/>
        </w:rPr>
        <w:t xml:space="preserve"> is called “</w:t>
      </w:r>
      <w:proofErr w:type="spellStart"/>
      <w:r>
        <w:rPr>
          <w:lang w:eastAsia="zh-CN"/>
        </w:rPr>
        <w:t>Optispeed</w:t>
      </w:r>
      <w:proofErr w:type="spellEnd"/>
      <w:r>
        <w:rPr>
          <w:lang w:eastAsia="zh-CN"/>
        </w:rPr>
        <w:t xml:space="preserve">”. By adjusting the current of the rotor, it can control the frequency of the electric power generated and decide whether it is necessary to connect to the grid. </w:t>
      </w:r>
      <w:r w:rsidR="008649C4">
        <w:rPr>
          <w:lang w:eastAsia="zh-CN"/>
        </w:rPr>
        <w:t xml:space="preserve"> </w:t>
      </w:r>
    </w:p>
    <w:p w14:paraId="5D3D7F1F" w14:textId="7A1416D0" w:rsidR="006E17EE" w:rsidRDefault="001A1458" w:rsidP="006E17EE">
      <w:pPr>
        <w:pStyle w:val="3"/>
        <w:rPr>
          <w:lang w:eastAsia="zh-CN"/>
        </w:rPr>
      </w:pPr>
      <w:bookmarkStart w:id="226" w:name="_Toc133743012"/>
      <w:r>
        <w:rPr>
          <w:rFonts w:hint="eastAsia"/>
          <w:lang w:eastAsia="zh-CN"/>
        </w:rPr>
        <w:t>L</w:t>
      </w:r>
      <w:r>
        <w:rPr>
          <w:lang w:eastAsia="zh-CN"/>
        </w:rPr>
        <w:t>oading calculation of the gearbox bearing</w:t>
      </w:r>
      <w:bookmarkEnd w:id="226"/>
    </w:p>
    <w:p w14:paraId="1DF32008" w14:textId="77777777" w:rsidR="00B069A4" w:rsidRPr="002B7BB7" w:rsidRDefault="00B069A4" w:rsidP="00B069A4">
      <w:pPr>
        <w:ind w:left="0"/>
        <w:rPr>
          <w:b/>
          <w:bCs/>
          <w:i/>
          <w:iCs/>
          <w:lang w:eastAsia="zh-CN"/>
        </w:rPr>
      </w:pPr>
      <w:r>
        <w:rPr>
          <w:b/>
          <w:bCs/>
          <w:i/>
          <w:iCs/>
          <w:lang w:eastAsia="zh-CN"/>
        </w:rPr>
        <w:t>D</w:t>
      </w:r>
      <w:r w:rsidRPr="002B7BB7">
        <w:rPr>
          <w:b/>
          <w:bCs/>
          <w:i/>
          <w:iCs/>
          <w:lang w:eastAsia="zh-CN"/>
        </w:rPr>
        <w:t>ifferent loading cases</w:t>
      </w:r>
      <w:r>
        <w:rPr>
          <w:b/>
          <w:bCs/>
          <w:i/>
          <w:iCs/>
          <w:lang w:eastAsia="zh-CN"/>
        </w:rPr>
        <w:t xml:space="preserve"> during operation</w:t>
      </w:r>
    </w:p>
    <w:p w14:paraId="7D002DA3" w14:textId="3B43E3DE" w:rsidR="00EB3E74" w:rsidRDefault="00B069A4" w:rsidP="007B257A">
      <w:pPr>
        <w:pStyle w:val="a8"/>
        <w:rPr>
          <w:lang w:eastAsia="zh-CN"/>
        </w:rPr>
      </w:pPr>
      <w:r>
        <w:rPr>
          <w:lang w:eastAsia="zh-CN"/>
        </w:rPr>
        <w:t>According to the data collected from different wind farms, the power curve of</w:t>
      </w:r>
      <w:r w:rsidR="006C659D">
        <w:rPr>
          <w:lang w:eastAsia="zh-CN"/>
        </w:rPr>
        <w:t xml:space="preserve"> the</w:t>
      </w:r>
      <w:r>
        <w:rPr>
          <w:lang w:eastAsia="zh-CN"/>
        </w:rPr>
        <w:t xml:space="preserve"> V80-2MW </w:t>
      </w:r>
      <w:r w:rsidR="006C659D">
        <w:rPr>
          <w:lang w:eastAsia="zh-CN"/>
        </w:rPr>
        <w:t xml:space="preserve">WT </w:t>
      </w:r>
      <w:r>
        <w:rPr>
          <w:lang w:eastAsia="zh-CN"/>
        </w:rPr>
        <w:t>relative to the wind speed is shown in Figure 4.</w:t>
      </w:r>
      <w:r w:rsidR="004D391D">
        <w:rPr>
          <w:lang w:eastAsia="zh-CN"/>
        </w:rPr>
        <w:t>2</w:t>
      </w:r>
      <w:r>
        <w:rPr>
          <w:lang w:eastAsia="zh-CN"/>
        </w:rPr>
        <w:t>.1</w:t>
      </w:r>
      <w:r w:rsidR="00951416">
        <w:rPr>
          <w:lang w:eastAsia="zh-CN"/>
        </w:rPr>
        <w:t xml:space="preserve"> </w:t>
      </w:r>
      <w:r w:rsidR="00951416">
        <w:rPr>
          <w:lang w:eastAsia="zh-CN"/>
        </w:rPr>
        <w:fldChar w:fldCharType="begin" w:fldLock="1"/>
      </w:r>
      <w:r w:rsidR="00951416">
        <w:rPr>
          <w:lang w:eastAsia="zh-CN"/>
        </w:rPr>
        <w:instrText>ADDIN CSL_CITATION {"citationItems":[{"id":"ITEM-1","itemData":{"URL":"https://www.thewindpower.net/turbine_en_30_vestas_v80-2000.php","accessed":{"date-parts":[["2022","2","8"]]},"id":"ITEM-1","issued":{"date-parts":[["0"]]},"title":"Vestas V80/2000 - Manufacturers and turbines - Online access - The Wind Power","type":"webpage"},"uris":["http://www.mendeley.com/documents/?uuid=3a3d6b21-0afe-3cff-a2dd-535b52615740"]}],"mendeley":{"formattedCitation":"[165]","plainTextFormattedCitation":"[165]","previouslyFormattedCitation":"[165]"},"properties":{"noteIndex":0},"schema":"https://github.com/citation-style-language/schema/raw/master/csl-citation.json"}</w:instrText>
      </w:r>
      <w:r w:rsidR="00951416">
        <w:rPr>
          <w:lang w:eastAsia="zh-CN"/>
        </w:rPr>
        <w:fldChar w:fldCharType="separate"/>
      </w:r>
      <w:r w:rsidR="00951416" w:rsidRPr="00CC0DAD">
        <w:rPr>
          <w:noProof/>
          <w:lang w:eastAsia="zh-CN"/>
        </w:rPr>
        <w:t>[165]</w:t>
      </w:r>
      <w:r w:rsidR="00951416">
        <w:rPr>
          <w:lang w:eastAsia="zh-CN"/>
        </w:rPr>
        <w:fldChar w:fldCharType="end"/>
      </w:r>
      <w:r>
        <w:rPr>
          <w:lang w:eastAsia="zh-CN"/>
        </w:rPr>
        <w:t>. Based on the power curve, the cut-in and cut-off wind speeds of the wind turbine are 4 m/s and 25 m/s respectively. The rated wind speed is 15</w:t>
      </w:r>
      <w:r w:rsidR="007442BA">
        <w:rPr>
          <w:lang w:eastAsia="zh-CN"/>
        </w:rPr>
        <w:t xml:space="preserve"> </w:t>
      </w:r>
      <w:r>
        <w:rPr>
          <w:lang w:eastAsia="zh-CN"/>
        </w:rPr>
        <w:t xml:space="preserve">m/s, at which the power generated is 2MW. With the continuous increase of the wind speed, the pitch system will adjust the angle of the wind turbine blade for the purpose of </w:t>
      </w:r>
      <w:r w:rsidRPr="0014311F">
        <w:rPr>
          <w:lang w:eastAsia="zh-CN"/>
        </w:rPr>
        <w:t>stabili</w:t>
      </w:r>
      <w:r>
        <w:rPr>
          <w:lang w:eastAsia="zh-CN"/>
        </w:rPr>
        <w:t xml:space="preserve">sing the power. </w:t>
      </w:r>
      <w:r w:rsidR="00F67CD4">
        <w:rPr>
          <w:lang w:eastAsia="zh-CN"/>
        </w:rPr>
        <w:t xml:space="preserve"> </w:t>
      </w:r>
    </w:p>
    <w:p w14:paraId="1341A3B3" w14:textId="77777777" w:rsidR="0062799E" w:rsidRDefault="0062799E" w:rsidP="0062799E">
      <w:pPr>
        <w:ind w:left="0"/>
        <w:jc w:val="center"/>
        <w:rPr>
          <w:lang w:eastAsia="zh-CN"/>
        </w:rPr>
      </w:pPr>
      <w:r>
        <w:rPr>
          <w:noProof/>
        </w:rPr>
        <w:drawing>
          <wp:inline distT="0" distB="0" distL="0" distR="0" wp14:anchorId="0AA9A839" wp14:editId="7327E80D">
            <wp:extent cx="5103883" cy="3016333"/>
            <wp:effectExtent l="0" t="0" r="1905" b="0"/>
            <wp:docPr id="94" name="图片 94"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表, 折线图&#10;&#10;描述已自动生成"/>
                    <pic:cNvPicPr/>
                  </pic:nvPicPr>
                  <pic:blipFill>
                    <a:blip r:embed="rId154"/>
                    <a:stretch>
                      <a:fillRect/>
                    </a:stretch>
                  </pic:blipFill>
                  <pic:spPr>
                    <a:xfrm>
                      <a:off x="0" y="0"/>
                      <a:ext cx="5239682" cy="3096589"/>
                    </a:xfrm>
                    <a:prstGeom prst="rect">
                      <a:avLst/>
                    </a:prstGeom>
                  </pic:spPr>
                </pic:pic>
              </a:graphicData>
            </a:graphic>
          </wp:inline>
        </w:drawing>
      </w:r>
    </w:p>
    <w:p w14:paraId="5831D448" w14:textId="4CBD2CD6" w:rsidR="0062799E" w:rsidRDefault="000F1841" w:rsidP="000F1841">
      <w:pPr>
        <w:pStyle w:val="ab"/>
      </w:pPr>
      <w:bookmarkStart w:id="227" w:name="_Toc133155951"/>
      <w:r>
        <w:t xml:space="preserve">Figure 4.2. </w:t>
      </w:r>
      <w:r w:rsidR="00000000">
        <w:fldChar w:fldCharType="begin"/>
      </w:r>
      <w:r w:rsidR="00000000">
        <w:instrText xml:space="preserve"> SEQ Figure_4.2. \* ARABIC </w:instrText>
      </w:r>
      <w:r w:rsidR="00000000">
        <w:fldChar w:fldCharType="separate"/>
      </w:r>
      <w:r w:rsidR="00EF0F5A">
        <w:rPr>
          <w:noProof/>
        </w:rPr>
        <w:t>1</w:t>
      </w:r>
      <w:r w:rsidR="00000000">
        <w:rPr>
          <w:noProof/>
        </w:rPr>
        <w:fldChar w:fldCharType="end"/>
      </w:r>
      <w:r>
        <w:t xml:space="preserve"> </w:t>
      </w:r>
      <w:r w:rsidR="0062799E">
        <w:t>Relationship between the power generated by V80-2MW and the wind speed</w:t>
      </w:r>
      <w:bookmarkEnd w:id="227"/>
    </w:p>
    <w:p w14:paraId="55582109" w14:textId="6AC7E39C" w:rsidR="000C31BC" w:rsidRDefault="000C31BC" w:rsidP="000C31BC">
      <w:pPr>
        <w:pStyle w:val="a8"/>
        <w:rPr>
          <w:lang w:eastAsia="zh-CN"/>
        </w:rPr>
      </w:pPr>
      <w:r>
        <w:rPr>
          <w:lang w:eastAsia="zh-CN"/>
        </w:rPr>
        <w:t>In addition, as described in IEC 61400-4 standard, the total lifetime for a qualified wind turbine should reach 2</w:t>
      </w:r>
      <w:r w:rsidRPr="0022100B">
        <w:t xml:space="preserve">0 years </w:t>
      </w:r>
      <w:r w:rsidRPr="0022100B">
        <w:fldChar w:fldCharType="begin" w:fldLock="1"/>
      </w:r>
      <w:r w:rsidRPr="0022100B">
        <w:instrText>ADDIN CSL_CITATION {"citationItems":[{"id":"ITEM-1","itemData":{"ISBN":"978-2-83220-506-8","author":[{"dropping-particle":"","family":"Iec","given":"","non-dropping-particle":"","parse-names":false,"suffix":""}],"id":"ITEM-1","issued":{"date-parts":[["2012"]]},"title":"IEC 61400-4 INTERNATIONAL STANDARD Wind turbines-Part 4: Design requirements for wind turbine gearboxes","type":"book"},"uris":["http://www.mendeley.com/documents/?uuid=9e87c6a0-bb71-33a4-85ba-a34f596daef7"]}],"mendeley":{"formattedCitation":"[166]","plainTextFormattedCitation":"[166]","previouslyFormattedCitation":"[166]"},"properties":{"noteIndex":0},"schema":"https://github.com/citation-style-language/schema/raw/master/csl-citation.json"}</w:instrText>
      </w:r>
      <w:r w:rsidRPr="0022100B">
        <w:fldChar w:fldCharType="separate"/>
      </w:r>
      <w:r w:rsidRPr="0022100B">
        <w:rPr>
          <w:noProof/>
        </w:rPr>
        <w:t>[166]</w:t>
      </w:r>
      <w:r w:rsidRPr="0022100B">
        <w:fldChar w:fldCharType="end"/>
      </w:r>
      <w:r w:rsidRPr="0022100B">
        <w:t>. Meanwhile, the standard assumes the wind turbine works 92% of the time</w:t>
      </w:r>
      <w:r w:rsidR="003223D6" w:rsidRPr="0022100B">
        <w:t xml:space="preserve"> </w:t>
      </w:r>
      <w:r w:rsidR="0022100B" w:rsidRPr="0022100B">
        <w:t xml:space="preserve">when they are not shut down </w:t>
      </w:r>
      <w:r w:rsidR="0022100B">
        <w:t>for the</w:t>
      </w:r>
      <w:r w:rsidR="0022100B" w:rsidRPr="0022100B">
        <w:t xml:space="preserve"> maintenance or other reasons.</w:t>
      </w:r>
      <w:r w:rsidRPr="0022100B">
        <w:t xml:space="preserve"> </w:t>
      </w:r>
      <w:r>
        <w:rPr>
          <w:lang w:eastAsia="zh-CN"/>
        </w:rPr>
        <w:t xml:space="preserve">Therefore,  the operation hours of the wind turbine during 20 years are equivalent to </w:t>
      </w:r>
      <w:r>
        <w:rPr>
          <w:lang w:eastAsia="zh-CN"/>
        </w:rPr>
        <w:fldChar w:fldCharType="begin" w:fldLock="1"/>
      </w:r>
      <w:r>
        <w:rPr>
          <w:lang w:eastAsia="zh-CN"/>
        </w:rPr>
        <w:instrText>ADDIN CSL_CITATION {"citationItems":[{"id":"ITEM-1","itemData":{"ISBN":"978-2-83220-506-8","author":[{"dropping-particle":"","family":"Iec","given":"","non-dropping-particle":"","parse-names":false,"suffix":""}],"id":"ITEM-1","issued":{"date-parts":[["2012"]]},"title":"IEC 61400-4 INTERNATIONAL STANDARD Wind turbines-Part 4: Design requirements for wind turbine gearboxes","type":"book"},"uris":["http://www.mendeley.com/documents/?uuid=9e87c6a0-bb71-33a4-85ba-a34f596daef7"]}],"mendeley":{"formattedCitation":"[166]","plainTextFormattedCitation":"[166]","previouslyFormattedCitation":"[166]"},"properties":{"noteIndex":0},"schema":"https://github.com/citation-style-language/schema/raw/master/csl-citation.json"}</w:instrText>
      </w:r>
      <w:r>
        <w:rPr>
          <w:lang w:eastAsia="zh-CN"/>
        </w:rPr>
        <w:fldChar w:fldCharType="separate"/>
      </w:r>
      <w:r w:rsidRPr="00CC0DAD">
        <w:rPr>
          <w:noProof/>
          <w:lang w:eastAsia="zh-CN"/>
        </w:rPr>
        <w:t>[166]</w:t>
      </w:r>
      <w:r>
        <w:rPr>
          <w:lang w:eastAsia="zh-CN"/>
        </w:rPr>
        <w:fldChar w:fldCharType="end"/>
      </w:r>
      <w:r>
        <w:rPr>
          <w:lang w:eastAsia="zh-CN"/>
        </w:rPr>
        <w:t>:</w:t>
      </w:r>
    </w:p>
    <w:p w14:paraId="6794DFBC" w14:textId="02973738" w:rsidR="000C31BC" w:rsidRPr="000C31BC" w:rsidRDefault="000C31BC" w:rsidP="000C31BC">
      <w:pPr>
        <w:pStyle w:val="a8"/>
        <w:ind w:firstLineChars="700" w:firstLine="1680"/>
        <w:rPr>
          <w:b/>
          <w:bCs/>
        </w:rPr>
      </w:pPr>
      <m:oMath>
        <m:r>
          <w:rPr>
            <w:rFonts w:ascii="Cambria Math" w:hAnsi="Cambria Math"/>
            <w:lang w:eastAsia="zh-CN"/>
          </w:rPr>
          <m:t xml:space="preserve">20 years∙365 days∙24 </m:t>
        </m:r>
        <m:r>
          <w:rPr>
            <w:rFonts w:ascii="Cambria Math" w:hAnsi="Cambria Math"/>
            <w:lang w:eastAsia="zh-CN"/>
          </w:rPr>
          <m:t xml:space="preserve">hours∙92%=161184 </m:t>
        </m:r>
        <m:r>
          <w:rPr>
            <w:rFonts w:ascii="Cambria Math" w:hAnsi="Cambria Math"/>
            <w:lang w:eastAsia="zh-CN"/>
          </w:rPr>
          <m:t>hours</m:t>
        </m:r>
      </m:oMath>
      <w:r>
        <w:rPr>
          <w:rFonts w:hint="eastAsia"/>
          <w:lang w:eastAsia="zh-CN"/>
        </w:rPr>
        <w:t xml:space="preserve"> </w:t>
      </w:r>
      <w:r>
        <w:rPr>
          <w:lang w:eastAsia="zh-CN"/>
        </w:rPr>
        <w:t xml:space="preserve">    </w:t>
      </w:r>
      <w:r w:rsidRPr="00B0571F">
        <w:rPr>
          <w:rStyle w:val="EquationChar"/>
          <w:bCs/>
        </w:rPr>
        <w:t xml:space="preserve">Equation </w:t>
      </w:r>
      <w:r>
        <w:rPr>
          <w:rStyle w:val="EquationChar"/>
          <w:bCs/>
        </w:rPr>
        <w:t>4.</w:t>
      </w:r>
      <w:r w:rsidR="00E5140D">
        <w:rPr>
          <w:rStyle w:val="EquationChar"/>
          <w:bCs/>
        </w:rPr>
        <w:t>6</w:t>
      </w:r>
    </w:p>
    <w:p w14:paraId="09BA585C" w14:textId="1B944C88" w:rsidR="009A7200" w:rsidRDefault="009A7200" w:rsidP="009A7200">
      <w:pPr>
        <w:pStyle w:val="a8"/>
        <w:rPr>
          <w:lang w:eastAsia="zh-CN"/>
        </w:rPr>
      </w:pPr>
      <w:r>
        <w:rPr>
          <w:lang w:eastAsia="zh-CN"/>
        </w:rPr>
        <w:t>Normally, the operation time of a 2MW WT at different wind speeds should</w:t>
      </w:r>
      <w:r w:rsidRPr="007A00E9">
        <w:rPr>
          <w:lang w:eastAsia="zh-CN"/>
        </w:rPr>
        <w:t xml:space="preserve"> </w:t>
      </w:r>
      <w:r>
        <w:rPr>
          <w:lang w:eastAsia="zh-CN"/>
        </w:rPr>
        <w:t>follow the Weibull distribution</w:t>
      </w:r>
      <w:r w:rsidR="004F48F2">
        <w:rPr>
          <w:lang w:eastAsia="zh-CN"/>
        </w:rPr>
        <w:t xml:space="preserve">. </w:t>
      </w:r>
      <w:r w:rsidR="004F48F2">
        <w:rPr>
          <w:rFonts w:hint="eastAsia"/>
          <w:lang w:eastAsia="zh-CN"/>
        </w:rPr>
        <w:t>When</w:t>
      </w:r>
      <w:r w:rsidR="004F48F2">
        <w:rPr>
          <w:lang w:eastAsia="zh-CN"/>
        </w:rPr>
        <w:t xml:space="preserve"> the </w:t>
      </w:r>
      <w:r w:rsidR="004F48F2">
        <w:t>overall operation time is 161184 hours</w:t>
      </w:r>
      <w:r w:rsidR="001A4311">
        <w:t>, the relationship between the win</w:t>
      </w:r>
      <w:r w:rsidR="00677F10">
        <w:t>d</w:t>
      </w:r>
      <w:r w:rsidR="001A4311">
        <w:t xml:space="preserve"> speed and the operating hours is</w:t>
      </w:r>
      <w:r>
        <w:rPr>
          <w:lang w:eastAsia="zh-CN"/>
        </w:rPr>
        <w:t xml:space="preserve"> as shown in Figure 4.</w:t>
      </w:r>
      <w:r w:rsidR="009A1C62">
        <w:rPr>
          <w:lang w:eastAsia="zh-CN"/>
        </w:rPr>
        <w:t>2</w:t>
      </w:r>
      <w:r>
        <w:rPr>
          <w:lang w:eastAsia="zh-CN"/>
        </w:rPr>
        <w:t xml:space="preserve">.2. </w:t>
      </w:r>
    </w:p>
    <w:p w14:paraId="6808F557" w14:textId="55A673A4" w:rsidR="007B257A" w:rsidRDefault="00A36F3A" w:rsidP="00EB3E74">
      <w:pPr>
        <w:ind w:left="0"/>
        <w:jc w:val="center"/>
        <w:rPr>
          <w:lang w:eastAsia="zh-CN"/>
        </w:rPr>
      </w:pPr>
      <w:r>
        <w:rPr>
          <w:noProof/>
        </w:rPr>
        <w:lastRenderedPageBreak/>
        <w:drawing>
          <wp:inline distT="0" distB="0" distL="0" distR="0" wp14:anchorId="6DAF3191" wp14:editId="30D8D95B">
            <wp:extent cx="5308271" cy="3016556"/>
            <wp:effectExtent l="0" t="0" r="6985" b="0"/>
            <wp:docPr id="348" name="图片 348"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图表, 条形图&#10;&#10;描述已自动生成"/>
                    <pic:cNvPicPr/>
                  </pic:nvPicPr>
                  <pic:blipFill>
                    <a:blip r:embed="rId155"/>
                    <a:stretch>
                      <a:fillRect/>
                    </a:stretch>
                  </pic:blipFill>
                  <pic:spPr>
                    <a:xfrm>
                      <a:off x="0" y="0"/>
                      <a:ext cx="5364776" cy="3048666"/>
                    </a:xfrm>
                    <a:prstGeom prst="rect">
                      <a:avLst/>
                    </a:prstGeom>
                  </pic:spPr>
                </pic:pic>
              </a:graphicData>
            </a:graphic>
          </wp:inline>
        </w:drawing>
      </w:r>
    </w:p>
    <w:p w14:paraId="60DCCBA4" w14:textId="23046D91" w:rsidR="00A35723" w:rsidRDefault="009A1C62" w:rsidP="009A1C62">
      <w:pPr>
        <w:pStyle w:val="ab"/>
        <w:rPr>
          <w:noProof/>
        </w:rPr>
      </w:pPr>
      <w:bookmarkStart w:id="228" w:name="_Toc133155952"/>
      <w:r>
        <w:t xml:space="preserve">Figure 4.2. </w:t>
      </w:r>
      <w:r w:rsidR="00000000">
        <w:fldChar w:fldCharType="begin"/>
      </w:r>
      <w:r w:rsidR="00000000">
        <w:instrText xml:space="preserve"> SEQ Figure_4.2. \* ARABIC </w:instrText>
      </w:r>
      <w:r w:rsidR="00000000">
        <w:fldChar w:fldCharType="separate"/>
      </w:r>
      <w:r w:rsidR="00EF0F5A">
        <w:rPr>
          <w:noProof/>
        </w:rPr>
        <w:t>2</w:t>
      </w:r>
      <w:r w:rsidR="00000000">
        <w:rPr>
          <w:noProof/>
        </w:rPr>
        <w:fldChar w:fldCharType="end"/>
      </w:r>
      <w:r>
        <w:t xml:space="preserve"> </w:t>
      </w:r>
      <w:r w:rsidR="00EB3E74">
        <w:t xml:space="preserve">Operation hours of </w:t>
      </w:r>
      <w:r w:rsidR="00A35723">
        <w:t>a</w:t>
      </w:r>
      <w:r w:rsidR="00EB3E74">
        <w:t xml:space="preserve"> WT corresponding to the wind speed according to IEC 61400-4</w:t>
      </w:r>
      <w:r w:rsidR="00A35723">
        <w:t xml:space="preserve"> (overall 161</w:t>
      </w:r>
      <w:r w:rsidR="0047117E">
        <w:t>184</w:t>
      </w:r>
      <w:r w:rsidR="00A35723">
        <w:t xml:space="preserve"> hours)</w:t>
      </w:r>
      <w:bookmarkEnd w:id="228"/>
      <w:r w:rsidR="00A35723" w:rsidRPr="00A35723">
        <w:rPr>
          <w:noProof/>
        </w:rPr>
        <w:t xml:space="preserve"> </w:t>
      </w:r>
    </w:p>
    <w:p w14:paraId="55248A7C" w14:textId="6BE65A15" w:rsidR="00324A94" w:rsidRDefault="000F7C5B" w:rsidP="00324A94">
      <w:pPr>
        <w:pStyle w:val="a8"/>
      </w:pPr>
      <w:r>
        <w:rPr>
          <w:rFonts w:hint="eastAsia"/>
          <w:lang w:eastAsia="zh-CN"/>
        </w:rPr>
        <w:t>H</w:t>
      </w:r>
      <w:r>
        <w:rPr>
          <w:lang w:eastAsia="zh-CN"/>
        </w:rPr>
        <w:t>owever, Figure 4.</w:t>
      </w:r>
      <w:r w:rsidR="00CE6EC9">
        <w:rPr>
          <w:lang w:eastAsia="zh-CN"/>
        </w:rPr>
        <w:t>2</w:t>
      </w:r>
      <w:r>
        <w:rPr>
          <w:lang w:eastAsia="zh-CN"/>
        </w:rPr>
        <w:t>.2 does not consider the effect of overloading conditions during the wind turbine operation</w:t>
      </w:r>
      <w:r w:rsidR="00677F10">
        <w:rPr>
          <w:lang w:eastAsia="zh-CN"/>
        </w:rPr>
        <w:t xml:space="preserve"> process</w:t>
      </w:r>
      <w:r>
        <w:rPr>
          <w:lang w:eastAsia="zh-CN"/>
        </w:rPr>
        <w:t xml:space="preserve">. As discussed in Chapter 2 and Chapter 3, these overloading cases may occur due to </w:t>
      </w:r>
      <w:r w:rsidR="00677F10">
        <w:rPr>
          <w:lang w:eastAsia="zh-CN"/>
        </w:rPr>
        <w:t xml:space="preserve">the </w:t>
      </w:r>
      <w:r>
        <w:rPr>
          <w:lang w:eastAsia="zh-CN"/>
        </w:rPr>
        <w:t xml:space="preserve">start-up, </w:t>
      </w:r>
      <w:r w:rsidR="00020DAC">
        <w:rPr>
          <w:lang w:eastAsia="zh-CN"/>
        </w:rPr>
        <w:t>shutdown, braking</w:t>
      </w:r>
      <w:r>
        <w:rPr>
          <w:lang w:eastAsia="zh-CN"/>
        </w:rPr>
        <w:t xml:space="preserve">, wind gusts and grid faults. In </w:t>
      </w:r>
      <w:r w:rsidR="00677F10">
        <w:rPr>
          <w:lang w:eastAsia="zh-CN"/>
        </w:rPr>
        <w:t xml:space="preserve">the </w:t>
      </w:r>
      <w:r>
        <w:rPr>
          <w:lang w:eastAsia="zh-CN"/>
        </w:rPr>
        <w:t xml:space="preserve">wind turbine </w:t>
      </w:r>
      <w:r w:rsidR="00677F10">
        <w:rPr>
          <w:lang w:eastAsia="zh-CN"/>
        </w:rPr>
        <w:t xml:space="preserve">design </w:t>
      </w:r>
      <w:r>
        <w:rPr>
          <w:lang w:eastAsia="zh-CN"/>
        </w:rPr>
        <w:t>standard IEC 61400-1:2019, it describes all</w:t>
      </w:r>
      <w:r w:rsidRPr="00655A7D">
        <w:rPr>
          <w:lang w:eastAsia="zh-CN"/>
        </w:rPr>
        <w:t xml:space="preserve"> </w:t>
      </w:r>
      <w:r>
        <w:rPr>
          <w:lang w:eastAsia="zh-CN"/>
        </w:rPr>
        <w:t xml:space="preserve">the </w:t>
      </w:r>
      <w:r w:rsidRPr="00655A7D">
        <w:rPr>
          <w:lang w:eastAsia="zh-CN"/>
        </w:rPr>
        <w:t>possible load</w:t>
      </w:r>
      <w:r>
        <w:rPr>
          <w:lang w:eastAsia="zh-CN"/>
        </w:rPr>
        <w:t>ing</w:t>
      </w:r>
      <w:r w:rsidRPr="00655A7D">
        <w:rPr>
          <w:lang w:eastAsia="zh-CN"/>
        </w:rPr>
        <w:t xml:space="preserve"> </w:t>
      </w:r>
      <w:r>
        <w:rPr>
          <w:lang w:eastAsia="zh-CN"/>
        </w:rPr>
        <w:t>cases</w:t>
      </w:r>
      <w:r w:rsidRPr="00655A7D">
        <w:rPr>
          <w:lang w:eastAsia="zh-CN"/>
        </w:rPr>
        <w:t xml:space="preserve"> that can occur during </w:t>
      </w:r>
      <w:r>
        <w:rPr>
          <w:lang w:eastAsia="zh-CN"/>
        </w:rPr>
        <w:t xml:space="preserve">the 20 years operation period </w:t>
      </w:r>
      <w:r>
        <w:rPr>
          <w:lang w:eastAsia="zh-CN"/>
        </w:rPr>
        <w:fldChar w:fldCharType="begin" w:fldLock="1"/>
      </w:r>
      <w:r w:rsidR="00CB3016">
        <w:rPr>
          <w:lang w:eastAsia="zh-CN"/>
        </w:rPr>
        <w:instrText>ADDIN CSL_CITATION {"citationItems":[{"id":"ITEM-1","itemData":{"ISBN":"978-2-8322-6253-5","abstract":"Edition 4.0 2019-02. \"International standard\"","author":[{"dropping-particle":"","family":"International Electrotechnical Commission.","given":"","non-dropping-particle":"","parse-names":false,"suffix":""}],"id":"ITEM-1","issued":{"date-parts":[["2019"]]},"page":"168","title":"IEC 61400-1","type":"article-journal"},"uris":["http://www.mendeley.com/documents/?uuid=9aa31c4e-2ee3-3774-92cd-f18dc08b3a24"]}],"mendeley":{"formattedCitation":"[167]","plainTextFormattedCitation":"[167]","previouslyFormattedCitation":"[167]"},"properties":{"noteIndex":0},"schema":"https://github.com/citation-style-language/schema/raw/master/csl-citation.json"}</w:instrText>
      </w:r>
      <w:r>
        <w:rPr>
          <w:lang w:eastAsia="zh-CN"/>
        </w:rPr>
        <w:fldChar w:fldCharType="separate"/>
      </w:r>
      <w:r w:rsidR="00CC0DAD" w:rsidRPr="00CC0DAD">
        <w:rPr>
          <w:noProof/>
          <w:lang w:eastAsia="zh-CN"/>
        </w:rPr>
        <w:t>[167]</w:t>
      </w:r>
      <w:r>
        <w:rPr>
          <w:lang w:eastAsia="zh-CN"/>
        </w:rPr>
        <w:fldChar w:fldCharType="end"/>
      </w:r>
      <w:r>
        <w:rPr>
          <w:lang w:eastAsia="zh-CN"/>
        </w:rPr>
        <w:t xml:space="preserve">. Additionally, the research in </w:t>
      </w:r>
      <w:r>
        <w:rPr>
          <w:lang w:eastAsia="zh-CN"/>
        </w:rPr>
        <w:fldChar w:fldCharType="begin" w:fldLock="1"/>
      </w:r>
      <w:r w:rsidR="00CB3016">
        <w:rPr>
          <w:lang w:eastAsia="zh-CN"/>
        </w:rPr>
        <w:instrText>ADDIN CSL_CITATION {"citationItems":[{"id":"ITEM-1","itemData":{"DOI":"10.1177/0954406211428013","ISSN":"0954-4062","abstract":"Full-scale fatigue testing is part of the certification process for large wind turbine blades. That testing is usually performed about the flapwise and edgewise axes independently but a new method ...","author":[{"dropping-particle":"","family":"Greaves","given":"Peter R","non-dropping-particle":"","parse-names":false,"suffix":""},{"dropping-particle":"","family":"Dominy","given":"Robert G","non-dropping-particle":"","parse-names":false,"suffix":""},{"dropping-particle":"","family":"Ingram","given":"Grant L","non-dropping-particle":"","parse-names":false,"suffix":""},{"dropping-particle":"","family":"Long","given":"Hui","non-dropping-particle":"","parse-names":false,"suffix":""},{"dropping-particle":"","family":"Court","given":"Richard","non-dropping-particle":"","parse-names":false,"suffix":""}],"container-title":"http://dx.doi.org/10.1177/0954406211428013","id":"ITEM-1","issue":"7","issued":{"date-parts":[["2011","11","10"]]},"page":"1693-1704","publisher":"SAGE PublicationsSage UK: London, England","title":"Evaluation of dual-axis fatigue testing of large wind turbine blades:","type":"article-journal","volume":"226"},"uris":["http://www.mendeley.com/documents/?uuid=20bbb2a2-024a-3003-a708-a158ff0ea90c"]}],"mendeley":{"formattedCitation":"[168]","plainTextFormattedCitation":"[168]","previouslyFormattedCitation":"[168]"},"properties":{"noteIndex":0},"schema":"https://github.com/citation-style-language/schema/raw/master/csl-citation.json"}</w:instrText>
      </w:r>
      <w:r>
        <w:rPr>
          <w:lang w:eastAsia="zh-CN"/>
        </w:rPr>
        <w:fldChar w:fldCharType="separate"/>
      </w:r>
      <w:r w:rsidR="00CC0DAD" w:rsidRPr="00CC0DAD">
        <w:rPr>
          <w:noProof/>
          <w:lang w:eastAsia="zh-CN"/>
        </w:rPr>
        <w:t>[168]</w:t>
      </w:r>
      <w:r>
        <w:rPr>
          <w:lang w:eastAsia="zh-CN"/>
        </w:rPr>
        <w:fldChar w:fldCharType="end"/>
      </w:r>
      <w:r>
        <w:rPr>
          <w:lang w:eastAsia="zh-CN"/>
        </w:rPr>
        <w:t xml:space="preserve"> </w:t>
      </w:r>
      <w:r w:rsidRPr="00655A7D">
        <w:rPr>
          <w:lang w:eastAsia="zh-CN"/>
        </w:rPr>
        <w:t>summari</w:t>
      </w:r>
      <w:r w:rsidR="0066583C">
        <w:rPr>
          <w:lang w:eastAsia="zh-CN"/>
        </w:rPr>
        <w:t>s</w:t>
      </w:r>
      <w:r w:rsidRPr="00655A7D">
        <w:rPr>
          <w:lang w:eastAsia="zh-CN"/>
        </w:rPr>
        <w:t xml:space="preserve">es </w:t>
      </w:r>
      <w:r>
        <w:rPr>
          <w:lang w:eastAsia="zh-CN"/>
        </w:rPr>
        <w:t xml:space="preserve">these standard loading cases into 41 cases. The </w:t>
      </w:r>
      <w:r>
        <w:rPr>
          <w:rFonts w:hint="eastAsia"/>
          <w:lang w:eastAsia="zh-CN"/>
        </w:rPr>
        <w:t>nu</w:t>
      </w:r>
      <w:r>
        <w:rPr>
          <w:lang w:eastAsia="zh-CN"/>
        </w:rPr>
        <w:t xml:space="preserve">mber of occurrences for each case is </w:t>
      </w:r>
      <w:r>
        <w:t xml:space="preserve">illustrated </w:t>
      </w:r>
      <w:r w:rsidR="0066583C">
        <w:t>by</w:t>
      </w:r>
      <w:r>
        <w:t xml:space="preserve"> Figure 4.</w:t>
      </w:r>
      <w:r w:rsidR="00CE6EC9">
        <w:t>2</w:t>
      </w:r>
      <w:r>
        <w:t>.3.</w:t>
      </w:r>
    </w:p>
    <w:p w14:paraId="1308A4AB" w14:textId="776B3362" w:rsidR="00843D6C" w:rsidRDefault="00DF763E" w:rsidP="00324A94">
      <w:pPr>
        <w:pStyle w:val="a8"/>
        <w:jc w:val="center"/>
        <w:rPr>
          <w:lang w:eastAsia="zh-CN"/>
        </w:rPr>
      </w:pPr>
      <w:r>
        <w:rPr>
          <w:noProof/>
        </w:rPr>
        <w:drawing>
          <wp:inline distT="0" distB="0" distL="0" distR="0" wp14:anchorId="669F39A6" wp14:editId="7D6D5649">
            <wp:extent cx="5248893" cy="2855594"/>
            <wp:effectExtent l="0" t="0" r="0" b="2540"/>
            <wp:docPr id="351" name="图片 35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图表, 直方图&#10;&#10;描述已自动生成"/>
                    <pic:cNvPicPr/>
                  </pic:nvPicPr>
                  <pic:blipFill>
                    <a:blip r:embed="rId156"/>
                    <a:stretch>
                      <a:fillRect/>
                    </a:stretch>
                  </pic:blipFill>
                  <pic:spPr>
                    <a:xfrm>
                      <a:off x="0" y="0"/>
                      <a:ext cx="5258415" cy="2860774"/>
                    </a:xfrm>
                    <a:prstGeom prst="rect">
                      <a:avLst/>
                    </a:prstGeom>
                  </pic:spPr>
                </pic:pic>
              </a:graphicData>
            </a:graphic>
          </wp:inline>
        </w:drawing>
      </w:r>
    </w:p>
    <w:p w14:paraId="69DF9900" w14:textId="222A69D6" w:rsidR="00324A94" w:rsidRDefault="009A1C62" w:rsidP="009A1C62">
      <w:pPr>
        <w:pStyle w:val="ab"/>
        <w:rPr>
          <w:lang w:eastAsia="zh-CN"/>
        </w:rPr>
      </w:pPr>
      <w:bookmarkStart w:id="229" w:name="_Toc133155953"/>
      <w:r>
        <w:t xml:space="preserve">Figure 4.2. </w:t>
      </w:r>
      <w:r w:rsidR="00000000">
        <w:fldChar w:fldCharType="begin"/>
      </w:r>
      <w:r w:rsidR="00000000">
        <w:instrText xml:space="preserve"> SEQ Figure_4.2. \* ARABIC </w:instrText>
      </w:r>
      <w:r w:rsidR="00000000">
        <w:fldChar w:fldCharType="separate"/>
      </w:r>
      <w:r w:rsidR="00EF0F5A">
        <w:rPr>
          <w:noProof/>
        </w:rPr>
        <w:t>3</w:t>
      </w:r>
      <w:r w:rsidR="00000000">
        <w:rPr>
          <w:noProof/>
        </w:rPr>
        <w:fldChar w:fldCharType="end"/>
      </w:r>
      <w:r>
        <w:t xml:space="preserve"> </w:t>
      </w:r>
      <w:r w:rsidR="00324A94">
        <w:t>Number of occurrences of each loading case during</w:t>
      </w:r>
      <w:r w:rsidR="00DF763E">
        <w:t xml:space="preserve"> the</w:t>
      </w:r>
      <w:r w:rsidR="00324A94">
        <w:t xml:space="preserve"> WT operation</w:t>
      </w:r>
      <w:bookmarkEnd w:id="229"/>
    </w:p>
    <w:p w14:paraId="6EC17C3D" w14:textId="77777777" w:rsidR="00F0549D" w:rsidRDefault="00F0549D" w:rsidP="00F0549D">
      <w:pPr>
        <w:pStyle w:val="a8"/>
      </w:pPr>
      <w:r>
        <w:lastRenderedPageBreak/>
        <w:t>The first 35 cases are corresponding to the normal operation situations of the wind turbine, when the wind speed changes from the cut-</w:t>
      </w:r>
      <w:proofErr w:type="spellStart"/>
      <w:r>
        <w:t>in</w:t>
      </w:r>
      <w:proofErr w:type="spellEnd"/>
      <w:r>
        <w:t xml:space="preserve"> to the cut-off speed. Loading cases 36 and 37 are the normal start-up and shutdown process of the wind turbine, and the last 4 cases are the extreme overloading cases due to the emergency shutdown, sudden grid loss and other factors that may cause the surge of loading. </w:t>
      </w:r>
    </w:p>
    <w:p w14:paraId="3BB375F8" w14:textId="0C53645D" w:rsidR="00F0549D" w:rsidRDefault="00F0549D" w:rsidP="00F0549D">
      <w:pPr>
        <w:pStyle w:val="a8"/>
        <w:rPr>
          <w:lang w:eastAsia="zh-CN"/>
        </w:rPr>
      </w:pPr>
      <w:r>
        <w:rPr>
          <w:lang w:eastAsia="zh-CN"/>
        </w:rPr>
        <w:t xml:space="preserve">Although Figure 4.2.3 demonstrates the number of occurrences of each loading case, loading case 1 to case 35 still have a similar Weibull distribution when compared with the </w:t>
      </w:r>
      <w:r>
        <w:t>overall operation hours shown in Figure 4.2.2. Thus, in this study, it is assumed that each occurrence of the loading case in Figure 4.2.3 may last for approximately the same time.</w:t>
      </w:r>
    </w:p>
    <w:p w14:paraId="67437EEB" w14:textId="0A17520D" w:rsidR="000F7C5B" w:rsidRDefault="000F7C5B" w:rsidP="000F7C5B">
      <w:pPr>
        <w:pStyle w:val="a8"/>
        <w:rPr>
          <w:lang w:eastAsia="zh-CN"/>
        </w:rPr>
      </w:pPr>
      <w:r>
        <w:rPr>
          <w:lang w:eastAsia="zh-CN"/>
        </w:rPr>
        <w:t>Based on the assumption, if the wind turbine can serve for 161184 hours within 20 years, the durations of different loading cases according to the wind speed and loading condition are shown in the following table.</w:t>
      </w:r>
    </w:p>
    <w:p w14:paraId="6AB64AFD" w14:textId="5EC9EB0B" w:rsidR="002B4D3C" w:rsidRDefault="003B392F" w:rsidP="003B392F">
      <w:pPr>
        <w:pStyle w:val="ab"/>
        <w:rPr>
          <w:b w:val="0"/>
          <w:bCs/>
          <w:i/>
          <w:iCs/>
          <w:lang w:eastAsia="zh-CN"/>
        </w:rPr>
      </w:pPr>
      <w:bookmarkStart w:id="230" w:name="_Toc133080611"/>
      <w:r>
        <w:t xml:space="preserve">Table 4. </w:t>
      </w:r>
      <w:r w:rsidR="00000000">
        <w:fldChar w:fldCharType="begin"/>
      </w:r>
      <w:r w:rsidR="00000000">
        <w:instrText xml:space="preserve"> SEQ Table_4. \* ARABIC </w:instrText>
      </w:r>
      <w:r w:rsidR="00000000">
        <w:fldChar w:fldCharType="separate"/>
      </w:r>
      <w:r w:rsidR="00EF0F5A">
        <w:rPr>
          <w:noProof/>
        </w:rPr>
        <w:t>4</w:t>
      </w:r>
      <w:r w:rsidR="00000000">
        <w:rPr>
          <w:noProof/>
        </w:rPr>
        <w:fldChar w:fldCharType="end"/>
      </w:r>
      <w:r>
        <w:t xml:space="preserve"> Proportion of each loading case within 20</w:t>
      </w:r>
      <w:r w:rsidR="007F6947">
        <w:t xml:space="preserve"> </w:t>
      </w:r>
      <w:r>
        <w:t>years operation time</w:t>
      </w:r>
      <w:bookmarkEnd w:id="230"/>
    </w:p>
    <w:tbl>
      <w:tblPr>
        <w:tblStyle w:val="af8"/>
        <w:tblW w:w="0" w:type="auto"/>
        <w:jc w:val="center"/>
        <w:tblLook w:val="04A0" w:firstRow="1" w:lastRow="0" w:firstColumn="1" w:lastColumn="0" w:noHBand="0" w:noVBand="1"/>
      </w:tblPr>
      <w:tblGrid>
        <w:gridCol w:w="846"/>
        <w:gridCol w:w="2693"/>
        <w:gridCol w:w="1134"/>
        <w:gridCol w:w="2126"/>
      </w:tblGrid>
      <w:tr w:rsidR="00B67114" w:rsidRPr="003B392F" w14:paraId="552DD897" w14:textId="77777777" w:rsidTr="000A1347">
        <w:trPr>
          <w:jc w:val="center"/>
        </w:trPr>
        <w:tc>
          <w:tcPr>
            <w:tcW w:w="3539" w:type="dxa"/>
            <w:gridSpan w:val="2"/>
            <w:vAlign w:val="center"/>
          </w:tcPr>
          <w:p w14:paraId="2DFA79F0" w14:textId="56E85EC4" w:rsidR="00B67114" w:rsidRPr="003B392F" w:rsidRDefault="00B67114" w:rsidP="00BF0BAE">
            <w:pPr>
              <w:spacing w:line="276" w:lineRule="auto"/>
              <w:ind w:left="0"/>
              <w:jc w:val="center"/>
              <w:rPr>
                <w:lang w:eastAsia="zh-CN"/>
              </w:rPr>
            </w:pPr>
            <w:r w:rsidRPr="003B392F">
              <w:rPr>
                <w:rFonts w:hint="eastAsia"/>
                <w:lang w:eastAsia="zh-CN"/>
              </w:rPr>
              <w:t>L</w:t>
            </w:r>
            <w:r w:rsidRPr="003B392F">
              <w:rPr>
                <w:lang w:eastAsia="zh-CN"/>
              </w:rPr>
              <w:t>oading case</w:t>
            </w:r>
            <w:r w:rsidR="000F7C5B">
              <w:rPr>
                <w:lang w:eastAsia="zh-CN"/>
              </w:rPr>
              <w:t>s</w:t>
            </w:r>
          </w:p>
        </w:tc>
        <w:tc>
          <w:tcPr>
            <w:tcW w:w="1134" w:type="dxa"/>
            <w:vAlign w:val="center"/>
          </w:tcPr>
          <w:p w14:paraId="7D24CAAB" w14:textId="37873B6F" w:rsidR="00B67114" w:rsidRPr="003B392F" w:rsidRDefault="00B67114" w:rsidP="00BF0BAE">
            <w:pPr>
              <w:spacing w:line="276" w:lineRule="auto"/>
              <w:ind w:left="0"/>
              <w:jc w:val="center"/>
              <w:rPr>
                <w:lang w:eastAsia="zh-CN"/>
              </w:rPr>
            </w:pPr>
            <w:r w:rsidRPr="003B392F">
              <w:rPr>
                <w:rFonts w:hint="eastAsia"/>
                <w:lang w:eastAsia="zh-CN"/>
              </w:rPr>
              <w:t>H</w:t>
            </w:r>
            <w:r w:rsidRPr="003B392F">
              <w:rPr>
                <w:lang w:eastAsia="zh-CN"/>
              </w:rPr>
              <w:t>ours (h)</w:t>
            </w:r>
          </w:p>
        </w:tc>
        <w:tc>
          <w:tcPr>
            <w:tcW w:w="2126" w:type="dxa"/>
            <w:vAlign w:val="center"/>
          </w:tcPr>
          <w:p w14:paraId="07800433" w14:textId="2A7F117D" w:rsidR="00B67114" w:rsidRPr="003B392F" w:rsidRDefault="000F7C5B" w:rsidP="00BF0BAE">
            <w:pPr>
              <w:spacing w:line="276" w:lineRule="auto"/>
              <w:ind w:left="0"/>
              <w:jc w:val="center"/>
              <w:rPr>
                <w:lang w:eastAsia="zh-CN"/>
              </w:rPr>
            </w:pPr>
            <w:r w:rsidRPr="003B392F">
              <w:rPr>
                <w:rFonts w:hint="eastAsia"/>
                <w:lang w:eastAsia="zh-CN"/>
              </w:rPr>
              <w:t>P</w:t>
            </w:r>
            <w:r w:rsidRPr="003B392F">
              <w:rPr>
                <w:lang w:eastAsia="zh-CN"/>
              </w:rPr>
              <w:t>roportion</w:t>
            </w:r>
            <w:r>
              <w:rPr>
                <w:lang w:eastAsia="zh-CN"/>
              </w:rPr>
              <w:t xml:space="preserve"> of the</w:t>
            </w:r>
            <w:r>
              <w:t xml:space="preserve"> </w:t>
            </w:r>
            <w:r>
              <w:rPr>
                <w:lang w:eastAsia="zh-CN"/>
              </w:rPr>
              <w:t>overall operation hours</w:t>
            </w:r>
          </w:p>
        </w:tc>
      </w:tr>
      <w:tr w:rsidR="00BF28E6" w:rsidRPr="003B392F" w14:paraId="574C780F" w14:textId="77777777" w:rsidTr="000A1347">
        <w:trPr>
          <w:jc w:val="center"/>
        </w:trPr>
        <w:tc>
          <w:tcPr>
            <w:tcW w:w="846" w:type="dxa"/>
            <w:vAlign w:val="center"/>
          </w:tcPr>
          <w:p w14:paraId="73FBF955" w14:textId="1AE464C7" w:rsidR="00BF28E6" w:rsidRPr="004A7288" w:rsidRDefault="00422494" w:rsidP="00BF0BAE">
            <w:pPr>
              <w:spacing w:line="276" w:lineRule="auto"/>
              <w:ind w:left="0"/>
              <w:jc w:val="center"/>
              <w:rPr>
                <w:sz w:val="21"/>
                <w:szCs w:val="16"/>
                <w:lang w:eastAsia="zh-CN"/>
              </w:rPr>
            </w:pPr>
            <w:r w:rsidRPr="004A7288">
              <w:rPr>
                <w:rFonts w:ascii="Times New Roman" w:hAnsi="Times New Roman"/>
                <w:sz w:val="21"/>
                <w:szCs w:val="16"/>
                <w:lang w:eastAsia="zh-CN"/>
              </w:rPr>
              <w:t>Ⅰ</w:t>
            </w:r>
          </w:p>
        </w:tc>
        <w:tc>
          <w:tcPr>
            <w:tcW w:w="2693" w:type="dxa"/>
            <w:vAlign w:val="center"/>
          </w:tcPr>
          <w:p w14:paraId="5CAD7A8C" w14:textId="486E46CE" w:rsidR="00BF28E6" w:rsidRPr="003B392F" w:rsidRDefault="00BF28E6" w:rsidP="00BF0BAE">
            <w:pPr>
              <w:spacing w:line="276" w:lineRule="auto"/>
              <w:ind w:left="0"/>
              <w:jc w:val="center"/>
              <w:rPr>
                <w:lang w:eastAsia="zh-CN"/>
              </w:rPr>
            </w:pPr>
            <w:r w:rsidRPr="003B392F">
              <w:rPr>
                <w:rFonts w:hint="eastAsia"/>
                <w:lang w:eastAsia="zh-CN"/>
              </w:rPr>
              <w:t>4</w:t>
            </w:r>
            <w:r w:rsidRPr="003B392F">
              <w:rPr>
                <w:lang w:eastAsia="zh-CN"/>
              </w:rPr>
              <w:t>-7 m/s wind speed</w:t>
            </w:r>
          </w:p>
        </w:tc>
        <w:tc>
          <w:tcPr>
            <w:tcW w:w="1134" w:type="dxa"/>
            <w:vAlign w:val="center"/>
          </w:tcPr>
          <w:p w14:paraId="06434679" w14:textId="7ABCE17A" w:rsidR="00BF28E6" w:rsidRPr="003B392F" w:rsidRDefault="00BF28E6" w:rsidP="00BF0BAE">
            <w:pPr>
              <w:spacing w:line="276" w:lineRule="auto"/>
              <w:ind w:left="0"/>
              <w:jc w:val="center"/>
              <w:rPr>
                <w:lang w:eastAsia="zh-CN"/>
              </w:rPr>
            </w:pPr>
            <w:r w:rsidRPr="003B392F">
              <w:rPr>
                <w:lang w:eastAsia="zh-CN"/>
              </w:rPr>
              <w:t>34351</w:t>
            </w:r>
          </w:p>
        </w:tc>
        <w:tc>
          <w:tcPr>
            <w:tcW w:w="2126" w:type="dxa"/>
            <w:vAlign w:val="center"/>
          </w:tcPr>
          <w:p w14:paraId="5DF33BDD" w14:textId="02E15B30" w:rsidR="00BF28E6" w:rsidRPr="003B392F" w:rsidRDefault="00BF28E6" w:rsidP="00BF0BAE">
            <w:pPr>
              <w:spacing w:line="276" w:lineRule="auto"/>
              <w:ind w:left="0"/>
              <w:jc w:val="center"/>
              <w:rPr>
                <w:lang w:eastAsia="zh-CN"/>
              </w:rPr>
            </w:pPr>
            <w:r w:rsidRPr="003B392F">
              <w:rPr>
                <w:rFonts w:hint="eastAsia"/>
                <w:lang w:eastAsia="zh-CN"/>
              </w:rPr>
              <w:t>2</w:t>
            </w:r>
            <w:r w:rsidRPr="003B392F">
              <w:rPr>
                <w:lang w:eastAsia="zh-CN"/>
              </w:rPr>
              <w:t>1%</w:t>
            </w:r>
          </w:p>
        </w:tc>
      </w:tr>
      <w:tr w:rsidR="00BF28E6" w:rsidRPr="003B392F" w14:paraId="71308137" w14:textId="77777777" w:rsidTr="000A1347">
        <w:trPr>
          <w:jc w:val="center"/>
        </w:trPr>
        <w:tc>
          <w:tcPr>
            <w:tcW w:w="846" w:type="dxa"/>
            <w:vAlign w:val="center"/>
          </w:tcPr>
          <w:p w14:paraId="606C9B4A" w14:textId="39004881"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Ⅱ</w:t>
            </w:r>
          </w:p>
        </w:tc>
        <w:tc>
          <w:tcPr>
            <w:tcW w:w="2693" w:type="dxa"/>
            <w:vAlign w:val="center"/>
          </w:tcPr>
          <w:p w14:paraId="2BA6AB12" w14:textId="4D45583D" w:rsidR="00BF28E6" w:rsidRPr="003B392F" w:rsidRDefault="00BF28E6" w:rsidP="00BF0BAE">
            <w:pPr>
              <w:spacing w:line="276" w:lineRule="auto"/>
              <w:ind w:left="0"/>
              <w:jc w:val="center"/>
              <w:rPr>
                <w:lang w:eastAsia="zh-CN"/>
              </w:rPr>
            </w:pPr>
            <w:r w:rsidRPr="003B392F">
              <w:rPr>
                <w:rFonts w:hint="eastAsia"/>
                <w:lang w:eastAsia="zh-CN"/>
              </w:rPr>
              <w:t>7</w:t>
            </w:r>
            <w:r w:rsidRPr="003B392F">
              <w:rPr>
                <w:lang w:eastAsia="zh-CN"/>
              </w:rPr>
              <w:t>-9 m/s wind speed</w:t>
            </w:r>
          </w:p>
        </w:tc>
        <w:tc>
          <w:tcPr>
            <w:tcW w:w="1134" w:type="dxa"/>
            <w:vAlign w:val="center"/>
          </w:tcPr>
          <w:p w14:paraId="33FDA04A" w14:textId="0F5EC5EC" w:rsidR="00BF28E6" w:rsidRPr="003B392F" w:rsidRDefault="00BF28E6" w:rsidP="00BF0BAE">
            <w:pPr>
              <w:spacing w:line="276" w:lineRule="auto"/>
              <w:ind w:left="0"/>
              <w:jc w:val="center"/>
              <w:rPr>
                <w:lang w:eastAsia="zh-CN"/>
              </w:rPr>
            </w:pPr>
            <w:r w:rsidRPr="003B392F">
              <w:rPr>
                <w:lang w:eastAsia="zh-CN"/>
              </w:rPr>
              <w:t>27237</w:t>
            </w:r>
          </w:p>
        </w:tc>
        <w:tc>
          <w:tcPr>
            <w:tcW w:w="2126" w:type="dxa"/>
            <w:vAlign w:val="center"/>
          </w:tcPr>
          <w:p w14:paraId="23FB0D0D" w14:textId="209230D1" w:rsidR="00BF28E6" w:rsidRPr="003B392F" w:rsidRDefault="00BF28E6" w:rsidP="00BF0BAE">
            <w:pPr>
              <w:spacing w:line="276" w:lineRule="auto"/>
              <w:ind w:left="0"/>
              <w:jc w:val="center"/>
              <w:rPr>
                <w:lang w:eastAsia="zh-CN"/>
              </w:rPr>
            </w:pPr>
            <w:r w:rsidRPr="003B392F">
              <w:rPr>
                <w:rFonts w:hint="eastAsia"/>
                <w:lang w:eastAsia="zh-CN"/>
              </w:rPr>
              <w:t>1</w:t>
            </w:r>
            <w:r w:rsidRPr="003B392F">
              <w:rPr>
                <w:lang w:eastAsia="zh-CN"/>
              </w:rPr>
              <w:t>7%</w:t>
            </w:r>
          </w:p>
        </w:tc>
      </w:tr>
      <w:tr w:rsidR="00BF28E6" w:rsidRPr="003B392F" w14:paraId="08405DBC" w14:textId="77777777" w:rsidTr="000A1347">
        <w:trPr>
          <w:jc w:val="center"/>
        </w:trPr>
        <w:tc>
          <w:tcPr>
            <w:tcW w:w="846" w:type="dxa"/>
            <w:vAlign w:val="center"/>
          </w:tcPr>
          <w:p w14:paraId="0F6C85BE" w14:textId="617F2AC5"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Ⅲ</w:t>
            </w:r>
          </w:p>
        </w:tc>
        <w:tc>
          <w:tcPr>
            <w:tcW w:w="2693" w:type="dxa"/>
            <w:vAlign w:val="center"/>
          </w:tcPr>
          <w:p w14:paraId="6CD9FE7C" w14:textId="7DE7C930" w:rsidR="00BF28E6" w:rsidRPr="003B392F" w:rsidRDefault="00BF28E6" w:rsidP="00BF0BAE">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134" w:type="dxa"/>
            <w:vAlign w:val="center"/>
          </w:tcPr>
          <w:p w14:paraId="0204BD48" w14:textId="0F9E6550" w:rsidR="00BF28E6" w:rsidRPr="003B392F" w:rsidRDefault="00BF28E6" w:rsidP="00BF0BAE">
            <w:pPr>
              <w:spacing w:line="276" w:lineRule="auto"/>
              <w:ind w:left="0"/>
              <w:jc w:val="center"/>
              <w:rPr>
                <w:lang w:eastAsia="zh-CN"/>
              </w:rPr>
            </w:pPr>
            <w:r w:rsidRPr="003B392F">
              <w:rPr>
                <w:lang w:eastAsia="zh-CN"/>
              </w:rPr>
              <w:t>37400</w:t>
            </w:r>
          </w:p>
        </w:tc>
        <w:tc>
          <w:tcPr>
            <w:tcW w:w="2126" w:type="dxa"/>
            <w:vAlign w:val="center"/>
          </w:tcPr>
          <w:p w14:paraId="0ADE2BBB" w14:textId="32555D07" w:rsidR="00BF28E6" w:rsidRPr="003B392F" w:rsidRDefault="00BF28E6" w:rsidP="00BF0BAE">
            <w:pPr>
              <w:spacing w:line="276" w:lineRule="auto"/>
              <w:ind w:left="0"/>
              <w:jc w:val="center"/>
              <w:rPr>
                <w:lang w:eastAsia="zh-CN"/>
              </w:rPr>
            </w:pPr>
            <w:r w:rsidRPr="003B392F">
              <w:rPr>
                <w:rFonts w:hint="eastAsia"/>
                <w:lang w:eastAsia="zh-CN"/>
              </w:rPr>
              <w:t>2</w:t>
            </w:r>
            <w:r w:rsidRPr="003B392F">
              <w:rPr>
                <w:lang w:eastAsia="zh-CN"/>
              </w:rPr>
              <w:t>3%</w:t>
            </w:r>
          </w:p>
        </w:tc>
      </w:tr>
      <w:tr w:rsidR="00BF28E6" w:rsidRPr="003B392F" w14:paraId="54C576E7" w14:textId="77777777" w:rsidTr="000A1347">
        <w:trPr>
          <w:jc w:val="center"/>
        </w:trPr>
        <w:tc>
          <w:tcPr>
            <w:tcW w:w="846" w:type="dxa"/>
            <w:vAlign w:val="center"/>
          </w:tcPr>
          <w:p w14:paraId="14CB98C4" w14:textId="63018513"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 xml:space="preserve">Ⅳ </w:t>
            </w:r>
          </w:p>
        </w:tc>
        <w:tc>
          <w:tcPr>
            <w:tcW w:w="2693" w:type="dxa"/>
            <w:vAlign w:val="center"/>
          </w:tcPr>
          <w:p w14:paraId="2858B3A1" w14:textId="4A9C2342" w:rsidR="00BF28E6" w:rsidRPr="003B392F" w:rsidRDefault="00BF28E6" w:rsidP="00BF0BAE">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134" w:type="dxa"/>
            <w:vAlign w:val="center"/>
          </w:tcPr>
          <w:p w14:paraId="6DEFF6DD" w14:textId="5B34FD35" w:rsidR="00BF28E6" w:rsidRPr="003B392F" w:rsidRDefault="00BF28E6" w:rsidP="00BF0BAE">
            <w:pPr>
              <w:spacing w:line="276" w:lineRule="auto"/>
              <w:ind w:left="0"/>
              <w:jc w:val="center"/>
              <w:rPr>
                <w:lang w:eastAsia="zh-CN"/>
              </w:rPr>
            </w:pPr>
            <w:r w:rsidRPr="003B392F">
              <w:rPr>
                <w:rFonts w:hint="eastAsia"/>
                <w:lang w:eastAsia="zh-CN"/>
              </w:rPr>
              <w:t>1</w:t>
            </w:r>
            <w:r w:rsidRPr="003B392F">
              <w:rPr>
                <w:lang w:eastAsia="zh-CN"/>
              </w:rPr>
              <w:t>5194</w:t>
            </w:r>
          </w:p>
        </w:tc>
        <w:tc>
          <w:tcPr>
            <w:tcW w:w="2126" w:type="dxa"/>
            <w:vAlign w:val="center"/>
          </w:tcPr>
          <w:p w14:paraId="29DE6B41" w14:textId="698E5BB7" w:rsidR="00BF28E6" w:rsidRPr="003B392F" w:rsidRDefault="00BF28E6" w:rsidP="00BF0BAE">
            <w:pPr>
              <w:spacing w:line="276" w:lineRule="auto"/>
              <w:ind w:left="0"/>
              <w:jc w:val="center"/>
              <w:rPr>
                <w:lang w:eastAsia="zh-CN"/>
              </w:rPr>
            </w:pPr>
            <w:r w:rsidRPr="003B392F">
              <w:rPr>
                <w:rFonts w:hint="eastAsia"/>
                <w:lang w:eastAsia="zh-CN"/>
              </w:rPr>
              <w:t>9</w:t>
            </w:r>
            <w:r w:rsidRPr="003B392F">
              <w:rPr>
                <w:lang w:eastAsia="zh-CN"/>
              </w:rPr>
              <w:t>%</w:t>
            </w:r>
          </w:p>
        </w:tc>
      </w:tr>
      <w:tr w:rsidR="00BF28E6" w:rsidRPr="003B392F" w14:paraId="5877BB9D" w14:textId="77777777" w:rsidTr="000A1347">
        <w:trPr>
          <w:jc w:val="center"/>
        </w:trPr>
        <w:tc>
          <w:tcPr>
            <w:tcW w:w="846" w:type="dxa"/>
            <w:vAlign w:val="center"/>
          </w:tcPr>
          <w:p w14:paraId="00A8EB49" w14:textId="48F973DF"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 xml:space="preserve">Ⅴ </w:t>
            </w:r>
          </w:p>
        </w:tc>
        <w:tc>
          <w:tcPr>
            <w:tcW w:w="2693" w:type="dxa"/>
            <w:vAlign w:val="center"/>
          </w:tcPr>
          <w:p w14:paraId="366F510A" w14:textId="277830EB" w:rsidR="00BF28E6" w:rsidRPr="003B392F" w:rsidRDefault="00BF28E6" w:rsidP="00BF0BAE">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134" w:type="dxa"/>
            <w:vAlign w:val="center"/>
          </w:tcPr>
          <w:p w14:paraId="6784AD4B" w14:textId="1EDFEB91" w:rsidR="00BF28E6" w:rsidRPr="003B392F" w:rsidRDefault="00BF28E6" w:rsidP="00BF0BAE">
            <w:pPr>
              <w:spacing w:line="276" w:lineRule="auto"/>
              <w:ind w:left="0"/>
              <w:jc w:val="center"/>
              <w:rPr>
                <w:lang w:eastAsia="zh-CN"/>
              </w:rPr>
            </w:pPr>
            <w:r w:rsidRPr="003B392F">
              <w:rPr>
                <w:lang w:eastAsia="zh-CN"/>
              </w:rPr>
              <w:t>18547</w:t>
            </w:r>
          </w:p>
        </w:tc>
        <w:tc>
          <w:tcPr>
            <w:tcW w:w="2126" w:type="dxa"/>
            <w:vAlign w:val="center"/>
          </w:tcPr>
          <w:p w14:paraId="67F90D15" w14:textId="1551542A" w:rsidR="00BF28E6" w:rsidRPr="003B392F" w:rsidRDefault="00BF28E6" w:rsidP="00BF0BAE">
            <w:pPr>
              <w:spacing w:line="276" w:lineRule="auto"/>
              <w:ind w:left="0"/>
              <w:jc w:val="center"/>
              <w:rPr>
                <w:lang w:eastAsia="zh-CN"/>
              </w:rPr>
            </w:pPr>
            <w:r w:rsidRPr="003B392F">
              <w:rPr>
                <w:rFonts w:hint="eastAsia"/>
                <w:lang w:eastAsia="zh-CN"/>
              </w:rPr>
              <w:t>1</w:t>
            </w:r>
            <w:r w:rsidRPr="003B392F">
              <w:rPr>
                <w:lang w:eastAsia="zh-CN"/>
              </w:rPr>
              <w:t>2%</w:t>
            </w:r>
          </w:p>
        </w:tc>
      </w:tr>
      <w:tr w:rsidR="00BF28E6" w:rsidRPr="003B392F" w14:paraId="26AD862B" w14:textId="77777777" w:rsidTr="000A1347">
        <w:trPr>
          <w:jc w:val="center"/>
        </w:trPr>
        <w:tc>
          <w:tcPr>
            <w:tcW w:w="846" w:type="dxa"/>
            <w:vAlign w:val="center"/>
          </w:tcPr>
          <w:p w14:paraId="666EFDC7" w14:textId="2BAF571D"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Ⅵ</w:t>
            </w:r>
          </w:p>
        </w:tc>
        <w:tc>
          <w:tcPr>
            <w:tcW w:w="2693" w:type="dxa"/>
            <w:vAlign w:val="center"/>
          </w:tcPr>
          <w:p w14:paraId="0854A37D" w14:textId="77777777" w:rsidR="00BF28E6" w:rsidRDefault="00BF28E6" w:rsidP="000A1347">
            <w:pPr>
              <w:spacing w:line="240" w:lineRule="auto"/>
              <w:ind w:left="0"/>
              <w:jc w:val="center"/>
              <w:rPr>
                <w:lang w:eastAsia="zh-CN"/>
              </w:rPr>
            </w:pPr>
            <w:r>
              <w:rPr>
                <w:lang w:eastAsia="zh-CN"/>
              </w:rPr>
              <w:t>Normal o</w:t>
            </w:r>
            <w:r w:rsidRPr="003B392F">
              <w:rPr>
                <w:lang w:eastAsia="zh-CN"/>
              </w:rPr>
              <w:t>verloading</w:t>
            </w:r>
          </w:p>
          <w:p w14:paraId="04655FD6" w14:textId="0E3C666E" w:rsidR="00887B89" w:rsidRPr="003B392F" w:rsidRDefault="00887B89" w:rsidP="000A1347">
            <w:pPr>
              <w:spacing w:line="240" w:lineRule="auto"/>
              <w:ind w:left="0"/>
              <w:jc w:val="center"/>
              <w:rPr>
                <w:lang w:eastAsia="zh-CN"/>
              </w:rPr>
            </w:pPr>
            <w:r>
              <w:rPr>
                <w:rFonts w:hint="eastAsia"/>
                <w:lang w:eastAsia="zh-CN"/>
              </w:rPr>
              <w:t>(</w:t>
            </w:r>
            <w:proofErr w:type="gramStart"/>
            <w:r w:rsidR="00CD3039">
              <w:rPr>
                <w:lang w:eastAsia="zh-CN"/>
              </w:rPr>
              <w:t>normal</w:t>
            </w:r>
            <w:proofErr w:type="gramEnd"/>
            <w:r w:rsidR="00CD3039">
              <w:rPr>
                <w:lang w:eastAsia="zh-CN"/>
              </w:rPr>
              <w:t xml:space="preserve"> </w:t>
            </w:r>
            <w:r>
              <w:rPr>
                <w:lang w:eastAsia="zh-CN"/>
              </w:rPr>
              <w:t>start-up and shutdown)</w:t>
            </w:r>
          </w:p>
        </w:tc>
        <w:tc>
          <w:tcPr>
            <w:tcW w:w="1134" w:type="dxa"/>
            <w:vAlign w:val="center"/>
          </w:tcPr>
          <w:p w14:paraId="401A5A80" w14:textId="00CFDA58" w:rsidR="00BF28E6" w:rsidRPr="003B392F" w:rsidRDefault="00BF28E6" w:rsidP="00BF0BAE">
            <w:pPr>
              <w:spacing w:line="276" w:lineRule="auto"/>
              <w:ind w:left="0"/>
              <w:jc w:val="center"/>
              <w:rPr>
                <w:lang w:eastAsia="zh-CN"/>
              </w:rPr>
            </w:pPr>
            <w:r w:rsidRPr="003B392F">
              <w:rPr>
                <w:lang w:eastAsia="zh-CN"/>
              </w:rPr>
              <w:t>25407</w:t>
            </w:r>
          </w:p>
        </w:tc>
        <w:tc>
          <w:tcPr>
            <w:tcW w:w="2126" w:type="dxa"/>
            <w:vAlign w:val="center"/>
          </w:tcPr>
          <w:p w14:paraId="4E0EBE76" w14:textId="54A6C8E6" w:rsidR="00BF28E6" w:rsidRPr="003B392F" w:rsidRDefault="00BF28E6" w:rsidP="00BF0BAE">
            <w:pPr>
              <w:spacing w:line="276" w:lineRule="auto"/>
              <w:ind w:left="0"/>
              <w:jc w:val="center"/>
              <w:rPr>
                <w:lang w:eastAsia="zh-CN"/>
              </w:rPr>
            </w:pPr>
            <w:r w:rsidRPr="003B392F">
              <w:rPr>
                <w:rFonts w:hint="eastAsia"/>
                <w:lang w:eastAsia="zh-CN"/>
              </w:rPr>
              <w:t>1</w:t>
            </w:r>
            <w:r w:rsidRPr="003B392F">
              <w:rPr>
                <w:lang w:eastAsia="zh-CN"/>
              </w:rPr>
              <w:t>6%</w:t>
            </w:r>
          </w:p>
        </w:tc>
      </w:tr>
      <w:tr w:rsidR="00BF28E6" w:rsidRPr="003B392F" w14:paraId="3DF0BB67" w14:textId="77777777" w:rsidTr="000A1347">
        <w:trPr>
          <w:jc w:val="center"/>
        </w:trPr>
        <w:tc>
          <w:tcPr>
            <w:tcW w:w="846" w:type="dxa"/>
            <w:vAlign w:val="center"/>
          </w:tcPr>
          <w:p w14:paraId="6C6BBF4D" w14:textId="64B02AF1" w:rsidR="00BF28E6" w:rsidRPr="004A7288" w:rsidRDefault="00BF28E6" w:rsidP="00BF0BAE">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Ⅶ</w:t>
            </w:r>
          </w:p>
        </w:tc>
        <w:tc>
          <w:tcPr>
            <w:tcW w:w="2693" w:type="dxa"/>
            <w:vAlign w:val="center"/>
          </w:tcPr>
          <w:p w14:paraId="283DC56E" w14:textId="77777777" w:rsidR="00BF28E6" w:rsidRDefault="00BF28E6" w:rsidP="00BF0BAE">
            <w:pPr>
              <w:spacing w:line="276" w:lineRule="auto"/>
              <w:ind w:left="0"/>
              <w:jc w:val="center"/>
              <w:rPr>
                <w:lang w:eastAsia="zh-CN"/>
              </w:rPr>
            </w:pPr>
            <w:r w:rsidRPr="003B392F">
              <w:rPr>
                <w:rFonts w:hint="eastAsia"/>
                <w:lang w:eastAsia="zh-CN"/>
              </w:rPr>
              <w:t>E</w:t>
            </w:r>
            <w:r w:rsidRPr="003B392F">
              <w:rPr>
                <w:lang w:eastAsia="zh-CN"/>
              </w:rPr>
              <w:t xml:space="preserve">xtreme </w:t>
            </w:r>
            <w:r>
              <w:rPr>
                <w:lang w:eastAsia="zh-CN"/>
              </w:rPr>
              <w:t>overl</w:t>
            </w:r>
            <w:r w:rsidRPr="003B392F">
              <w:rPr>
                <w:lang w:eastAsia="zh-CN"/>
              </w:rPr>
              <w:t>oading</w:t>
            </w:r>
          </w:p>
          <w:p w14:paraId="6A00D62B" w14:textId="561372C2" w:rsidR="00CD3039" w:rsidRPr="003B392F" w:rsidRDefault="00CD3039" w:rsidP="00BF0BAE">
            <w:pPr>
              <w:spacing w:line="276" w:lineRule="auto"/>
              <w:ind w:left="0"/>
              <w:jc w:val="center"/>
              <w:rPr>
                <w:lang w:eastAsia="zh-CN"/>
              </w:rPr>
            </w:pPr>
            <w:r>
              <w:rPr>
                <w:rFonts w:hint="eastAsia"/>
                <w:lang w:eastAsia="zh-CN"/>
              </w:rPr>
              <w:t>(</w:t>
            </w:r>
            <w:proofErr w:type="gramStart"/>
            <w:r>
              <w:rPr>
                <w:lang w:eastAsia="zh-CN"/>
              </w:rPr>
              <w:t>emergency</w:t>
            </w:r>
            <w:proofErr w:type="gramEnd"/>
            <w:r>
              <w:rPr>
                <w:lang w:eastAsia="zh-CN"/>
              </w:rPr>
              <w:t xml:space="preserve"> shutdown)</w:t>
            </w:r>
          </w:p>
        </w:tc>
        <w:tc>
          <w:tcPr>
            <w:tcW w:w="1134" w:type="dxa"/>
            <w:vAlign w:val="center"/>
          </w:tcPr>
          <w:p w14:paraId="3D251274" w14:textId="38C1E3D7" w:rsidR="00BF28E6" w:rsidRPr="003B392F" w:rsidRDefault="00BF28E6" w:rsidP="00BF0BAE">
            <w:pPr>
              <w:spacing w:line="276" w:lineRule="auto"/>
              <w:ind w:left="0"/>
              <w:jc w:val="center"/>
              <w:rPr>
                <w:lang w:eastAsia="zh-CN"/>
              </w:rPr>
            </w:pPr>
            <w:r w:rsidRPr="003B392F">
              <w:rPr>
                <w:rFonts w:hint="eastAsia"/>
                <w:lang w:eastAsia="zh-CN"/>
              </w:rPr>
              <w:t>3</w:t>
            </w:r>
            <w:r w:rsidRPr="003B392F">
              <w:rPr>
                <w:lang w:eastAsia="zh-CN"/>
              </w:rPr>
              <w:t>049</w:t>
            </w:r>
          </w:p>
        </w:tc>
        <w:tc>
          <w:tcPr>
            <w:tcW w:w="2126" w:type="dxa"/>
            <w:vAlign w:val="center"/>
          </w:tcPr>
          <w:p w14:paraId="5241B605" w14:textId="51D38A87" w:rsidR="00BF28E6" w:rsidRPr="003B392F" w:rsidRDefault="00BF28E6" w:rsidP="00BF0BAE">
            <w:pPr>
              <w:spacing w:line="276" w:lineRule="auto"/>
              <w:ind w:left="0"/>
              <w:jc w:val="center"/>
              <w:rPr>
                <w:lang w:eastAsia="zh-CN"/>
              </w:rPr>
            </w:pPr>
            <w:r w:rsidRPr="003B392F">
              <w:rPr>
                <w:rFonts w:hint="eastAsia"/>
                <w:lang w:eastAsia="zh-CN"/>
              </w:rPr>
              <w:t>2</w:t>
            </w:r>
            <w:r w:rsidRPr="003B392F">
              <w:rPr>
                <w:lang w:eastAsia="zh-CN"/>
              </w:rPr>
              <w:t>%</w:t>
            </w:r>
          </w:p>
        </w:tc>
      </w:tr>
      <w:tr w:rsidR="00B67114" w:rsidRPr="003B392F" w14:paraId="255FC72B" w14:textId="77777777" w:rsidTr="000A1347">
        <w:trPr>
          <w:jc w:val="center"/>
        </w:trPr>
        <w:tc>
          <w:tcPr>
            <w:tcW w:w="3539" w:type="dxa"/>
            <w:gridSpan w:val="2"/>
            <w:vAlign w:val="center"/>
          </w:tcPr>
          <w:p w14:paraId="15C71921" w14:textId="1F4C9B68" w:rsidR="00B67114" w:rsidRPr="003B392F" w:rsidRDefault="002E5100" w:rsidP="00BF0BAE">
            <w:pPr>
              <w:spacing w:line="276" w:lineRule="auto"/>
              <w:ind w:left="0"/>
              <w:jc w:val="center"/>
              <w:rPr>
                <w:lang w:eastAsia="zh-CN"/>
              </w:rPr>
            </w:pPr>
            <w:r w:rsidRPr="003B392F">
              <w:rPr>
                <w:rFonts w:hint="eastAsia"/>
                <w:lang w:eastAsia="zh-CN"/>
              </w:rPr>
              <w:t>O</w:t>
            </w:r>
            <w:r w:rsidRPr="003B392F">
              <w:rPr>
                <w:lang w:eastAsia="zh-CN"/>
              </w:rPr>
              <w:t>verall</w:t>
            </w:r>
            <w:r>
              <w:rPr>
                <w:lang w:eastAsia="zh-CN"/>
              </w:rPr>
              <w:t xml:space="preserve"> operation hours</w:t>
            </w:r>
          </w:p>
        </w:tc>
        <w:tc>
          <w:tcPr>
            <w:tcW w:w="1134" w:type="dxa"/>
            <w:vAlign w:val="center"/>
          </w:tcPr>
          <w:p w14:paraId="121BB932" w14:textId="4483213F" w:rsidR="00B67114" w:rsidRPr="003B392F" w:rsidRDefault="0047117E" w:rsidP="00BF0BAE">
            <w:pPr>
              <w:spacing w:line="276" w:lineRule="auto"/>
              <w:ind w:left="0"/>
              <w:jc w:val="center"/>
              <w:rPr>
                <w:lang w:eastAsia="zh-CN"/>
              </w:rPr>
            </w:pPr>
            <w:r w:rsidRPr="003B392F">
              <w:rPr>
                <w:lang w:eastAsia="zh-CN"/>
              </w:rPr>
              <w:t>161184</w:t>
            </w:r>
          </w:p>
        </w:tc>
        <w:tc>
          <w:tcPr>
            <w:tcW w:w="2126" w:type="dxa"/>
            <w:vAlign w:val="center"/>
          </w:tcPr>
          <w:p w14:paraId="4C9C5B1A" w14:textId="62C7A959" w:rsidR="00B67114" w:rsidRPr="003B392F" w:rsidRDefault="007958FF" w:rsidP="00BF0BAE">
            <w:pPr>
              <w:spacing w:line="276" w:lineRule="auto"/>
              <w:ind w:left="0"/>
              <w:jc w:val="center"/>
              <w:rPr>
                <w:lang w:eastAsia="zh-CN"/>
              </w:rPr>
            </w:pPr>
            <w:r w:rsidRPr="003B392F">
              <w:rPr>
                <w:rFonts w:hint="eastAsia"/>
                <w:lang w:eastAsia="zh-CN"/>
              </w:rPr>
              <w:t>1</w:t>
            </w:r>
            <w:r w:rsidRPr="003B392F">
              <w:rPr>
                <w:lang w:eastAsia="zh-CN"/>
              </w:rPr>
              <w:t>00%</w:t>
            </w:r>
          </w:p>
        </w:tc>
      </w:tr>
    </w:tbl>
    <w:p w14:paraId="146D6740" w14:textId="65B0742D" w:rsidR="00367684" w:rsidRDefault="008C1A00" w:rsidP="00367684">
      <w:pPr>
        <w:ind w:left="0"/>
        <w:rPr>
          <w:b/>
          <w:bCs/>
          <w:i/>
          <w:iCs/>
          <w:lang w:eastAsia="zh-CN"/>
        </w:rPr>
      </w:pPr>
      <w:r>
        <w:rPr>
          <w:b/>
          <w:bCs/>
          <w:i/>
          <w:iCs/>
          <w:lang w:eastAsia="zh-CN"/>
        </w:rPr>
        <w:t>Number of c</w:t>
      </w:r>
      <w:r w:rsidR="0007398C">
        <w:rPr>
          <w:b/>
          <w:bCs/>
          <w:i/>
          <w:iCs/>
          <w:lang w:eastAsia="zh-CN"/>
        </w:rPr>
        <w:t>ontact cycles</w:t>
      </w:r>
      <w:r w:rsidR="007F6947">
        <w:rPr>
          <w:b/>
          <w:bCs/>
          <w:i/>
          <w:iCs/>
          <w:lang w:eastAsia="zh-CN"/>
        </w:rPr>
        <w:t xml:space="preserve"> </w:t>
      </w:r>
      <w:r w:rsidR="002B7BB7">
        <w:rPr>
          <w:b/>
          <w:bCs/>
          <w:i/>
          <w:iCs/>
          <w:lang w:eastAsia="zh-CN"/>
        </w:rPr>
        <w:t>on the planetary bearing</w:t>
      </w:r>
      <w:r w:rsidR="0007398C">
        <w:rPr>
          <w:b/>
          <w:bCs/>
          <w:i/>
          <w:iCs/>
          <w:lang w:eastAsia="zh-CN"/>
        </w:rPr>
        <w:t xml:space="preserve"> </w:t>
      </w:r>
      <w:r w:rsidR="009165FC">
        <w:rPr>
          <w:b/>
          <w:bCs/>
          <w:i/>
          <w:iCs/>
          <w:lang w:eastAsia="zh-CN"/>
        </w:rPr>
        <w:t xml:space="preserve">in </w:t>
      </w:r>
      <w:r w:rsidR="00CF3936">
        <w:rPr>
          <w:b/>
          <w:bCs/>
          <w:i/>
          <w:iCs/>
          <w:lang w:eastAsia="zh-CN"/>
        </w:rPr>
        <w:t>the WTG</w:t>
      </w:r>
    </w:p>
    <w:p w14:paraId="4460DD22" w14:textId="35E74DFD" w:rsidR="002E5100" w:rsidRDefault="002E5100" w:rsidP="002E5100">
      <w:pPr>
        <w:pStyle w:val="a8"/>
        <w:rPr>
          <w:lang w:eastAsia="zh-CN"/>
        </w:rPr>
      </w:pPr>
      <w:r>
        <w:rPr>
          <w:lang w:eastAsia="zh-CN"/>
        </w:rPr>
        <w:t xml:space="preserve">Table 4.4 has divided the operation hours of a wind turbine during its 20 years operation </w:t>
      </w:r>
      <w:r w:rsidR="0050680A">
        <w:rPr>
          <w:lang w:eastAsia="zh-CN"/>
        </w:rPr>
        <w:t xml:space="preserve">life </w:t>
      </w:r>
      <w:r>
        <w:rPr>
          <w:lang w:eastAsia="zh-CN"/>
        </w:rPr>
        <w:t>into 7 new loading cases</w:t>
      </w:r>
      <w:r w:rsidR="0050680A">
        <w:rPr>
          <w:lang w:eastAsia="zh-CN"/>
        </w:rPr>
        <w:t>,</w:t>
      </w:r>
      <w:r>
        <w:rPr>
          <w:lang w:eastAsia="zh-CN"/>
        </w:rPr>
        <w:t xml:space="preserve"> depend</w:t>
      </w:r>
      <w:r w:rsidR="000A1347">
        <w:rPr>
          <w:lang w:eastAsia="zh-CN"/>
        </w:rPr>
        <w:t>ing on</w:t>
      </w:r>
      <w:r>
        <w:rPr>
          <w:lang w:eastAsia="zh-CN"/>
        </w:rPr>
        <w:t xml:space="preserve"> the wind speed and loading conditions. In this section, the overall number of rolling contact cycles between the planetary bearing inner </w:t>
      </w:r>
      <w:r>
        <w:rPr>
          <w:lang w:eastAsia="zh-CN"/>
        </w:rPr>
        <w:lastRenderedPageBreak/>
        <w:t>raceway and the rolling elements for each loading case will be calculated</w:t>
      </w:r>
      <w:r w:rsidR="0050680A">
        <w:rPr>
          <w:lang w:eastAsia="zh-CN"/>
        </w:rPr>
        <w:t>,</w:t>
      </w:r>
      <w:r>
        <w:rPr>
          <w:lang w:eastAsia="zh-CN"/>
        </w:rPr>
        <w:t xml:space="preserve"> according to the parameters of the planetary gearbox and upwind planetary bearing shown in Table 4.5.</w:t>
      </w:r>
    </w:p>
    <w:p w14:paraId="1CA96B91" w14:textId="78A29A62" w:rsidR="00BF0BAE" w:rsidRDefault="00BF0BAE" w:rsidP="00BF0BAE">
      <w:pPr>
        <w:pStyle w:val="ab"/>
        <w:rPr>
          <w:lang w:eastAsia="zh-CN"/>
        </w:rPr>
      </w:pPr>
      <w:bookmarkStart w:id="231" w:name="_Toc133080612"/>
      <w:r>
        <w:t xml:space="preserve">Table 4. </w:t>
      </w:r>
      <w:r w:rsidR="00000000">
        <w:fldChar w:fldCharType="begin"/>
      </w:r>
      <w:r w:rsidR="00000000">
        <w:instrText xml:space="preserve"> SEQ Table_4. \* ARABIC </w:instrText>
      </w:r>
      <w:r w:rsidR="00000000">
        <w:fldChar w:fldCharType="separate"/>
      </w:r>
      <w:r w:rsidR="00EF0F5A">
        <w:rPr>
          <w:noProof/>
        </w:rPr>
        <w:t>5</w:t>
      </w:r>
      <w:r w:rsidR="00000000">
        <w:rPr>
          <w:noProof/>
        </w:rPr>
        <w:fldChar w:fldCharType="end"/>
      </w:r>
      <w:r>
        <w:t xml:space="preserve"> </w:t>
      </w:r>
      <w:r w:rsidR="00A72B0C">
        <w:t xml:space="preserve">Geometries of the </w:t>
      </w:r>
      <w:r w:rsidR="00A72B0C">
        <w:rPr>
          <w:lang w:eastAsia="zh-CN"/>
        </w:rPr>
        <w:t>planetary gearbox and upwind planetary bearing</w:t>
      </w:r>
      <w:bookmarkEnd w:id="231"/>
    </w:p>
    <w:tbl>
      <w:tblPr>
        <w:tblStyle w:val="af8"/>
        <w:tblW w:w="8784" w:type="dxa"/>
        <w:jc w:val="center"/>
        <w:tblLook w:val="04A0" w:firstRow="1" w:lastRow="0" w:firstColumn="1" w:lastColumn="0" w:noHBand="0" w:noVBand="1"/>
      </w:tblPr>
      <w:tblGrid>
        <w:gridCol w:w="3666"/>
        <w:gridCol w:w="849"/>
        <w:gridCol w:w="3277"/>
        <w:gridCol w:w="992"/>
      </w:tblGrid>
      <w:tr w:rsidR="0024602E" w:rsidRPr="009772BB" w14:paraId="6C5762D0" w14:textId="15102846" w:rsidTr="00A72B0C">
        <w:trPr>
          <w:jc w:val="center"/>
        </w:trPr>
        <w:tc>
          <w:tcPr>
            <w:tcW w:w="4515" w:type="dxa"/>
            <w:gridSpan w:val="2"/>
          </w:tcPr>
          <w:p w14:paraId="4085E963" w14:textId="60B6294D" w:rsidR="0024602E" w:rsidRDefault="0024602E" w:rsidP="00BF0BAE">
            <w:pPr>
              <w:spacing w:line="276" w:lineRule="auto"/>
              <w:ind w:left="0"/>
              <w:jc w:val="center"/>
              <w:rPr>
                <w:lang w:eastAsia="zh-CN"/>
              </w:rPr>
            </w:pPr>
            <w:r>
              <w:rPr>
                <w:lang w:eastAsia="zh-CN"/>
              </w:rPr>
              <w:t>Planetary gearbox</w:t>
            </w:r>
          </w:p>
        </w:tc>
        <w:tc>
          <w:tcPr>
            <w:tcW w:w="4269" w:type="dxa"/>
            <w:gridSpan w:val="2"/>
          </w:tcPr>
          <w:p w14:paraId="27E5BE9A" w14:textId="21DCC080" w:rsidR="0024602E" w:rsidRDefault="00C81A7C" w:rsidP="00BF0BAE">
            <w:pPr>
              <w:spacing w:line="276" w:lineRule="auto"/>
              <w:ind w:left="0"/>
              <w:jc w:val="center"/>
              <w:rPr>
                <w:lang w:eastAsia="zh-CN"/>
              </w:rPr>
            </w:pPr>
            <w:r>
              <w:rPr>
                <w:rFonts w:hint="eastAsia"/>
                <w:lang w:eastAsia="zh-CN"/>
              </w:rPr>
              <w:t>Upwind</w:t>
            </w:r>
            <w:r>
              <w:rPr>
                <w:lang w:eastAsia="zh-CN"/>
              </w:rPr>
              <w:t xml:space="preserve"> p</w:t>
            </w:r>
            <w:r w:rsidR="0024602E">
              <w:rPr>
                <w:lang w:eastAsia="zh-CN"/>
              </w:rPr>
              <w:t>lanetary bearing</w:t>
            </w:r>
          </w:p>
        </w:tc>
      </w:tr>
      <w:tr w:rsidR="00A72B0C" w:rsidRPr="009772BB" w14:paraId="23B6E745" w14:textId="33CDE420" w:rsidTr="00A72B0C">
        <w:trPr>
          <w:jc w:val="center"/>
        </w:trPr>
        <w:tc>
          <w:tcPr>
            <w:tcW w:w="3666" w:type="dxa"/>
          </w:tcPr>
          <w:p w14:paraId="265AFE59" w14:textId="34E77D54" w:rsidR="0024602E" w:rsidRDefault="0024602E" w:rsidP="00BF0BAE">
            <w:pPr>
              <w:spacing w:line="276" w:lineRule="auto"/>
              <w:ind w:left="0"/>
              <w:jc w:val="center"/>
              <w:rPr>
                <w:lang w:eastAsia="zh-CN"/>
              </w:rPr>
            </w:pPr>
            <w:r>
              <w:rPr>
                <w:rFonts w:hint="eastAsia"/>
                <w:lang w:eastAsia="zh-CN"/>
              </w:rPr>
              <w:t>N</w:t>
            </w:r>
            <w:r>
              <w:rPr>
                <w:lang w:eastAsia="zh-CN"/>
              </w:rPr>
              <w:t>umber of planetary gears</w:t>
            </w:r>
          </w:p>
        </w:tc>
        <w:tc>
          <w:tcPr>
            <w:tcW w:w="849" w:type="dxa"/>
          </w:tcPr>
          <w:p w14:paraId="0BDC7666" w14:textId="3F8C6ECE" w:rsidR="0024602E" w:rsidRDefault="0024602E" w:rsidP="00BF0BAE">
            <w:pPr>
              <w:spacing w:line="276" w:lineRule="auto"/>
              <w:ind w:left="0"/>
              <w:jc w:val="center"/>
              <w:rPr>
                <w:lang w:eastAsia="zh-CN"/>
              </w:rPr>
            </w:pPr>
            <w:r>
              <w:rPr>
                <w:rFonts w:hint="eastAsia"/>
                <w:lang w:eastAsia="zh-CN"/>
              </w:rPr>
              <w:t>3</w:t>
            </w:r>
          </w:p>
        </w:tc>
        <w:tc>
          <w:tcPr>
            <w:tcW w:w="3277" w:type="dxa"/>
          </w:tcPr>
          <w:p w14:paraId="30405430" w14:textId="32427298" w:rsidR="0024602E" w:rsidRDefault="00C81A7C" w:rsidP="00BF0BAE">
            <w:pPr>
              <w:spacing w:line="276" w:lineRule="auto"/>
              <w:ind w:left="0"/>
              <w:jc w:val="center"/>
              <w:rPr>
                <w:lang w:eastAsia="zh-CN"/>
              </w:rPr>
            </w:pPr>
            <w:r>
              <w:rPr>
                <w:rFonts w:hint="eastAsia"/>
                <w:lang w:eastAsia="zh-CN"/>
              </w:rPr>
              <w:t>R</w:t>
            </w:r>
            <w:r>
              <w:rPr>
                <w:lang w:eastAsia="zh-CN"/>
              </w:rPr>
              <w:t xml:space="preserve">oller </w:t>
            </w:r>
            <w:r w:rsidR="00A24A1D">
              <w:rPr>
                <w:lang w:eastAsia="zh-CN"/>
              </w:rPr>
              <w:t>radius</w:t>
            </w:r>
            <w:r>
              <w:rPr>
                <w:lang w:eastAsia="zh-CN"/>
              </w:rPr>
              <w:t xml:space="preserve"> (m)</w:t>
            </w:r>
          </w:p>
        </w:tc>
        <w:tc>
          <w:tcPr>
            <w:tcW w:w="992" w:type="dxa"/>
          </w:tcPr>
          <w:p w14:paraId="7CB572B8" w14:textId="7D7E4C36" w:rsidR="0024602E" w:rsidRDefault="00C81A7C" w:rsidP="00BF0BAE">
            <w:pPr>
              <w:spacing w:line="276" w:lineRule="auto"/>
              <w:ind w:left="0"/>
              <w:jc w:val="center"/>
              <w:rPr>
                <w:lang w:eastAsia="zh-CN"/>
              </w:rPr>
            </w:pPr>
            <w:r>
              <w:rPr>
                <w:rFonts w:hint="eastAsia"/>
                <w:lang w:eastAsia="zh-CN"/>
              </w:rPr>
              <w:t>0</w:t>
            </w:r>
            <w:r>
              <w:rPr>
                <w:lang w:eastAsia="zh-CN"/>
              </w:rPr>
              <w:t>.0</w:t>
            </w:r>
            <w:r w:rsidR="00CD033E">
              <w:rPr>
                <w:lang w:eastAsia="zh-CN"/>
              </w:rPr>
              <w:t>18</w:t>
            </w:r>
          </w:p>
        </w:tc>
      </w:tr>
      <w:tr w:rsidR="00A72B0C" w:rsidRPr="009772BB" w14:paraId="794CE867" w14:textId="57FEE78A" w:rsidTr="00A72B0C">
        <w:trPr>
          <w:jc w:val="center"/>
        </w:trPr>
        <w:tc>
          <w:tcPr>
            <w:tcW w:w="3666" w:type="dxa"/>
          </w:tcPr>
          <w:p w14:paraId="10318A28" w14:textId="2F6FDED6" w:rsidR="0024602E" w:rsidRPr="009772BB" w:rsidRDefault="0024602E" w:rsidP="00BF0BAE">
            <w:pPr>
              <w:spacing w:line="276" w:lineRule="auto"/>
              <w:ind w:left="0"/>
              <w:jc w:val="center"/>
              <w:rPr>
                <w:lang w:eastAsia="zh-CN"/>
              </w:rPr>
            </w:pPr>
            <w:r>
              <w:rPr>
                <w:rFonts w:hint="eastAsia"/>
                <w:lang w:eastAsia="zh-CN"/>
              </w:rPr>
              <w:t>S</w:t>
            </w:r>
            <w:r>
              <w:rPr>
                <w:lang w:eastAsia="zh-CN"/>
              </w:rPr>
              <w:t>un gear teeth number</w:t>
            </w:r>
            <w:r w:rsidR="008D3DD1">
              <w:rPr>
                <w:lang w:eastAsia="zh-CN"/>
              </w:rPr>
              <w:t xml:space="preserve"> </w:t>
            </w:r>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oMath>
          </w:p>
        </w:tc>
        <w:tc>
          <w:tcPr>
            <w:tcW w:w="849" w:type="dxa"/>
          </w:tcPr>
          <w:p w14:paraId="578DE311" w14:textId="77777777" w:rsidR="0024602E" w:rsidRPr="009772BB" w:rsidRDefault="0024602E" w:rsidP="00BF0BAE">
            <w:pPr>
              <w:spacing w:line="276" w:lineRule="auto"/>
              <w:ind w:left="0"/>
              <w:jc w:val="center"/>
              <w:rPr>
                <w:lang w:eastAsia="zh-CN"/>
              </w:rPr>
            </w:pPr>
            <w:r>
              <w:rPr>
                <w:lang w:eastAsia="zh-CN"/>
              </w:rPr>
              <w:t>22</w:t>
            </w:r>
          </w:p>
        </w:tc>
        <w:tc>
          <w:tcPr>
            <w:tcW w:w="3277" w:type="dxa"/>
          </w:tcPr>
          <w:p w14:paraId="732C1AA4" w14:textId="61023FD7" w:rsidR="0024602E" w:rsidRDefault="00C81A7C" w:rsidP="00BF0BAE">
            <w:pPr>
              <w:spacing w:line="276" w:lineRule="auto"/>
              <w:ind w:left="0"/>
              <w:jc w:val="center"/>
              <w:rPr>
                <w:lang w:eastAsia="zh-CN"/>
              </w:rPr>
            </w:pPr>
            <w:r>
              <w:rPr>
                <w:rFonts w:hint="eastAsia"/>
                <w:lang w:eastAsia="zh-CN"/>
              </w:rPr>
              <w:t>R</w:t>
            </w:r>
            <w:r>
              <w:rPr>
                <w:lang w:eastAsia="zh-CN"/>
              </w:rPr>
              <w:t>oller length (m)</w:t>
            </w:r>
          </w:p>
        </w:tc>
        <w:tc>
          <w:tcPr>
            <w:tcW w:w="992" w:type="dxa"/>
          </w:tcPr>
          <w:p w14:paraId="69058C25" w14:textId="64371E05" w:rsidR="0024602E" w:rsidRDefault="00C81A7C" w:rsidP="00BF0BAE">
            <w:pPr>
              <w:spacing w:line="276" w:lineRule="auto"/>
              <w:ind w:left="0"/>
              <w:jc w:val="center"/>
              <w:rPr>
                <w:lang w:eastAsia="zh-CN"/>
              </w:rPr>
            </w:pPr>
            <w:r>
              <w:rPr>
                <w:rFonts w:hint="eastAsia"/>
                <w:lang w:eastAsia="zh-CN"/>
              </w:rPr>
              <w:t>0</w:t>
            </w:r>
            <w:r>
              <w:rPr>
                <w:lang w:eastAsia="zh-CN"/>
              </w:rPr>
              <w:t>.0</w:t>
            </w:r>
            <w:r w:rsidR="00CD033E">
              <w:rPr>
                <w:lang w:eastAsia="zh-CN"/>
              </w:rPr>
              <w:t>35</w:t>
            </w:r>
          </w:p>
        </w:tc>
      </w:tr>
      <w:tr w:rsidR="00A72B0C" w:rsidRPr="009772BB" w14:paraId="10FA0B3E" w14:textId="14DE60AE" w:rsidTr="00A72B0C">
        <w:trPr>
          <w:jc w:val="center"/>
        </w:trPr>
        <w:tc>
          <w:tcPr>
            <w:tcW w:w="3666" w:type="dxa"/>
          </w:tcPr>
          <w:p w14:paraId="167CA078" w14:textId="706744E6" w:rsidR="00C81A7C" w:rsidRPr="009772BB" w:rsidRDefault="00C81A7C" w:rsidP="00BF0BAE">
            <w:pPr>
              <w:spacing w:line="276" w:lineRule="auto"/>
              <w:ind w:left="0"/>
              <w:jc w:val="center"/>
              <w:rPr>
                <w:lang w:eastAsia="zh-CN"/>
              </w:rPr>
            </w:pPr>
            <w:r>
              <w:rPr>
                <w:rFonts w:hint="eastAsia"/>
                <w:lang w:eastAsia="zh-CN"/>
              </w:rPr>
              <w:t>S</w:t>
            </w:r>
            <w:r>
              <w:rPr>
                <w:lang w:eastAsia="zh-CN"/>
              </w:rPr>
              <w:t>un gear pitch diameter (m)</w:t>
            </w:r>
          </w:p>
        </w:tc>
        <w:tc>
          <w:tcPr>
            <w:tcW w:w="849" w:type="dxa"/>
          </w:tcPr>
          <w:p w14:paraId="4624E88C" w14:textId="77777777" w:rsidR="00C81A7C" w:rsidRPr="009772BB" w:rsidRDefault="00C81A7C" w:rsidP="00BF0BAE">
            <w:pPr>
              <w:spacing w:line="276" w:lineRule="auto"/>
              <w:ind w:left="0"/>
              <w:jc w:val="center"/>
              <w:rPr>
                <w:lang w:eastAsia="zh-CN"/>
              </w:rPr>
            </w:pPr>
            <w:r>
              <w:rPr>
                <w:lang w:eastAsia="zh-CN"/>
              </w:rPr>
              <w:t>0.25</w:t>
            </w:r>
          </w:p>
        </w:tc>
        <w:tc>
          <w:tcPr>
            <w:tcW w:w="3277" w:type="dxa"/>
          </w:tcPr>
          <w:p w14:paraId="6C8CF163" w14:textId="3CB20B03" w:rsidR="00C81A7C" w:rsidRDefault="00C81A7C" w:rsidP="00BF0BAE">
            <w:pPr>
              <w:spacing w:line="276" w:lineRule="auto"/>
              <w:ind w:left="0"/>
              <w:jc w:val="center"/>
              <w:rPr>
                <w:lang w:eastAsia="zh-CN"/>
              </w:rPr>
            </w:pPr>
            <w:r>
              <w:rPr>
                <w:rFonts w:hint="eastAsia"/>
                <w:lang w:eastAsia="zh-CN"/>
              </w:rPr>
              <w:t>I</w:t>
            </w:r>
            <w:r>
              <w:rPr>
                <w:lang w:eastAsia="zh-CN"/>
              </w:rPr>
              <w:t xml:space="preserve">nner raceway </w:t>
            </w:r>
            <w:r w:rsidR="00A24A1D">
              <w:rPr>
                <w:lang w:eastAsia="zh-CN"/>
              </w:rPr>
              <w:t>radius</w:t>
            </w:r>
            <w:r>
              <w:rPr>
                <w:lang w:eastAsia="zh-CN"/>
              </w:rPr>
              <w:t xml:space="preserve"> (m)</w:t>
            </w:r>
          </w:p>
        </w:tc>
        <w:tc>
          <w:tcPr>
            <w:tcW w:w="992" w:type="dxa"/>
          </w:tcPr>
          <w:p w14:paraId="322FA2A4" w14:textId="4680847A" w:rsidR="00C81A7C" w:rsidRDefault="00C81A7C" w:rsidP="00BF0BAE">
            <w:pPr>
              <w:spacing w:line="276" w:lineRule="auto"/>
              <w:ind w:left="0"/>
              <w:jc w:val="center"/>
              <w:rPr>
                <w:lang w:eastAsia="zh-CN"/>
              </w:rPr>
            </w:pPr>
            <w:r>
              <w:rPr>
                <w:rFonts w:hint="eastAsia"/>
                <w:lang w:eastAsia="zh-CN"/>
              </w:rPr>
              <w:t>0</w:t>
            </w:r>
            <w:r>
              <w:rPr>
                <w:lang w:eastAsia="zh-CN"/>
              </w:rPr>
              <w:t>.145</w:t>
            </w:r>
          </w:p>
        </w:tc>
      </w:tr>
      <w:tr w:rsidR="00A72B0C" w:rsidRPr="009772BB" w14:paraId="1C8FA3DB" w14:textId="687F4697" w:rsidTr="00A72B0C">
        <w:trPr>
          <w:jc w:val="center"/>
        </w:trPr>
        <w:tc>
          <w:tcPr>
            <w:tcW w:w="3666" w:type="dxa"/>
          </w:tcPr>
          <w:p w14:paraId="638E0ED5" w14:textId="309355A6" w:rsidR="00C81A7C" w:rsidRPr="009772BB" w:rsidRDefault="00C81A7C" w:rsidP="00BF0BAE">
            <w:pPr>
              <w:spacing w:line="276" w:lineRule="auto"/>
              <w:ind w:left="0"/>
              <w:jc w:val="center"/>
              <w:rPr>
                <w:lang w:eastAsia="zh-CN"/>
              </w:rPr>
            </w:pPr>
            <w:r>
              <w:rPr>
                <w:lang w:eastAsia="zh-CN"/>
              </w:rPr>
              <w:t>Planetary gear teeth number</w:t>
            </w:r>
            <w:r w:rsidR="008D3DD1">
              <w:rPr>
                <w:lang w:eastAsia="zh-CN"/>
              </w:rPr>
              <w:t xml:space="preserve"> </w:t>
            </w:r>
            <m:oMath>
              <m:sSub>
                <m:sSubPr>
                  <m:ctrlPr>
                    <w:rPr>
                      <w:rFonts w:ascii="Cambria Math" w:hAnsi="Cambria Math"/>
                      <w:i/>
                      <w:lang w:eastAsia="zh-CN"/>
                    </w:rPr>
                  </m:ctrlPr>
                </m:sSubPr>
                <m:e>
                  <m:r>
                    <w:rPr>
                      <w:rFonts w:ascii="Cambria Math" w:hAnsi="Cambria Math"/>
                      <w:lang w:eastAsia="zh-CN"/>
                    </w:rPr>
                    <m:t>N</m:t>
                  </m:r>
                </m:e>
                <m:sub>
                  <m:r>
                    <w:rPr>
                      <w:rFonts w:ascii="Cambria Math" w:hAnsi="Cambria Math" w:hint="eastAsia"/>
                      <w:lang w:eastAsia="zh-CN"/>
                    </w:rPr>
                    <m:t>P</m:t>
                  </m:r>
                </m:sub>
              </m:sSub>
            </m:oMath>
          </w:p>
        </w:tc>
        <w:tc>
          <w:tcPr>
            <w:tcW w:w="849" w:type="dxa"/>
          </w:tcPr>
          <w:p w14:paraId="5BDBDBE4" w14:textId="77777777" w:rsidR="00C81A7C" w:rsidRPr="009772BB" w:rsidRDefault="00C81A7C" w:rsidP="00BF0BAE">
            <w:pPr>
              <w:spacing w:line="276" w:lineRule="auto"/>
              <w:ind w:left="0"/>
              <w:jc w:val="center"/>
              <w:rPr>
                <w:lang w:eastAsia="zh-CN"/>
              </w:rPr>
            </w:pPr>
            <w:r>
              <w:rPr>
                <w:rFonts w:hint="eastAsia"/>
                <w:lang w:eastAsia="zh-CN"/>
              </w:rPr>
              <w:t>4</w:t>
            </w:r>
            <w:r>
              <w:rPr>
                <w:lang w:eastAsia="zh-CN"/>
              </w:rPr>
              <w:t>1</w:t>
            </w:r>
          </w:p>
        </w:tc>
        <w:tc>
          <w:tcPr>
            <w:tcW w:w="3277" w:type="dxa"/>
          </w:tcPr>
          <w:p w14:paraId="2A489FE0" w14:textId="6F912E58" w:rsidR="00C81A7C" w:rsidRDefault="00BF0BAE" w:rsidP="00BF0BAE">
            <w:pPr>
              <w:spacing w:line="276" w:lineRule="auto"/>
              <w:ind w:left="0"/>
              <w:jc w:val="center"/>
              <w:rPr>
                <w:lang w:eastAsia="zh-CN"/>
              </w:rPr>
            </w:pPr>
            <w:r>
              <w:rPr>
                <w:rFonts w:hint="eastAsia"/>
                <w:lang w:eastAsia="zh-CN"/>
              </w:rPr>
              <w:t>I</w:t>
            </w:r>
            <w:r>
              <w:rPr>
                <w:lang w:eastAsia="zh-CN"/>
              </w:rPr>
              <w:t>nner raceway thickness (m)</w:t>
            </w:r>
          </w:p>
        </w:tc>
        <w:tc>
          <w:tcPr>
            <w:tcW w:w="992" w:type="dxa"/>
          </w:tcPr>
          <w:p w14:paraId="75C406F6" w14:textId="2D3FBF21" w:rsidR="00C81A7C" w:rsidRDefault="00BF0BAE" w:rsidP="00BF0BAE">
            <w:pPr>
              <w:spacing w:line="276" w:lineRule="auto"/>
              <w:ind w:left="0"/>
              <w:jc w:val="center"/>
              <w:rPr>
                <w:lang w:eastAsia="zh-CN"/>
              </w:rPr>
            </w:pPr>
            <w:r>
              <w:rPr>
                <w:lang w:eastAsia="zh-CN"/>
              </w:rPr>
              <w:t>0.0</w:t>
            </w:r>
            <w:r>
              <w:rPr>
                <w:rFonts w:hint="eastAsia"/>
                <w:lang w:eastAsia="zh-CN"/>
              </w:rPr>
              <w:t>2</w:t>
            </w:r>
            <w:r>
              <w:rPr>
                <w:lang w:eastAsia="zh-CN"/>
              </w:rPr>
              <w:t>5</w:t>
            </w:r>
          </w:p>
        </w:tc>
      </w:tr>
      <w:tr w:rsidR="00A72B0C" w14:paraId="12AD61BE" w14:textId="7C4C1216" w:rsidTr="00A72B0C">
        <w:trPr>
          <w:jc w:val="center"/>
        </w:trPr>
        <w:tc>
          <w:tcPr>
            <w:tcW w:w="3666" w:type="dxa"/>
          </w:tcPr>
          <w:p w14:paraId="4D8DBCDC" w14:textId="1DD01A04" w:rsidR="00BF0BAE" w:rsidRDefault="00BF0BAE" w:rsidP="00BF0BAE">
            <w:pPr>
              <w:spacing w:line="276" w:lineRule="auto"/>
              <w:ind w:left="0"/>
              <w:jc w:val="center"/>
              <w:rPr>
                <w:lang w:eastAsia="zh-CN"/>
              </w:rPr>
            </w:pPr>
            <w:r>
              <w:rPr>
                <w:lang w:eastAsia="zh-CN"/>
              </w:rPr>
              <w:t>Planetary gear pitch diameter (m)</w:t>
            </w:r>
          </w:p>
        </w:tc>
        <w:tc>
          <w:tcPr>
            <w:tcW w:w="849" w:type="dxa"/>
          </w:tcPr>
          <w:p w14:paraId="51931585" w14:textId="54C63C4F" w:rsidR="00BF0BAE" w:rsidRDefault="00BF0BAE" w:rsidP="00BF0BAE">
            <w:pPr>
              <w:spacing w:line="276" w:lineRule="auto"/>
              <w:ind w:left="0"/>
              <w:jc w:val="center"/>
              <w:rPr>
                <w:lang w:eastAsia="zh-CN"/>
              </w:rPr>
            </w:pPr>
            <w:r>
              <w:rPr>
                <w:lang w:eastAsia="zh-CN"/>
              </w:rPr>
              <w:t>0.4</w:t>
            </w:r>
            <w:r w:rsidR="002309D7">
              <w:rPr>
                <w:lang w:eastAsia="zh-CN"/>
              </w:rPr>
              <w:t>6</w:t>
            </w:r>
            <w:r>
              <w:rPr>
                <w:lang w:eastAsia="zh-CN"/>
              </w:rPr>
              <w:t>5</w:t>
            </w:r>
          </w:p>
        </w:tc>
        <w:tc>
          <w:tcPr>
            <w:tcW w:w="3277" w:type="dxa"/>
          </w:tcPr>
          <w:p w14:paraId="4C593266" w14:textId="769571C1" w:rsidR="00BF0BAE" w:rsidRDefault="00BF0BAE" w:rsidP="00BF0BAE">
            <w:pPr>
              <w:spacing w:line="276" w:lineRule="auto"/>
              <w:ind w:left="0"/>
              <w:jc w:val="center"/>
              <w:rPr>
                <w:lang w:eastAsia="zh-CN"/>
              </w:rPr>
            </w:pPr>
            <w:r>
              <w:rPr>
                <w:rFonts w:hint="eastAsia"/>
                <w:lang w:eastAsia="zh-CN"/>
              </w:rPr>
              <w:t>N</w:t>
            </w:r>
            <w:r>
              <w:rPr>
                <w:lang w:eastAsia="zh-CN"/>
              </w:rPr>
              <w:t>umber of roller sets</w:t>
            </w:r>
          </w:p>
        </w:tc>
        <w:tc>
          <w:tcPr>
            <w:tcW w:w="992" w:type="dxa"/>
          </w:tcPr>
          <w:p w14:paraId="0D5EC69D" w14:textId="381EEBD9" w:rsidR="00BF0BAE" w:rsidRDefault="00CD033E" w:rsidP="00BF0BAE">
            <w:pPr>
              <w:spacing w:line="276" w:lineRule="auto"/>
              <w:ind w:left="0"/>
              <w:jc w:val="center"/>
              <w:rPr>
                <w:lang w:eastAsia="zh-CN"/>
              </w:rPr>
            </w:pPr>
            <w:r>
              <w:rPr>
                <w:rFonts w:hint="eastAsia"/>
                <w:lang w:eastAsia="zh-CN"/>
              </w:rPr>
              <w:t>2</w:t>
            </w:r>
          </w:p>
        </w:tc>
      </w:tr>
      <w:tr w:rsidR="00A72B0C" w14:paraId="732C854E" w14:textId="07F628D0" w:rsidTr="00A72B0C">
        <w:trPr>
          <w:jc w:val="center"/>
        </w:trPr>
        <w:tc>
          <w:tcPr>
            <w:tcW w:w="3666" w:type="dxa"/>
          </w:tcPr>
          <w:p w14:paraId="208B6202" w14:textId="14A95BEA" w:rsidR="00BF0BAE" w:rsidRDefault="00BF0BAE" w:rsidP="00BF0BAE">
            <w:pPr>
              <w:spacing w:line="276" w:lineRule="auto"/>
              <w:ind w:left="0"/>
              <w:jc w:val="center"/>
              <w:rPr>
                <w:lang w:eastAsia="zh-CN"/>
              </w:rPr>
            </w:pPr>
            <w:r>
              <w:rPr>
                <w:lang w:eastAsia="zh-CN"/>
              </w:rPr>
              <w:t>Ring gear teeth number</w:t>
            </w:r>
            <w:r w:rsidR="008D3DD1">
              <w:rPr>
                <w:rFonts w:hint="eastAsia"/>
                <w:lang w:eastAsia="zh-CN"/>
              </w:rPr>
              <w:t xml:space="preserve"> </w:t>
            </w:r>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oMath>
          </w:p>
        </w:tc>
        <w:tc>
          <w:tcPr>
            <w:tcW w:w="849" w:type="dxa"/>
          </w:tcPr>
          <w:p w14:paraId="1E3BB21B" w14:textId="77777777" w:rsidR="00BF0BAE" w:rsidRDefault="00BF0BAE" w:rsidP="00BF0BAE">
            <w:pPr>
              <w:spacing w:line="276" w:lineRule="auto"/>
              <w:ind w:left="0"/>
              <w:jc w:val="center"/>
              <w:rPr>
                <w:lang w:eastAsia="zh-CN"/>
              </w:rPr>
            </w:pPr>
            <w:r>
              <w:rPr>
                <w:rFonts w:hint="eastAsia"/>
                <w:lang w:eastAsia="zh-CN"/>
              </w:rPr>
              <w:t>1</w:t>
            </w:r>
            <w:r>
              <w:rPr>
                <w:lang w:eastAsia="zh-CN"/>
              </w:rPr>
              <w:t>04</w:t>
            </w:r>
          </w:p>
        </w:tc>
        <w:tc>
          <w:tcPr>
            <w:tcW w:w="3277" w:type="dxa"/>
          </w:tcPr>
          <w:p w14:paraId="3C4BB485" w14:textId="6CF9B9F7" w:rsidR="00BF0BAE" w:rsidRDefault="00BF0BAE" w:rsidP="00BF0BAE">
            <w:pPr>
              <w:spacing w:line="276" w:lineRule="auto"/>
              <w:ind w:left="0"/>
              <w:jc w:val="center"/>
              <w:rPr>
                <w:lang w:eastAsia="zh-CN"/>
              </w:rPr>
            </w:pPr>
            <w:r>
              <w:rPr>
                <w:rFonts w:hint="eastAsia"/>
                <w:lang w:eastAsia="zh-CN"/>
              </w:rPr>
              <w:t>N</w:t>
            </w:r>
            <w:r>
              <w:rPr>
                <w:lang w:eastAsia="zh-CN"/>
              </w:rPr>
              <w:t>umber of rollers within a set</w:t>
            </w:r>
          </w:p>
        </w:tc>
        <w:tc>
          <w:tcPr>
            <w:tcW w:w="992" w:type="dxa"/>
          </w:tcPr>
          <w:p w14:paraId="09887ABF" w14:textId="4360388F" w:rsidR="00BF0BAE" w:rsidRDefault="00BF0BAE" w:rsidP="00BF0BAE">
            <w:pPr>
              <w:spacing w:line="276" w:lineRule="auto"/>
              <w:ind w:left="0"/>
              <w:jc w:val="center"/>
              <w:rPr>
                <w:lang w:eastAsia="zh-CN"/>
              </w:rPr>
            </w:pPr>
            <w:r>
              <w:rPr>
                <w:rFonts w:hint="eastAsia"/>
                <w:lang w:eastAsia="zh-CN"/>
              </w:rPr>
              <w:t>2</w:t>
            </w:r>
            <w:r>
              <w:rPr>
                <w:lang w:eastAsia="zh-CN"/>
              </w:rPr>
              <w:t>6</w:t>
            </w:r>
          </w:p>
        </w:tc>
      </w:tr>
      <w:tr w:rsidR="00A72B0C" w14:paraId="4CF47DDC" w14:textId="53D9BA4B" w:rsidTr="00A72B0C">
        <w:trPr>
          <w:jc w:val="center"/>
        </w:trPr>
        <w:tc>
          <w:tcPr>
            <w:tcW w:w="3666" w:type="dxa"/>
          </w:tcPr>
          <w:p w14:paraId="0E02F6D4" w14:textId="356D1EFD" w:rsidR="00BF0BAE" w:rsidRDefault="00BF0BAE" w:rsidP="00BF0BAE">
            <w:pPr>
              <w:spacing w:line="276" w:lineRule="auto"/>
              <w:ind w:left="0"/>
              <w:jc w:val="center"/>
              <w:rPr>
                <w:lang w:eastAsia="zh-CN"/>
              </w:rPr>
            </w:pPr>
            <w:r>
              <w:rPr>
                <w:lang w:eastAsia="zh-CN"/>
              </w:rPr>
              <w:t>Ring gear pitch diameter (m)</w:t>
            </w:r>
          </w:p>
        </w:tc>
        <w:tc>
          <w:tcPr>
            <w:tcW w:w="849" w:type="dxa"/>
          </w:tcPr>
          <w:p w14:paraId="22C3CF4D" w14:textId="30D8AAF6" w:rsidR="00BF0BAE" w:rsidRDefault="00BF0BAE" w:rsidP="00BF0BAE">
            <w:pPr>
              <w:spacing w:line="276" w:lineRule="auto"/>
              <w:ind w:left="0"/>
              <w:jc w:val="center"/>
              <w:rPr>
                <w:lang w:eastAsia="zh-CN"/>
              </w:rPr>
            </w:pPr>
            <w:r>
              <w:rPr>
                <w:rFonts w:hint="eastAsia"/>
                <w:lang w:eastAsia="zh-CN"/>
              </w:rPr>
              <w:t>1</w:t>
            </w:r>
            <w:r>
              <w:rPr>
                <w:lang w:eastAsia="zh-CN"/>
              </w:rPr>
              <w:t>.</w:t>
            </w:r>
            <w:r w:rsidR="002309D7">
              <w:rPr>
                <w:lang w:eastAsia="zh-CN"/>
              </w:rPr>
              <w:t>18</w:t>
            </w:r>
          </w:p>
        </w:tc>
        <w:tc>
          <w:tcPr>
            <w:tcW w:w="3277" w:type="dxa"/>
          </w:tcPr>
          <w:p w14:paraId="5784B44B" w14:textId="140039F1" w:rsidR="00BF0BAE" w:rsidRDefault="00A72B0C" w:rsidP="00BF0BAE">
            <w:pPr>
              <w:spacing w:line="276" w:lineRule="auto"/>
              <w:ind w:left="0"/>
              <w:jc w:val="center"/>
              <w:rPr>
                <w:lang w:eastAsia="zh-CN"/>
              </w:rPr>
            </w:pPr>
            <w:r>
              <w:rPr>
                <w:lang w:eastAsia="zh-CN"/>
              </w:rPr>
              <w:t>Material</w:t>
            </w:r>
          </w:p>
        </w:tc>
        <w:tc>
          <w:tcPr>
            <w:tcW w:w="992" w:type="dxa"/>
          </w:tcPr>
          <w:p w14:paraId="62CC9EF8" w14:textId="6618F4BF" w:rsidR="00BF0BAE" w:rsidRPr="00C81A7C" w:rsidRDefault="00A72B0C" w:rsidP="00BF0BAE">
            <w:pPr>
              <w:spacing w:line="276" w:lineRule="auto"/>
              <w:ind w:left="0"/>
              <w:jc w:val="center"/>
              <w:rPr>
                <w:lang w:eastAsia="zh-CN"/>
              </w:rPr>
            </w:pPr>
            <w:r>
              <w:rPr>
                <w:rFonts w:hint="eastAsia"/>
                <w:lang w:eastAsia="zh-CN"/>
              </w:rPr>
              <w:t>1</w:t>
            </w:r>
            <w:r>
              <w:rPr>
                <w:lang w:eastAsia="zh-CN"/>
              </w:rPr>
              <w:t>00Cr6</w:t>
            </w:r>
          </w:p>
        </w:tc>
      </w:tr>
    </w:tbl>
    <w:p w14:paraId="04390E73" w14:textId="76CAFCBF" w:rsidR="009B4A38" w:rsidRDefault="009B4A38" w:rsidP="009B4A38">
      <w:pPr>
        <w:pStyle w:val="a8"/>
      </w:pPr>
      <w:r>
        <w:t>As discussed in</w:t>
      </w:r>
      <w:r w:rsidR="00072102">
        <w:t xml:space="preserve"> Chapter 2, </w:t>
      </w:r>
      <w:r w:rsidR="00072102" w:rsidRPr="009B4A38">
        <w:t>the</w:t>
      </w:r>
      <w:r w:rsidRPr="009B4A38">
        <w:t xml:space="preserve"> planetary arm is </w:t>
      </w:r>
      <w:r w:rsidR="00D55F31">
        <w:t xml:space="preserve">set as </w:t>
      </w:r>
      <w:r w:rsidRPr="009B4A38">
        <w:t xml:space="preserve">the input of the gearbox </w:t>
      </w:r>
      <w:r w:rsidR="00D55F31">
        <w:t>in a</w:t>
      </w:r>
      <w:r w:rsidR="00F0524E">
        <w:t xml:space="preserve"> </w:t>
      </w:r>
      <w:r w:rsidRPr="009B4A38">
        <w:t xml:space="preserve">V80-2MW </w:t>
      </w:r>
      <w:r w:rsidR="00D55F31">
        <w:t>WT</w:t>
      </w:r>
      <w:r>
        <w:t xml:space="preserve"> and the </w:t>
      </w:r>
      <w:r w:rsidR="00072102">
        <w:t>loading zone of the inner raceway is fixed</w:t>
      </w:r>
      <w:r w:rsidR="00D55F31">
        <w:t>.</w:t>
      </w:r>
      <w:r w:rsidR="00BB5D41">
        <w:t xml:space="preserve"> </w:t>
      </w:r>
      <w:r w:rsidR="00D55F31">
        <w:t>Hence,</w:t>
      </w:r>
      <w:r w:rsidRPr="009B4A38">
        <w:t xml:space="preserve"> the number of contacts between the </w:t>
      </w:r>
      <w:r w:rsidR="00072102">
        <w:t>raceway and rolling elements has the following relationship:</w:t>
      </w:r>
      <w:r w:rsidR="00172300">
        <w:t xml:space="preserve"> </w:t>
      </w:r>
    </w:p>
    <w:p w14:paraId="49D3A227" w14:textId="451361F2" w:rsidR="00072102" w:rsidRPr="00072102" w:rsidRDefault="00072102" w:rsidP="002E5100">
      <w:pPr>
        <w:pStyle w:val="a8"/>
        <w:ind w:firstLineChars="100" w:firstLine="240"/>
      </w:pPr>
      <m:oMath>
        <m:r>
          <w:rPr>
            <w:rFonts w:ascii="Cambria Math" w:hAnsi="Cambria Math"/>
          </w:rPr>
          <m:t>Contact cycles=Operation hours∙60∙</m:t>
        </m:r>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e>
        </m:d>
        <m:r>
          <w:rPr>
            <w:rFonts w:ascii="Cambria Math" w:hAnsi="Cambria Math"/>
          </w:rPr>
          <m:t>∙roller number</m:t>
        </m:r>
      </m:oMath>
      <w:r w:rsidR="00BB5D41">
        <w:rPr>
          <w:lang w:eastAsia="zh-CN"/>
        </w:rPr>
        <w:t xml:space="preserve"> </w:t>
      </w:r>
      <w:r w:rsidR="004E527C">
        <w:rPr>
          <w:lang w:eastAsia="zh-CN"/>
        </w:rPr>
        <w:t xml:space="preserve"> </w:t>
      </w:r>
      <w:r w:rsidR="002E5100">
        <w:rPr>
          <w:lang w:eastAsia="zh-CN"/>
        </w:rPr>
        <w:t xml:space="preserve">  </w:t>
      </w:r>
      <w:r w:rsidR="004E527C">
        <w:rPr>
          <w:lang w:eastAsia="zh-CN"/>
        </w:rPr>
        <w:t xml:space="preserve"> </w:t>
      </w:r>
      <w:r w:rsidR="00BB5D41" w:rsidRPr="00B0571F">
        <w:rPr>
          <w:rStyle w:val="EquationChar"/>
          <w:bCs/>
        </w:rPr>
        <w:t xml:space="preserve">Equation </w:t>
      </w:r>
      <w:r w:rsidR="00BB5D41">
        <w:rPr>
          <w:rStyle w:val="EquationChar"/>
          <w:bCs/>
        </w:rPr>
        <w:t>4.</w:t>
      </w:r>
      <w:r w:rsidR="00E80DB9">
        <w:rPr>
          <w:rStyle w:val="EquationChar"/>
          <w:bCs/>
        </w:rPr>
        <w:t>7</w:t>
      </w:r>
    </w:p>
    <w:p w14:paraId="60EBF036" w14:textId="5EA1EAB1" w:rsidR="008C1A00" w:rsidRPr="006637A6" w:rsidRDefault="006637A6" w:rsidP="009B4A38">
      <w:pPr>
        <w:pStyle w:val="a8"/>
        <w:rPr>
          <w:lang w:eastAsia="zh-CN"/>
        </w:rPr>
      </w:pPr>
      <w:r>
        <w:rPr>
          <w:lang w:eastAsia="zh-CN"/>
        </w:rPr>
        <w:t xml:space="preserve">where </w:t>
      </w:r>
      <m:oMath>
        <m:sSub>
          <m:sSubPr>
            <m:ctrlPr>
              <w:rPr>
                <w:rFonts w:ascii="Cambria Math" w:hAnsi="Cambria Math"/>
                <w:i/>
              </w:rPr>
            </m:ctrlPr>
          </m:sSubPr>
          <m:e>
            <m:r>
              <w:rPr>
                <w:rFonts w:ascii="Cambria Math" w:hAnsi="Cambria Math"/>
              </w:rPr>
              <m:t>ω</m:t>
            </m:r>
          </m:e>
          <m:sub>
            <m:r>
              <w:rPr>
                <w:rFonts w:ascii="Cambria Math" w:hAnsi="Cambria Math"/>
              </w:rPr>
              <m:t>P</m:t>
            </m:r>
          </m:sub>
        </m:sSub>
      </m:oMath>
      <w:r>
        <w:rPr>
          <w:rFonts w:hint="eastAsia"/>
          <w:lang w:eastAsia="zh-CN"/>
        </w:rPr>
        <w:t xml:space="preserve"> </w:t>
      </w:r>
      <w:r>
        <w:rPr>
          <w:lang w:eastAsia="zh-CN"/>
        </w:rPr>
        <w:t xml:space="preserve">is the rotational speed of the planetary gear in rpm,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Pr>
          <w:rFonts w:hint="eastAsia"/>
          <w:lang w:eastAsia="zh-CN"/>
        </w:rPr>
        <w:t xml:space="preserve"> </w:t>
      </w:r>
      <w:r>
        <w:rPr>
          <w:lang w:eastAsia="zh-CN"/>
        </w:rPr>
        <w:t xml:space="preserve">is the rotational speed of the planetary arm in rpm, </w:t>
      </w:r>
      <w:r>
        <w:rPr>
          <w:rFonts w:hint="eastAsia"/>
          <w:lang w:eastAsia="zh-CN"/>
        </w:rPr>
        <w:t>a</w:t>
      </w:r>
      <w:r>
        <w:rPr>
          <w:lang w:eastAsia="zh-CN"/>
        </w:rPr>
        <w:t xml:space="preserve">nd </w:t>
      </w:r>
      <m:oMath>
        <m:r>
          <w:rPr>
            <w:rFonts w:ascii="Cambria Math" w:hAnsi="Cambria Math"/>
            <w:lang w:eastAsia="zh-CN"/>
          </w:rPr>
          <m:t>(</m:t>
        </m:r>
        <m:sSub>
          <m:sSubPr>
            <m:ctrlPr>
              <w:rPr>
                <w:rFonts w:ascii="Cambria Math" w:hAnsi="Cambria Math"/>
                <w:i/>
              </w:rPr>
            </m:ctrlPr>
          </m:sSubPr>
          <m:e>
            <m:r>
              <w:rPr>
                <w:rFonts w:ascii="Cambria Math" w:hAnsi="Cambria Math"/>
              </w:rPr>
              <m:t>ω</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oMath>
      <w:r>
        <w:rPr>
          <w:rFonts w:hint="eastAsia"/>
          <w:lang w:eastAsia="zh-CN"/>
        </w:rPr>
        <w:t xml:space="preserve"> </w:t>
      </w:r>
      <w:r>
        <w:rPr>
          <w:lang w:eastAsia="zh-CN"/>
        </w:rPr>
        <w:t>represents the relative rotational speed between the inner raceway and rolling elements.</w:t>
      </w:r>
    </w:p>
    <w:p w14:paraId="172B4F1B" w14:textId="32DDF05C" w:rsidR="00EE4412" w:rsidRDefault="00A765A4" w:rsidP="009B4A38">
      <w:pPr>
        <w:pStyle w:val="a8"/>
        <w:rPr>
          <w:lang w:eastAsia="zh-CN"/>
        </w:rPr>
      </w:pPr>
      <w:r>
        <w:rPr>
          <w:lang w:eastAsia="zh-CN"/>
        </w:rPr>
        <w:t>The operating hours have been listed in Table 4.4, and the roller number for the upwind bearing is 26. Therefore, i</w:t>
      </w:r>
      <w:r w:rsidR="008C1A00">
        <w:rPr>
          <w:lang w:eastAsia="zh-CN"/>
        </w:rPr>
        <w:t xml:space="preserve">t </w:t>
      </w:r>
      <w:r>
        <w:rPr>
          <w:lang w:eastAsia="zh-CN"/>
        </w:rPr>
        <w:t xml:space="preserve">only </w:t>
      </w:r>
      <w:r w:rsidR="008C1A00">
        <w:rPr>
          <w:lang w:eastAsia="zh-CN"/>
        </w:rPr>
        <w:t xml:space="preserve">has two unknown parameters in </w:t>
      </w:r>
      <w:r>
        <w:rPr>
          <w:lang w:eastAsia="zh-CN"/>
        </w:rPr>
        <w:t>Equation 4.</w:t>
      </w:r>
      <w:r w:rsidR="00E80DB9">
        <w:rPr>
          <w:lang w:eastAsia="zh-CN"/>
        </w:rPr>
        <w:t>7</w:t>
      </w:r>
      <w:r w:rsidR="008C1A00">
        <w:rPr>
          <w:lang w:eastAsia="zh-CN"/>
        </w:rPr>
        <w:t>:</w:t>
      </w:r>
      <w:r w:rsidR="008C1A00" w:rsidRPr="008C1A00">
        <w:rPr>
          <w:rFonts w:ascii="Cambria Math" w:hAnsi="Cambria Math"/>
          <w:i/>
        </w:rPr>
        <w:t xml:space="preserve">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sidR="008C1A00">
        <w:rPr>
          <w:rFonts w:ascii="Cambria Math" w:hAnsi="Cambria Math" w:hint="eastAsia"/>
          <w:i/>
          <w:lang w:eastAsia="zh-CN"/>
        </w:rPr>
        <w:t xml:space="preserve"> </w:t>
      </w:r>
      <w:r w:rsidR="008C1A00">
        <w:rPr>
          <w:lang w:eastAsia="zh-CN"/>
        </w:rPr>
        <w:t xml:space="preserve">and </w:t>
      </w:r>
      <m:oMath>
        <m:sSub>
          <m:sSubPr>
            <m:ctrlPr>
              <w:rPr>
                <w:rFonts w:ascii="Cambria Math" w:hAnsi="Cambria Math"/>
                <w:i/>
              </w:rPr>
            </m:ctrlPr>
          </m:sSubPr>
          <m:e>
            <m:r>
              <w:rPr>
                <w:rFonts w:ascii="Cambria Math" w:hAnsi="Cambria Math"/>
              </w:rPr>
              <m:t>ω</m:t>
            </m:r>
          </m:e>
          <m:sub>
            <m:r>
              <w:rPr>
                <w:rFonts w:ascii="Cambria Math" w:hAnsi="Cambria Math"/>
              </w:rPr>
              <m:t>P</m:t>
            </m:r>
          </m:sub>
        </m:sSub>
      </m:oMath>
      <w:r w:rsidR="008C1A00">
        <w:rPr>
          <w:rFonts w:hint="eastAsia"/>
          <w:lang w:eastAsia="zh-CN"/>
        </w:rPr>
        <w:t>.</w:t>
      </w:r>
      <w:r w:rsidR="008C1A00">
        <w:rPr>
          <w:lang w:eastAsia="zh-CN"/>
        </w:rPr>
        <w:t xml:space="preserve"> </w:t>
      </w:r>
      <w:r w:rsidR="00272A61">
        <w:rPr>
          <w:rFonts w:hint="eastAsia"/>
          <w:lang w:eastAsia="zh-CN"/>
        </w:rPr>
        <w:t>A</w:t>
      </w:r>
      <w:r w:rsidR="00272A61">
        <w:rPr>
          <w:lang w:eastAsia="zh-CN"/>
        </w:rPr>
        <w:t xml:space="preserve">ccording to the modelling results of </w:t>
      </w:r>
      <w:r w:rsidR="000E09B9">
        <w:rPr>
          <w:lang w:eastAsia="zh-CN"/>
        </w:rPr>
        <w:t xml:space="preserve">the </w:t>
      </w:r>
      <w:r w:rsidR="00272A61">
        <w:rPr>
          <w:lang w:eastAsia="zh-CN"/>
        </w:rPr>
        <w:t>“</w:t>
      </w:r>
      <w:proofErr w:type="spellStart"/>
      <w:r w:rsidR="007A5126">
        <w:rPr>
          <w:lang w:eastAsia="zh-CN"/>
        </w:rPr>
        <w:t>Optispeed</w:t>
      </w:r>
      <w:proofErr w:type="spellEnd"/>
      <w:r w:rsidR="00272A61">
        <w:rPr>
          <w:lang w:eastAsia="zh-CN"/>
        </w:rPr>
        <w:t>”</w:t>
      </w:r>
      <w:r w:rsidR="007A5126">
        <w:rPr>
          <w:lang w:eastAsia="zh-CN"/>
        </w:rPr>
        <w:t xml:space="preserve"> system </w:t>
      </w:r>
      <w:r>
        <w:rPr>
          <w:lang w:eastAsia="zh-CN"/>
        </w:rPr>
        <w:t>in</w:t>
      </w:r>
      <w:r w:rsidR="002C72BC">
        <w:rPr>
          <w:lang w:eastAsia="zh-CN"/>
        </w:rPr>
        <w:t xml:space="preserve"> </w:t>
      </w:r>
      <w:r w:rsidR="007A5126">
        <w:rPr>
          <w:lang w:eastAsia="zh-CN"/>
        </w:rPr>
        <w:fldChar w:fldCharType="begin" w:fldLock="1"/>
      </w:r>
      <w:r w:rsidR="00CB3016">
        <w:rPr>
          <w:lang w:eastAsia="zh-CN"/>
        </w:rPr>
        <w:instrText>ADDIN CSL_CITATION {"citationItems":[{"id":"ITEM-1","itemData":{"abstract":"Sustainable energy is becoming more and more present. Efficiency and safety of wind turbines is im- portant when wind turbines are erected in harsh envi- ronments. The purpose of the project is to develop an intelli- gent start-up strategy for a V80-2.0 MW wind turbine from Vestas. The scenario is that the wind speed mea- surements are unavailable, and they therefore need to be estimated. Vestas has provided a Simulink model which includes all the parameters and a wind time se- ries for simulations. A general model for a wind turbine is developed. The model is linearised and implemented in a state space representation. Some parameters lack, so an extrac- tion process from the Vestas model is done to get a sufficient model. A start-up strategy is created to find an algorithm allowing to have a safer start of the wind turbine without sensor measurements. To estimate the wind speed, a differentiation based estimator is developed that uses the rotor torque, generator angular torque and pitch angle for estimation. The wind speed esti- mation works satisfactory at pitch angles below 45 ◦ with a maximum standard deviation of 0.25 m/s. A LQR controller is designed to control the plant in both partial and full load, by controlling the pitch an- gle and the generator torque reference to find the ideal generator angular velocity. The controller for full load does not work as intended.","author":[{"dropping-particle":"","family":"Tom Lægaard Berthelsen","given":"","non-dropping-particle":"","parse-names":false,"suffix":""},{"dropping-particle":"","family":"Alexis Cordero","given":"","non-dropping-particle":"","parse-names":false,"suffix":""},{"dropping-particle":"","family":"Jørgen Kvernøy Døhlie","given":"","non-dropping-particle":"","parse-names":false,"suffix":""},{"dropping-particle":"","family":"Kim Udengaard Pedersen","given":"","non-dropping-particle":"","parse-names":false,"suffix":""}],"id":"ITEM-1","issued":{"date-parts":[["2011"]]},"page":"105","title":"Intelligent Start-up of Wind Turbines","type":"article-journal"},"uris":["http://www.mendeley.com/documents/?uuid=7c5199c8-7e16-4f60-8e76-ea0cfb22c245"]}],"mendeley":{"formattedCitation":"[169]","plainTextFormattedCitation":"[169]","previouslyFormattedCitation":"[169]"},"properties":{"noteIndex":0},"schema":"https://github.com/citation-style-language/schema/raw/master/csl-citation.json"}</w:instrText>
      </w:r>
      <w:r w:rsidR="007A5126">
        <w:rPr>
          <w:lang w:eastAsia="zh-CN"/>
        </w:rPr>
        <w:fldChar w:fldCharType="separate"/>
      </w:r>
      <w:r w:rsidR="00CC0DAD" w:rsidRPr="00CC0DAD">
        <w:rPr>
          <w:noProof/>
          <w:lang w:eastAsia="zh-CN"/>
        </w:rPr>
        <w:t>[169]</w:t>
      </w:r>
      <w:r w:rsidR="007A5126">
        <w:rPr>
          <w:lang w:eastAsia="zh-CN"/>
        </w:rPr>
        <w:fldChar w:fldCharType="end"/>
      </w:r>
      <w:r w:rsidR="007A5126">
        <w:rPr>
          <w:lang w:eastAsia="zh-CN"/>
        </w:rPr>
        <w:t>,</w:t>
      </w:r>
      <w:r w:rsidR="006637A6">
        <w:rPr>
          <w:lang w:eastAsia="zh-CN"/>
        </w:rPr>
        <w:t xml:space="preserve"> the rotational speeds of the planetary</w:t>
      </w:r>
      <w:r w:rsidR="00A106BA">
        <w:rPr>
          <w:lang w:eastAsia="zh-CN"/>
        </w:rPr>
        <w:t xml:space="preserve"> </w:t>
      </w:r>
      <w:r w:rsidR="006637A6">
        <w:rPr>
          <w:rFonts w:hint="eastAsia"/>
          <w:lang w:eastAsia="zh-CN"/>
        </w:rPr>
        <w:t>a</w:t>
      </w:r>
      <w:r w:rsidR="006637A6">
        <w:rPr>
          <w:lang w:eastAsia="zh-CN"/>
        </w:rPr>
        <w:t xml:space="preserve">rm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sidR="002303B0">
        <w:rPr>
          <w:rFonts w:hint="eastAsia"/>
          <w:lang w:eastAsia="zh-CN"/>
        </w:rPr>
        <w:t xml:space="preserve"> </w:t>
      </w:r>
      <w:r w:rsidR="00A106BA">
        <w:rPr>
          <w:lang w:eastAsia="zh-CN"/>
        </w:rPr>
        <w:t xml:space="preserve">in </w:t>
      </w:r>
      <w:r w:rsidR="006966CB">
        <w:rPr>
          <w:lang w:eastAsia="zh-CN"/>
        </w:rPr>
        <w:t xml:space="preserve">the </w:t>
      </w:r>
      <w:r w:rsidR="00A106BA">
        <w:rPr>
          <w:lang w:eastAsia="zh-CN"/>
        </w:rPr>
        <w:t>V80-2MW</w:t>
      </w:r>
      <w:r w:rsidR="006966CB">
        <w:rPr>
          <w:lang w:eastAsia="zh-CN"/>
        </w:rPr>
        <w:t xml:space="preserve"> WT</w:t>
      </w:r>
      <w:r w:rsidR="00A106BA">
        <w:rPr>
          <w:lang w:eastAsia="zh-CN"/>
        </w:rPr>
        <w:t xml:space="preserve"> can be determined</w:t>
      </w:r>
      <w:r w:rsidR="0095213F">
        <w:rPr>
          <w:lang w:eastAsia="zh-CN"/>
        </w:rPr>
        <w:t xml:space="preserve"> from the study, as shown in </w:t>
      </w:r>
      <w:r w:rsidR="00A106BA">
        <w:rPr>
          <w:lang w:eastAsia="zh-CN"/>
        </w:rPr>
        <w:t>Figure 4.</w:t>
      </w:r>
      <w:r w:rsidR="00EF338F">
        <w:rPr>
          <w:lang w:eastAsia="zh-CN"/>
        </w:rPr>
        <w:t>2</w:t>
      </w:r>
      <w:r w:rsidR="00A106BA">
        <w:rPr>
          <w:lang w:eastAsia="zh-CN"/>
        </w:rPr>
        <w:t>.4</w:t>
      </w:r>
      <w:r w:rsidR="008C1A00">
        <w:rPr>
          <w:lang w:eastAsia="zh-CN"/>
        </w:rPr>
        <w:t xml:space="preserve">. </w:t>
      </w:r>
    </w:p>
    <w:p w14:paraId="227AC4C8" w14:textId="77777777" w:rsidR="00E5140D" w:rsidRDefault="00E5140D" w:rsidP="00E5140D">
      <w:pPr>
        <w:pStyle w:val="a8"/>
        <w:rPr>
          <w:lang w:eastAsia="zh-CN"/>
        </w:rPr>
      </w:pPr>
      <w:r>
        <w:rPr>
          <w:lang w:eastAsia="zh-CN"/>
        </w:rPr>
        <w:t xml:space="preserve">As for </w:t>
      </w:r>
      <m:oMath>
        <m:sSub>
          <m:sSubPr>
            <m:ctrlPr>
              <w:rPr>
                <w:rFonts w:ascii="Cambria Math" w:hAnsi="Cambria Math"/>
                <w:i/>
              </w:rPr>
            </m:ctrlPr>
          </m:sSubPr>
          <m:e>
            <m:r>
              <w:rPr>
                <w:rFonts w:ascii="Cambria Math" w:hAnsi="Cambria Math"/>
              </w:rPr>
              <m:t>ω</m:t>
            </m:r>
          </m:e>
          <m:sub>
            <m:r>
              <w:rPr>
                <w:rFonts w:ascii="Cambria Math" w:hAnsi="Cambria Math"/>
              </w:rPr>
              <m:t>P</m:t>
            </m:r>
          </m:sub>
        </m:sSub>
      </m:oMath>
      <w:r>
        <w:rPr>
          <w:lang w:eastAsia="zh-CN"/>
        </w:rPr>
        <w:t>, it can be determined from the geometrical relationship between the planetary gear and sun gear that:</w:t>
      </w:r>
    </w:p>
    <w:p w14:paraId="5ADBEA2C" w14:textId="71A237F1" w:rsidR="00E5140D" w:rsidRDefault="00000000" w:rsidP="00E5140D">
      <w:pPr>
        <w:pStyle w:val="a8"/>
        <w:ind w:firstLineChars="400" w:firstLine="960"/>
        <w:rPr>
          <w:lang w:eastAsia="zh-CN"/>
        </w:rPr>
      </w:pPr>
      <m:oMath>
        <m:d>
          <m:dPr>
            <m:begChr m:val="|"/>
            <m:endChr m:val="|"/>
            <m:ctrlPr>
              <w:rPr>
                <w:rFonts w:ascii="Cambria Math" w:hAnsi="Cambria Math"/>
                <w:i/>
                <w:lang w:eastAsia="zh-CN"/>
              </w:rPr>
            </m:ctrlPr>
          </m:dPr>
          <m:e>
            <m:f>
              <m:fPr>
                <m:type m:val="skw"/>
                <m:ctrlPr>
                  <w:rPr>
                    <w:rFonts w:ascii="Cambria Math" w:hAnsi="Cambria Math"/>
                    <w:i/>
                    <w:lang w:eastAsia="zh-CN"/>
                  </w:rPr>
                </m:ctrlPr>
              </m:fPr>
              <m:num>
                <m:sSub>
                  <m:sSubPr>
                    <m:ctrlPr>
                      <w:rPr>
                        <w:rFonts w:ascii="Cambria Math" w:hAnsi="Cambria Math"/>
                        <w:i/>
                      </w:rPr>
                    </m:ctrlPr>
                  </m:sSubPr>
                  <m:e>
                    <m:r>
                      <w:rPr>
                        <w:rFonts w:ascii="Cambria Math" w:hAnsi="Cambria Math"/>
                      </w:rPr>
                      <m:t>(ω</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num>
              <m:den>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den>
            </m:f>
          </m:e>
        </m:d>
        <m:r>
          <w:rPr>
            <w:rFonts w:ascii="Cambria Math" w:hAnsi="Cambria Math"/>
            <w:lang w:eastAsia="zh-CN"/>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r>
              <w:rPr>
                <w:rFonts w:ascii="Cambria Math" w:hAnsi="Cambria Math"/>
                <w:lang w:eastAsia="zh-CN"/>
              </w:rPr>
              <m:t>∙M)</m:t>
            </m:r>
          </m:num>
          <m:den>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N</m:t>
                </m:r>
              </m:e>
              <m:sub>
                <m:r>
                  <w:rPr>
                    <w:rFonts w:ascii="Cambria Math" w:hAnsi="Cambria Math" w:hint="eastAsia"/>
                    <w:lang w:eastAsia="zh-CN"/>
                  </w:rPr>
                  <m:t>P</m:t>
                </m:r>
              </m:sub>
            </m:sSub>
            <m:r>
              <w:rPr>
                <w:rFonts w:ascii="Cambria Math" w:hAnsi="Cambria Math"/>
                <w:lang w:eastAsia="zh-CN"/>
              </w:rPr>
              <m:t>∙M)</m:t>
            </m:r>
          </m:den>
        </m:f>
        <m:r>
          <w:rPr>
            <w:rFonts w:ascii="Cambria Math" w:hAnsi="Cambria Math"/>
            <w:lang w:eastAsia="zh-CN"/>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num>
          <m:den>
            <m:sSub>
              <m:sSubPr>
                <m:ctrlPr>
                  <w:rPr>
                    <w:rFonts w:ascii="Cambria Math" w:hAnsi="Cambria Math"/>
                    <w:i/>
                    <w:lang w:eastAsia="zh-CN"/>
                  </w:rPr>
                </m:ctrlPr>
              </m:sSubPr>
              <m:e>
                <m:r>
                  <w:rPr>
                    <w:rFonts w:ascii="Cambria Math" w:hAnsi="Cambria Math"/>
                    <w:lang w:eastAsia="zh-CN"/>
                  </w:rPr>
                  <m:t>N</m:t>
                </m:r>
              </m:e>
              <m:sub>
                <m:r>
                  <w:rPr>
                    <w:rFonts w:ascii="Cambria Math" w:hAnsi="Cambria Math" w:hint="eastAsia"/>
                    <w:lang w:eastAsia="zh-CN"/>
                  </w:rPr>
                  <m:t>P</m:t>
                </m:r>
              </m:sub>
            </m:sSub>
          </m:den>
        </m:f>
        <m:r>
          <w:rPr>
            <w:rFonts w:ascii="Cambria Math" w:hAnsi="Cambria Math"/>
            <w:lang w:eastAsia="zh-CN"/>
          </w:rPr>
          <m:t>=</m:t>
        </m:r>
        <m:f>
          <m:fPr>
            <m:type m:val="skw"/>
            <m:ctrlPr>
              <w:rPr>
                <w:rFonts w:ascii="Cambria Math" w:hAnsi="Cambria Math"/>
                <w:i/>
                <w:lang w:eastAsia="zh-CN"/>
              </w:rPr>
            </m:ctrlPr>
          </m:fPr>
          <m:num>
            <m:r>
              <w:rPr>
                <w:rFonts w:ascii="Cambria Math" w:hAnsi="Cambria Math"/>
                <w:lang w:eastAsia="zh-CN"/>
              </w:rPr>
              <m:t>22</m:t>
            </m:r>
          </m:num>
          <m:den>
            <m:r>
              <w:rPr>
                <w:rFonts w:ascii="Cambria Math" w:hAnsi="Cambria Math"/>
                <w:lang w:eastAsia="zh-CN"/>
              </w:rPr>
              <m:t>41</m:t>
            </m:r>
          </m:den>
        </m:f>
      </m:oMath>
      <w:r w:rsidR="00E5140D" w:rsidRPr="007732F8">
        <w:rPr>
          <w:rStyle w:val="EquationChar"/>
          <w:bCs/>
        </w:rPr>
        <w:t xml:space="preserve"> </w:t>
      </w:r>
      <w:r w:rsidR="00E5140D">
        <w:rPr>
          <w:rStyle w:val="EquationChar"/>
          <w:bCs/>
        </w:rPr>
        <w:t xml:space="preserve">  </w:t>
      </w:r>
      <w:r w:rsidR="00E80DB9">
        <w:rPr>
          <w:rStyle w:val="EquationChar"/>
          <w:bCs/>
        </w:rPr>
        <w:t xml:space="preserve"> </w:t>
      </w:r>
      <w:r w:rsidR="00E5140D" w:rsidRPr="00B0571F">
        <w:rPr>
          <w:rStyle w:val="EquationChar"/>
          <w:bCs/>
        </w:rPr>
        <w:t xml:space="preserve">Equation </w:t>
      </w:r>
      <w:r w:rsidR="00E5140D">
        <w:rPr>
          <w:rStyle w:val="EquationChar"/>
          <w:bCs/>
        </w:rPr>
        <w:t>4.</w:t>
      </w:r>
      <w:r w:rsidR="00E80DB9">
        <w:rPr>
          <w:rStyle w:val="EquationChar"/>
          <w:bCs/>
        </w:rPr>
        <w:t>8</w:t>
      </w:r>
    </w:p>
    <w:p w14:paraId="41B378B2" w14:textId="468CB21B" w:rsidR="00E5140D" w:rsidRDefault="00E5140D" w:rsidP="00E5140D">
      <w:pPr>
        <w:pStyle w:val="a8"/>
        <w:rPr>
          <w:lang w:eastAsia="zh-CN"/>
        </w:rPr>
      </w:pPr>
      <w:r>
        <w:rPr>
          <w:rFonts w:hint="eastAsia"/>
          <w:lang w:eastAsia="zh-CN"/>
        </w:rPr>
        <w:t>I</w:t>
      </w:r>
      <w:r>
        <w:rPr>
          <w:lang w:eastAsia="zh-CN"/>
        </w:rPr>
        <w:t>n Equation 4.</w:t>
      </w:r>
      <w:r w:rsidR="00E80DB9">
        <w:rPr>
          <w:lang w:eastAsia="zh-CN"/>
        </w:rPr>
        <w:t>8</w:t>
      </w:r>
      <w:r>
        <w:rPr>
          <w:lang w:eastAsia="zh-CN"/>
        </w:rPr>
        <w:t xml:space="preserve">, </w:t>
      </w:r>
      <m:oMath>
        <m:sSub>
          <m:sSubPr>
            <m:ctrlPr>
              <w:rPr>
                <w:rFonts w:ascii="Cambria Math" w:hAnsi="Cambria Math"/>
                <w:i/>
              </w:rPr>
            </m:ctrlPr>
          </m:sSubPr>
          <m:e>
            <m:r>
              <w:rPr>
                <w:rFonts w:ascii="Cambria Math" w:hAnsi="Cambria Math"/>
              </w:rPr>
              <m:t>ω</m:t>
            </m:r>
          </m:e>
          <m:sub>
            <m:r>
              <w:rPr>
                <w:rFonts w:ascii="Cambria Math" w:hAnsi="Cambria Math"/>
              </w:rPr>
              <m:t>S</m:t>
            </m:r>
          </m:sub>
        </m:sSub>
      </m:oMath>
      <w:r>
        <w:rPr>
          <w:rFonts w:hint="eastAsia"/>
          <w:lang w:eastAsia="zh-CN"/>
        </w:rPr>
        <w:t xml:space="preserve"> </w:t>
      </w:r>
      <w:r>
        <w:rPr>
          <w:lang w:eastAsia="zh-CN"/>
        </w:rPr>
        <w:t xml:space="preserve">is the rotational speed of sun gear, </w:t>
      </w:r>
      <m:oMath>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oMath>
      <w:r>
        <w:rPr>
          <w:rFonts w:hint="eastAsia"/>
          <w:lang w:eastAsia="zh-CN"/>
        </w:rPr>
        <w:t xml:space="preserve"> </w:t>
      </w:r>
      <w:r>
        <w:rPr>
          <w:lang w:eastAsia="zh-CN"/>
        </w:rPr>
        <w:t xml:space="preserve">and </w:t>
      </w:r>
      <m:oMath>
        <m:sSub>
          <m:sSubPr>
            <m:ctrlPr>
              <w:rPr>
                <w:rFonts w:ascii="Cambria Math" w:hAnsi="Cambria Math"/>
                <w:i/>
                <w:lang w:eastAsia="zh-CN"/>
              </w:rPr>
            </m:ctrlPr>
          </m:sSubPr>
          <m:e>
            <m:r>
              <w:rPr>
                <w:rFonts w:ascii="Cambria Math" w:hAnsi="Cambria Math"/>
                <w:lang w:eastAsia="zh-CN"/>
              </w:rPr>
              <m:t>N</m:t>
            </m:r>
          </m:e>
          <m:sub>
            <m:r>
              <w:rPr>
                <w:rFonts w:ascii="Cambria Math" w:hAnsi="Cambria Math" w:hint="eastAsia"/>
                <w:lang w:eastAsia="zh-CN"/>
              </w:rPr>
              <m:t>P</m:t>
            </m:r>
          </m:sub>
        </m:sSub>
      </m:oMath>
      <w:r>
        <w:rPr>
          <w:rFonts w:hint="eastAsia"/>
          <w:lang w:eastAsia="zh-CN"/>
        </w:rPr>
        <w:t xml:space="preserve"> </w:t>
      </w:r>
      <w:r>
        <w:rPr>
          <w:lang w:eastAsia="zh-CN"/>
        </w:rPr>
        <w:t xml:space="preserve">are the tooth number of the sun gear and planetary gear </w:t>
      </w:r>
      <w:r w:rsidRPr="008D3DD1">
        <w:rPr>
          <w:lang w:eastAsia="zh-CN"/>
        </w:rPr>
        <w:t>respective</w:t>
      </w:r>
      <w:r>
        <w:rPr>
          <w:lang w:eastAsia="zh-CN"/>
        </w:rPr>
        <w:t>ly</w:t>
      </w:r>
      <w:r>
        <w:rPr>
          <w:rFonts w:hint="eastAsia"/>
          <w:lang w:eastAsia="zh-CN"/>
        </w:rPr>
        <w:t>,</w:t>
      </w:r>
      <w:r>
        <w:rPr>
          <w:lang w:eastAsia="zh-CN"/>
        </w:rPr>
        <w:t xml:space="preserve"> and </w:t>
      </w:r>
      <m:oMath>
        <m:r>
          <w:rPr>
            <w:rFonts w:ascii="Cambria Math" w:hAnsi="Cambria Math"/>
            <w:lang w:eastAsia="zh-CN"/>
          </w:rPr>
          <m:t>M</m:t>
        </m:r>
      </m:oMath>
      <w:r>
        <w:rPr>
          <w:lang w:eastAsia="zh-CN"/>
        </w:rPr>
        <w:t xml:space="preserve"> is the module of the gear. To calculate the value of </w:t>
      </w:r>
      <m:oMath>
        <m:sSub>
          <m:sSubPr>
            <m:ctrlPr>
              <w:rPr>
                <w:rFonts w:ascii="Cambria Math" w:hAnsi="Cambria Math"/>
                <w:i/>
              </w:rPr>
            </m:ctrlPr>
          </m:sSubPr>
          <m:e>
            <m:r>
              <w:rPr>
                <w:rFonts w:ascii="Cambria Math" w:hAnsi="Cambria Math"/>
              </w:rPr>
              <m:t>ω</m:t>
            </m:r>
          </m:e>
          <m:sub>
            <m:r>
              <w:rPr>
                <w:rFonts w:ascii="Cambria Math" w:hAnsi="Cambria Math"/>
              </w:rPr>
              <m:t>S</m:t>
            </m:r>
          </m:sub>
        </m:sSub>
      </m:oMath>
      <w:r>
        <w:rPr>
          <w:rFonts w:hint="eastAsia"/>
          <w:lang w:eastAsia="zh-CN"/>
        </w:rPr>
        <w:t>,</w:t>
      </w:r>
      <w:r>
        <w:rPr>
          <w:lang w:eastAsia="zh-CN"/>
        </w:rPr>
        <w:t xml:space="preserve"> it has the following equation:</w:t>
      </w:r>
    </w:p>
    <w:p w14:paraId="2DC2BA88" w14:textId="0B7B3450" w:rsidR="00E5140D" w:rsidRPr="00E5140D" w:rsidRDefault="00000000" w:rsidP="00E5140D">
      <w:pPr>
        <w:pStyle w:val="a8"/>
        <w:ind w:firstLineChars="300" w:firstLine="720"/>
        <w:rPr>
          <w:lang w:eastAsia="zh-CN"/>
        </w:rPr>
      </w:pPr>
      <m:oMath>
        <m:d>
          <m:dPr>
            <m:begChr m:val="|"/>
            <m:endChr m:val="|"/>
            <m:ctrlPr>
              <w:rPr>
                <w:rFonts w:ascii="Cambria Math" w:hAnsi="Cambria Math"/>
                <w:i/>
                <w:lang w:eastAsia="zh-CN"/>
              </w:rPr>
            </m:ctrlPr>
          </m:dPr>
          <m:e>
            <m:f>
              <m:fPr>
                <m:type m:val="skw"/>
                <m:ctrlPr>
                  <w:rPr>
                    <w:rFonts w:ascii="Cambria Math" w:hAnsi="Cambria Math"/>
                    <w:i/>
                    <w:lang w:eastAsia="zh-CN"/>
                  </w:rPr>
                </m:ctrlPr>
              </m:fPr>
              <m:num>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num>
              <m:den>
                <m:sSub>
                  <m:sSubPr>
                    <m:ctrlPr>
                      <w:rPr>
                        <w:rFonts w:ascii="Cambria Math" w:hAnsi="Cambria Math"/>
                        <w:i/>
                      </w:rPr>
                    </m:ctrlPr>
                  </m:sSubPr>
                  <m:e>
                    <m:r>
                      <w:rPr>
                        <w:rFonts w:ascii="Cambria Math" w:hAnsi="Cambria Math"/>
                      </w:rPr>
                      <m:t>(ω</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den>
            </m:f>
          </m:e>
        </m:d>
        <m:r>
          <w:rPr>
            <w:rFonts w:ascii="Cambria Math" w:hAnsi="Cambria Math"/>
            <w:lang w:eastAsia="zh-CN"/>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r>
              <w:rPr>
                <w:rFonts w:ascii="Cambria Math" w:hAnsi="Cambria Math"/>
                <w:lang w:eastAsia="zh-CN"/>
              </w:rPr>
              <m:t>∙M)</m:t>
            </m:r>
          </m:num>
          <m:den>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r>
              <w:rPr>
                <w:rFonts w:ascii="Cambria Math" w:hAnsi="Cambria Math"/>
                <w:lang w:eastAsia="zh-CN"/>
              </w:rPr>
              <m:t>∙M)</m:t>
            </m:r>
          </m:den>
        </m:f>
        <m:r>
          <w:rPr>
            <w:rFonts w:ascii="Cambria Math" w:hAnsi="Cambria Math"/>
            <w:lang w:eastAsia="zh-CN"/>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num>
          <m:den>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den>
        </m:f>
        <m:r>
          <w:rPr>
            <w:rFonts w:ascii="Cambria Math" w:hAnsi="Cambria Math"/>
            <w:lang w:eastAsia="zh-CN"/>
          </w:rPr>
          <m:t>=</m:t>
        </m:r>
        <m:f>
          <m:fPr>
            <m:type m:val="skw"/>
            <m:ctrlPr>
              <w:rPr>
                <w:rFonts w:ascii="Cambria Math" w:hAnsi="Cambria Math"/>
                <w:i/>
                <w:lang w:eastAsia="zh-CN"/>
              </w:rPr>
            </m:ctrlPr>
          </m:fPr>
          <m:num>
            <m:r>
              <w:rPr>
                <w:rFonts w:ascii="Cambria Math" w:hAnsi="Cambria Math"/>
                <w:lang w:eastAsia="zh-CN"/>
              </w:rPr>
              <m:t>104</m:t>
            </m:r>
          </m:num>
          <m:den>
            <m:r>
              <w:rPr>
                <w:rFonts w:ascii="Cambria Math" w:hAnsi="Cambria Math"/>
                <w:lang w:eastAsia="zh-CN"/>
              </w:rPr>
              <m:t>22</m:t>
            </m:r>
          </m:den>
        </m:f>
      </m:oMath>
      <w:r w:rsidR="00E5140D" w:rsidRPr="007732F8">
        <w:rPr>
          <w:rStyle w:val="EquationChar"/>
          <w:bCs/>
        </w:rPr>
        <w:t xml:space="preserve"> </w:t>
      </w:r>
      <w:r w:rsidR="00E5140D">
        <w:rPr>
          <w:rStyle w:val="EquationChar"/>
          <w:bCs/>
        </w:rPr>
        <w:t xml:space="preserve">    </w:t>
      </w:r>
      <w:r w:rsidR="00E80DB9">
        <w:rPr>
          <w:rStyle w:val="EquationChar"/>
          <w:bCs/>
        </w:rPr>
        <w:t xml:space="preserve"> </w:t>
      </w:r>
      <w:r w:rsidR="00E5140D" w:rsidRPr="00B0571F">
        <w:rPr>
          <w:rStyle w:val="EquationChar"/>
          <w:bCs/>
        </w:rPr>
        <w:t xml:space="preserve">Equation </w:t>
      </w:r>
      <w:r w:rsidR="00E5140D">
        <w:rPr>
          <w:rStyle w:val="EquationChar"/>
          <w:bCs/>
        </w:rPr>
        <w:t>4.</w:t>
      </w:r>
      <w:r w:rsidR="00E80DB9">
        <w:rPr>
          <w:rStyle w:val="EquationChar"/>
          <w:bCs/>
        </w:rPr>
        <w:t>9</w:t>
      </w:r>
    </w:p>
    <w:p w14:paraId="7CE1C12B" w14:textId="4EF9C706" w:rsidR="00A106BA" w:rsidRDefault="002303B0" w:rsidP="002303B0">
      <w:pPr>
        <w:pStyle w:val="a8"/>
        <w:tabs>
          <w:tab w:val="left" w:pos="3749"/>
        </w:tabs>
        <w:jc w:val="center"/>
        <w:rPr>
          <w:lang w:eastAsia="zh-CN"/>
        </w:rPr>
      </w:pPr>
      <w:r>
        <w:rPr>
          <w:noProof/>
        </w:rPr>
        <w:lastRenderedPageBreak/>
        <w:drawing>
          <wp:inline distT="0" distB="0" distL="0" distR="0" wp14:anchorId="15ECDC86" wp14:editId="0624BA30">
            <wp:extent cx="4882551" cy="3193548"/>
            <wp:effectExtent l="0" t="0" r="0" b="6985"/>
            <wp:docPr id="31" name="图片 3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表, 折线图&#10;&#10;描述已自动生成"/>
                    <pic:cNvPicPr/>
                  </pic:nvPicPr>
                  <pic:blipFill>
                    <a:blip r:embed="rId157"/>
                    <a:stretch>
                      <a:fillRect/>
                    </a:stretch>
                  </pic:blipFill>
                  <pic:spPr>
                    <a:xfrm>
                      <a:off x="0" y="0"/>
                      <a:ext cx="4976966" cy="3255303"/>
                    </a:xfrm>
                    <a:prstGeom prst="rect">
                      <a:avLst/>
                    </a:prstGeom>
                  </pic:spPr>
                </pic:pic>
              </a:graphicData>
            </a:graphic>
          </wp:inline>
        </w:drawing>
      </w:r>
    </w:p>
    <w:p w14:paraId="7BBC89F3" w14:textId="2CAB6404" w:rsidR="00A106BA" w:rsidRDefault="00E5140D" w:rsidP="00E5140D">
      <w:pPr>
        <w:pStyle w:val="ab"/>
      </w:pPr>
      <w:bookmarkStart w:id="232" w:name="_Toc133155954"/>
      <w:r>
        <w:t xml:space="preserve">Figure 4.2. </w:t>
      </w:r>
      <w:r w:rsidR="00000000">
        <w:fldChar w:fldCharType="begin"/>
      </w:r>
      <w:r w:rsidR="00000000">
        <w:instrText xml:space="preserve"> SEQ Figure_4.2. \* ARABIC </w:instrText>
      </w:r>
      <w:r w:rsidR="00000000">
        <w:fldChar w:fldCharType="separate"/>
      </w:r>
      <w:r w:rsidR="00EF0F5A">
        <w:rPr>
          <w:noProof/>
        </w:rPr>
        <w:t>4</w:t>
      </w:r>
      <w:r w:rsidR="00000000">
        <w:rPr>
          <w:noProof/>
        </w:rPr>
        <w:fldChar w:fldCharType="end"/>
      </w:r>
      <w:r>
        <w:t xml:space="preserve"> </w:t>
      </w:r>
      <w:r w:rsidR="00A106BA">
        <w:t>Simulat</w:t>
      </w:r>
      <w:r w:rsidR="00DC245D">
        <w:t xml:space="preserve">ed planetary arm speed </w:t>
      </w:r>
      <w:r w:rsidR="00A106BA">
        <w:t>of V80 2.0M WT with “</w:t>
      </w:r>
      <w:proofErr w:type="spellStart"/>
      <w:r w:rsidR="00A106BA">
        <w:t>Optispeed</w:t>
      </w:r>
      <w:proofErr w:type="spellEnd"/>
      <w:r w:rsidR="00A106BA">
        <w:t>” system</w:t>
      </w:r>
      <w:r w:rsidR="00A106BA">
        <w:rPr>
          <w:lang w:eastAsia="zh-CN"/>
        </w:rPr>
        <w:t xml:space="preserve"> </w:t>
      </w:r>
      <w:r w:rsidR="006637A6">
        <w:rPr>
          <w:lang w:eastAsia="zh-CN"/>
        </w:rPr>
        <w:fldChar w:fldCharType="begin" w:fldLock="1"/>
      </w:r>
      <w:r w:rsidR="00CB3016">
        <w:rPr>
          <w:lang w:eastAsia="zh-CN"/>
        </w:rPr>
        <w:instrText>ADDIN CSL_CITATION {"citationItems":[{"id":"ITEM-1","itemData":{"abstract":"Sustainable energy is becoming more and more present. Efficiency and safety of wind turbines is im- portant when wind turbines are erected in harsh envi- ronments. The purpose of the project is to develop an intelli- gent start-up strategy for a V80-2.0 MW wind turbine from Vestas. The scenario is that the wind speed mea- surements are unavailable, and they therefore need to be estimated. Vestas has provided a Simulink model which includes all the parameters and a wind time se- ries for simulations. A general model for a wind turbine is developed. The model is linearised and implemented in a state space representation. Some parameters lack, so an extrac- tion process from the Vestas model is done to get a sufficient model. A start-up strategy is created to find an algorithm allowing to have a safer start of the wind turbine without sensor measurements. To estimate the wind speed, a differentiation based estimator is developed that uses the rotor torque, generator angular torque and pitch angle for estimation. The wind speed esti- mation works satisfactory at pitch angles below 45 ◦ with a maximum standard deviation of 0.25 m/s. A LQR controller is designed to control the plant in both partial and full load, by controlling the pitch an- gle and the generator torque reference to find the ideal generator angular velocity. The controller for full load does not work as intended.","author":[{"dropping-particle":"","family":"Tom Lægaard Berthelsen","given":"","non-dropping-particle":"","parse-names":false,"suffix":""},{"dropping-particle":"","family":"Alexis Cordero","given":"","non-dropping-particle":"","parse-names":false,"suffix":""},{"dropping-particle":"","family":"Jørgen Kvernøy Døhlie","given":"","non-dropping-particle":"","parse-names":false,"suffix":""},{"dropping-particle":"","family":"Kim Udengaard Pedersen","given":"","non-dropping-particle":"","parse-names":false,"suffix":""}],"id":"ITEM-1","issued":{"date-parts":[["2011"]]},"page":"105","title":"Intelligent Start-up of Wind Turbines","type":"article-journal"},"uris":["http://www.mendeley.com/documents/?uuid=7c5199c8-7e16-4f60-8e76-ea0cfb22c245"]}],"mendeley":{"formattedCitation":"[169]","plainTextFormattedCitation":"[169]","previouslyFormattedCitation":"[169]"},"properties":{"noteIndex":0},"schema":"https://github.com/citation-style-language/schema/raw/master/csl-citation.json"}</w:instrText>
      </w:r>
      <w:r w:rsidR="006637A6">
        <w:rPr>
          <w:lang w:eastAsia="zh-CN"/>
        </w:rPr>
        <w:fldChar w:fldCharType="separate"/>
      </w:r>
      <w:r w:rsidR="00CC0DAD" w:rsidRPr="00CC0DAD">
        <w:rPr>
          <w:b w:val="0"/>
          <w:noProof/>
          <w:lang w:eastAsia="zh-CN"/>
        </w:rPr>
        <w:t>[169]</w:t>
      </w:r>
      <w:bookmarkEnd w:id="232"/>
      <w:r w:rsidR="006637A6">
        <w:rPr>
          <w:lang w:eastAsia="zh-CN"/>
        </w:rPr>
        <w:fldChar w:fldCharType="end"/>
      </w:r>
    </w:p>
    <w:p w14:paraId="0133B8E2" w14:textId="4D1456F4" w:rsidR="00864174" w:rsidRDefault="00000000" w:rsidP="0003072E">
      <w:pPr>
        <w:pStyle w:val="a8"/>
        <w:rPr>
          <w:lang w:eastAsia="zh-CN"/>
        </w:rPr>
      </w:pPr>
      <m:oMath>
        <m:sSub>
          <m:sSubPr>
            <m:ctrlPr>
              <w:rPr>
                <w:rFonts w:ascii="Cambria Math" w:hAnsi="Cambria Math"/>
                <w:i/>
              </w:rPr>
            </m:ctrlPr>
          </m:sSubPr>
          <m:e>
            <m:r>
              <w:rPr>
                <w:rFonts w:ascii="Cambria Math" w:hAnsi="Cambria Math"/>
              </w:rPr>
              <m:t>ω</m:t>
            </m:r>
          </m:e>
          <m:sub>
            <m:r>
              <w:rPr>
                <w:rFonts w:ascii="Cambria Math" w:hAnsi="Cambria Math"/>
              </w:rPr>
              <m:t>R</m:t>
            </m:r>
          </m:sub>
        </m:sSub>
      </m:oMath>
      <w:r w:rsidR="0003072E">
        <w:rPr>
          <w:rFonts w:hint="eastAsia"/>
          <w:lang w:eastAsia="zh-CN"/>
        </w:rPr>
        <w:t xml:space="preserve"> </w:t>
      </w:r>
      <w:r w:rsidR="00317B91">
        <w:rPr>
          <w:lang w:eastAsia="zh-CN"/>
        </w:rPr>
        <w:t>in Equation 4.</w:t>
      </w:r>
      <w:r w:rsidR="00E80DB9">
        <w:rPr>
          <w:lang w:eastAsia="zh-CN"/>
        </w:rPr>
        <w:t>9</w:t>
      </w:r>
      <w:r w:rsidR="0003072E">
        <w:rPr>
          <w:lang w:eastAsia="zh-CN"/>
        </w:rPr>
        <w:t xml:space="preserve"> is the rotation</w:t>
      </w:r>
      <w:r w:rsidR="006637A6">
        <w:rPr>
          <w:lang w:eastAsia="zh-CN"/>
        </w:rPr>
        <w:t>al</w:t>
      </w:r>
      <w:r w:rsidR="0003072E">
        <w:rPr>
          <w:lang w:eastAsia="zh-CN"/>
        </w:rPr>
        <w:t xml:space="preserve"> speed of the ring gear. </w:t>
      </w:r>
      <w:r w:rsidR="0003072E">
        <w:rPr>
          <w:rFonts w:hint="eastAsia"/>
          <w:lang w:eastAsia="zh-CN"/>
        </w:rPr>
        <w:t>I</w:t>
      </w:r>
      <w:r w:rsidR="0003072E">
        <w:rPr>
          <w:lang w:eastAsia="zh-CN"/>
        </w:rPr>
        <w:t xml:space="preserve">n the gearbox of V80-2MW, the ring gear is fixed, which means </w:t>
      </w:r>
      <m:oMath>
        <m:sSub>
          <m:sSubPr>
            <m:ctrlPr>
              <w:rPr>
                <w:rFonts w:ascii="Cambria Math" w:hAnsi="Cambria Math"/>
                <w:i/>
              </w:rPr>
            </m:ctrlPr>
          </m:sSubPr>
          <m:e>
            <m:r>
              <w:rPr>
                <w:rFonts w:ascii="Cambria Math" w:hAnsi="Cambria Math"/>
              </w:rPr>
              <m:t>ω</m:t>
            </m:r>
          </m:e>
          <m:sub>
            <m:r>
              <w:rPr>
                <w:rFonts w:ascii="Cambria Math" w:hAnsi="Cambria Math"/>
              </w:rPr>
              <m:t>R</m:t>
            </m:r>
          </m:sub>
        </m:sSub>
      </m:oMath>
      <w:r w:rsidR="00864174">
        <w:rPr>
          <w:rFonts w:hint="eastAsia"/>
          <w:lang w:eastAsia="zh-CN"/>
        </w:rPr>
        <w:t xml:space="preserve"> </w:t>
      </w:r>
      <w:r w:rsidR="00864174">
        <w:rPr>
          <w:lang w:eastAsia="zh-CN"/>
        </w:rPr>
        <w:t xml:space="preserve">equals to 0. Thus, </w:t>
      </w:r>
      <w:r w:rsidR="00317B91">
        <w:rPr>
          <w:lang w:eastAsia="zh-CN"/>
        </w:rPr>
        <w:t>E</w:t>
      </w:r>
      <w:r w:rsidR="00864174">
        <w:rPr>
          <w:lang w:eastAsia="zh-CN"/>
        </w:rPr>
        <w:t>quation</w:t>
      </w:r>
      <w:r w:rsidR="00317B91">
        <w:rPr>
          <w:lang w:eastAsia="zh-CN"/>
        </w:rPr>
        <w:t xml:space="preserve"> 4.</w:t>
      </w:r>
      <w:r w:rsidR="00E80DB9">
        <w:rPr>
          <w:lang w:eastAsia="zh-CN"/>
        </w:rPr>
        <w:t>9</w:t>
      </w:r>
      <w:r w:rsidR="00864174">
        <w:rPr>
          <w:lang w:eastAsia="zh-CN"/>
        </w:rPr>
        <w:t xml:space="preserve"> above can be rewritten as:</w:t>
      </w:r>
    </w:p>
    <w:p w14:paraId="7BEBDFEE" w14:textId="03C2FC91" w:rsidR="00864174" w:rsidRPr="00864174" w:rsidRDefault="00000000" w:rsidP="00317B91">
      <w:pPr>
        <w:ind w:left="0" w:firstLineChars="1200" w:firstLine="2880"/>
        <w:rPr>
          <w:i/>
          <w:lang w:eastAsia="zh-CN"/>
        </w:rPr>
      </w:pPr>
      <m:oMath>
        <m:d>
          <m:dPr>
            <m:begChr m:val="|"/>
            <m:endChr m:val="|"/>
            <m:ctrlPr>
              <w:rPr>
                <w:rFonts w:ascii="Cambria Math" w:hAnsi="Cambria Math"/>
                <w:i/>
                <w:lang w:eastAsia="zh-CN"/>
              </w:rPr>
            </m:ctrlPr>
          </m:dPr>
          <m:e>
            <m:f>
              <m:fPr>
                <m:type m:val="skw"/>
                <m:ctrlPr>
                  <w:rPr>
                    <w:rFonts w:ascii="Cambria Math" w:hAnsi="Cambria Math"/>
                    <w:i/>
                    <w:lang w:eastAsia="zh-CN"/>
                  </w:rPr>
                </m:ctrlPr>
              </m:fPr>
              <m:num>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num>
              <m:den>
                <m:sSub>
                  <m:sSubPr>
                    <m:ctrlPr>
                      <w:rPr>
                        <w:rFonts w:ascii="Cambria Math" w:hAnsi="Cambria Math"/>
                        <w:i/>
                      </w:rPr>
                    </m:ctrlPr>
                  </m:sSubPr>
                  <m:e>
                    <m:r>
                      <w:rPr>
                        <w:rFonts w:ascii="Cambria Math" w:hAnsi="Cambria Math"/>
                      </w:rPr>
                      <m:t>ω</m:t>
                    </m:r>
                  </m:e>
                  <m:sub>
                    <m:r>
                      <w:rPr>
                        <w:rFonts w:ascii="Cambria Math" w:hAnsi="Cambria Math"/>
                      </w:rPr>
                      <m:t>A</m:t>
                    </m:r>
                  </m:sub>
                </m:sSub>
              </m:den>
            </m:f>
          </m:e>
        </m:d>
        <m:r>
          <w:rPr>
            <w:rFonts w:ascii="Cambria Math" w:hAnsi="Cambria Math"/>
            <w:lang w:eastAsia="zh-CN"/>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num>
          <m:den>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den>
        </m:f>
        <m:r>
          <w:rPr>
            <w:rFonts w:ascii="Cambria Math" w:hAnsi="Cambria Math"/>
            <w:lang w:eastAsia="zh-CN"/>
          </w:rPr>
          <m:t>=</m:t>
        </m:r>
        <m:f>
          <m:fPr>
            <m:type m:val="skw"/>
            <m:ctrlPr>
              <w:rPr>
                <w:rFonts w:ascii="Cambria Math" w:hAnsi="Cambria Math"/>
                <w:i/>
                <w:lang w:eastAsia="zh-CN"/>
              </w:rPr>
            </m:ctrlPr>
          </m:fPr>
          <m:num>
            <m:r>
              <w:rPr>
                <w:rFonts w:ascii="Cambria Math" w:hAnsi="Cambria Math"/>
                <w:lang w:eastAsia="zh-CN"/>
              </w:rPr>
              <m:t>104</m:t>
            </m:r>
          </m:num>
          <m:den>
            <m:r>
              <w:rPr>
                <w:rFonts w:ascii="Cambria Math" w:hAnsi="Cambria Math"/>
                <w:lang w:eastAsia="zh-CN"/>
              </w:rPr>
              <m:t>22</m:t>
            </m:r>
          </m:den>
        </m:f>
      </m:oMath>
      <w:r w:rsidR="00317B91" w:rsidRPr="00317B91">
        <w:rPr>
          <w:rStyle w:val="EquationChar"/>
          <w:bCs/>
        </w:rPr>
        <w:t xml:space="preserve"> </w:t>
      </w:r>
      <w:r w:rsidR="00317B91">
        <w:rPr>
          <w:rStyle w:val="EquationChar"/>
          <w:bCs/>
        </w:rPr>
        <w:t xml:space="preserve">                </w:t>
      </w:r>
      <w:r w:rsidR="00317B91" w:rsidRPr="00B0571F">
        <w:rPr>
          <w:rStyle w:val="EquationChar"/>
          <w:bCs/>
        </w:rPr>
        <w:t xml:space="preserve">Equation </w:t>
      </w:r>
      <w:r w:rsidR="00317B91">
        <w:rPr>
          <w:rStyle w:val="EquationChar"/>
          <w:bCs/>
        </w:rPr>
        <w:t>4.1</w:t>
      </w:r>
      <w:r w:rsidR="00E80DB9">
        <w:rPr>
          <w:rStyle w:val="EquationChar"/>
          <w:bCs/>
        </w:rPr>
        <w:t>0</w:t>
      </w:r>
    </w:p>
    <w:p w14:paraId="0382EA6E" w14:textId="77777777" w:rsidR="0046215B" w:rsidRDefault="0046215B" w:rsidP="0046215B">
      <w:pPr>
        <w:pStyle w:val="a8"/>
        <w:rPr>
          <w:lang w:eastAsia="zh-CN"/>
        </w:rPr>
      </w:pPr>
      <w:r>
        <w:rPr>
          <w:rFonts w:hint="eastAsia"/>
          <w:lang w:eastAsia="zh-CN"/>
        </w:rPr>
        <w:t>In</w:t>
      </w:r>
      <w:r>
        <w:rPr>
          <w:lang w:eastAsia="zh-CN"/>
        </w:rPr>
        <w:t xml:space="preserve"> addition, it gives the expression of </w:t>
      </w:r>
      <m:oMath>
        <m:sSub>
          <m:sSubPr>
            <m:ctrlPr>
              <w:rPr>
                <w:rFonts w:ascii="Cambria Math" w:hAnsi="Cambria Math"/>
                <w:i/>
              </w:rPr>
            </m:ctrlPr>
          </m:sSubPr>
          <m:e>
            <m:r>
              <w:rPr>
                <w:rFonts w:ascii="Cambria Math" w:hAnsi="Cambria Math"/>
              </w:rPr>
              <m:t>ω</m:t>
            </m:r>
          </m:e>
          <m:sub>
            <m:r>
              <w:rPr>
                <w:rFonts w:ascii="Cambria Math" w:hAnsi="Cambria Math"/>
              </w:rPr>
              <m:t>S</m:t>
            </m:r>
          </m:sub>
        </m:sSub>
      </m:oMath>
      <w:r>
        <w:rPr>
          <w:rFonts w:hint="eastAsia"/>
          <w:lang w:eastAsia="zh-CN"/>
        </w:rPr>
        <w:t xml:space="preserve"> </w:t>
      </w:r>
      <w:r>
        <w:rPr>
          <w:lang w:eastAsia="zh-CN"/>
        </w:rPr>
        <w:t>as:</w:t>
      </w:r>
    </w:p>
    <w:p w14:paraId="59191892" w14:textId="7D4EEFE2" w:rsidR="00864174" w:rsidRPr="00DD4D45" w:rsidRDefault="00000000" w:rsidP="00F22FA9">
      <w:pPr>
        <w:pStyle w:val="a8"/>
        <w:ind w:firstLineChars="1000" w:firstLine="2400"/>
      </w:pPr>
      <m:oMath>
        <m:sSub>
          <m:sSubPr>
            <m:ctrlPr>
              <w:rPr>
                <w:rFonts w:ascii="Cambria Math" w:hAnsi="Cambria Math"/>
                <w:i/>
              </w:rPr>
            </m:ctrlPr>
          </m:sSubPr>
          <m:e>
            <m:r>
              <w:rPr>
                <w:rFonts w:ascii="Cambria Math" w:hAnsi="Cambria Math"/>
              </w:rPr>
              <m:t>ω</m:t>
            </m:r>
          </m:e>
          <m:sub>
            <m:r>
              <w:rPr>
                <w:rFonts w:ascii="Cambria Math" w:hAnsi="Cambria Math"/>
              </w:rPr>
              <m:t>S</m:t>
            </m:r>
          </m:sub>
        </m:sSub>
        <m:r>
          <w:rPr>
            <w:rFonts w:ascii="Cambria Math" w:hAnsi="Cambria Math"/>
          </w:rPr>
          <m:t>=</m:t>
        </m:r>
        <m:f>
          <m:fPr>
            <m:type m:val="skw"/>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R</m:t>
                </m:r>
              </m:sub>
            </m:sSub>
          </m:num>
          <m:den>
            <m:sSub>
              <m:sSubPr>
                <m:ctrlPr>
                  <w:rPr>
                    <w:rFonts w:ascii="Cambria Math" w:hAnsi="Cambria Math"/>
                    <w:i/>
                    <w:lang w:eastAsia="zh-CN"/>
                  </w:rPr>
                </m:ctrlPr>
              </m:sSubPr>
              <m:e>
                <m:r>
                  <w:rPr>
                    <w:rFonts w:ascii="Cambria Math" w:hAnsi="Cambria Math"/>
                    <w:lang w:eastAsia="zh-CN"/>
                  </w:rPr>
                  <m:t>N</m:t>
                </m:r>
              </m:e>
              <m:sub>
                <m:r>
                  <w:rPr>
                    <w:rFonts w:ascii="Cambria Math" w:hAnsi="Cambria Math"/>
                    <w:lang w:eastAsia="zh-CN"/>
                  </w:rPr>
                  <m:t>S</m:t>
                </m:r>
              </m:sub>
            </m:sSub>
          </m:den>
        </m:f>
        <m:r>
          <w:rPr>
            <w:rFonts w:ascii="Cambria Math" w:hAnsi="Cambria Math"/>
            <w:lang w:eastAsia="zh-CN"/>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f>
          <m:fPr>
            <m:type m:val="skw"/>
            <m:ctrlPr>
              <w:rPr>
                <w:rFonts w:ascii="Cambria Math" w:hAnsi="Cambria Math"/>
                <w:i/>
                <w:lang w:eastAsia="zh-CN"/>
              </w:rPr>
            </m:ctrlPr>
          </m:fPr>
          <m:num>
            <m:r>
              <w:rPr>
                <w:rFonts w:ascii="Cambria Math" w:hAnsi="Cambria Math"/>
                <w:lang w:eastAsia="zh-CN"/>
              </w:rPr>
              <m:t>104</m:t>
            </m:r>
          </m:num>
          <m:den>
            <m:r>
              <w:rPr>
                <w:rFonts w:ascii="Cambria Math" w:hAnsi="Cambria Math"/>
                <w:lang w:eastAsia="zh-CN"/>
              </w:rPr>
              <m:t>22</m:t>
            </m:r>
          </m:den>
        </m:f>
        <m:r>
          <w:rPr>
            <w:rFonts w:ascii="Cambria Math" w:hAnsi="Cambria Math"/>
            <w:lang w:eastAsia="zh-CN"/>
          </w:rPr>
          <m:t>+1)∙</m:t>
        </m:r>
        <m:sSub>
          <m:sSubPr>
            <m:ctrlPr>
              <w:rPr>
                <w:rFonts w:ascii="Cambria Math" w:hAnsi="Cambria Math"/>
                <w:i/>
              </w:rPr>
            </m:ctrlPr>
          </m:sSubPr>
          <m:e>
            <m:r>
              <w:rPr>
                <w:rFonts w:ascii="Cambria Math" w:hAnsi="Cambria Math"/>
              </w:rPr>
              <m:t>ω</m:t>
            </m:r>
          </m:e>
          <m:sub>
            <m:r>
              <w:rPr>
                <w:rFonts w:ascii="Cambria Math" w:hAnsi="Cambria Math"/>
              </w:rPr>
              <m:t>A</m:t>
            </m:r>
          </m:sub>
        </m:sSub>
      </m:oMath>
      <w:r w:rsidR="00F22FA9">
        <w:rPr>
          <w:rStyle w:val="EquationChar"/>
          <w:bCs/>
        </w:rPr>
        <w:t xml:space="preserve">         </w:t>
      </w:r>
      <w:r w:rsidR="004459B6">
        <w:rPr>
          <w:rStyle w:val="EquationChar"/>
          <w:bCs/>
        </w:rPr>
        <w:t xml:space="preserve"> </w:t>
      </w:r>
      <w:r w:rsidR="00F22FA9">
        <w:rPr>
          <w:rStyle w:val="EquationChar"/>
          <w:bCs/>
        </w:rPr>
        <w:t xml:space="preserve">   </w:t>
      </w:r>
      <w:r w:rsidR="00F22FA9" w:rsidRPr="00B0571F">
        <w:rPr>
          <w:rStyle w:val="EquationChar"/>
          <w:bCs/>
        </w:rPr>
        <w:t xml:space="preserve">Equation </w:t>
      </w:r>
      <w:r w:rsidR="00F22FA9">
        <w:rPr>
          <w:rStyle w:val="EquationChar"/>
          <w:bCs/>
        </w:rPr>
        <w:t>4.1</w:t>
      </w:r>
      <w:r w:rsidR="00E80DB9">
        <w:rPr>
          <w:rStyle w:val="EquationChar"/>
          <w:bCs/>
        </w:rPr>
        <w:t>1</w:t>
      </w:r>
    </w:p>
    <w:p w14:paraId="21033A9B" w14:textId="15BD6E86" w:rsidR="00DD4D45" w:rsidRDefault="00DD4D45" w:rsidP="00864174">
      <w:pPr>
        <w:pStyle w:val="a8"/>
        <w:rPr>
          <w:lang w:eastAsia="zh-CN"/>
        </w:rPr>
      </w:pPr>
      <w:r w:rsidRPr="008138FD">
        <w:rPr>
          <w:rFonts w:hint="eastAsia"/>
          <w:color w:val="000000" w:themeColor="text1"/>
          <w:lang w:eastAsia="zh-CN"/>
        </w:rPr>
        <w:t>B</w:t>
      </w:r>
      <w:r w:rsidRPr="008138FD">
        <w:rPr>
          <w:color w:val="000000" w:themeColor="text1"/>
          <w:lang w:eastAsia="zh-CN"/>
        </w:rPr>
        <w:t>y substituting Equation</w:t>
      </w:r>
      <w:r w:rsidR="001C15A2" w:rsidRPr="008138FD">
        <w:rPr>
          <w:color w:val="000000" w:themeColor="text1"/>
          <w:lang w:eastAsia="zh-CN"/>
        </w:rPr>
        <w:t xml:space="preserve"> 4.1</w:t>
      </w:r>
      <w:r w:rsidR="00E80DB9">
        <w:rPr>
          <w:color w:val="000000" w:themeColor="text1"/>
          <w:lang w:eastAsia="zh-CN"/>
        </w:rPr>
        <w:t>1</w:t>
      </w:r>
      <w:r w:rsidRPr="008138FD">
        <w:rPr>
          <w:color w:val="000000" w:themeColor="text1"/>
          <w:lang w:eastAsia="zh-CN"/>
        </w:rPr>
        <w:t xml:space="preserve"> into Equation</w:t>
      </w:r>
      <w:r w:rsidR="001C15A2" w:rsidRPr="008138FD">
        <w:rPr>
          <w:color w:val="000000" w:themeColor="text1"/>
          <w:lang w:eastAsia="zh-CN"/>
        </w:rPr>
        <w:t xml:space="preserve"> 4.</w:t>
      </w:r>
      <w:r w:rsidR="00E80DB9">
        <w:rPr>
          <w:color w:val="000000" w:themeColor="text1"/>
          <w:lang w:eastAsia="zh-CN"/>
        </w:rPr>
        <w:t>8</w:t>
      </w:r>
      <w:r w:rsidRPr="008138FD">
        <w:rPr>
          <w:color w:val="000000" w:themeColor="text1"/>
          <w:lang w:eastAsia="zh-CN"/>
        </w:rPr>
        <w:t xml:space="preserve">, the final expression of the relationship between </w:t>
      </w:r>
      <m:oMath>
        <m:sSub>
          <m:sSubPr>
            <m:ctrlPr>
              <w:rPr>
                <w:rFonts w:ascii="Cambria Math" w:hAnsi="Cambria Math"/>
                <w:i/>
              </w:rPr>
            </m:ctrlPr>
          </m:sSubPr>
          <m:e>
            <m:r>
              <w:rPr>
                <w:rFonts w:ascii="Cambria Math" w:hAnsi="Cambria Math"/>
              </w:rPr>
              <m:t>ω</m:t>
            </m:r>
          </m:e>
          <m:sub>
            <m:r>
              <w:rPr>
                <w:rFonts w:ascii="Cambria Math" w:hAnsi="Cambria Math"/>
              </w:rPr>
              <m:t>P</m:t>
            </m:r>
          </m:sub>
        </m:sSub>
      </m:oMath>
      <w:r>
        <w:rPr>
          <w:lang w:eastAsia="zh-CN"/>
        </w:rPr>
        <w:t xml:space="preserve"> and</w:t>
      </w:r>
      <w:r>
        <w:rPr>
          <w:rFonts w:hint="eastAsia"/>
          <w:lang w:eastAsia="zh-CN"/>
        </w:rPr>
        <w:t xml:space="preserve">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Pr>
          <w:lang w:eastAsia="zh-CN"/>
        </w:rPr>
        <w:t xml:space="preserve"> is:</w:t>
      </w:r>
    </w:p>
    <w:p w14:paraId="7AC243C5" w14:textId="5094621A" w:rsidR="00DD4D45" w:rsidRPr="00DD4D45" w:rsidRDefault="00000000" w:rsidP="00F22FA9">
      <w:pPr>
        <w:pStyle w:val="a8"/>
        <w:ind w:firstLineChars="1300" w:firstLine="3120"/>
        <w:rPr>
          <w:lang w:eastAsia="zh-CN"/>
        </w:rPr>
      </w:pPr>
      <m:oMath>
        <m:d>
          <m:dPr>
            <m:begChr m:val="|"/>
            <m:endChr m:val="|"/>
            <m:ctrlPr>
              <w:rPr>
                <w:rFonts w:ascii="Cambria Math" w:hAnsi="Cambria Math"/>
                <w:i/>
                <w:lang w:eastAsia="zh-CN"/>
              </w:rPr>
            </m:ctrlPr>
          </m:dPr>
          <m:e>
            <m:f>
              <m:fPr>
                <m:type m:val="skw"/>
                <m:ctrlPr>
                  <w:rPr>
                    <w:rFonts w:ascii="Cambria Math" w:hAnsi="Cambria Math"/>
                    <w:i/>
                    <w:lang w:eastAsia="zh-CN"/>
                  </w:rPr>
                </m:ctrlPr>
              </m:fPr>
              <m:num>
                <m:sSub>
                  <m:sSubPr>
                    <m:ctrlPr>
                      <w:rPr>
                        <w:rFonts w:ascii="Cambria Math" w:hAnsi="Cambria Math"/>
                        <w:i/>
                      </w:rPr>
                    </m:ctrlPr>
                  </m:sSubPr>
                  <m:e>
                    <m:r>
                      <w:rPr>
                        <w:rFonts w:ascii="Cambria Math" w:hAnsi="Cambria Math"/>
                      </w:rPr>
                      <m:t>(ω</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num>
              <m:den>
                <m:r>
                  <w:rPr>
                    <w:rFonts w:ascii="Cambria Math" w:hAnsi="Cambria Math"/>
                  </w:rPr>
                  <m:t>(</m:t>
                </m:r>
                <m:f>
                  <m:fPr>
                    <m:type m:val="skw"/>
                    <m:ctrlPr>
                      <w:rPr>
                        <w:rFonts w:ascii="Cambria Math" w:hAnsi="Cambria Math"/>
                        <w:i/>
                        <w:lang w:eastAsia="zh-CN"/>
                      </w:rPr>
                    </m:ctrlPr>
                  </m:fPr>
                  <m:num>
                    <m:r>
                      <w:rPr>
                        <w:rFonts w:ascii="Cambria Math" w:hAnsi="Cambria Math"/>
                        <w:lang w:eastAsia="zh-CN"/>
                      </w:rPr>
                      <m:t>104</m:t>
                    </m:r>
                  </m:num>
                  <m:den>
                    <m:r>
                      <w:rPr>
                        <w:rFonts w:ascii="Cambria Math" w:hAnsi="Cambria Math"/>
                        <w:lang w:eastAsia="zh-CN"/>
                      </w:rPr>
                      <m:t>22</m:t>
                    </m:r>
                  </m:den>
                </m:f>
                <m:r>
                  <w:rPr>
                    <w:rFonts w:ascii="Cambria Math" w:hAnsi="Cambria Math"/>
                    <w:lang w:eastAsia="zh-CN"/>
                  </w:rPr>
                  <m:t>∙</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den>
            </m:f>
          </m:e>
        </m:d>
        <m:r>
          <w:rPr>
            <w:rFonts w:ascii="Cambria Math" w:hAnsi="Cambria Math"/>
            <w:lang w:eastAsia="zh-CN"/>
          </w:rPr>
          <m:t>=</m:t>
        </m:r>
        <m:f>
          <m:fPr>
            <m:type m:val="skw"/>
            <m:ctrlPr>
              <w:rPr>
                <w:rFonts w:ascii="Cambria Math" w:hAnsi="Cambria Math"/>
                <w:i/>
                <w:lang w:eastAsia="zh-CN"/>
              </w:rPr>
            </m:ctrlPr>
          </m:fPr>
          <m:num>
            <m:r>
              <w:rPr>
                <w:rFonts w:ascii="Cambria Math" w:hAnsi="Cambria Math"/>
                <w:lang w:eastAsia="zh-CN"/>
              </w:rPr>
              <m:t>22</m:t>
            </m:r>
          </m:num>
          <m:den>
            <m:r>
              <w:rPr>
                <w:rFonts w:ascii="Cambria Math" w:hAnsi="Cambria Math"/>
                <w:lang w:eastAsia="zh-CN"/>
              </w:rPr>
              <m:t>41</m:t>
            </m:r>
          </m:den>
        </m:f>
      </m:oMath>
      <w:r w:rsidR="00F22FA9">
        <w:rPr>
          <w:rStyle w:val="EquationChar"/>
          <w:bCs/>
        </w:rPr>
        <w:t xml:space="preserve">            </w:t>
      </w:r>
      <w:r w:rsidR="004459B6">
        <w:rPr>
          <w:rStyle w:val="EquationChar"/>
          <w:bCs/>
        </w:rPr>
        <w:t xml:space="preserve"> </w:t>
      </w:r>
      <w:r w:rsidR="00F22FA9" w:rsidRPr="00B0571F">
        <w:rPr>
          <w:rStyle w:val="EquationChar"/>
          <w:bCs/>
        </w:rPr>
        <w:t xml:space="preserve">Equation </w:t>
      </w:r>
      <w:r w:rsidR="00F22FA9">
        <w:rPr>
          <w:rStyle w:val="EquationChar"/>
          <w:bCs/>
        </w:rPr>
        <w:t>4.1</w:t>
      </w:r>
      <w:r w:rsidR="00E80DB9">
        <w:rPr>
          <w:rStyle w:val="EquationChar"/>
          <w:bCs/>
        </w:rPr>
        <w:t>2</w:t>
      </w:r>
    </w:p>
    <w:p w14:paraId="55DF34AD" w14:textId="0CEA806F" w:rsidR="00BE4D5D" w:rsidRPr="008138FD" w:rsidRDefault="00BE4D5D" w:rsidP="00BE4D5D">
      <w:pPr>
        <w:pStyle w:val="a8"/>
      </w:pPr>
      <w:r w:rsidRPr="008138FD">
        <w:t xml:space="preserve">Therefore, with the known </w:t>
      </w:r>
      <m:oMath>
        <m:sSub>
          <m:sSubPr>
            <m:ctrlPr>
              <w:rPr>
                <w:rFonts w:ascii="Cambria Math" w:hAnsi="Cambria Math"/>
              </w:rPr>
            </m:ctrlPr>
          </m:sSubPr>
          <m:e>
            <m:r>
              <w:rPr>
                <w:rFonts w:ascii="Cambria Math" w:hAnsi="Cambria Math"/>
              </w:rPr>
              <m:t>ω</m:t>
            </m:r>
          </m:e>
          <m:sub>
            <m:r>
              <w:rPr>
                <w:rFonts w:ascii="Cambria Math" w:hAnsi="Cambria Math"/>
              </w:rPr>
              <m:t>A</m:t>
            </m:r>
          </m:sub>
        </m:sSub>
      </m:oMath>
      <w:r w:rsidRPr="008138FD">
        <w:rPr>
          <w:rFonts w:hint="eastAsia"/>
        </w:rPr>
        <w:t xml:space="preserve"> </w:t>
      </w:r>
      <w:r w:rsidRPr="008138FD">
        <w:t xml:space="preserve">value, both </w:t>
      </w:r>
      <m:oMath>
        <m:sSub>
          <m:sSubPr>
            <m:ctrlPr>
              <w:rPr>
                <w:rFonts w:ascii="Cambria Math" w:hAnsi="Cambria Math"/>
              </w:rPr>
            </m:ctrlPr>
          </m:sSubPr>
          <m:e>
            <m:r>
              <w:rPr>
                <w:rFonts w:ascii="Cambria Math" w:hAnsi="Cambria Math"/>
              </w:rPr>
              <m:t>ω</m:t>
            </m:r>
          </m:e>
          <m:sub>
            <m:r>
              <w:rPr>
                <w:rFonts w:ascii="Cambria Math" w:hAnsi="Cambria Math"/>
              </w:rPr>
              <m:t>S</m:t>
            </m:r>
          </m:sub>
        </m:sSub>
      </m:oMath>
      <w:r w:rsidRPr="008138FD">
        <w:rPr>
          <w:rFonts w:hint="eastAsia"/>
        </w:rPr>
        <w:t xml:space="preserve"> </w:t>
      </w:r>
      <w:r w:rsidRPr="008138FD">
        <w:t xml:space="preserve">and </w:t>
      </w:r>
      <m:oMath>
        <m:sSub>
          <m:sSubPr>
            <m:ctrlPr>
              <w:rPr>
                <w:rFonts w:ascii="Cambria Math" w:hAnsi="Cambria Math"/>
              </w:rPr>
            </m:ctrlPr>
          </m:sSubPr>
          <m:e>
            <m:r>
              <w:rPr>
                <w:rFonts w:ascii="Cambria Math" w:hAnsi="Cambria Math"/>
              </w:rPr>
              <m:t>ω</m:t>
            </m:r>
          </m:e>
          <m:sub>
            <m:r>
              <w:rPr>
                <w:rFonts w:ascii="Cambria Math" w:hAnsi="Cambria Math"/>
              </w:rPr>
              <m:t>P</m:t>
            </m:r>
          </m:sub>
        </m:sSub>
      </m:oMath>
      <w:r w:rsidRPr="008138FD">
        <w:rPr>
          <w:rFonts w:hint="eastAsia"/>
        </w:rPr>
        <w:t xml:space="preserve"> </w:t>
      </w:r>
      <w:r w:rsidRPr="008138FD">
        <w:t xml:space="preserve">can be calculated. </w:t>
      </w:r>
      <w:r>
        <w:t>Therefore</w:t>
      </w:r>
      <w:r w:rsidRPr="008138FD">
        <w:t xml:space="preserve">, the overall number of </w:t>
      </w:r>
      <w:r>
        <w:t xml:space="preserve">rolling </w:t>
      </w:r>
      <w:r w:rsidRPr="008138FD">
        <w:t>contact cycles</w:t>
      </w:r>
      <w:r w:rsidRPr="003764CA">
        <w:t xml:space="preserve"> of each loading case list</w:t>
      </w:r>
      <w:r>
        <w:t>ed in Table 4.4</w:t>
      </w:r>
      <w:r w:rsidRPr="008138FD">
        <w:t xml:space="preserve"> can be determined based on Equation 4.</w:t>
      </w:r>
      <w:r w:rsidR="00E80DB9">
        <w:t>7</w:t>
      </w:r>
      <w:r w:rsidRPr="008138FD">
        <w:t xml:space="preserve">. </w:t>
      </w:r>
      <w:r>
        <w:t>It should be noticed</w:t>
      </w:r>
      <w:r w:rsidRPr="008138FD">
        <w:t xml:space="preserve"> that the determination of the input speed </w:t>
      </w:r>
      <m:oMath>
        <m:sSub>
          <m:sSubPr>
            <m:ctrlPr>
              <w:rPr>
                <w:rFonts w:ascii="Cambria Math" w:hAnsi="Cambria Math"/>
              </w:rPr>
            </m:ctrlPr>
          </m:sSubPr>
          <m:e>
            <m:r>
              <w:rPr>
                <w:rFonts w:ascii="Cambria Math" w:hAnsi="Cambria Math"/>
              </w:rPr>
              <m:t>ω</m:t>
            </m:r>
          </m:e>
          <m:sub>
            <m:r>
              <w:rPr>
                <w:rFonts w:ascii="Cambria Math" w:hAnsi="Cambria Math"/>
              </w:rPr>
              <m:t>A</m:t>
            </m:r>
          </m:sub>
        </m:sSub>
      </m:oMath>
      <w:r w:rsidRPr="008138FD">
        <w:rPr>
          <w:rFonts w:hint="eastAsia"/>
        </w:rPr>
        <w:t xml:space="preserve"> f</w:t>
      </w:r>
      <w:r w:rsidRPr="008138FD">
        <w:t>or the overloading cases obeys two assumptions here for the computational convenience:</w:t>
      </w:r>
    </w:p>
    <w:p w14:paraId="325C357A" w14:textId="3563E0E6" w:rsidR="00793F51" w:rsidRDefault="001F70F3" w:rsidP="001F70F3">
      <w:pPr>
        <w:pStyle w:val="a8"/>
        <w:numPr>
          <w:ilvl w:val="0"/>
          <w:numId w:val="7"/>
        </w:numPr>
        <w:ind w:left="714" w:hanging="357"/>
        <w:rPr>
          <w:lang w:eastAsia="zh-CN"/>
        </w:rPr>
      </w:pPr>
      <w:r>
        <w:rPr>
          <w:lang w:eastAsia="zh-CN"/>
        </w:rPr>
        <w:t xml:space="preserve">The planetary arm speed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Pr>
          <w:rFonts w:hint="eastAsia"/>
          <w:lang w:eastAsia="zh-CN"/>
        </w:rPr>
        <w:t xml:space="preserve"> </w:t>
      </w:r>
      <w:r>
        <w:rPr>
          <w:lang w:eastAsia="zh-CN"/>
        </w:rPr>
        <w:t xml:space="preserve">for each </w:t>
      </w:r>
      <w:r w:rsidR="008879F8">
        <w:rPr>
          <w:lang w:eastAsia="zh-CN"/>
        </w:rPr>
        <w:t xml:space="preserve">loading </w:t>
      </w:r>
      <w:r>
        <w:rPr>
          <w:lang w:eastAsia="zh-CN"/>
        </w:rPr>
        <w:t xml:space="preserve">case </w:t>
      </w:r>
      <w:r w:rsidR="008879F8">
        <w:rPr>
          <w:lang w:eastAsia="zh-CN"/>
        </w:rPr>
        <w:t xml:space="preserve">defined in Table 4.4 </w:t>
      </w:r>
      <w:r>
        <w:rPr>
          <w:lang w:eastAsia="zh-CN"/>
        </w:rPr>
        <w:t>is the average of speeds at different wind speeds included in the case</w:t>
      </w:r>
      <w:r w:rsidR="00107A0E">
        <w:rPr>
          <w:lang w:eastAsia="zh-CN"/>
        </w:rPr>
        <w:t>.</w:t>
      </w:r>
    </w:p>
    <w:p w14:paraId="21484323" w14:textId="65B23E7E" w:rsidR="001F70F3" w:rsidRDefault="00BE4D5D" w:rsidP="001F70F3">
      <w:pPr>
        <w:pStyle w:val="a8"/>
        <w:numPr>
          <w:ilvl w:val="0"/>
          <w:numId w:val="7"/>
        </w:numPr>
        <w:rPr>
          <w:lang w:eastAsia="zh-CN"/>
        </w:rPr>
      </w:pPr>
      <w:r>
        <w:rPr>
          <w:rFonts w:hint="eastAsia"/>
          <w:lang w:eastAsia="zh-CN"/>
        </w:rPr>
        <w:lastRenderedPageBreak/>
        <w:t>F</w:t>
      </w:r>
      <w:r>
        <w:rPr>
          <w:lang w:eastAsia="zh-CN"/>
        </w:rPr>
        <w:t xml:space="preserve">or loading cases </w:t>
      </w:r>
      <w:r w:rsidR="004A3C2D" w:rsidRPr="004A7288">
        <w:rPr>
          <w:rFonts w:ascii="Times New Roman" w:hAnsi="Times New Roman"/>
          <w:sz w:val="21"/>
          <w:szCs w:val="16"/>
          <w:lang w:eastAsia="zh-CN"/>
        </w:rPr>
        <w:t>Ⅵ</w:t>
      </w:r>
      <w:r w:rsidRPr="00107A0E">
        <w:rPr>
          <w:rFonts w:ascii="Times New Roman" w:hAnsi="Times New Roman"/>
          <w:lang w:eastAsia="zh-CN"/>
        </w:rPr>
        <w:t xml:space="preserve"> </w:t>
      </w:r>
      <w:r>
        <w:rPr>
          <w:lang w:eastAsia="zh-CN"/>
        </w:rPr>
        <w:t xml:space="preserve">and </w:t>
      </w:r>
      <w:r w:rsidR="004A3C2D" w:rsidRPr="004A7288">
        <w:rPr>
          <w:rFonts w:ascii="Times New Roman" w:hAnsi="Times New Roman"/>
          <w:sz w:val="21"/>
          <w:szCs w:val="16"/>
          <w:lang w:eastAsia="zh-CN"/>
        </w:rPr>
        <w:t>Ⅶ</w:t>
      </w:r>
      <w:r w:rsidRPr="00107A0E">
        <w:t xml:space="preserve">, both two cases </w:t>
      </w:r>
      <w:r>
        <w:t>describe the</w:t>
      </w:r>
      <w:r w:rsidR="00244593">
        <w:t xml:space="preserve"> WT</w:t>
      </w:r>
      <w:r>
        <w:t xml:space="preserve"> start-up and shutdown</w:t>
      </w:r>
      <w:r w:rsidR="00244593">
        <w:t xml:space="preserve"> processes</w:t>
      </w:r>
      <w:r>
        <w:t xml:space="preserve">. Hence, the speed variations of the planetary arm within each process are extremely complex. To simplify the calculation, this section assumes the variations of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t xml:space="preserve"> in </w:t>
      </w:r>
      <w:r w:rsidR="00F54E21">
        <w:t>both</w:t>
      </w:r>
      <w:r>
        <w:t xml:space="preserve"> cases have</w:t>
      </w:r>
      <w:r w:rsidR="00F54E21">
        <w:t xml:space="preserve"> the</w:t>
      </w:r>
      <w:r>
        <w:t xml:space="preserve"> linear relationships. In other words, the average </w:t>
      </w:r>
      <w:r>
        <w:rPr>
          <w:lang w:eastAsia="zh-CN"/>
        </w:rPr>
        <w:t xml:space="preserve">planetary arm speed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Pr>
          <w:rFonts w:hint="eastAsia"/>
          <w:lang w:eastAsia="zh-CN"/>
        </w:rPr>
        <w:t xml:space="preserve"> </w:t>
      </w:r>
      <w:r>
        <w:rPr>
          <w:lang w:eastAsia="zh-CN"/>
        </w:rPr>
        <w:t xml:space="preserve">in the start-up or shutdown procedure is assumed to be half of the rated speed </w:t>
      </w:r>
      <m:oMath>
        <m:sSub>
          <m:sSubPr>
            <m:ctrlPr>
              <w:rPr>
                <w:rFonts w:ascii="Cambria Math" w:hAnsi="Cambria Math"/>
                <w:i/>
              </w:rPr>
            </m:ctrlPr>
          </m:sSubPr>
          <m:e>
            <m:r>
              <w:rPr>
                <w:rFonts w:ascii="Cambria Math" w:hAnsi="Cambria Math"/>
              </w:rPr>
              <m:t>ω</m:t>
            </m:r>
          </m:e>
          <m:sub>
            <m:sSub>
              <m:sSubPr>
                <m:ctrlPr>
                  <w:rPr>
                    <w:rFonts w:ascii="Cambria Math" w:hAnsi="Cambria Math"/>
                    <w:i/>
                  </w:rPr>
                </m:ctrlPr>
              </m:sSubPr>
              <m:e>
                <m:r>
                  <w:rPr>
                    <w:rFonts w:ascii="Cambria Math" w:hAnsi="Cambria Math"/>
                  </w:rPr>
                  <m:t>A</m:t>
                </m:r>
              </m:e>
              <m:sub>
                <m:r>
                  <w:rPr>
                    <w:rFonts w:ascii="Cambria Math" w:hAnsi="Cambria Math"/>
                  </w:rPr>
                  <m:t>0</m:t>
                </m:r>
              </m:sub>
            </m:sSub>
          </m:sub>
        </m:sSub>
      </m:oMath>
      <w:r>
        <w:rPr>
          <w:rFonts w:hint="eastAsia"/>
          <w:lang w:eastAsia="zh-CN"/>
        </w:rPr>
        <w:t xml:space="preserve"> (</w:t>
      </w:r>
      <m:oMath>
        <m:sSub>
          <m:sSubPr>
            <m:ctrlPr>
              <w:rPr>
                <w:rFonts w:ascii="Cambria Math" w:hAnsi="Cambria Math"/>
                <w:i/>
              </w:rPr>
            </m:ctrlPr>
          </m:sSubPr>
          <m:e>
            <m:r>
              <w:rPr>
                <w:rFonts w:ascii="Cambria Math" w:hAnsi="Cambria Math"/>
              </w:rPr>
              <m:t>ω</m:t>
            </m:r>
          </m:e>
          <m:sub>
            <m:sSub>
              <m:sSubPr>
                <m:ctrlPr>
                  <w:rPr>
                    <w:rFonts w:ascii="Cambria Math" w:hAnsi="Cambria Math"/>
                    <w:i/>
                  </w:rPr>
                </m:ctrlPr>
              </m:sSubPr>
              <m:e>
                <m:r>
                  <w:rPr>
                    <w:rFonts w:ascii="Cambria Math" w:hAnsi="Cambria Math"/>
                  </w:rPr>
                  <m:t>A</m:t>
                </m:r>
              </m:e>
              <m:sub>
                <m:r>
                  <w:rPr>
                    <w:rFonts w:ascii="Cambria Math" w:hAnsi="Cambria Math"/>
                  </w:rPr>
                  <m:t>0</m:t>
                </m:r>
              </m:sub>
            </m:sSub>
          </m:sub>
        </m:sSub>
      </m:oMath>
      <w:r>
        <w:rPr>
          <w:rFonts w:hint="eastAsia"/>
          <w:lang w:eastAsia="zh-CN"/>
        </w:rPr>
        <w:t>=</w:t>
      </w:r>
      <w:r>
        <w:rPr>
          <w:lang w:eastAsia="zh-CN"/>
        </w:rPr>
        <w:t>16.7 rpm</w:t>
      </w:r>
      <w:r>
        <w:rPr>
          <w:rFonts w:hint="eastAsia"/>
          <w:lang w:eastAsia="zh-CN"/>
        </w:rPr>
        <w:t>, provided</w:t>
      </w:r>
      <w:r>
        <w:rPr>
          <w:lang w:eastAsia="zh-CN"/>
        </w:rPr>
        <w:t xml:space="preserve"> in the wind turbine gearbox design data</w:t>
      </w:r>
      <w:r w:rsidR="00772E9C">
        <w:rPr>
          <w:lang w:eastAsia="zh-CN"/>
        </w:rPr>
        <w:t>).</w:t>
      </w:r>
    </w:p>
    <w:p w14:paraId="7C1A4461" w14:textId="017646E5" w:rsidR="00772E9C" w:rsidRDefault="00772E9C" w:rsidP="00772E9C">
      <w:pPr>
        <w:pStyle w:val="a8"/>
        <w:ind w:left="360"/>
        <w:rPr>
          <w:lang w:eastAsia="zh-CN"/>
        </w:rPr>
      </w:pPr>
      <w:r>
        <w:rPr>
          <w:lang w:eastAsia="zh-CN"/>
        </w:rPr>
        <w:t>Relevant calculation results for the defined 7 loading cases are listed in Table 4.6.</w:t>
      </w:r>
      <w:r w:rsidRPr="00C55032">
        <w:rPr>
          <w:rFonts w:hint="eastAsia"/>
          <w:lang w:eastAsia="zh-CN"/>
        </w:rPr>
        <w:t xml:space="preserve"> </w:t>
      </w:r>
      <w:r>
        <w:rPr>
          <w:rFonts w:hint="eastAsia"/>
          <w:lang w:eastAsia="zh-CN"/>
        </w:rPr>
        <w:t>T</w:t>
      </w:r>
      <w:r>
        <w:rPr>
          <w:lang w:eastAsia="zh-CN"/>
        </w:rPr>
        <w:t xml:space="preserve">he rated planetary gear speed </w:t>
      </w:r>
      <m:oMath>
        <m:sSub>
          <m:sSubPr>
            <m:ctrlPr>
              <w:rPr>
                <w:rFonts w:ascii="Cambria Math" w:hAnsi="Cambria Math"/>
                <w:i/>
              </w:rPr>
            </m:ctrlPr>
          </m:sSubPr>
          <m:e>
            <m:r>
              <w:rPr>
                <w:rFonts w:ascii="Cambria Math" w:hAnsi="Cambria Math"/>
              </w:rPr>
              <m:t>ω</m:t>
            </m:r>
          </m:e>
          <m:sub>
            <m:sSub>
              <m:sSubPr>
                <m:ctrlPr>
                  <w:rPr>
                    <w:rFonts w:ascii="Cambria Math" w:hAnsi="Cambria Math"/>
                    <w:i/>
                  </w:rPr>
                </m:ctrlPr>
              </m:sSubPr>
              <m:e>
                <m:r>
                  <w:rPr>
                    <w:rFonts w:ascii="Cambria Math" w:hAnsi="Cambria Math"/>
                  </w:rPr>
                  <m:t>P</m:t>
                </m:r>
              </m:e>
              <m:sub>
                <m:r>
                  <w:rPr>
                    <w:rFonts w:ascii="Cambria Math" w:hAnsi="Cambria Math"/>
                  </w:rPr>
                  <m:t>0</m:t>
                </m:r>
              </m:sub>
            </m:sSub>
          </m:sub>
        </m:sSub>
      </m:oMath>
      <w:r>
        <w:rPr>
          <w:lang w:eastAsia="zh-CN"/>
        </w:rPr>
        <w:t xml:space="preserve"> given in </w:t>
      </w:r>
      <w:r w:rsidRPr="00015569">
        <w:rPr>
          <w:lang w:eastAsia="zh-CN"/>
        </w:rPr>
        <w:t>the wind turbine gearbox design data</w:t>
      </w:r>
      <w:r>
        <w:rPr>
          <w:lang w:eastAsia="zh-CN"/>
        </w:rPr>
        <w:t xml:space="preserve"> is 59.1 rpm, which is very close to the calculated rated </w:t>
      </w:r>
      <m:oMath>
        <m:sSub>
          <m:sSubPr>
            <m:ctrlPr>
              <w:rPr>
                <w:rFonts w:ascii="Cambria Math" w:hAnsi="Cambria Math"/>
                <w:i/>
              </w:rPr>
            </m:ctrlPr>
          </m:sSubPr>
          <m:e>
            <m:r>
              <w:rPr>
                <w:rFonts w:ascii="Cambria Math" w:hAnsi="Cambria Math"/>
              </w:rPr>
              <m:t>ω</m:t>
            </m:r>
          </m:e>
          <m:sub>
            <m:sSub>
              <m:sSubPr>
                <m:ctrlPr>
                  <w:rPr>
                    <w:rFonts w:ascii="Cambria Math" w:hAnsi="Cambria Math"/>
                    <w:i/>
                  </w:rPr>
                </m:ctrlPr>
              </m:sSubPr>
              <m:e>
                <m:r>
                  <w:rPr>
                    <w:rFonts w:ascii="Cambria Math" w:hAnsi="Cambria Math"/>
                  </w:rPr>
                  <m:t>P</m:t>
                </m:r>
              </m:e>
              <m:sub>
                <m:r>
                  <w:rPr>
                    <w:rFonts w:ascii="Cambria Math" w:hAnsi="Cambria Math"/>
                  </w:rPr>
                  <m:t>0</m:t>
                </m:r>
              </m:sub>
            </m:sSub>
          </m:sub>
        </m:sSub>
      </m:oMath>
      <w:r>
        <w:rPr>
          <w:rFonts w:hint="eastAsia"/>
          <w:lang w:eastAsia="zh-CN"/>
        </w:rPr>
        <w:t xml:space="preserve"> </w:t>
      </w:r>
      <w:r>
        <w:rPr>
          <w:lang w:eastAsia="zh-CN"/>
        </w:rPr>
        <w:t>of 59.06 rpm in the table. Thus, the calculation process</w:t>
      </w:r>
      <w:r w:rsidR="00A6587F">
        <w:rPr>
          <w:lang w:eastAsia="zh-CN"/>
        </w:rPr>
        <w:t xml:space="preserve"> listed in the section</w:t>
      </w:r>
      <w:r>
        <w:rPr>
          <w:lang w:eastAsia="zh-CN"/>
        </w:rPr>
        <w:t xml:space="preserve"> is </w:t>
      </w:r>
      <w:r w:rsidR="00A6587F">
        <w:rPr>
          <w:lang w:eastAsia="zh-CN"/>
        </w:rPr>
        <w:t xml:space="preserve">considered as </w:t>
      </w:r>
      <w:r>
        <w:rPr>
          <w:rFonts w:hint="eastAsia"/>
          <w:lang w:eastAsia="zh-CN"/>
        </w:rPr>
        <w:t>accurate</w:t>
      </w:r>
      <w:r>
        <w:rPr>
          <w:lang w:eastAsia="zh-CN"/>
        </w:rPr>
        <w:t>.</w:t>
      </w:r>
    </w:p>
    <w:p w14:paraId="69B4CBD0" w14:textId="3C79FE89" w:rsidR="0031165B" w:rsidRDefault="0031165B" w:rsidP="00931BD1">
      <w:pPr>
        <w:pStyle w:val="ab"/>
        <w:spacing w:line="276" w:lineRule="auto"/>
        <w:rPr>
          <w:lang w:eastAsia="zh-CN"/>
        </w:rPr>
      </w:pPr>
      <w:bookmarkStart w:id="233" w:name="_Toc133080613"/>
      <w:r>
        <w:t xml:space="preserve">Table 4. </w:t>
      </w:r>
      <w:r w:rsidR="00000000">
        <w:fldChar w:fldCharType="begin"/>
      </w:r>
      <w:r w:rsidR="00000000">
        <w:instrText xml:space="preserve"> SEQ Table_4. \* ARABIC </w:instrText>
      </w:r>
      <w:r w:rsidR="00000000">
        <w:fldChar w:fldCharType="separate"/>
      </w:r>
      <w:r w:rsidR="00EF0F5A">
        <w:rPr>
          <w:noProof/>
        </w:rPr>
        <w:t>6</w:t>
      </w:r>
      <w:r w:rsidR="00000000">
        <w:rPr>
          <w:noProof/>
        </w:rPr>
        <w:fldChar w:fldCharType="end"/>
      </w:r>
      <w:r>
        <w:t xml:space="preserve"> Number of contact cycles of the planetary bearing under different loading cases</w:t>
      </w:r>
      <w:r w:rsidR="00931BD1">
        <w:t xml:space="preserve"> (assuming 20 years operation life)</w:t>
      </w:r>
      <w:bookmarkEnd w:id="233"/>
    </w:p>
    <w:tbl>
      <w:tblPr>
        <w:tblStyle w:val="af8"/>
        <w:tblW w:w="0" w:type="auto"/>
        <w:jc w:val="center"/>
        <w:tblLook w:val="04A0" w:firstRow="1" w:lastRow="0" w:firstColumn="1" w:lastColumn="0" w:noHBand="0" w:noVBand="1"/>
      </w:tblPr>
      <w:tblGrid>
        <w:gridCol w:w="502"/>
        <w:gridCol w:w="2407"/>
        <w:gridCol w:w="1050"/>
        <w:gridCol w:w="1076"/>
        <w:gridCol w:w="1062"/>
        <w:gridCol w:w="1128"/>
        <w:gridCol w:w="1352"/>
      </w:tblGrid>
      <w:tr w:rsidR="00CC2399" w:rsidRPr="003B392F" w14:paraId="50BD6F46" w14:textId="69F1CFC0" w:rsidTr="003416D6">
        <w:trPr>
          <w:jc w:val="center"/>
        </w:trPr>
        <w:tc>
          <w:tcPr>
            <w:tcW w:w="2909" w:type="dxa"/>
            <w:gridSpan w:val="2"/>
            <w:vAlign w:val="center"/>
          </w:tcPr>
          <w:p w14:paraId="5F288E63" w14:textId="77777777" w:rsidR="00CC2399" w:rsidRPr="003B392F" w:rsidRDefault="00CC2399" w:rsidP="000B5C81">
            <w:pPr>
              <w:spacing w:line="276" w:lineRule="auto"/>
              <w:ind w:left="0"/>
              <w:jc w:val="center"/>
              <w:rPr>
                <w:lang w:eastAsia="zh-CN"/>
              </w:rPr>
            </w:pPr>
            <w:r w:rsidRPr="003B392F">
              <w:rPr>
                <w:rFonts w:hint="eastAsia"/>
                <w:lang w:eastAsia="zh-CN"/>
              </w:rPr>
              <w:t>L</w:t>
            </w:r>
            <w:r w:rsidRPr="003B392F">
              <w:rPr>
                <w:lang w:eastAsia="zh-CN"/>
              </w:rPr>
              <w:t>oading case</w:t>
            </w:r>
          </w:p>
        </w:tc>
        <w:tc>
          <w:tcPr>
            <w:tcW w:w="1050" w:type="dxa"/>
            <w:vAlign w:val="center"/>
          </w:tcPr>
          <w:p w14:paraId="31EB4A27" w14:textId="3E81BE8A" w:rsidR="00CC2399" w:rsidRPr="003B392F" w:rsidRDefault="00CC2399" w:rsidP="000B5C81">
            <w:pPr>
              <w:spacing w:line="276" w:lineRule="auto"/>
              <w:ind w:left="0"/>
              <w:jc w:val="center"/>
              <w:rPr>
                <w:lang w:eastAsia="zh-CN"/>
              </w:rPr>
            </w:pPr>
            <w:r>
              <w:rPr>
                <w:lang w:eastAsia="zh-CN"/>
              </w:rPr>
              <w:t xml:space="preserve">Average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Pr>
                <w:rFonts w:hint="eastAsia"/>
                <w:lang w:eastAsia="zh-CN"/>
              </w:rPr>
              <w:t>(</w:t>
            </w:r>
            <w:r>
              <w:rPr>
                <w:lang w:eastAsia="zh-CN"/>
              </w:rPr>
              <w:t>rpm)</w:t>
            </w:r>
          </w:p>
        </w:tc>
        <w:tc>
          <w:tcPr>
            <w:tcW w:w="1076" w:type="dxa"/>
            <w:vAlign w:val="center"/>
          </w:tcPr>
          <w:p w14:paraId="2A887A02" w14:textId="1E139A17" w:rsidR="00CC2399" w:rsidRPr="003B392F" w:rsidRDefault="00CC2399" w:rsidP="000B5C81">
            <w:pPr>
              <w:spacing w:line="276" w:lineRule="auto"/>
              <w:ind w:left="0"/>
              <w:jc w:val="center"/>
              <w:rPr>
                <w:lang w:eastAsia="zh-CN"/>
              </w:rPr>
            </w:pPr>
            <w:r>
              <w:rPr>
                <w:lang w:eastAsia="zh-CN"/>
              </w:rPr>
              <w:t xml:space="preserve">Average </w:t>
            </w:r>
            <m:oMath>
              <m:sSub>
                <m:sSubPr>
                  <m:ctrlPr>
                    <w:rPr>
                      <w:rFonts w:ascii="Cambria Math" w:hAnsi="Cambria Math"/>
                      <w:i/>
                    </w:rPr>
                  </m:ctrlPr>
                </m:sSubPr>
                <m:e>
                  <m:r>
                    <w:rPr>
                      <w:rFonts w:ascii="Cambria Math" w:hAnsi="Cambria Math"/>
                    </w:rPr>
                    <m:t>ω</m:t>
                  </m:r>
                </m:e>
                <m:sub>
                  <m:r>
                    <w:rPr>
                      <w:rFonts w:ascii="Cambria Math" w:hAnsi="Cambria Math"/>
                    </w:rPr>
                    <m:t>S</m:t>
                  </m:r>
                </m:sub>
              </m:sSub>
            </m:oMath>
            <w:r>
              <w:rPr>
                <w:rFonts w:hint="eastAsia"/>
                <w:lang w:eastAsia="zh-CN"/>
              </w:rPr>
              <w:t>(</w:t>
            </w:r>
            <w:r>
              <w:rPr>
                <w:lang w:eastAsia="zh-CN"/>
              </w:rPr>
              <w:t>rpm)</w:t>
            </w:r>
          </w:p>
        </w:tc>
        <w:tc>
          <w:tcPr>
            <w:tcW w:w="1062" w:type="dxa"/>
            <w:vAlign w:val="center"/>
          </w:tcPr>
          <w:p w14:paraId="55BD733E" w14:textId="517032EF" w:rsidR="00CC2399" w:rsidRDefault="00CC2399" w:rsidP="000B5C81">
            <w:pPr>
              <w:spacing w:line="276" w:lineRule="auto"/>
              <w:ind w:left="0"/>
              <w:jc w:val="center"/>
              <w:rPr>
                <w:lang w:eastAsia="zh-CN"/>
              </w:rPr>
            </w:pPr>
            <w:r>
              <w:rPr>
                <w:lang w:eastAsia="zh-CN"/>
              </w:rPr>
              <w:t xml:space="preserve">Average </w:t>
            </w:r>
            <m:oMath>
              <m:sSub>
                <m:sSubPr>
                  <m:ctrlPr>
                    <w:rPr>
                      <w:rFonts w:ascii="Cambria Math" w:hAnsi="Cambria Math"/>
                      <w:i/>
                    </w:rPr>
                  </m:ctrlPr>
                </m:sSubPr>
                <m:e>
                  <m:r>
                    <w:rPr>
                      <w:rFonts w:ascii="Cambria Math" w:hAnsi="Cambria Math"/>
                    </w:rPr>
                    <m:t>ω</m:t>
                  </m:r>
                </m:e>
                <m:sub>
                  <m:r>
                    <w:rPr>
                      <w:rFonts w:ascii="Cambria Math" w:hAnsi="Cambria Math"/>
                    </w:rPr>
                    <m:t>P</m:t>
                  </m:r>
                </m:sub>
              </m:sSub>
            </m:oMath>
            <w:r>
              <w:rPr>
                <w:rFonts w:hint="eastAsia"/>
                <w:lang w:eastAsia="zh-CN"/>
              </w:rPr>
              <w:t>(</w:t>
            </w:r>
            <w:r>
              <w:rPr>
                <w:lang w:eastAsia="zh-CN"/>
              </w:rPr>
              <w:t>rpm)</w:t>
            </w:r>
          </w:p>
        </w:tc>
        <w:tc>
          <w:tcPr>
            <w:tcW w:w="1128" w:type="dxa"/>
            <w:vAlign w:val="center"/>
          </w:tcPr>
          <w:p w14:paraId="792F7797" w14:textId="3CED12A2" w:rsidR="00CC2399" w:rsidRDefault="00A6587F" w:rsidP="000B5C81">
            <w:pPr>
              <w:spacing w:line="276" w:lineRule="auto"/>
              <w:ind w:left="0"/>
              <w:jc w:val="center"/>
              <w:rPr>
                <w:lang w:eastAsia="zh-CN"/>
              </w:rPr>
            </w:pPr>
            <w:r>
              <w:rPr>
                <w:lang w:eastAsia="zh-CN"/>
              </w:rPr>
              <w:t>Number of rolling contact</w:t>
            </w:r>
            <w:r w:rsidR="00D51645">
              <w:rPr>
                <w:lang w:eastAsia="zh-CN"/>
              </w:rPr>
              <w:t xml:space="preserve"> cycles</w:t>
            </w:r>
          </w:p>
        </w:tc>
        <w:tc>
          <w:tcPr>
            <w:tcW w:w="1352" w:type="dxa"/>
            <w:vAlign w:val="center"/>
          </w:tcPr>
          <w:p w14:paraId="7CBBF654" w14:textId="449D5C4D" w:rsidR="00CC2399" w:rsidRDefault="00A6587F" w:rsidP="000B5C81">
            <w:pPr>
              <w:spacing w:line="276" w:lineRule="auto"/>
              <w:ind w:left="0"/>
              <w:jc w:val="center"/>
              <w:rPr>
                <w:lang w:eastAsia="zh-CN"/>
              </w:rPr>
            </w:pPr>
            <w:r>
              <w:rPr>
                <w:lang w:eastAsia="zh-CN"/>
              </w:rPr>
              <w:t>Percentage</w:t>
            </w:r>
            <w:r>
              <w:rPr>
                <w:rFonts w:hint="eastAsia"/>
                <w:lang w:eastAsia="zh-CN"/>
              </w:rPr>
              <w:t xml:space="preserve"> </w:t>
            </w:r>
            <w:r w:rsidR="00D51645">
              <w:rPr>
                <w:lang w:eastAsia="zh-CN"/>
              </w:rPr>
              <w:t xml:space="preserve">of </w:t>
            </w:r>
            <w:r>
              <w:rPr>
                <w:lang w:eastAsia="zh-CN"/>
              </w:rPr>
              <w:t xml:space="preserve">rolling contact </w:t>
            </w:r>
            <w:r w:rsidR="00D51645">
              <w:rPr>
                <w:lang w:eastAsia="zh-CN"/>
              </w:rPr>
              <w:t xml:space="preserve">cycles </w:t>
            </w:r>
          </w:p>
        </w:tc>
      </w:tr>
      <w:tr w:rsidR="00CC2399" w:rsidRPr="003B392F" w14:paraId="7354A6D8" w14:textId="51E5DED7" w:rsidTr="003416D6">
        <w:trPr>
          <w:jc w:val="center"/>
        </w:trPr>
        <w:tc>
          <w:tcPr>
            <w:tcW w:w="502" w:type="dxa"/>
            <w:vAlign w:val="center"/>
          </w:tcPr>
          <w:p w14:paraId="0E62B463"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Ⅰ</w:t>
            </w:r>
          </w:p>
        </w:tc>
        <w:tc>
          <w:tcPr>
            <w:tcW w:w="2407" w:type="dxa"/>
            <w:vAlign w:val="center"/>
          </w:tcPr>
          <w:p w14:paraId="7BAEF947" w14:textId="77777777" w:rsidR="00CC2399" w:rsidRPr="003B392F" w:rsidRDefault="00CC2399" w:rsidP="000B5C81">
            <w:pPr>
              <w:spacing w:line="276" w:lineRule="auto"/>
              <w:ind w:left="0"/>
              <w:jc w:val="center"/>
              <w:rPr>
                <w:lang w:eastAsia="zh-CN"/>
              </w:rPr>
            </w:pPr>
            <w:r w:rsidRPr="003B392F">
              <w:rPr>
                <w:rFonts w:hint="eastAsia"/>
                <w:lang w:eastAsia="zh-CN"/>
              </w:rPr>
              <w:t>4</w:t>
            </w:r>
            <w:r w:rsidRPr="003B392F">
              <w:rPr>
                <w:lang w:eastAsia="zh-CN"/>
              </w:rPr>
              <w:t>-7 m/s wind speed</w:t>
            </w:r>
          </w:p>
        </w:tc>
        <w:tc>
          <w:tcPr>
            <w:tcW w:w="1050" w:type="dxa"/>
            <w:vAlign w:val="center"/>
          </w:tcPr>
          <w:p w14:paraId="029E054B" w14:textId="547BE5A2" w:rsidR="00CC2399" w:rsidRPr="003B392F" w:rsidRDefault="00CC2399" w:rsidP="000B5C81">
            <w:pPr>
              <w:spacing w:line="276" w:lineRule="auto"/>
              <w:ind w:left="0"/>
              <w:jc w:val="center"/>
              <w:rPr>
                <w:lang w:eastAsia="zh-CN"/>
              </w:rPr>
            </w:pPr>
            <w:r>
              <w:rPr>
                <w:lang w:eastAsia="zh-CN"/>
              </w:rPr>
              <w:t>11.05</w:t>
            </w:r>
          </w:p>
        </w:tc>
        <w:tc>
          <w:tcPr>
            <w:tcW w:w="1076" w:type="dxa"/>
            <w:vAlign w:val="center"/>
          </w:tcPr>
          <w:p w14:paraId="033DC253" w14:textId="7BD00947" w:rsidR="00CC2399" w:rsidRPr="003B392F" w:rsidRDefault="00CC2399" w:rsidP="000B5C81">
            <w:pPr>
              <w:spacing w:line="276" w:lineRule="auto"/>
              <w:ind w:left="0"/>
              <w:jc w:val="center"/>
              <w:rPr>
                <w:lang w:eastAsia="zh-CN"/>
              </w:rPr>
            </w:pPr>
            <w:r>
              <w:rPr>
                <w:lang w:eastAsia="zh-CN"/>
              </w:rPr>
              <w:t>63.29</w:t>
            </w:r>
          </w:p>
        </w:tc>
        <w:tc>
          <w:tcPr>
            <w:tcW w:w="1062" w:type="dxa"/>
            <w:vAlign w:val="center"/>
          </w:tcPr>
          <w:p w14:paraId="3AC1E253" w14:textId="7B45734D" w:rsidR="00CC2399" w:rsidRPr="003B392F" w:rsidRDefault="00CC2399" w:rsidP="000B5C81">
            <w:pPr>
              <w:spacing w:line="276" w:lineRule="auto"/>
              <w:ind w:left="0"/>
              <w:jc w:val="center"/>
              <w:rPr>
                <w:lang w:eastAsia="zh-CN"/>
              </w:rPr>
            </w:pPr>
            <w:r>
              <w:rPr>
                <w:rFonts w:hint="eastAsia"/>
                <w:lang w:eastAsia="zh-CN"/>
              </w:rPr>
              <w:t>3</w:t>
            </w:r>
            <w:r>
              <w:rPr>
                <w:lang w:eastAsia="zh-CN"/>
              </w:rPr>
              <w:t>9.08</w:t>
            </w:r>
          </w:p>
        </w:tc>
        <w:tc>
          <w:tcPr>
            <w:tcW w:w="1128" w:type="dxa"/>
            <w:vAlign w:val="center"/>
          </w:tcPr>
          <w:p w14:paraId="3B847782" w14:textId="5B1DDC07" w:rsidR="00CC2399" w:rsidRPr="003B392F" w:rsidRDefault="00CC2399" w:rsidP="000B5C81">
            <w:pPr>
              <w:spacing w:line="276" w:lineRule="auto"/>
              <w:ind w:left="0"/>
              <w:jc w:val="center"/>
              <w:rPr>
                <w:lang w:eastAsia="zh-CN"/>
              </w:rPr>
            </w:pPr>
            <w:r>
              <w:rPr>
                <w:rFonts w:hint="eastAsia"/>
                <w:lang w:eastAsia="zh-CN"/>
              </w:rPr>
              <w:t>1</w:t>
            </w:r>
            <w:r>
              <w:rPr>
                <w:lang w:eastAsia="zh-CN"/>
              </w:rPr>
              <w:t>.50e9</w:t>
            </w:r>
          </w:p>
        </w:tc>
        <w:tc>
          <w:tcPr>
            <w:tcW w:w="1352" w:type="dxa"/>
            <w:vAlign w:val="center"/>
          </w:tcPr>
          <w:p w14:paraId="7AA2AE5A" w14:textId="7090D00A" w:rsidR="00CC2399" w:rsidRDefault="00DA6552" w:rsidP="000B5C81">
            <w:pPr>
              <w:spacing w:line="276" w:lineRule="auto"/>
              <w:ind w:left="0"/>
              <w:jc w:val="center"/>
              <w:rPr>
                <w:lang w:eastAsia="zh-CN"/>
              </w:rPr>
            </w:pPr>
            <w:r>
              <w:rPr>
                <w:rFonts w:hint="eastAsia"/>
                <w:lang w:eastAsia="zh-CN"/>
              </w:rPr>
              <w:t>1</w:t>
            </w:r>
            <w:r>
              <w:rPr>
                <w:lang w:eastAsia="zh-CN"/>
              </w:rPr>
              <w:t>7.17%</w:t>
            </w:r>
          </w:p>
        </w:tc>
      </w:tr>
      <w:tr w:rsidR="00CC2399" w:rsidRPr="003B392F" w14:paraId="2476CED0" w14:textId="4E07A124" w:rsidTr="003416D6">
        <w:trPr>
          <w:jc w:val="center"/>
        </w:trPr>
        <w:tc>
          <w:tcPr>
            <w:tcW w:w="502" w:type="dxa"/>
            <w:vAlign w:val="center"/>
          </w:tcPr>
          <w:p w14:paraId="1191A241"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Ⅱ</w:t>
            </w:r>
          </w:p>
        </w:tc>
        <w:tc>
          <w:tcPr>
            <w:tcW w:w="2407" w:type="dxa"/>
            <w:vAlign w:val="center"/>
          </w:tcPr>
          <w:p w14:paraId="1B0A5847" w14:textId="77777777" w:rsidR="00CC2399" w:rsidRPr="003B392F" w:rsidRDefault="00CC2399" w:rsidP="000B5C81">
            <w:pPr>
              <w:spacing w:line="276" w:lineRule="auto"/>
              <w:ind w:left="0"/>
              <w:jc w:val="center"/>
              <w:rPr>
                <w:lang w:eastAsia="zh-CN"/>
              </w:rPr>
            </w:pPr>
            <w:r w:rsidRPr="003B392F">
              <w:rPr>
                <w:rFonts w:hint="eastAsia"/>
                <w:lang w:eastAsia="zh-CN"/>
              </w:rPr>
              <w:t>7</w:t>
            </w:r>
            <w:r w:rsidRPr="003B392F">
              <w:rPr>
                <w:lang w:eastAsia="zh-CN"/>
              </w:rPr>
              <w:t>-9 m/s wind speed</w:t>
            </w:r>
          </w:p>
        </w:tc>
        <w:tc>
          <w:tcPr>
            <w:tcW w:w="1050" w:type="dxa"/>
            <w:vAlign w:val="center"/>
          </w:tcPr>
          <w:p w14:paraId="76E96C43" w14:textId="30255F8E" w:rsidR="00CC2399" w:rsidRPr="003B392F" w:rsidRDefault="00CC2399" w:rsidP="000B5C81">
            <w:pPr>
              <w:spacing w:line="276" w:lineRule="auto"/>
              <w:ind w:left="0"/>
              <w:jc w:val="center"/>
              <w:rPr>
                <w:lang w:eastAsia="zh-CN"/>
              </w:rPr>
            </w:pPr>
            <w:r>
              <w:rPr>
                <w:lang w:eastAsia="zh-CN"/>
              </w:rPr>
              <w:t>14.90</w:t>
            </w:r>
          </w:p>
        </w:tc>
        <w:tc>
          <w:tcPr>
            <w:tcW w:w="1076" w:type="dxa"/>
            <w:vAlign w:val="center"/>
          </w:tcPr>
          <w:p w14:paraId="73EB49B0" w14:textId="5F80C7D1" w:rsidR="00CC2399" w:rsidRPr="003B392F" w:rsidRDefault="00CC2399" w:rsidP="000B5C81">
            <w:pPr>
              <w:spacing w:line="276" w:lineRule="auto"/>
              <w:ind w:left="0"/>
              <w:jc w:val="center"/>
              <w:rPr>
                <w:lang w:eastAsia="zh-CN"/>
              </w:rPr>
            </w:pPr>
            <w:r>
              <w:rPr>
                <w:lang w:eastAsia="zh-CN"/>
              </w:rPr>
              <w:t>85.34</w:t>
            </w:r>
          </w:p>
        </w:tc>
        <w:tc>
          <w:tcPr>
            <w:tcW w:w="1062" w:type="dxa"/>
            <w:vAlign w:val="center"/>
          </w:tcPr>
          <w:p w14:paraId="18107BAA" w14:textId="7896722D" w:rsidR="00CC2399" w:rsidRPr="003B392F" w:rsidRDefault="00CC2399" w:rsidP="000B5C81">
            <w:pPr>
              <w:spacing w:line="276" w:lineRule="auto"/>
              <w:ind w:left="0"/>
              <w:jc w:val="center"/>
              <w:rPr>
                <w:lang w:eastAsia="zh-CN"/>
              </w:rPr>
            </w:pPr>
            <w:r>
              <w:rPr>
                <w:rFonts w:hint="eastAsia"/>
                <w:lang w:eastAsia="zh-CN"/>
              </w:rPr>
              <w:t>5</w:t>
            </w:r>
            <w:r>
              <w:rPr>
                <w:lang w:eastAsia="zh-CN"/>
              </w:rPr>
              <w:t>2.70</w:t>
            </w:r>
          </w:p>
        </w:tc>
        <w:tc>
          <w:tcPr>
            <w:tcW w:w="1128" w:type="dxa"/>
            <w:vAlign w:val="center"/>
          </w:tcPr>
          <w:p w14:paraId="0F1572B5" w14:textId="2EEDE078" w:rsidR="00CC2399" w:rsidRPr="003B392F" w:rsidRDefault="00CC2399" w:rsidP="000B5C81">
            <w:pPr>
              <w:spacing w:line="276" w:lineRule="auto"/>
              <w:ind w:left="0"/>
              <w:jc w:val="center"/>
              <w:rPr>
                <w:lang w:eastAsia="zh-CN"/>
              </w:rPr>
            </w:pPr>
            <w:r>
              <w:rPr>
                <w:rFonts w:hint="eastAsia"/>
                <w:lang w:eastAsia="zh-CN"/>
              </w:rPr>
              <w:t>1</w:t>
            </w:r>
            <w:r>
              <w:rPr>
                <w:lang w:eastAsia="zh-CN"/>
              </w:rPr>
              <w:t>.61e9</w:t>
            </w:r>
          </w:p>
        </w:tc>
        <w:tc>
          <w:tcPr>
            <w:tcW w:w="1352" w:type="dxa"/>
            <w:vAlign w:val="center"/>
          </w:tcPr>
          <w:p w14:paraId="15BDB208" w14:textId="0252FA06" w:rsidR="00CC2399" w:rsidRDefault="00DA6552" w:rsidP="000B5C81">
            <w:pPr>
              <w:spacing w:line="276" w:lineRule="auto"/>
              <w:ind w:left="0"/>
              <w:jc w:val="center"/>
              <w:rPr>
                <w:lang w:eastAsia="zh-CN"/>
              </w:rPr>
            </w:pPr>
            <w:r>
              <w:rPr>
                <w:rFonts w:hint="eastAsia"/>
                <w:lang w:eastAsia="zh-CN"/>
              </w:rPr>
              <w:t>1</w:t>
            </w:r>
            <w:r>
              <w:rPr>
                <w:lang w:eastAsia="zh-CN"/>
              </w:rPr>
              <w:t>8.35%</w:t>
            </w:r>
          </w:p>
        </w:tc>
      </w:tr>
      <w:tr w:rsidR="00CC2399" w:rsidRPr="003B392F" w14:paraId="11C37C96" w14:textId="2963891E" w:rsidTr="003416D6">
        <w:trPr>
          <w:jc w:val="center"/>
        </w:trPr>
        <w:tc>
          <w:tcPr>
            <w:tcW w:w="502" w:type="dxa"/>
            <w:vAlign w:val="center"/>
          </w:tcPr>
          <w:p w14:paraId="7CE8CE5C"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Ⅲ</w:t>
            </w:r>
          </w:p>
        </w:tc>
        <w:tc>
          <w:tcPr>
            <w:tcW w:w="2407" w:type="dxa"/>
            <w:vAlign w:val="center"/>
          </w:tcPr>
          <w:p w14:paraId="0A41A699" w14:textId="77777777" w:rsidR="00CC2399" w:rsidRPr="003B392F" w:rsidRDefault="00CC2399" w:rsidP="000B5C81">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050" w:type="dxa"/>
            <w:vAlign w:val="center"/>
          </w:tcPr>
          <w:p w14:paraId="13A0E2C6" w14:textId="24CF8D0D" w:rsidR="00CC2399" w:rsidRPr="003B392F" w:rsidRDefault="00CC2399" w:rsidP="000B5C81">
            <w:pPr>
              <w:spacing w:line="276" w:lineRule="auto"/>
              <w:ind w:left="0"/>
              <w:jc w:val="center"/>
              <w:rPr>
                <w:lang w:eastAsia="zh-CN"/>
              </w:rPr>
            </w:pPr>
            <w:r>
              <w:rPr>
                <w:lang w:eastAsia="zh-CN"/>
              </w:rPr>
              <w:t>16.70</w:t>
            </w:r>
          </w:p>
        </w:tc>
        <w:tc>
          <w:tcPr>
            <w:tcW w:w="1076" w:type="dxa"/>
            <w:vAlign w:val="center"/>
          </w:tcPr>
          <w:p w14:paraId="1E287955" w14:textId="2D2E899C" w:rsidR="00CC2399" w:rsidRPr="003B392F" w:rsidRDefault="00CC2399" w:rsidP="000B5C81">
            <w:pPr>
              <w:spacing w:line="276" w:lineRule="auto"/>
              <w:ind w:left="0"/>
              <w:jc w:val="center"/>
              <w:rPr>
                <w:lang w:eastAsia="zh-CN"/>
              </w:rPr>
            </w:pPr>
            <w:r>
              <w:rPr>
                <w:lang w:eastAsia="zh-CN"/>
              </w:rPr>
              <w:t>95.65</w:t>
            </w:r>
          </w:p>
        </w:tc>
        <w:tc>
          <w:tcPr>
            <w:tcW w:w="1062" w:type="dxa"/>
            <w:vAlign w:val="center"/>
          </w:tcPr>
          <w:p w14:paraId="78C90B4D" w14:textId="6682BA10" w:rsidR="00CC2399" w:rsidRPr="003B392F" w:rsidRDefault="00CC2399" w:rsidP="000B5C81">
            <w:pPr>
              <w:spacing w:line="276" w:lineRule="auto"/>
              <w:ind w:left="0"/>
              <w:jc w:val="center"/>
              <w:rPr>
                <w:lang w:eastAsia="zh-CN"/>
              </w:rPr>
            </w:pPr>
            <w:r>
              <w:rPr>
                <w:rFonts w:hint="eastAsia"/>
                <w:lang w:eastAsia="zh-CN"/>
              </w:rPr>
              <w:t>5</w:t>
            </w:r>
            <w:r>
              <w:rPr>
                <w:lang w:eastAsia="zh-CN"/>
              </w:rPr>
              <w:t>9.06</w:t>
            </w:r>
          </w:p>
        </w:tc>
        <w:tc>
          <w:tcPr>
            <w:tcW w:w="1128" w:type="dxa"/>
            <w:vAlign w:val="center"/>
          </w:tcPr>
          <w:p w14:paraId="20580A25" w14:textId="1CCEA8F8" w:rsidR="00CC2399" w:rsidRPr="003B392F" w:rsidRDefault="00CC2399" w:rsidP="000B5C81">
            <w:pPr>
              <w:spacing w:line="276" w:lineRule="auto"/>
              <w:ind w:left="0"/>
              <w:jc w:val="center"/>
              <w:rPr>
                <w:lang w:eastAsia="zh-CN"/>
              </w:rPr>
            </w:pPr>
            <w:r>
              <w:rPr>
                <w:rFonts w:hint="eastAsia"/>
                <w:lang w:eastAsia="zh-CN"/>
              </w:rPr>
              <w:t>2</w:t>
            </w:r>
            <w:r>
              <w:rPr>
                <w:lang w:eastAsia="zh-CN"/>
              </w:rPr>
              <w:t>.47e9</w:t>
            </w:r>
          </w:p>
        </w:tc>
        <w:tc>
          <w:tcPr>
            <w:tcW w:w="1352" w:type="dxa"/>
            <w:vAlign w:val="center"/>
          </w:tcPr>
          <w:p w14:paraId="6A8FFDD1" w14:textId="1CF93C65" w:rsidR="00CC2399" w:rsidRDefault="00DA6552" w:rsidP="000B5C81">
            <w:pPr>
              <w:spacing w:line="276" w:lineRule="auto"/>
              <w:ind w:left="0"/>
              <w:jc w:val="center"/>
              <w:rPr>
                <w:lang w:eastAsia="zh-CN"/>
              </w:rPr>
            </w:pPr>
            <w:r>
              <w:rPr>
                <w:rFonts w:hint="eastAsia"/>
                <w:lang w:eastAsia="zh-CN"/>
              </w:rPr>
              <w:t>2</w:t>
            </w:r>
            <w:r>
              <w:rPr>
                <w:lang w:eastAsia="zh-CN"/>
              </w:rPr>
              <w:t>8.25%</w:t>
            </w:r>
          </w:p>
        </w:tc>
      </w:tr>
      <w:tr w:rsidR="00CC2399" w:rsidRPr="003B392F" w14:paraId="786462FC" w14:textId="3109246D" w:rsidTr="003416D6">
        <w:trPr>
          <w:jc w:val="center"/>
        </w:trPr>
        <w:tc>
          <w:tcPr>
            <w:tcW w:w="502" w:type="dxa"/>
            <w:vAlign w:val="center"/>
          </w:tcPr>
          <w:p w14:paraId="138F3DA4"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 xml:space="preserve">Ⅳ </w:t>
            </w:r>
          </w:p>
        </w:tc>
        <w:tc>
          <w:tcPr>
            <w:tcW w:w="2407" w:type="dxa"/>
            <w:vAlign w:val="center"/>
          </w:tcPr>
          <w:p w14:paraId="793C8A6D" w14:textId="77777777" w:rsidR="00CC2399" w:rsidRPr="003B392F" w:rsidRDefault="00CC2399" w:rsidP="000B5C81">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050" w:type="dxa"/>
            <w:vAlign w:val="center"/>
          </w:tcPr>
          <w:p w14:paraId="22976D3D" w14:textId="4962E39E" w:rsidR="00CC2399" w:rsidRPr="003B392F" w:rsidRDefault="00CC2399" w:rsidP="000B5C81">
            <w:pPr>
              <w:spacing w:line="276" w:lineRule="auto"/>
              <w:ind w:left="0"/>
              <w:jc w:val="center"/>
              <w:rPr>
                <w:lang w:eastAsia="zh-CN"/>
              </w:rPr>
            </w:pPr>
            <w:r>
              <w:rPr>
                <w:lang w:eastAsia="zh-CN"/>
              </w:rPr>
              <w:t>16.70</w:t>
            </w:r>
          </w:p>
        </w:tc>
        <w:tc>
          <w:tcPr>
            <w:tcW w:w="1076" w:type="dxa"/>
            <w:vAlign w:val="center"/>
          </w:tcPr>
          <w:p w14:paraId="26467788" w14:textId="5896BE8D" w:rsidR="00CC2399" w:rsidRPr="003B392F" w:rsidRDefault="00CC2399" w:rsidP="000B5C81">
            <w:pPr>
              <w:spacing w:line="276" w:lineRule="auto"/>
              <w:ind w:left="0"/>
              <w:jc w:val="center"/>
              <w:rPr>
                <w:lang w:eastAsia="zh-CN"/>
              </w:rPr>
            </w:pPr>
            <w:r>
              <w:rPr>
                <w:lang w:eastAsia="zh-CN"/>
              </w:rPr>
              <w:t>95.65</w:t>
            </w:r>
          </w:p>
        </w:tc>
        <w:tc>
          <w:tcPr>
            <w:tcW w:w="1062" w:type="dxa"/>
            <w:vAlign w:val="center"/>
          </w:tcPr>
          <w:p w14:paraId="0CEB9245" w14:textId="7A25B018" w:rsidR="00CC2399" w:rsidRPr="003B392F" w:rsidRDefault="00CC2399" w:rsidP="000B5C81">
            <w:pPr>
              <w:spacing w:line="276" w:lineRule="auto"/>
              <w:ind w:left="0"/>
              <w:jc w:val="center"/>
              <w:rPr>
                <w:lang w:eastAsia="zh-CN"/>
              </w:rPr>
            </w:pPr>
            <w:r>
              <w:rPr>
                <w:rFonts w:hint="eastAsia"/>
                <w:lang w:eastAsia="zh-CN"/>
              </w:rPr>
              <w:t>5</w:t>
            </w:r>
            <w:r>
              <w:rPr>
                <w:lang w:eastAsia="zh-CN"/>
              </w:rPr>
              <w:t>9.06</w:t>
            </w:r>
          </w:p>
        </w:tc>
        <w:tc>
          <w:tcPr>
            <w:tcW w:w="1128" w:type="dxa"/>
            <w:vAlign w:val="center"/>
          </w:tcPr>
          <w:p w14:paraId="05185469" w14:textId="154FA8FB" w:rsidR="00CC2399" w:rsidRPr="003B392F" w:rsidRDefault="00CC2399" w:rsidP="000B5C81">
            <w:pPr>
              <w:spacing w:line="276" w:lineRule="auto"/>
              <w:ind w:left="0"/>
              <w:jc w:val="center"/>
              <w:rPr>
                <w:lang w:eastAsia="zh-CN"/>
              </w:rPr>
            </w:pPr>
            <w:r>
              <w:rPr>
                <w:rFonts w:hint="eastAsia"/>
                <w:lang w:eastAsia="zh-CN"/>
              </w:rPr>
              <w:t>1</w:t>
            </w:r>
            <w:r>
              <w:rPr>
                <w:lang w:eastAsia="zh-CN"/>
              </w:rPr>
              <w:t>.00e9</w:t>
            </w:r>
          </w:p>
        </w:tc>
        <w:tc>
          <w:tcPr>
            <w:tcW w:w="1352" w:type="dxa"/>
            <w:vAlign w:val="center"/>
          </w:tcPr>
          <w:p w14:paraId="46C739D9" w14:textId="42385EAA" w:rsidR="00CC2399" w:rsidRDefault="00DA6552" w:rsidP="000B5C81">
            <w:pPr>
              <w:spacing w:line="276" w:lineRule="auto"/>
              <w:ind w:left="0"/>
              <w:jc w:val="center"/>
              <w:rPr>
                <w:lang w:eastAsia="zh-CN"/>
              </w:rPr>
            </w:pPr>
            <w:r>
              <w:rPr>
                <w:rFonts w:hint="eastAsia"/>
                <w:lang w:eastAsia="zh-CN"/>
              </w:rPr>
              <w:t>1</w:t>
            </w:r>
            <w:r>
              <w:rPr>
                <w:lang w:eastAsia="zh-CN"/>
              </w:rPr>
              <w:t>1.48%</w:t>
            </w:r>
          </w:p>
        </w:tc>
      </w:tr>
      <w:tr w:rsidR="00CC2399" w:rsidRPr="003B392F" w14:paraId="4BA8D693" w14:textId="640301E9" w:rsidTr="003416D6">
        <w:trPr>
          <w:jc w:val="center"/>
        </w:trPr>
        <w:tc>
          <w:tcPr>
            <w:tcW w:w="502" w:type="dxa"/>
            <w:vAlign w:val="center"/>
          </w:tcPr>
          <w:p w14:paraId="3E3661CC"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 xml:space="preserve">Ⅴ </w:t>
            </w:r>
          </w:p>
        </w:tc>
        <w:tc>
          <w:tcPr>
            <w:tcW w:w="2407" w:type="dxa"/>
            <w:vAlign w:val="center"/>
          </w:tcPr>
          <w:p w14:paraId="47529983" w14:textId="77777777" w:rsidR="00CC2399" w:rsidRPr="003B392F" w:rsidRDefault="00CC2399" w:rsidP="000B5C81">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050" w:type="dxa"/>
            <w:vAlign w:val="center"/>
          </w:tcPr>
          <w:p w14:paraId="46D81E97" w14:textId="71C31191" w:rsidR="00CC2399" w:rsidRPr="003B392F" w:rsidRDefault="00CC2399" w:rsidP="000B5C81">
            <w:pPr>
              <w:spacing w:line="276" w:lineRule="auto"/>
              <w:ind w:left="0"/>
              <w:jc w:val="center"/>
              <w:rPr>
                <w:lang w:eastAsia="zh-CN"/>
              </w:rPr>
            </w:pPr>
            <w:r>
              <w:rPr>
                <w:lang w:eastAsia="zh-CN"/>
              </w:rPr>
              <w:t>16.70</w:t>
            </w:r>
          </w:p>
        </w:tc>
        <w:tc>
          <w:tcPr>
            <w:tcW w:w="1076" w:type="dxa"/>
            <w:vAlign w:val="center"/>
          </w:tcPr>
          <w:p w14:paraId="6C1A6530" w14:textId="3A6F5EBD" w:rsidR="00CC2399" w:rsidRPr="003B392F" w:rsidRDefault="00CC2399" w:rsidP="000B5C81">
            <w:pPr>
              <w:spacing w:line="276" w:lineRule="auto"/>
              <w:ind w:left="0"/>
              <w:jc w:val="center"/>
              <w:rPr>
                <w:lang w:eastAsia="zh-CN"/>
              </w:rPr>
            </w:pPr>
            <w:r>
              <w:rPr>
                <w:lang w:eastAsia="zh-CN"/>
              </w:rPr>
              <w:t>95.65</w:t>
            </w:r>
          </w:p>
        </w:tc>
        <w:tc>
          <w:tcPr>
            <w:tcW w:w="1062" w:type="dxa"/>
            <w:vAlign w:val="center"/>
          </w:tcPr>
          <w:p w14:paraId="5EBB67A3" w14:textId="12E1875A" w:rsidR="00CC2399" w:rsidRPr="003B392F" w:rsidRDefault="00CC2399" w:rsidP="000B5C81">
            <w:pPr>
              <w:spacing w:line="276" w:lineRule="auto"/>
              <w:ind w:left="0"/>
              <w:jc w:val="center"/>
              <w:rPr>
                <w:lang w:eastAsia="zh-CN"/>
              </w:rPr>
            </w:pPr>
            <w:r>
              <w:rPr>
                <w:rFonts w:hint="eastAsia"/>
                <w:lang w:eastAsia="zh-CN"/>
              </w:rPr>
              <w:t>5</w:t>
            </w:r>
            <w:r>
              <w:rPr>
                <w:lang w:eastAsia="zh-CN"/>
              </w:rPr>
              <w:t>9.06</w:t>
            </w:r>
          </w:p>
        </w:tc>
        <w:tc>
          <w:tcPr>
            <w:tcW w:w="1128" w:type="dxa"/>
            <w:vAlign w:val="center"/>
          </w:tcPr>
          <w:p w14:paraId="509D9A96" w14:textId="3F89448F" w:rsidR="00CC2399" w:rsidRPr="003B392F" w:rsidRDefault="00CC2399" w:rsidP="000B5C81">
            <w:pPr>
              <w:spacing w:line="276" w:lineRule="auto"/>
              <w:ind w:left="0"/>
              <w:jc w:val="center"/>
              <w:rPr>
                <w:lang w:eastAsia="zh-CN"/>
              </w:rPr>
            </w:pPr>
            <w:r>
              <w:rPr>
                <w:rFonts w:hint="eastAsia"/>
                <w:lang w:eastAsia="zh-CN"/>
              </w:rPr>
              <w:t>1</w:t>
            </w:r>
            <w:r>
              <w:rPr>
                <w:lang w:eastAsia="zh-CN"/>
              </w:rPr>
              <w:t>.23e9</w:t>
            </w:r>
          </w:p>
        </w:tc>
        <w:tc>
          <w:tcPr>
            <w:tcW w:w="1352" w:type="dxa"/>
            <w:vAlign w:val="center"/>
          </w:tcPr>
          <w:p w14:paraId="626D3DCE" w14:textId="19ED9B93" w:rsidR="00CC2399" w:rsidRDefault="00DA6552" w:rsidP="000B5C81">
            <w:pPr>
              <w:spacing w:line="276" w:lineRule="auto"/>
              <w:ind w:left="0"/>
              <w:jc w:val="center"/>
              <w:rPr>
                <w:lang w:eastAsia="zh-CN"/>
              </w:rPr>
            </w:pPr>
            <w:r>
              <w:rPr>
                <w:rFonts w:hint="eastAsia"/>
                <w:lang w:eastAsia="zh-CN"/>
              </w:rPr>
              <w:t>1</w:t>
            </w:r>
            <w:r>
              <w:rPr>
                <w:lang w:eastAsia="zh-CN"/>
              </w:rPr>
              <w:t>4.01%</w:t>
            </w:r>
          </w:p>
        </w:tc>
      </w:tr>
      <w:tr w:rsidR="00CC2399" w:rsidRPr="003B392F" w14:paraId="238FD1A3" w14:textId="13E8F2D6" w:rsidTr="003416D6">
        <w:trPr>
          <w:jc w:val="center"/>
        </w:trPr>
        <w:tc>
          <w:tcPr>
            <w:tcW w:w="502" w:type="dxa"/>
            <w:vAlign w:val="center"/>
          </w:tcPr>
          <w:p w14:paraId="273CB439"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Ⅵ</w:t>
            </w:r>
          </w:p>
        </w:tc>
        <w:tc>
          <w:tcPr>
            <w:tcW w:w="2407" w:type="dxa"/>
            <w:vAlign w:val="center"/>
          </w:tcPr>
          <w:p w14:paraId="5EDABAFC" w14:textId="77777777" w:rsidR="00CC2399" w:rsidRPr="003B392F" w:rsidRDefault="00CC2399" w:rsidP="000B5C81">
            <w:pPr>
              <w:spacing w:line="276" w:lineRule="auto"/>
              <w:ind w:left="0"/>
              <w:jc w:val="center"/>
              <w:rPr>
                <w:lang w:eastAsia="zh-CN"/>
              </w:rPr>
            </w:pPr>
            <w:r>
              <w:rPr>
                <w:lang w:eastAsia="zh-CN"/>
              </w:rPr>
              <w:t>Normal o</w:t>
            </w:r>
            <w:r w:rsidRPr="003B392F">
              <w:rPr>
                <w:lang w:eastAsia="zh-CN"/>
              </w:rPr>
              <w:t>verloading</w:t>
            </w:r>
          </w:p>
        </w:tc>
        <w:tc>
          <w:tcPr>
            <w:tcW w:w="1050" w:type="dxa"/>
            <w:vAlign w:val="center"/>
          </w:tcPr>
          <w:p w14:paraId="08442BF1" w14:textId="211AEB90" w:rsidR="00CC2399" w:rsidRPr="003B392F" w:rsidRDefault="00CC2399" w:rsidP="000B5C81">
            <w:pPr>
              <w:spacing w:line="276" w:lineRule="auto"/>
              <w:ind w:left="0"/>
              <w:jc w:val="center"/>
              <w:rPr>
                <w:lang w:eastAsia="zh-CN"/>
              </w:rPr>
            </w:pPr>
            <w:r>
              <w:rPr>
                <w:lang w:eastAsia="zh-CN"/>
              </w:rPr>
              <w:t>8.35</w:t>
            </w:r>
          </w:p>
        </w:tc>
        <w:tc>
          <w:tcPr>
            <w:tcW w:w="1076" w:type="dxa"/>
            <w:vAlign w:val="center"/>
          </w:tcPr>
          <w:p w14:paraId="3A568096" w14:textId="73371F70" w:rsidR="00CC2399" w:rsidRPr="003B392F" w:rsidRDefault="00CC2399" w:rsidP="000B5C81">
            <w:pPr>
              <w:spacing w:line="276" w:lineRule="auto"/>
              <w:ind w:left="0"/>
              <w:jc w:val="center"/>
              <w:rPr>
                <w:lang w:eastAsia="zh-CN"/>
              </w:rPr>
            </w:pPr>
            <w:r>
              <w:rPr>
                <w:lang w:eastAsia="zh-CN"/>
              </w:rPr>
              <w:t>47.82</w:t>
            </w:r>
          </w:p>
        </w:tc>
        <w:tc>
          <w:tcPr>
            <w:tcW w:w="1062" w:type="dxa"/>
            <w:vAlign w:val="center"/>
          </w:tcPr>
          <w:p w14:paraId="1715E075" w14:textId="6E880CF8" w:rsidR="00CC2399" w:rsidRPr="003B392F" w:rsidRDefault="00CC2399" w:rsidP="000B5C81">
            <w:pPr>
              <w:spacing w:line="276" w:lineRule="auto"/>
              <w:ind w:left="0"/>
              <w:jc w:val="center"/>
              <w:rPr>
                <w:lang w:eastAsia="zh-CN"/>
              </w:rPr>
            </w:pPr>
            <w:r>
              <w:rPr>
                <w:rFonts w:hint="eastAsia"/>
                <w:lang w:eastAsia="zh-CN"/>
              </w:rPr>
              <w:t>2</w:t>
            </w:r>
            <w:r>
              <w:rPr>
                <w:lang w:eastAsia="zh-CN"/>
              </w:rPr>
              <w:t>9.53</w:t>
            </w:r>
          </w:p>
        </w:tc>
        <w:tc>
          <w:tcPr>
            <w:tcW w:w="1128" w:type="dxa"/>
            <w:vAlign w:val="center"/>
          </w:tcPr>
          <w:p w14:paraId="42C871B0" w14:textId="449DA907" w:rsidR="00CC2399" w:rsidRPr="003B392F" w:rsidRDefault="00CC2399" w:rsidP="000B5C81">
            <w:pPr>
              <w:spacing w:line="276" w:lineRule="auto"/>
              <w:ind w:left="0"/>
              <w:jc w:val="center"/>
              <w:rPr>
                <w:lang w:eastAsia="zh-CN"/>
              </w:rPr>
            </w:pPr>
            <w:r>
              <w:rPr>
                <w:rFonts w:hint="eastAsia"/>
                <w:lang w:eastAsia="zh-CN"/>
              </w:rPr>
              <w:t>8</w:t>
            </w:r>
            <w:r>
              <w:rPr>
                <w:lang w:eastAsia="zh-CN"/>
              </w:rPr>
              <w:t>.39e8</w:t>
            </w:r>
          </w:p>
        </w:tc>
        <w:tc>
          <w:tcPr>
            <w:tcW w:w="1352" w:type="dxa"/>
            <w:vAlign w:val="center"/>
          </w:tcPr>
          <w:p w14:paraId="6AB8BDE7" w14:textId="74DD693F" w:rsidR="00CC2399" w:rsidRDefault="00DA6552" w:rsidP="000B5C81">
            <w:pPr>
              <w:spacing w:line="276" w:lineRule="auto"/>
              <w:ind w:left="0"/>
              <w:jc w:val="center"/>
              <w:rPr>
                <w:lang w:eastAsia="zh-CN"/>
              </w:rPr>
            </w:pPr>
            <w:r>
              <w:rPr>
                <w:rFonts w:hint="eastAsia"/>
                <w:lang w:eastAsia="zh-CN"/>
              </w:rPr>
              <w:t>9</w:t>
            </w:r>
            <w:r>
              <w:rPr>
                <w:lang w:eastAsia="zh-CN"/>
              </w:rPr>
              <w:t>.60%</w:t>
            </w:r>
          </w:p>
        </w:tc>
      </w:tr>
      <w:tr w:rsidR="00CC2399" w:rsidRPr="003B392F" w14:paraId="21D68B24" w14:textId="4C5A2FAB" w:rsidTr="003416D6">
        <w:trPr>
          <w:jc w:val="center"/>
        </w:trPr>
        <w:tc>
          <w:tcPr>
            <w:tcW w:w="502" w:type="dxa"/>
            <w:vAlign w:val="center"/>
          </w:tcPr>
          <w:p w14:paraId="5F6A1734" w14:textId="77777777" w:rsidR="00CC2399" w:rsidRPr="004A7288" w:rsidRDefault="00CC2399" w:rsidP="000B5C81">
            <w:pPr>
              <w:spacing w:line="276" w:lineRule="auto"/>
              <w:ind w:left="0"/>
              <w:jc w:val="center"/>
              <w:rPr>
                <w:rFonts w:ascii="Times New Roman" w:hAnsi="Times New Roman"/>
                <w:sz w:val="21"/>
                <w:szCs w:val="16"/>
                <w:lang w:eastAsia="zh-CN"/>
              </w:rPr>
            </w:pPr>
            <w:r w:rsidRPr="004A7288">
              <w:rPr>
                <w:rFonts w:ascii="Times New Roman" w:hAnsi="Times New Roman"/>
                <w:sz w:val="21"/>
                <w:szCs w:val="16"/>
                <w:lang w:eastAsia="zh-CN"/>
              </w:rPr>
              <w:t>Ⅶ</w:t>
            </w:r>
          </w:p>
        </w:tc>
        <w:tc>
          <w:tcPr>
            <w:tcW w:w="2407" w:type="dxa"/>
            <w:vAlign w:val="center"/>
          </w:tcPr>
          <w:p w14:paraId="0409208D" w14:textId="77777777" w:rsidR="00CC2399" w:rsidRPr="003B392F" w:rsidRDefault="00CC2399" w:rsidP="000B5C81">
            <w:pPr>
              <w:spacing w:line="276" w:lineRule="auto"/>
              <w:ind w:left="0"/>
              <w:jc w:val="center"/>
              <w:rPr>
                <w:lang w:eastAsia="zh-CN"/>
              </w:rPr>
            </w:pPr>
            <w:r w:rsidRPr="003B392F">
              <w:rPr>
                <w:rFonts w:hint="eastAsia"/>
                <w:lang w:eastAsia="zh-CN"/>
              </w:rPr>
              <w:t>E</w:t>
            </w:r>
            <w:r w:rsidRPr="003B392F">
              <w:rPr>
                <w:lang w:eastAsia="zh-CN"/>
              </w:rPr>
              <w:t xml:space="preserve">xtreme </w:t>
            </w:r>
            <w:r>
              <w:rPr>
                <w:lang w:eastAsia="zh-CN"/>
              </w:rPr>
              <w:t>overl</w:t>
            </w:r>
            <w:r w:rsidRPr="003B392F">
              <w:rPr>
                <w:lang w:eastAsia="zh-CN"/>
              </w:rPr>
              <w:t>oading</w:t>
            </w:r>
          </w:p>
        </w:tc>
        <w:tc>
          <w:tcPr>
            <w:tcW w:w="1050" w:type="dxa"/>
            <w:vAlign w:val="center"/>
          </w:tcPr>
          <w:p w14:paraId="6D3281F5" w14:textId="092C9EB9" w:rsidR="00CC2399" w:rsidRPr="003B392F" w:rsidRDefault="00CC2399" w:rsidP="000B5C81">
            <w:pPr>
              <w:spacing w:line="276" w:lineRule="auto"/>
              <w:ind w:left="0"/>
              <w:jc w:val="center"/>
              <w:rPr>
                <w:lang w:eastAsia="zh-CN"/>
              </w:rPr>
            </w:pPr>
            <w:r>
              <w:rPr>
                <w:lang w:eastAsia="zh-CN"/>
              </w:rPr>
              <w:t>8.35</w:t>
            </w:r>
          </w:p>
        </w:tc>
        <w:tc>
          <w:tcPr>
            <w:tcW w:w="1076" w:type="dxa"/>
            <w:vAlign w:val="center"/>
          </w:tcPr>
          <w:p w14:paraId="45B091CF" w14:textId="05FF1718" w:rsidR="00CC2399" w:rsidRPr="003B392F" w:rsidRDefault="00CC2399" w:rsidP="000B5C81">
            <w:pPr>
              <w:spacing w:line="276" w:lineRule="auto"/>
              <w:ind w:left="0"/>
              <w:jc w:val="center"/>
              <w:rPr>
                <w:lang w:eastAsia="zh-CN"/>
              </w:rPr>
            </w:pPr>
            <w:r>
              <w:rPr>
                <w:rFonts w:hint="eastAsia"/>
                <w:lang w:eastAsia="zh-CN"/>
              </w:rPr>
              <w:t>4</w:t>
            </w:r>
            <w:r>
              <w:rPr>
                <w:lang w:eastAsia="zh-CN"/>
              </w:rPr>
              <w:t>7.82</w:t>
            </w:r>
          </w:p>
        </w:tc>
        <w:tc>
          <w:tcPr>
            <w:tcW w:w="1062" w:type="dxa"/>
            <w:vAlign w:val="center"/>
          </w:tcPr>
          <w:p w14:paraId="5931D5B5" w14:textId="4F10AEC3" w:rsidR="00CC2399" w:rsidRPr="003B392F" w:rsidRDefault="00CC2399" w:rsidP="000B5C81">
            <w:pPr>
              <w:spacing w:line="276" w:lineRule="auto"/>
              <w:ind w:left="0"/>
              <w:jc w:val="center"/>
              <w:rPr>
                <w:lang w:eastAsia="zh-CN"/>
              </w:rPr>
            </w:pPr>
            <w:r>
              <w:rPr>
                <w:rFonts w:hint="eastAsia"/>
                <w:lang w:eastAsia="zh-CN"/>
              </w:rPr>
              <w:t>2</w:t>
            </w:r>
            <w:r>
              <w:rPr>
                <w:lang w:eastAsia="zh-CN"/>
              </w:rPr>
              <w:t>9.53</w:t>
            </w:r>
          </w:p>
        </w:tc>
        <w:tc>
          <w:tcPr>
            <w:tcW w:w="1128" w:type="dxa"/>
            <w:vAlign w:val="center"/>
          </w:tcPr>
          <w:p w14:paraId="047A544C" w14:textId="5794B4F8" w:rsidR="00CC2399" w:rsidRPr="003B392F" w:rsidRDefault="00CC2399" w:rsidP="000B5C81">
            <w:pPr>
              <w:spacing w:line="276" w:lineRule="auto"/>
              <w:ind w:left="0"/>
              <w:jc w:val="center"/>
              <w:rPr>
                <w:lang w:eastAsia="zh-CN"/>
              </w:rPr>
            </w:pPr>
            <w:r>
              <w:rPr>
                <w:rFonts w:hint="eastAsia"/>
                <w:lang w:eastAsia="zh-CN"/>
              </w:rPr>
              <w:t>1</w:t>
            </w:r>
            <w:r>
              <w:rPr>
                <w:lang w:eastAsia="zh-CN"/>
              </w:rPr>
              <w:t>.01e8</w:t>
            </w:r>
          </w:p>
        </w:tc>
        <w:tc>
          <w:tcPr>
            <w:tcW w:w="1352" w:type="dxa"/>
            <w:vAlign w:val="center"/>
          </w:tcPr>
          <w:p w14:paraId="3AE38A6A" w14:textId="1071E501" w:rsidR="00CC2399" w:rsidRDefault="00DA6552" w:rsidP="000B5C81">
            <w:pPr>
              <w:spacing w:line="276" w:lineRule="auto"/>
              <w:ind w:left="0"/>
              <w:jc w:val="center"/>
              <w:rPr>
                <w:lang w:eastAsia="zh-CN"/>
              </w:rPr>
            </w:pPr>
            <w:r>
              <w:rPr>
                <w:rFonts w:hint="eastAsia"/>
                <w:lang w:eastAsia="zh-CN"/>
              </w:rPr>
              <w:t>1</w:t>
            </w:r>
            <w:r>
              <w:rPr>
                <w:lang w:eastAsia="zh-CN"/>
              </w:rPr>
              <w:t>.15%</w:t>
            </w:r>
          </w:p>
        </w:tc>
      </w:tr>
    </w:tbl>
    <w:p w14:paraId="5FBCBC2A" w14:textId="7E18F6E0" w:rsidR="002A20BA" w:rsidRPr="002A20BA" w:rsidRDefault="006F5417" w:rsidP="002A20BA">
      <w:pPr>
        <w:ind w:left="0"/>
        <w:rPr>
          <w:b/>
          <w:bCs/>
          <w:i/>
          <w:iCs/>
          <w:lang w:eastAsia="zh-CN"/>
        </w:rPr>
      </w:pPr>
      <w:r>
        <w:rPr>
          <w:b/>
          <w:bCs/>
          <w:i/>
          <w:iCs/>
          <w:lang w:eastAsia="zh-CN"/>
        </w:rPr>
        <w:t>Upwind b</w:t>
      </w:r>
      <w:r w:rsidR="009B46BE">
        <w:rPr>
          <w:b/>
          <w:bCs/>
          <w:i/>
          <w:iCs/>
          <w:lang w:eastAsia="zh-CN"/>
        </w:rPr>
        <w:t>earing loading calculation</w:t>
      </w:r>
    </w:p>
    <w:p w14:paraId="58830D3C" w14:textId="4B32D7F1" w:rsidR="0072028F" w:rsidRDefault="003416D6" w:rsidP="00563332">
      <w:pPr>
        <w:pStyle w:val="a8"/>
      </w:pPr>
      <w:r>
        <w:rPr>
          <w:lang w:eastAsia="zh-CN"/>
        </w:rPr>
        <w:t>To calculate the maximum Hertz contact pressure and the half contact length of each loading case, the torque of the rotor needs to be determined at first. In Figure 4.</w:t>
      </w:r>
      <w:r w:rsidR="00D2701A">
        <w:rPr>
          <w:lang w:eastAsia="zh-CN"/>
        </w:rPr>
        <w:t>2</w:t>
      </w:r>
      <w:r>
        <w:rPr>
          <w:lang w:eastAsia="zh-CN"/>
        </w:rPr>
        <w:t xml:space="preserve">.5, the modelling results in </w:t>
      </w:r>
      <w:r>
        <w:rPr>
          <w:lang w:eastAsia="zh-CN"/>
        </w:rPr>
        <w:fldChar w:fldCharType="begin" w:fldLock="1"/>
      </w:r>
      <w:r w:rsidR="00CB3016">
        <w:rPr>
          <w:lang w:eastAsia="zh-CN"/>
        </w:rPr>
        <w:instrText>ADDIN CSL_CITATION {"citationItems":[{"id":"ITEM-1","itemData":{"abstract":"Sustainable energy is becoming more and more present. Efficiency and safety of wind turbines is im- portant when wind turbines are erected in harsh envi- ronments. The purpose of the project is to develop an intelli- gent start-up strategy for a V80-2.0 MW wind turbine from Vestas. The scenario is that the wind speed mea- surements are unavailable, and they therefore need to be estimated. Vestas has provided a Simulink model which includes all the parameters and a wind time se- ries for simulations. A general model for a wind turbine is developed. The model is linearised and implemented in a state space representation. Some parameters lack, so an extrac- tion process from the Vestas model is done to get a sufficient model. A start-up strategy is created to find an algorithm allowing to have a safer start of the wind turbine without sensor measurements. To estimate the wind speed, a differentiation based estimator is developed that uses the rotor torque, generator angular torque and pitch angle for estimation. The wind speed esti- mation works satisfactory at pitch angles below 45 ◦ with a maximum standard deviation of 0.25 m/s. A LQR controller is designed to control the plant in both partial and full load, by controlling the pitch an- gle and the generator torque reference to find the ideal generator angular velocity. The controller for full load does not work as intended.","author":[{"dropping-particle":"","family":"Tom Lægaard Berthelsen","given":"","non-dropping-particle":"","parse-names":false,"suffix":""},{"dropping-particle":"","family":"Alexis Cordero","given":"","non-dropping-particle":"","parse-names":false,"suffix":""},{"dropping-particle":"","family":"Jørgen Kvernøy Døhlie","given":"","non-dropping-particle":"","parse-names":false,"suffix":""},{"dropping-particle":"","family":"Kim Udengaard Pedersen","given":"","non-dropping-particle":"","parse-names":false,"suffix":""}],"id":"ITEM-1","issued":{"date-parts":[["2011"]]},"page":"105","title":"Intelligent Start-up of Wind Turbines","type":"article-journal"},"uris":["http://www.mendeley.com/documents/?uuid=7c5199c8-7e16-4f60-8e76-ea0cfb22c245"]}],"mendeley":{"formattedCitation":"[169]","plainTextFormattedCitation":"[169]","previouslyFormattedCitation":"[169]"},"properties":{"noteIndex":0},"schema":"https://github.com/citation-style-language/schema/raw/master/csl-citation.json"}</w:instrText>
      </w:r>
      <w:r>
        <w:rPr>
          <w:lang w:eastAsia="zh-CN"/>
        </w:rPr>
        <w:fldChar w:fldCharType="separate"/>
      </w:r>
      <w:r w:rsidR="00CC0DAD" w:rsidRPr="00CC0DAD">
        <w:rPr>
          <w:noProof/>
          <w:lang w:eastAsia="zh-CN"/>
        </w:rPr>
        <w:t>[169]</w:t>
      </w:r>
      <w:r>
        <w:rPr>
          <w:lang w:eastAsia="zh-CN"/>
        </w:rPr>
        <w:fldChar w:fldCharType="end"/>
      </w:r>
      <w:r>
        <w:rPr>
          <w:lang w:eastAsia="zh-CN"/>
        </w:rPr>
        <w:t xml:space="preserve"> show that the rotor torque is affected by the wind speed. For loading case</w:t>
      </w:r>
      <w:r w:rsidR="004A3C2D">
        <w:rPr>
          <w:lang w:eastAsia="zh-CN"/>
        </w:rPr>
        <w:t xml:space="preserve"> </w:t>
      </w:r>
      <w:r w:rsidR="004A3C2D" w:rsidRPr="004A7288">
        <w:rPr>
          <w:rFonts w:ascii="Times New Roman" w:hAnsi="Times New Roman"/>
          <w:sz w:val="21"/>
          <w:szCs w:val="16"/>
          <w:lang w:eastAsia="zh-CN"/>
        </w:rPr>
        <w:t>Ⅰ</w:t>
      </w:r>
      <w:r w:rsidR="004A3C2D">
        <w:rPr>
          <w:rFonts w:ascii="Times New Roman" w:hAnsi="Times New Roman"/>
          <w:sz w:val="21"/>
          <w:szCs w:val="16"/>
          <w:lang w:eastAsia="zh-CN"/>
        </w:rPr>
        <w:t xml:space="preserve"> </w:t>
      </w:r>
      <w:r>
        <w:rPr>
          <w:rFonts w:hint="eastAsia"/>
          <w:lang w:eastAsia="zh-CN"/>
        </w:rPr>
        <w:t>t</w:t>
      </w:r>
      <w:r>
        <w:rPr>
          <w:lang w:eastAsia="zh-CN"/>
        </w:rPr>
        <w:t xml:space="preserve">o case </w:t>
      </w:r>
      <w:r w:rsidR="004A3C2D" w:rsidRPr="004A7288">
        <w:rPr>
          <w:rFonts w:ascii="Times New Roman" w:hAnsi="Times New Roman"/>
          <w:sz w:val="21"/>
          <w:szCs w:val="16"/>
          <w:lang w:eastAsia="zh-CN"/>
        </w:rPr>
        <w:t>Ⅴ</w:t>
      </w:r>
      <w:r w:rsidRPr="000103EA">
        <w:t>,</w:t>
      </w:r>
      <w:r>
        <w:t xml:space="preserve"> the average rotor torques can be determined from the curve in Figure 4.</w:t>
      </w:r>
      <w:r w:rsidR="00D2701A">
        <w:t>2</w:t>
      </w:r>
      <w:r>
        <w:t xml:space="preserve">.5. </w:t>
      </w:r>
      <w:r w:rsidR="000C07DF">
        <w:t xml:space="preserve"> </w:t>
      </w:r>
    </w:p>
    <w:p w14:paraId="05EE6D5A" w14:textId="01CD4C59" w:rsidR="0072028F" w:rsidRDefault="005D3A38" w:rsidP="005D3A38">
      <w:pPr>
        <w:pStyle w:val="a8"/>
        <w:jc w:val="center"/>
      </w:pPr>
      <w:r>
        <w:rPr>
          <w:noProof/>
        </w:rPr>
        <w:lastRenderedPageBreak/>
        <w:drawing>
          <wp:inline distT="0" distB="0" distL="0" distR="0" wp14:anchorId="7A78DD82" wp14:editId="167820C7">
            <wp:extent cx="5348176" cy="3478018"/>
            <wp:effectExtent l="0" t="0" r="5080" b="8255"/>
            <wp:docPr id="46" name="图片 4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表, 折线图&#10;&#10;描述已自动生成"/>
                    <pic:cNvPicPr/>
                  </pic:nvPicPr>
                  <pic:blipFill>
                    <a:blip r:embed="rId158"/>
                    <a:stretch>
                      <a:fillRect/>
                    </a:stretch>
                  </pic:blipFill>
                  <pic:spPr>
                    <a:xfrm>
                      <a:off x="0" y="0"/>
                      <a:ext cx="5367778" cy="3490765"/>
                    </a:xfrm>
                    <a:prstGeom prst="rect">
                      <a:avLst/>
                    </a:prstGeom>
                  </pic:spPr>
                </pic:pic>
              </a:graphicData>
            </a:graphic>
          </wp:inline>
        </w:drawing>
      </w:r>
    </w:p>
    <w:p w14:paraId="3BF6A8A8" w14:textId="14B43C74" w:rsidR="005D3A38" w:rsidRDefault="00D2701A" w:rsidP="00D2701A">
      <w:pPr>
        <w:pStyle w:val="ab"/>
      </w:pPr>
      <w:bookmarkStart w:id="234" w:name="_Toc133155955"/>
      <w:r>
        <w:t xml:space="preserve">Figure 4.2. </w:t>
      </w:r>
      <w:r w:rsidR="00000000">
        <w:fldChar w:fldCharType="begin"/>
      </w:r>
      <w:r w:rsidR="00000000">
        <w:instrText xml:space="preserve"> SEQ Figure_4.2. \* ARABIC </w:instrText>
      </w:r>
      <w:r w:rsidR="00000000">
        <w:fldChar w:fldCharType="separate"/>
      </w:r>
      <w:r w:rsidR="00EF0F5A">
        <w:rPr>
          <w:noProof/>
        </w:rPr>
        <w:t>5</w:t>
      </w:r>
      <w:r w:rsidR="00000000">
        <w:rPr>
          <w:noProof/>
        </w:rPr>
        <w:fldChar w:fldCharType="end"/>
      </w:r>
      <w:r>
        <w:t xml:space="preserve"> </w:t>
      </w:r>
      <w:r w:rsidR="005D3A38">
        <w:t>Input rotor torque vs wind speed</w:t>
      </w:r>
      <w:r w:rsidR="00CC401B">
        <w:t xml:space="preserve"> </w:t>
      </w:r>
      <w:r w:rsidR="00CC401B">
        <w:rPr>
          <w:lang w:eastAsia="zh-CN"/>
        </w:rPr>
        <w:fldChar w:fldCharType="begin" w:fldLock="1"/>
      </w:r>
      <w:r w:rsidR="00CB3016">
        <w:rPr>
          <w:lang w:eastAsia="zh-CN"/>
        </w:rPr>
        <w:instrText>ADDIN CSL_CITATION {"citationItems":[{"id":"ITEM-1","itemData":{"abstract":"Sustainable energy is becoming more and more present. Efficiency and safety of wind turbines is im- portant when wind turbines are erected in harsh envi- ronments. The purpose of the project is to develop an intelli- gent start-up strategy for a V80-2.0 MW wind turbine from Vestas. The scenario is that the wind speed mea- surements are unavailable, and they therefore need to be estimated. Vestas has provided a Simulink model which includes all the parameters and a wind time se- ries for simulations. A general model for a wind turbine is developed. The model is linearised and implemented in a state space representation. Some parameters lack, so an extrac- tion process from the Vestas model is done to get a sufficient model. A start-up strategy is created to find an algorithm allowing to have a safer start of the wind turbine without sensor measurements. To estimate the wind speed, a differentiation based estimator is developed that uses the rotor torque, generator angular torque and pitch angle for estimation. The wind speed esti- mation works satisfactory at pitch angles below 45 ◦ with a maximum standard deviation of 0.25 m/s. A LQR controller is designed to control the plant in both partial and full load, by controlling the pitch an- gle and the generator torque reference to find the ideal generator angular velocity. The controller for full load does not work as intended.","author":[{"dropping-particle":"","family":"Tom Lægaard Berthelsen","given":"","non-dropping-particle":"","parse-names":false,"suffix":""},{"dropping-particle":"","family":"Alexis Cordero","given":"","non-dropping-particle":"","parse-names":false,"suffix":""},{"dropping-particle":"","family":"Jørgen Kvernøy Døhlie","given":"","non-dropping-particle":"","parse-names":false,"suffix":""},{"dropping-particle":"","family":"Kim Udengaard Pedersen","given":"","non-dropping-particle":"","parse-names":false,"suffix":""}],"id":"ITEM-1","issued":{"date-parts":[["2011"]]},"page":"105","title":"Intelligent Start-up of Wind Turbines","type":"article-journal"},"uris":["http://www.mendeley.com/documents/?uuid=7c5199c8-7e16-4f60-8e76-ea0cfb22c245"]}],"mendeley":{"formattedCitation":"[169]","plainTextFormattedCitation":"[169]","previouslyFormattedCitation":"[169]"},"properties":{"noteIndex":0},"schema":"https://github.com/citation-style-language/schema/raw/master/csl-citation.json"}</w:instrText>
      </w:r>
      <w:r w:rsidR="00CC401B">
        <w:rPr>
          <w:lang w:eastAsia="zh-CN"/>
        </w:rPr>
        <w:fldChar w:fldCharType="separate"/>
      </w:r>
      <w:r w:rsidR="00CC0DAD" w:rsidRPr="00CC0DAD">
        <w:rPr>
          <w:b w:val="0"/>
          <w:noProof/>
          <w:lang w:eastAsia="zh-CN"/>
        </w:rPr>
        <w:t>[169]</w:t>
      </w:r>
      <w:bookmarkEnd w:id="234"/>
      <w:r w:rsidR="00CC401B">
        <w:rPr>
          <w:lang w:eastAsia="zh-CN"/>
        </w:rPr>
        <w:fldChar w:fldCharType="end"/>
      </w:r>
      <w:r w:rsidR="00304F60">
        <w:rPr>
          <w:lang w:eastAsia="zh-CN"/>
        </w:rPr>
        <w:tab/>
      </w:r>
    </w:p>
    <w:p w14:paraId="28A10DE3" w14:textId="37EDF3DE" w:rsidR="001A7E57" w:rsidRDefault="00CC401B" w:rsidP="00563332">
      <w:pPr>
        <w:pStyle w:val="a8"/>
      </w:pPr>
      <w:r>
        <w:t>However, the curve does not contain the rotor torques of the overloading cases. Therefore, two assumptions are made to calculate the rotor torques for the overloading cases.</w:t>
      </w:r>
    </w:p>
    <w:p w14:paraId="6E13E89C" w14:textId="7AEA5F90" w:rsidR="00CC401B" w:rsidRDefault="00CC401B" w:rsidP="00CC401B">
      <w:pPr>
        <w:pStyle w:val="a8"/>
        <w:numPr>
          <w:ilvl w:val="0"/>
          <w:numId w:val="17"/>
        </w:numPr>
        <w:rPr>
          <w:lang w:eastAsia="zh-CN"/>
        </w:rPr>
      </w:pPr>
      <w:r>
        <w:rPr>
          <w:rFonts w:hint="eastAsia"/>
          <w:lang w:eastAsia="zh-CN"/>
        </w:rPr>
        <w:t>F</w:t>
      </w:r>
      <w:r>
        <w:rPr>
          <w:lang w:eastAsia="zh-CN"/>
        </w:rPr>
        <w:t xml:space="preserve">or normal overloading (case </w:t>
      </w:r>
      <w:r w:rsidRPr="00AE5F4E">
        <w:rPr>
          <w:rFonts w:ascii="Times New Roman" w:hAnsi="Times New Roman"/>
          <w:sz w:val="21"/>
          <w:szCs w:val="16"/>
          <w:lang w:eastAsia="zh-CN"/>
        </w:rPr>
        <w:t>Ⅵ</w:t>
      </w:r>
      <w:r>
        <w:rPr>
          <w:lang w:eastAsia="zh-CN"/>
        </w:rPr>
        <w:t xml:space="preserve">), it is assumed that the input rotor torque may exceed 33% of the rated input torque. This assumption comes from the computational modelling results in </w:t>
      </w:r>
      <w:r>
        <w:rPr>
          <w:lang w:eastAsia="zh-CN"/>
        </w:rPr>
        <w:fldChar w:fldCharType="begin" w:fldLock="1"/>
      </w:r>
      <w:r w:rsidR="00661FCB">
        <w:rPr>
          <w:lang w:eastAsia="zh-CN"/>
        </w:rPr>
        <w:instrText>ADDIN CSL_CITATION {"citationItems":[{"id":"ITEM-1","itemData":{"DOI":"10.1049/IET-RPG.2014.0194","ISSN":"17521424","abstract":"Wind turbine gearbox bearings (WTGBs) are the most reliability critical component in wind turbine gearboxes because of their high failure rate and long downtime-per-failure. Current design methods predict bearing failure-byfatigue life models. However, premature WTGB failures have been observed by many other modes. This study presents the development of a multibody dynamic gearbox model, used to determine maximum bearing contact stresses from laboratory measured shaft torque data during normal operation and shutdown conditions. The model was validated by comparing its results to other models of the 750 kW National Renewable Energy Laboratory test drive train by the Gearbox Reliability Collaborative. During normal operation, the maximum contact stress experienced by the planetary stage bearings exceeded recommended levels by 1% and during shutdown by 15%. High-speed shaft bearings also exceeded recommended levels during shutdown by 18%.","author":[{"dropping-particle":"","family":"Bruce","given":"Thomas","non-dropping-particle":"","parse-names":false,"suffix":""},{"dropping-particle":"","family":"Long","given":"Hui","non-dropping-particle":"","parse-names":false,"suffix":""},{"dropping-particle":"","family":"Dwyer-Joyce","given":"Rob S.","non-dropping-particle":"","parse-names":false,"suffix":""}],"container-title":"IET Renewable Power Generation","id":"ITEM-1","issue":"7","issued":{"date-parts":[["2015","9","1"]]},"page":"821-830","publisher":"Institution of Engineering and Technology","title":"Dynamic modelling of wind turbine gearbox bearing loading during transient events","type":"article-journal","volume":"9"},"uris":["http://www.mendeley.com/documents/?uuid=04473060-c1bf-34e8-b4f3-27e296dcd846"]}],"mendeley":{"formattedCitation":"[26]","plainTextFormattedCitation":"[26]","previouslyFormattedCitation":"[26]"},"properties":{"noteIndex":0},"schema":"https://github.com/citation-style-language/schema/raw/master/csl-citation.json"}</w:instrText>
      </w:r>
      <w:r>
        <w:rPr>
          <w:lang w:eastAsia="zh-CN"/>
        </w:rPr>
        <w:fldChar w:fldCharType="separate"/>
      </w:r>
      <w:r w:rsidR="00661FCB" w:rsidRPr="00661FCB">
        <w:rPr>
          <w:noProof/>
          <w:lang w:eastAsia="zh-CN"/>
        </w:rPr>
        <w:t>[26]</w:t>
      </w:r>
      <w:r>
        <w:rPr>
          <w:lang w:eastAsia="zh-CN"/>
        </w:rPr>
        <w:fldChar w:fldCharType="end"/>
      </w:r>
      <w:r>
        <w:rPr>
          <w:lang w:eastAsia="zh-CN"/>
        </w:rPr>
        <w:t>. In the study, it compares the torque differences between the normal operation and shutdown condition of the wind turbine.</w:t>
      </w:r>
    </w:p>
    <w:p w14:paraId="035EECF0" w14:textId="2A5BD04B" w:rsidR="000E2AFC" w:rsidRDefault="00CC401B" w:rsidP="000C07DF">
      <w:pPr>
        <w:pStyle w:val="a8"/>
        <w:numPr>
          <w:ilvl w:val="0"/>
          <w:numId w:val="17"/>
        </w:numPr>
        <w:rPr>
          <w:lang w:eastAsia="zh-CN"/>
        </w:rPr>
      </w:pPr>
      <w:r>
        <w:rPr>
          <w:lang w:eastAsia="zh-CN"/>
        </w:rPr>
        <w:t xml:space="preserve">For extreme overloading (case </w:t>
      </w:r>
      <w:r w:rsidRPr="00AE5F4E">
        <w:rPr>
          <w:rFonts w:ascii="Times New Roman" w:hAnsi="Times New Roman"/>
          <w:sz w:val="21"/>
          <w:szCs w:val="16"/>
          <w:lang w:eastAsia="zh-CN"/>
        </w:rPr>
        <w:t>Ⅶ</w:t>
      </w:r>
      <w:r>
        <w:rPr>
          <w:lang w:eastAsia="zh-CN"/>
        </w:rPr>
        <w:t xml:space="preserve">), </w:t>
      </w:r>
      <w:r w:rsidRPr="006F4E64">
        <w:rPr>
          <w:lang w:eastAsia="zh-CN"/>
        </w:rPr>
        <w:t xml:space="preserve">it is assumed that </w:t>
      </w:r>
      <w:r>
        <w:rPr>
          <w:lang w:eastAsia="zh-CN"/>
        </w:rPr>
        <w:t xml:space="preserve">the maximum input torque </w:t>
      </w:r>
      <w:r w:rsidR="00331BF7">
        <w:rPr>
          <w:lang w:eastAsia="zh-CN"/>
        </w:rPr>
        <w:t>acting</w:t>
      </w:r>
      <w:r>
        <w:rPr>
          <w:lang w:eastAsia="zh-CN"/>
        </w:rPr>
        <w:t xml:space="preserve"> on the gearbox is</w:t>
      </w:r>
      <w:r w:rsidR="003C6AB2">
        <w:rPr>
          <w:lang w:eastAsia="zh-CN"/>
        </w:rPr>
        <w:t xml:space="preserve"> 189% of the normal operation. </w:t>
      </w:r>
      <w:r w:rsidR="003D688C">
        <w:rPr>
          <w:lang w:eastAsia="zh-CN"/>
        </w:rPr>
        <w:t xml:space="preserve">According to </w:t>
      </w:r>
      <w:r w:rsidR="005837AA" w:rsidRPr="005837AA">
        <w:rPr>
          <w:rFonts w:hint="eastAsia"/>
          <w:lang w:eastAsia="zh-CN"/>
        </w:rPr>
        <w:t>a simulation of</w:t>
      </w:r>
      <w:r w:rsidR="005837AA">
        <w:rPr>
          <w:lang w:eastAsia="zh-CN"/>
        </w:rPr>
        <w:t xml:space="preserve"> the</w:t>
      </w:r>
      <w:r w:rsidR="005837AA" w:rsidRPr="005837AA">
        <w:rPr>
          <w:rFonts w:hint="eastAsia"/>
          <w:lang w:eastAsia="zh-CN"/>
        </w:rPr>
        <w:t xml:space="preserve"> emergency braking of a </w:t>
      </w:r>
      <w:r w:rsidR="005837AA">
        <w:rPr>
          <w:lang w:eastAsia="zh-CN"/>
        </w:rPr>
        <w:t>WT</w:t>
      </w:r>
      <w:r w:rsidR="005837AA" w:rsidRPr="005837AA">
        <w:rPr>
          <w:rFonts w:hint="eastAsia"/>
          <w:lang w:eastAsia="zh-CN"/>
        </w:rPr>
        <w:t xml:space="preserve"> in </w:t>
      </w:r>
      <w:r w:rsidR="005837AA">
        <w:rPr>
          <w:lang w:eastAsia="zh-CN"/>
        </w:rPr>
        <w:t>the</w:t>
      </w:r>
      <w:r w:rsidR="005837AA" w:rsidRPr="005837AA">
        <w:rPr>
          <w:rFonts w:hint="eastAsia"/>
          <w:lang w:eastAsia="zh-CN"/>
        </w:rPr>
        <w:t xml:space="preserve"> laboratory environment</w:t>
      </w:r>
      <w:r w:rsidR="003D688C">
        <w:rPr>
          <w:lang w:eastAsia="zh-CN"/>
        </w:rPr>
        <w:t xml:space="preserve">, the maximum input torque observed </w:t>
      </w:r>
      <w:r w:rsidR="006D4A2A">
        <w:rPr>
          <w:lang w:eastAsia="zh-CN"/>
        </w:rPr>
        <w:t xml:space="preserve">is 189% of the rated torque, which causes </w:t>
      </w:r>
      <w:r w:rsidR="006D4A2A" w:rsidRPr="006D4A2A">
        <w:rPr>
          <w:lang w:eastAsia="zh-CN"/>
        </w:rPr>
        <w:t>the force</w:t>
      </w:r>
      <w:r w:rsidR="00C16830">
        <w:rPr>
          <w:lang w:eastAsia="zh-CN"/>
        </w:rPr>
        <w:t>s</w:t>
      </w:r>
      <w:r w:rsidR="006D4A2A" w:rsidRPr="006D4A2A">
        <w:rPr>
          <w:lang w:eastAsia="zh-CN"/>
        </w:rPr>
        <w:t xml:space="preserve"> applied to the gearbox </w:t>
      </w:r>
      <w:r w:rsidR="006D4A2A" w:rsidRPr="003764CA">
        <w:t>bearing</w:t>
      </w:r>
      <w:r w:rsidR="00B615F2" w:rsidRPr="003764CA">
        <w:t>s to be</w:t>
      </w:r>
      <w:r w:rsidR="006D4A2A" w:rsidRPr="003764CA">
        <w:t xml:space="preserve"> well </w:t>
      </w:r>
      <w:r w:rsidR="00C16830" w:rsidRPr="006D4A2A">
        <w:rPr>
          <w:lang w:eastAsia="zh-CN"/>
        </w:rPr>
        <w:t>beyond</w:t>
      </w:r>
      <w:r w:rsidR="006D4A2A" w:rsidRPr="006D4A2A">
        <w:rPr>
          <w:lang w:eastAsia="zh-CN"/>
        </w:rPr>
        <w:t xml:space="preserve"> the</w:t>
      </w:r>
      <w:r w:rsidR="00C16830">
        <w:rPr>
          <w:lang w:eastAsia="zh-CN"/>
        </w:rPr>
        <w:t xml:space="preserve"> material</w:t>
      </w:r>
      <w:r w:rsidR="006D4A2A">
        <w:rPr>
          <w:lang w:eastAsia="zh-CN"/>
        </w:rPr>
        <w:t xml:space="preserve"> </w:t>
      </w:r>
      <w:r w:rsidR="006D4A2A" w:rsidRPr="006D4A2A">
        <w:rPr>
          <w:lang w:eastAsia="zh-CN"/>
        </w:rPr>
        <w:t>fatigue limit</w:t>
      </w:r>
      <w:r w:rsidR="005837AA">
        <w:rPr>
          <w:lang w:eastAsia="zh-CN"/>
        </w:rPr>
        <w:t xml:space="preserve"> </w:t>
      </w:r>
      <w:r w:rsidR="005837AA">
        <w:rPr>
          <w:lang w:eastAsia="zh-CN"/>
        </w:rPr>
        <w:fldChar w:fldCharType="begin" w:fldLock="1"/>
      </w:r>
      <w:r w:rsidR="00CB3016">
        <w:rPr>
          <w:lang w:eastAsia="zh-CN"/>
        </w:rPr>
        <w:instrText>ADDIN CSL_CITATION {"citationItems":[{"id":"ITEM-1","itemData":{"DOI":"10.1002/WE.1731","ISSN":"10991824","abstract":"An analytical formulation was developed to estimate the load-sharing and planetary loads of a three-point suspension wind turbine drivetrain considering the effects of non-torque loads, gravity and bearing clearance. A three-dimensional dynamic drivetrain model that includes mesh stiffness variation, tooth modifications and gearbox housing flexibility was also established to investigate gear tooth load distribution and non-linear tooth and bearing contact of the planetary gears. These models were validated with experimental data from the National Renewable Energy Laboratory's Gearbox Reliability Collaborative. Non-torque loads and gravity induce fundamental excitations in the rotating carrier frame, which can increase gearbox loads and disturb load sharing. Clearance in the carrier bearings reduces the bearing stiffness significantly. This increases the amount of pitching moment transmitted from the rotor to the gear meshes and disturbs the planetary load share, thereby resulting in edge loading. Edge loading increases the likelihood of tooth pitting and planet-bearing fatigue, leading to reduced gearbox life. Additionally, at low-input torque, the planet-bearing loads are often less than the minimum recommended load and thus susceptible to skidding.","author":[{"dropping-particle":"","family":"Guo","given":"Yi","non-dropping-particle":"","parse-names":false,"suffix":""},{"dropping-particle":"","family":"Keller","given":"Jonathan","non-dropping-particle":"","parse-names":false,"suffix":""},{"dropping-particle":"","family":"Lacava","given":"William","non-dropping-particle":"","parse-names":false,"suffix":""}],"container-title":"Wind Energy","id":"ITEM-1","issue":"4","issued":{"date-parts":[["2015","4","1"]]},"page":"757-768","publisher":"John Wiley and Sons Ltd","title":"Planetary gear load sharing of wind turbine drivetrains subjected to non-torque loads","type":"article-journal","volume":"18"},"uris":["http://www.mendeley.com/documents/?uuid=f4fcfcee-c92b-3fe6-8b98-c769c8fdd3cb"]}],"mendeley":{"formattedCitation":"[170]","plainTextFormattedCitation":"[170]","previouslyFormattedCitation":"[170]"},"properties":{"noteIndex":0},"schema":"https://github.com/citation-style-language/schema/raw/master/csl-citation.json"}</w:instrText>
      </w:r>
      <w:r w:rsidR="005837AA">
        <w:rPr>
          <w:lang w:eastAsia="zh-CN"/>
        </w:rPr>
        <w:fldChar w:fldCharType="separate"/>
      </w:r>
      <w:r w:rsidR="00CC0DAD" w:rsidRPr="00CC0DAD">
        <w:rPr>
          <w:noProof/>
          <w:lang w:eastAsia="zh-CN"/>
        </w:rPr>
        <w:t>[170]</w:t>
      </w:r>
      <w:r w:rsidR="005837AA">
        <w:rPr>
          <w:lang w:eastAsia="zh-CN"/>
        </w:rPr>
        <w:fldChar w:fldCharType="end"/>
      </w:r>
      <w:r w:rsidR="006D4A2A" w:rsidRPr="006D4A2A">
        <w:rPr>
          <w:lang w:eastAsia="zh-CN"/>
        </w:rPr>
        <w:t>.</w:t>
      </w:r>
    </w:p>
    <w:p w14:paraId="027EEA02" w14:textId="66E34D76" w:rsidR="00D65BE6" w:rsidRDefault="00D65BE6" w:rsidP="00D65BE6">
      <w:pPr>
        <w:pStyle w:val="a8"/>
        <w:rPr>
          <w:lang w:eastAsia="zh-CN"/>
        </w:rPr>
      </w:pPr>
      <w:r>
        <w:rPr>
          <w:rFonts w:hint="eastAsia"/>
          <w:lang w:eastAsia="zh-CN"/>
        </w:rPr>
        <w:t>W</w:t>
      </w:r>
      <w:r>
        <w:rPr>
          <w:lang w:eastAsia="zh-CN"/>
        </w:rPr>
        <w:t>ith the known input rotor torque, as shown in Figure 4.</w:t>
      </w:r>
      <w:r w:rsidR="00304F60">
        <w:rPr>
          <w:lang w:eastAsia="zh-CN"/>
        </w:rPr>
        <w:t>2</w:t>
      </w:r>
      <w:r>
        <w:rPr>
          <w:lang w:eastAsia="zh-CN"/>
        </w:rPr>
        <w:t>.5, the force acting at the centre of each planet arm (</w:t>
      </w:r>
      <m:oMath>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pl</m:t>
            </m:r>
          </m:sub>
        </m:sSub>
      </m:oMath>
      <w:r>
        <w:rPr>
          <w:lang w:eastAsia="zh-CN"/>
        </w:rPr>
        <w:t xml:space="preserve">) </w:t>
      </w:r>
      <w:r>
        <w:rPr>
          <w:rFonts w:hint="eastAsia"/>
          <w:lang w:eastAsia="zh-CN"/>
        </w:rPr>
        <w:t>ca</w:t>
      </w:r>
      <w:r>
        <w:rPr>
          <w:lang w:eastAsia="zh-CN"/>
        </w:rPr>
        <w:t>n be computed as (with 3 planetary arms in the gearbox):</w:t>
      </w:r>
    </w:p>
    <w:p w14:paraId="708C8F9C" w14:textId="5016185B" w:rsidR="000C7A4F" w:rsidRPr="000C7A4F" w:rsidRDefault="00000000" w:rsidP="0018395A">
      <w:pPr>
        <w:pStyle w:val="a8"/>
        <w:ind w:firstLineChars="1600" w:firstLine="3840"/>
        <w:rPr>
          <w:lang w:eastAsia="zh-CN"/>
        </w:rPr>
      </w:pPr>
      <m:oMath>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pl</m:t>
            </m:r>
          </m:sub>
        </m:sSub>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rotor</m:t>
                </m:r>
              </m:sub>
            </m:sSub>
          </m:num>
          <m:den>
            <m:r>
              <w:rPr>
                <w:rFonts w:ascii="Cambria Math" w:hAnsi="Cambria Math"/>
                <w:lang w:eastAsia="zh-CN"/>
              </w:rPr>
              <m:t>3∙(</m:t>
            </m:r>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P</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S</m:t>
                </m:r>
              </m:sub>
            </m:sSub>
            <m:r>
              <w:rPr>
                <w:rFonts w:ascii="Cambria Math" w:hAnsi="Cambria Math"/>
                <w:lang w:eastAsia="zh-CN"/>
              </w:rPr>
              <m:t>)</m:t>
            </m:r>
          </m:den>
        </m:f>
      </m:oMath>
      <w:r w:rsidR="0018395A" w:rsidRPr="0018395A">
        <w:rPr>
          <w:rStyle w:val="EquationChar"/>
          <w:bCs/>
        </w:rPr>
        <w:t xml:space="preserve"> </w:t>
      </w:r>
      <w:r w:rsidR="0018395A">
        <w:rPr>
          <w:rStyle w:val="EquationChar"/>
          <w:bCs/>
        </w:rPr>
        <w:t xml:space="preserve">                                      </w:t>
      </w:r>
      <w:r w:rsidR="0018395A" w:rsidRPr="00B0571F">
        <w:rPr>
          <w:rStyle w:val="EquationChar"/>
          <w:bCs/>
        </w:rPr>
        <w:t xml:space="preserve">Equation </w:t>
      </w:r>
      <w:r w:rsidR="0018395A">
        <w:rPr>
          <w:rStyle w:val="EquationChar"/>
          <w:bCs/>
        </w:rPr>
        <w:t>4.1</w:t>
      </w:r>
      <w:r w:rsidR="00270A7F">
        <w:rPr>
          <w:rStyle w:val="EquationChar"/>
          <w:bCs/>
        </w:rPr>
        <w:t>3</w:t>
      </w:r>
    </w:p>
    <w:p w14:paraId="439C0422" w14:textId="0BDBA198" w:rsidR="00D65BE6" w:rsidRPr="000C7A4F" w:rsidRDefault="00D65BE6" w:rsidP="00D65BE6">
      <w:pPr>
        <w:pStyle w:val="a8"/>
        <w:rPr>
          <w:lang w:eastAsia="zh-CN"/>
        </w:rPr>
      </w:pPr>
      <w:r>
        <w:rPr>
          <w:lang w:eastAsia="zh-CN"/>
        </w:rPr>
        <w:t xml:space="preserve">where </w:t>
      </w:r>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rotor</m:t>
            </m:r>
          </m:sub>
        </m:sSub>
      </m:oMath>
      <w:r>
        <w:rPr>
          <w:rFonts w:hint="eastAsia"/>
          <w:lang w:eastAsia="zh-CN"/>
        </w:rPr>
        <w:t xml:space="preserve"> </w:t>
      </w:r>
      <w:r>
        <w:rPr>
          <w:lang w:eastAsia="zh-CN"/>
        </w:rPr>
        <w:t xml:space="preserve">is the rotor torque, </w:t>
      </w:r>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P</m:t>
            </m:r>
          </m:sub>
        </m:sSub>
      </m:oMath>
      <w:r>
        <w:rPr>
          <w:rFonts w:hint="eastAsia"/>
          <w:lang w:eastAsia="zh-CN"/>
        </w:rPr>
        <w:t xml:space="preserve"> </w:t>
      </w:r>
      <w:r>
        <w:rPr>
          <w:lang w:eastAsia="zh-CN"/>
        </w:rPr>
        <w:t xml:space="preserve">is the diameter of the planetary gear, and </w:t>
      </w:r>
      <m:oMath>
        <m:sSub>
          <m:sSubPr>
            <m:ctrlPr>
              <w:rPr>
                <w:rFonts w:ascii="Cambria Math" w:hAnsi="Cambria Math"/>
                <w:i/>
                <w:lang w:eastAsia="zh-CN"/>
              </w:rPr>
            </m:ctrlPr>
          </m:sSubPr>
          <m:e>
            <m:r>
              <w:rPr>
                <w:rFonts w:ascii="Cambria Math" w:hAnsi="Cambria Math"/>
                <w:lang w:eastAsia="zh-CN"/>
              </w:rPr>
              <m:t>D</m:t>
            </m:r>
          </m:e>
          <m:sub>
            <m:r>
              <w:rPr>
                <w:rFonts w:ascii="Cambria Math" w:hAnsi="Cambria Math"/>
                <w:lang w:eastAsia="zh-CN"/>
              </w:rPr>
              <m:t>S</m:t>
            </m:r>
          </m:sub>
        </m:sSub>
      </m:oMath>
      <w:r>
        <w:rPr>
          <w:rFonts w:hint="eastAsia"/>
          <w:lang w:eastAsia="zh-CN"/>
        </w:rPr>
        <w:t xml:space="preserve"> </w:t>
      </w:r>
      <w:r>
        <w:rPr>
          <w:lang w:eastAsia="zh-CN"/>
        </w:rPr>
        <w:t xml:space="preserve">is the diameter of the sun gear, as given in Table </w:t>
      </w:r>
      <w:r w:rsidR="003F4045">
        <w:rPr>
          <w:lang w:eastAsia="zh-CN"/>
        </w:rPr>
        <w:t>4.5</w:t>
      </w:r>
      <w:r>
        <w:rPr>
          <w:lang w:eastAsia="zh-CN"/>
        </w:rPr>
        <w:t>. The maximum radial load experienced by the upwind bearing (</w:t>
      </w:r>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uw</m:t>
            </m:r>
          </m:sub>
        </m:sSub>
      </m:oMath>
      <w:r>
        <w:rPr>
          <w:lang w:eastAsia="zh-CN"/>
        </w:rPr>
        <w:t>) is:</w:t>
      </w:r>
    </w:p>
    <w:p w14:paraId="6035E5CE" w14:textId="7B4FCCD6" w:rsidR="00BD163B" w:rsidRPr="009B760B" w:rsidRDefault="00000000" w:rsidP="00C207CD">
      <w:pPr>
        <w:pStyle w:val="a8"/>
        <w:ind w:firstLineChars="1600" w:firstLine="3840"/>
        <w:rPr>
          <w:lang w:eastAsia="zh-CN"/>
        </w:rPr>
      </w:pPr>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uw</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F</m:t>
            </m:r>
          </m:e>
          <m:sub>
            <m:r>
              <w:rPr>
                <w:rFonts w:ascii="Cambria Math" w:hAnsi="Cambria Math"/>
                <w:lang w:eastAsia="zh-CN"/>
              </w:rPr>
              <m:t>pl</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L</m:t>
            </m:r>
          </m:e>
          <m:sub>
            <m:r>
              <w:rPr>
                <w:rFonts w:ascii="Cambria Math" w:hAnsi="Cambria Math"/>
                <w:lang w:eastAsia="zh-CN"/>
              </w:rPr>
              <m:t>%,uw</m:t>
            </m:r>
          </m:sub>
        </m:sSub>
      </m:oMath>
      <w:r w:rsidR="00C207CD">
        <w:rPr>
          <w:rStyle w:val="EquationChar"/>
          <w:bCs/>
        </w:rPr>
        <w:t xml:space="preserve">                                  </w:t>
      </w:r>
      <w:r w:rsidR="00C207CD" w:rsidRPr="00B0571F">
        <w:rPr>
          <w:rStyle w:val="EquationChar"/>
          <w:bCs/>
        </w:rPr>
        <w:t xml:space="preserve">Equation </w:t>
      </w:r>
      <w:r w:rsidR="00C207CD">
        <w:rPr>
          <w:rStyle w:val="EquationChar"/>
          <w:bCs/>
        </w:rPr>
        <w:t>4.1</w:t>
      </w:r>
      <w:r w:rsidR="00270A7F">
        <w:rPr>
          <w:rStyle w:val="EquationChar"/>
          <w:bCs/>
        </w:rPr>
        <w:t>4</w:t>
      </w:r>
    </w:p>
    <w:p w14:paraId="0E9E6E6B" w14:textId="1CAF8653" w:rsidR="003F4045" w:rsidRDefault="00000000" w:rsidP="003F4045">
      <w:pPr>
        <w:pStyle w:val="a8"/>
        <w:rPr>
          <w:lang w:eastAsia="zh-CN"/>
        </w:rPr>
      </w:pPr>
      <m:oMath>
        <m:sSub>
          <m:sSubPr>
            <m:ctrlPr>
              <w:rPr>
                <w:rFonts w:ascii="Cambria Math" w:hAnsi="Cambria Math"/>
                <w:i/>
                <w:lang w:eastAsia="zh-CN"/>
              </w:rPr>
            </m:ctrlPr>
          </m:sSubPr>
          <m:e>
            <m:r>
              <w:rPr>
                <w:rFonts w:ascii="Cambria Math" w:hAnsi="Cambria Math"/>
                <w:lang w:eastAsia="zh-CN"/>
              </w:rPr>
              <m:t>L</m:t>
            </m:r>
          </m:e>
          <m:sub>
            <m:r>
              <w:rPr>
                <w:rFonts w:ascii="Cambria Math" w:hAnsi="Cambria Math"/>
                <w:lang w:eastAsia="zh-CN"/>
              </w:rPr>
              <m:t>%,uw</m:t>
            </m:r>
          </m:sub>
        </m:sSub>
      </m:oMath>
      <w:r w:rsidR="003F4045">
        <w:rPr>
          <w:rFonts w:hint="eastAsia"/>
          <w:lang w:eastAsia="zh-CN"/>
        </w:rPr>
        <w:t xml:space="preserve"> </w:t>
      </w:r>
      <w:r w:rsidR="003F4045">
        <w:rPr>
          <w:lang w:eastAsia="zh-CN"/>
        </w:rPr>
        <w:t xml:space="preserve">is the loading percentage that the upwind bearing </w:t>
      </w:r>
      <w:r w:rsidR="00F12CCA">
        <w:rPr>
          <w:lang w:eastAsia="zh-CN"/>
        </w:rPr>
        <w:t>under</w:t>
      </w:r>
      <w:r w:rsidR="003F4045">
        <w:rPr>
          <w:lang w:eastAsia="zh-CN"/>
        </w:rPr>
        <w:t xml:space="preserve">takes. It is known that the upwind bearing normally takes 40% to 60% more load than the downwind bearing in the planetary gearbox </w:t>
      </w:r>
      <w:r w:rsidR="003F4045">
        <w:rPr>
          <w:lang w:eastAsia="zh-CN"/>
        </w:rPr>
        <w:fldChar w:fldCharType="begin" w:fldLock="1"/>
      </w:r>
      <w:r w:rsidR="00CB3016">
        <w:rPr>
          <w:lang w:eastAsia="zh-CN"/>
        </w:rPr>
        <w:instrText>ADDIN CSL_CITATION {"citationItems":[{"id":"ITEM-1","itemData":{"DOI":"10.2514/6.2012-1418","ISBN":"9781600869372","ISSN":"02734508","abstract":"This paper analyzes experimental measurement of the sun pinion orbit during dynamometer testing and describes its relationship to the other measured responses of the planetary stage. The relationships of the sun orbit to component runout, component flexibility, gear coupling alignment, planet load share, and planet position error are investigated. Equations describing the orbit of the sun gear in the test cases are derived. Rigid and flexible multibody models of the full gearbox are investigated and compared to sun and planet measurements. This paper shows that the sun gear's path may be influenced by gear coupling responses and gearbox structural flexibilities. © 2012 AIAA.","author":[{"dropping-particle":"","family":"Lacava","given":"William","non-dropping-particle":"","parse-names":false,"suffix":""},{"dropping-particle":"","family":"Keller","given":"Jonathan","non-dropping-particle":"","parse-names":false,"suffix":""},{"dropping-particle":"","family":"McNiff","given":"Brian","non-dropping-particle":"","parse-names":false,"suffix":""}],"container-title":"Collection of Technical Papers - AIAA/ASME/ASCE/AHS/ASC Structures, Structural Dynamics and Materials Conference","id":"ITEM-1","issued":{"date-parts":[["2012"]]},"title":"Gearbox reliability collaborative: Test and model investigation of sun orbit and planet load share in a wind turbine gearbox","type":"article-journal"},"uris":["http://www.mendeley.com/documents/?uuid=68398a2d-628c-33ea-8338-6ed85acd8f63"]}],"mendeley":{"formattedCitation":"[140]","plainTextFormattedCitation":"[140]","previouslyFormattedCitation":"[140]"},"properties":{"noteIndex":0},"schema":"https://github.com/citation-style-language/schema/raw/master/csl-citation.json"}</w:instrText>
      </w:r>
      <w:r w:rsidR="003F4045">
        <w:rPr>
          <w:lang w:eastAsia="zh-CN"/>
        </w:rPr>
        <w:fldChar w:fldCharType="separate"/>
      </w:r>
      <w:r w:rsidR="00CC0DAD" w:rsidRPr="00CC0DAD">
        <w:rPr>
          <w:noProof/>
          <w:lang w:eastAsia="zh-CN"/>
        </w:rPr>
        <w:t>[140]</w:t>
      </w:r>
      <w:r w:rsidR="003F4045">
        <w:rPr>
          <w:lang w:eastAsia="zh-CN"/>
        </w:rPr>
        <w:fldChar w:fldCharType="end"/>
      </w:r>
      <w:r w:rsidR="003F4045">
        <w:rPr>
          <w:lang w:eastAsia="zh-CN"/>
        </w:rPr>
        <w:fldChar w:fldCharType="begin" w:fldLock="1"/>
      </w:r>
      <w:r w:rsidR="00CB3016">
        <w:rPr>
          <w:lang w:eastAsia="zh-CN"/>
        </w:rPr>
        <w:instrText>ADDIN CSL_CITATION {"citationItems":[{"id":"ITEM-1","itemData":{"DOI":"10.1049/IET-RPG.2012.0274","ISSN":"1752-1424","abstract":"The Gearbox Reliability Collaborative has conducted extensive field and dynamometer test campaigns on two heavily instrumented wind turbine gearboxes. In this study, the load sharing behaviour between six bearings in the planetary stage is described using a combined approach of measurement and simulation. First, planet-bearing data are analysed to characterise planetary stage behaviour in different environments. Second, a method is described for integrating the measured responses of the planetary stage into an advanced model of the bearing life that significantly changes the life prediction. Third, a sensitivity study of the planet bearings is conducted using multibody gearbox models. Various levels of gearbox flexibility and different planet assembly fits are investigated and compared with experimental observations. Measurements in the dynamometer and field show that bearing loading differs significantly between the six planet bearings. The relative loading behaviour of the planetary stage bearings is directly influenced by boundary conditions of the planet carrier pins. Assembly differences between two identically designed gearboxes cause different load sharing behaviour. Simulations are used to quantify the effect of different component flexibilities. Reduced order models are developed to accurately predict bearing loading in a cost-efficient manner. © 2013 The Institution of Engineering and Technology.","author":[{"dropping-particle":"","family":"LaCava","given":"William","non-dropping-particle":"","parse-names":false,"suffix":""},{"dropping-particle":"","family":"Xing","given":"Yihan","non-dropping-particle":"","parse-names":false,"suffix":""},{"dropping-particle":"","family":"Marks","given":"Chris","non-dropping-particle":"","parse-names":false,"suffix":""},{"dropping-particle":"","family":"Guo","given":"Yi","non-dropping-particle":"","parse-names":false,"suffix":""},{"dropping-particle":"","family":"Moan","given":"Torgeir","non-dropping-particle":"","parse-names":false,"suffix":""}],"container-title":"IET Renewable Power Generation","id":"ITEM-1","issue":"4","issued":{"date-parts":[["2013","7","1"]]},"page":"359-369","publisher":"The Institution of Engineering and Technology","title":"Three-dimensional bearing load share behaviour in the planetary stage of a wind turbine gearbox","type":"article-journal","volume":"7"},"uris":["http://www.mendeley.com/documents/?uuid=8b83faf9-32b1-34e4-a433-3e74151c44b2"]}],"mendeley":{"formattedCitation":"[141]","plainTextFormattedCitation":"[141]","previouslyFormattedCitation":"[141]"},"properties":{"noteIndex":0},"schema":"https://github.com/citation-style-language/schema/raw/master/csl-citation.json"}</w:instrText>
      </w:r>
      <w:r w:rsidR="003F4045">
        <w:rPr>
          <w:lang w:eastAsia="zh-CN"/>
        </w:rPr>
        <w:fldChar w:fldCharType="separate"/>
      </w:r>
      <w:r w:rsidR="00CC0DAD" w:rsidRPr="00CC0DAD">
        <w:rPr>
          <w:noProof/>
          <w:lang w:eastAsia="zh-CN"/>
        </w:rPr>
        <w:t>[141]</w:t>
      </w:r>
      <w:r w:rsidR="003F4045">
        <w:rPr>
          <w:lang w:eastAsia="zh-CN"/>
        </w:rPr>
        <w:fldChar w:fldCharType="end"/>
      </w:r>
      <w:r w:rsidR="003F4045">
        <w:rPr>
          <w:lang w:eastAsia="zh-CN"/>
        </w:rPr>
        <w:t xml:space="preserve">. As it is measured in </w:t>
      </w:r>
      <w:r w:rsidR="003F4045">
        <w:rPr>
          <w:lang w:eastAsia="zh-CN"/>
        </w:rPr>
        <w:fldChar w:fldCharType="begin" w:fldLock="1"/>
      </w:r>
      <w:r w:rsidR="00CB3016">
        <w:rPr>
          <w:lang w:eastAsia="zh-CN"/>
        </w:rPr>
        <w:instrText>ADDIN CSL_CITATION {"citationItems":[{"id":"ITEM-1","itemData":{"DOI":"10.1049/IET-RPG.2012.0274","ISSN":"1752-1424","abstract":"The Gearbox Reliability Collaborative has conducted extensive field and dynamometer test campaigns on two heavily instrumented wind turbine gearboxes. In this study, the load sharing behaviour between six bearings in the planetary stage is described using a combined approach of measurement and simulation. First, planet-bearing data are analysed to characterise planetary stage behaviour in different environments. Second, a method is described for integrating the measured responses of the planetary stage into an advanced model of the bearing life that significantly changes the life prediction. Third, a sensitivity study of the planet bearings is conducted using multibody gearbox models. Various levels of gearbox flexibility and different planet assembly fits are investigated and compared with experimental observations. Measurements in the dynamometer and field show that bearing loading differs significantly between the six planet bearings. The relative loading behaviour of the planetary stage bearings is directly influenced by boundary conditions of the planet carrier pins. Assembly differences between two identically designed gearboxes cause different load sharing behaviour. Simulations are used to quantify the effect of different component flexibilities. Reduced order models are developed to accurately predict bearing loading in a cost-efficient manner. © 2013 The Institution of Engineering and Technology.","author":[{"dropping-particle":"","family":"LaCava","given":"William","non-dropping-particle":"","parse-names":false,"suffix":""},{"dropping-particle":"","family":"Xing","given":"Yihan","non-dropping-particle":"","parse-names":false,"suffix":""},{"dropping-particle":"","family":"Marks","given":"Chris","non-dropping-particle":"","parse-names":false,"suffix":""},{"dropping-particle":"","family":"Guo","given":"Yi","non-dropping-particle":"","parse-names":false,"suffix":""},{"dropping-particle":"","family":"Moan","given":"Torgeir","non-dropping-particle":"","parse-names":false,"suffix":""}],"container-title":"IET Renewable Power Generation","id":"ITEM-1","issue":"4","issued":{"date-parts":[["2013","7","1"]]},"page":"359-369","publisher":"The Institution of Engineering and Technology","title":"Three-dimensional bearing load share behaviour in the planetary stage of a wind turbine gearbox","type":"article-journal","volume":"7"},"uris":["http://www.mendeley.com/documents/?uuid=8b83faf9-32b1-34e4-a433-3e74151c44b2"]}],"mendeley":{"formattedCitation":"[141]","plainTextFormattedCitation":"[141]","previouslyFormattedCitation":"[141]"},"properties":{"noteIndex":0},"schema":"https://github.com/citation-style-language/schema/raw/master/csl-citation.json"}</w:instrText>
      </w:r>
      <w:r w:rsidR="003F4045">
        <w:rPr>
          <w:lang w:eastAsia="zh-CN"/>
        </w:rPr>
        <w:fldChar w:fldCharType="separate"/>
      </w:r>
      <w:r w:rsidR="00CC0DAD" w:rsidRPr="00CC0DAD">
        <w:rPr>
          <w:noProof/>
          <w:lang w:eastAsia="zh-CN"/>
        </w:rPr>
        <w:t>[141]</w:t>
      </w:r>
      <w:r w:rsidR="003F4045">
        <w:rPr>
          <w:lang w:eastAsia="zh-CN"/>
        </w:rPr>
        <w:fldChar w:fldCharType="end"/>
      </w:r>
      <w:r w:rsidR="003F4045">
        <w:rPr>
          <w:lang w:eastAsia="zh-CN"/>
        </w:rPr>
        <w:t xml:space="preserve">, the loading acted on the upwind bearing oscillates from 40% to 70% during the operation. For the computational convenience, </w:t>
      </w:r>
      <m:oMath>
        <m:sSub>
          <m:sSubPr>
            <m:ctrlPr>
              <w:rPr>
                <w:rFonts w:ascii="Cambria Math" w:hAnsi="Cambria Math"/>
                <w:i/>
                <w:lang w:eastAsia="zh-CN"/>
              </w:rPr>
            </m:ctrlPr>
          </m:sSubPr>
          <m:e>
            <m:r>
              <w:rPr>
                <w:rFonts w:ascii="Cambria Math" w:hAnsi="Cambria Math"/>
                <w:lang w:eastAsia="zh-CN"/>
              </w:rPr>
              <m:t>L</m:t>
            </m:r>
          </m:e>
          <m:sub>
            <m:r>
              <w:rPr>
                <w:rFonts w:ascii="Cambria Math" w:hAnsi="Cambria Math"/>
                <w:lang w:eastAsia="zh-CN"/>
              </w:rPr>
              <m:t>%,uw</m:t>
            </m:r>
          </m:sub>
        </m:sSub>
      </m:oMath>
      <w:r w:rsidR="003F4045">
        <w:rPr>
          <w:rFonts w:hint="eastAsia"/>
          <w:lang w:eastAsia="zh-CN"/>
        </w:rPr>
        <w:t xml:space="preserve"> </w:t>
      </w:r>
      <w:r w:rsidR="003F4045">
        <w:rPr>
          <w:lang w:eastAsia="zh-CN"/>
        </w:rPr>
        <w:t xml:space="preserve">used in this chapter equals the mean value obtained in </w:t>
      </w:r>
      <w:r w:rsidR="003F4045">
        <w:rPr>
          <w:lang w:eastAsia="zh-CN"/>
        </w:rPr>
        <w:fldChar w:fldCharType="begin" w:fldLock="1"/>
      </w:r>
      <w:r w:rsidR="00CB3016">
        <w:rPr>
          <w:lang w:eastAsia="zh-CN"/>
        </w:rPr>
        <w:instrText>ADDIN CSL_CITATION {"citationItems":[{"id":"ITEM-1","itemData":{"DOI":"10.1049/IET-RPG.2012.0274","ISSN":"1752-1424","abstract":"The Gearbox Reliability Collaborative has conducted extensive field and dynamometer test campaigns on two heavily instrumented wind turbine gearboxes. In this study, the load sharing behaviour between six bearings in the planetary stage is described using a combined approach of measurement and simulation. First, planet-bearing data are analysed to characterise planetary stage behaviour in different environments. Second, a method is described for integrating the measured responses of the planetary stage into an advanced model of the bearing life that significantly changes the life prediction. Third, a sensitivity study of the planet bearings is conducted using multibody gearbox models. Various levels of gearbox flexibility and different planet assembly fits are investigated and compared with experimental observations. Measurements in the dynamometer and field show that bearing loading differs significantly between the six planet bearings. The relative loading behaviour of the planetary stage bearings is directly influenced by boundary conditions of the planet carrier pins. Assembly differences between two identically designed gearboxes cause different load sharing behaviour. Simulations are used to quantify the effect of different component flexibilities. Reduced order models are developed to accurately predict bearing loading in a cost-efficient manner. © 2013 The Institution of Engineering and Technology.","author":[{"dropping-particle":"","family":"LaCava","given":"William","non-dropping-particle":"","parse-names":false,"suffix":""},{"dropping-particle":"","family":"Xing","given":"Yihan","non-dropping-particle":"","parse-names":false,"suffix":""},{"dropping-particle":"","family":"Marks","given":"Chris","non-dropping-particle":"","parse-names":false,"suffix":""},{"dropping-particle":"","family":"Guo","given":"Yi","non-dropping-particle":"","parse-names":false,"suffix":""},{"dropping-particle":"","family":"Moan","given":"Torgeir","non-dropping-particle":"","parse-names":false,"suffix":""}],"container-title":"IET Renewable Power Generation","id":"ITEM-1","issue":"4","issued":{"date-parts":[["2013","7","1"]]},"page":"359-369","publisher":"The Institution of Engineering and Technology","title":"Three-dimensional bearing load share behaviour in the planetary stage of a wind turbine gearbox","type":"article-journal","volume":"7"},"uris":["http://www.mendeley.com/documents/?uuid=8b83faf9-32b1-34e4-a433-3e74151c44b2"]}],"mendeley":{"formattedCitation":"[141]","plainTextFormattedCitation":"[141]","previouslyFormattedCitation":"[141]"},"properties":{"noteIndex":0},"schema":"https://github.com/citation-style-language/schema/raw/master/csl-citation.json"}</w:instrText>
      </w:r>
      <w:r w:rsidR="003F4045">
        <w:rPr>
          <w:lang w:eastAsia="zh-CN"/>
        </w:rPr>
        <w:fldChar w:fldCharType="separate"/>
      </w:r>
      <w:r w:rsidR="00CC0DAD" w:rsidRPr="00CC0DAD">
        <w:rPr>
          <w:noProof/>
          <w:lang w:eastAsia="zh-CN"/>
        </w:rPr>
        <w:t>[141]</w:t>
      </w:r>
      <w:r w:rsidR="003F4045">
        <w:rPr>
          <w:lang w:eastAsia="zh-CN"/>
        </w:rPr>
        <w:fldChar w:fldCharType="end"/>
      </w:r>
      <w:r w:rsidR="003F4045">
        <w:rPr>
          <w:lang w:eastAsia="zh-CN"/>
        </w:rPr>
        <w:t xml:space="preserve">, which is 55%. It means that the upwind bearing takes 55% </w:t>
      </w:r>
      <w:r w:rsidR="003F4045">
        <w:rPr>
          <w:rFonts w:hint="eastAsia"/>
          <w:lang w:eastAsia="zh-CN"/>
        </w:rPr>
        <w:t>of</w:t>
      </w:r>
      <w:r w:rsidR="003F4045">
        <w:rPr>
          <w:lang w:eastAsia="zh-CN"/>
        </w:rPr>
        <w:t xml:space="preserve"> the overall radial loading, and the downwind bearing takes the other 45% of the loading.</w:t>
      </w:r>
    </w:p>
    <w:p w14:paraId="39591AF6" w14:textId="17E95278" w:rsidR="00AD6B8C" w:rsidRDefault="00AD6B8C" w:rsidP="00563332">
      <w:pPr>
        <w:pStyle w:val="a8"/>
        <w:rPr>
          <w:lang w:eastAsia="zh-CN"/>
        </w:rPr>
      </w:pPr>
      <w:r>
        <w:rPr>
          <w:rFonts w:hint="eastAsia"/>
          <w:lang w:eastAsia="zh-CN"/>
        </w:rPr>
        <w:t>W</w:t>
      </w:r>
      <w:r>
        <w:rPr>
          <w:lang w:eastAsia="zh-CN"/>
        </w:rPr>
        <w:t xml:space="preserve">ith </w:t>
      </w:r>
      <m:oMath>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uw</m:t>
            </m:r>
          </m:sub>
        </m:sSub>
      </m:oMath>
      <w:r>
        <w:rPr>
          <w:rFonts w:hint="eastAsia"/>
          <w:lang w:eastAsia="zh-CN"/>
        </w:rPr>
        <w:t>,</w:t>
      </w:r>
      <w:r>
        <w:rPr>
          <w:lang w:eastAsia="zh-CN"/>
        </w:rPr>
        <w:t xml:space="preserve"> the maximum radial load acting on each rolling element in the upwind bearing </w:t>
      </w: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max</m:t>
            </m:r>
          </m:sub>
        </m:sSub>
      </m:oMath>
      <w:r>
        <w:rPr>
          <w:rFonts w:hint="eastAsia"/>
          <w:lang w:eastAsia="zh-CN"/>
        </w:rPr>
        <w:t xml:space="preserve"> </w:t>
      </w:r>
      <w:r w:rsidR="00B46635">
        <w:rPr>
          <w:lang w:eastAsia="zh-CN"/>
        </w:rPr>
        <w:t>can be</w:t>
      </w:r>
      <w:r>
        <w:rPr>
          <w:lang w:eastAsia="zh-CN"/>
        </w:rPr>
        <w:t xml:space="preserve"> calculated as:</w:t>
      </w:r>
    </w:p>
    <w:p w14:paraId="0DF7210D" w14:textId="3B5C58BF" w:rsidR="00AD6B8C" w:rsidRPr="00AD6B8C" w:rsidRDefault="00000000" w:rsidP="00766080">
      <w:pPr>
        <w:pStyle w:val="a8"/>
        <w:ind w:firstLineChars="1700" w:firstLine="4080"/>
        <w:rPr>
          <w:lang w:eastAsia="zh-CN"/>
        </w:rPr>
      </w:pP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max</m:t>
            </m:r>
          </m:sub>
        </m:sSub>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5∙</m:t>
            </m:r>
            <m:sSub>
              <m:sSubPr>
                <m:ctrlPr>
                  <w:rPr>
                    <w:rFonts w:ascii="Cambria Math" w:hAnsi="Cambria Math"/>
                    <w:i/>
                    <w:lang w:eastAsia="zh-CN"/>
                  </w:rPr>
                </m:ctrlPr>
              </m:sSubPr>
              <m:e>
                <m:r>
                  <w:rPr>
                    <w:rFonts w:ascii="Cambria Math" w:hAnsi="Cambria Math"/>
                    <w:lang w:eastAsia="zh-CN"/>
                  </w:rPr>
                  <m:t>Q</m:t>
                </m:r>
              </m:e>
              <m:sub>
                <m:r>
                  <w:rPr>
                    <w:rFonts w:ascii="Cambria Math" w:hAnsi="Cambria Math"/>
                    <w:lang w:eastAsia="zh-CN"/>
                  </w:rPr>
                  <m:t>uw</m:t>
                </m:r>
              </m:sub>
            </m:sSub>
          </m:num>
          <m:den>
            <m:r>
              <w:rPr>
                <w:rFonts w:ascii="Cambria Math" w:hAnsi="Cambria Math" w:hint="eastAsia"/>
                <w:lang w:eastAsia="zh-CN"/>
              </w:rPr>
              <m:t>i</m:t>
            </m:r>
            <m:r>
              <w:rPr>
                <w:rFonts w:ascii="Cambria Math" w:hAnsi="Cambria Math"/>
                <w:lang w:eastAsia="zh-CN"/>
              </w:rPr>
              <m:t>∙Z</m:t>
            </m:r>
          </m:den>
        </m:f>
      </m:oMath>
      <w:r w:rsidR="00B46635" w:rsidRPr="00B46635">
        <w:rPr>
          <w:rStyle w:val="EquationChar"/>
          <w:bCs/>
        </w:rPr>
        <w:t xml:space="preserve"> </w:t>
      </w:r>
      <w:r w:rsidR="00B46635">
        <w:rPr>
          <w:rStyle w:val="EquationChar"/>
          <w:bCs/>
        </w:rPr>
        <w:t xml:space="preserve">                                      </w:t>
      </w:r>
      <w:r w:rsidR="00B46635" w:rsidRPr="00B0571F">
        <w:rPr>
          <w:rStyle w:val="EquationChar"/>
          <w:bCs/>
        </w:rPr>
        <w:t xml:space="preserve">Equation </w:t>
      </w:r>
      <w:r w:rsidR="00B46635">
        <w:rPr>
          <w:rStyle w:val="EquationChar"/>
          <w:bCs/>
        </w:rPr>
        <w:t>4.1</w:t>
      </w:r>
      <w:r w:rsidR="00270A7F">
        <w:rPr>
          <w:rStyle w:val="EquationChar"/>
          <w:bCs/>
        </w:rPr>
        <w:t>5</w:t>
      </w:r>
    </w:p>
    <w:p w14:paraId="56BC1129" w14:textId="1870C4A6" w:rsidR="003F4045" w:rsidRDefault="003F4045" w:rsidP="003F4045">
      <w:pPr>
        <w:pStyle w:val="a8"/>
        <w:rPr>
          <w:lang w:eastAsia="zh-CN"/>
        </w:rPr>
      </w:pPr>
      <w:r>
        <w:rPr>
          <w:lang w:eastAsia="zh-CN"/>
        </w:rPr>
        <w:t>In Equation 4.1</w:t>
      </w:r>
      <w:r w:rsidR="00270A7F">
        <w:rPr>
          <w:lang w:eastAsia="zh-CN"/>
        </w:rPr>
        <w:t>5</w:t>
      </w:r>
      <w:r>
        <w:rPr>
          <w:lang w:eastAsia="zh-CN"/>
        </w:rPr>
        <w:t xml:space="preserve">, </w:t>
      </w:r>
      <m:oMath>
        <m:r>
          <w:rPr>
            <w:rFonts w:ascii="Cambria Math" w:hAnsi="Cambria Math"/>
            <w:lang w:eastAsia="zh-CN"/>
          </w:rPr>
          <m:t>i</m:t>
        </m:r>
      </m:oMath>
      <w:r>
        <w:rPr>
          <w:lang w:eastAsia="zh-CN"/>
        </w:rPr>
        <w:t xml:space="preserve"> is the number of </w:t>
      </w:r>
      <w:proofErr w:type="gramStart"/>
      <w:r>
        <w:rPr>
          <w:lang w:eastAsia="zh-CN"/>
        </w:rPr>
        <w:t>roller</w:t>
      </w:r>
      <w:proofErr w:type="gramEnd"/>
      <w:r>
        <w:rPr>
          <w:lang w:eastAsia="zh-CN"/>
        </w:rPr>
        <w:t xml:space="preserve"> sets in one bearing; </w:t>
      </w:r>
      <m:oMath>
        <m:r>
          <w:rPr>
            <w:rFonts w:ascii="Cambria Math" w:hAnsi="Cambria Math"/>
            <w:lang w:eastAsia="zh-CN"/>
          </w:rPr>
          <m:t>Z</m:t>
        </m:r>
      </m:oMath>
      <w:r>
        <w:rPr>
          <w:rFonts w:hint="eastAsia"/>
          <w:lang w:eastAsia="zh-CN"/>
        </w:rPr>
        <w:t xml:space="preserve"> </w:t>
      </w:r>
      <w:r>
        <w:rPr>
          <w:lang w:eastAsia="zh-CN"/>
        </w:rPr>
        <w:t xml:space="preserve">is the number of rollers within one set. Based on the bearing data in Table 4.5, </w:t>
      </w:r>
      <m:oMath>
        <m:r>
          <w:rPr>
            <w:rFonts w:ascii="Cambria Math" w:hAnsi="Cambria Math"/>
            <w:lang w:eastAsia="zh-CN"/>
          </w:rPr>
          <m:t>Z</m:t>
        </m:r>
      </m:oMath>
      <w:r>
        <w:rPr>
          <w:rFonts w:hint="eastAsia"/>
          <w:lang w:eastAsia="zh-CN"/>
        </w:rPr>
        <w:t xml:space="preserve"> </w:t>
      </w:r>
      <w:r>
        <w:rPr>
          <w:lang w:eastAsia="zh-CN"/>
        </w:rPr>
        <w:t>is 26, and the number of rollers sets of the upwind bearing is 2.</w:t>
      </w:r>
    </w:p>
    <w:p w14:paraId="07EB3ADF" w14:textId="22435692" w:rsidR="003F4045" w:rsidRDefault="003F4045" w:rsidP="003F4045">
      <w:pPr>
        <w:pStyle w:val="a8"/>
        <w:rPr>
          <w:lang w:eastAsia="zh-CN"/>
        </w:rPr>
      </w:pPr>
      <w:r>
        <w:rPr>
          <w:lang w:eastAsia="zh-CN"/>
        </w:rPr>
        <w:t xml:space="preserve">By submitting all the known parameters (calculated </w:t>
      </w: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max</m:t>
            </m:r>
          </m:sub>
        </m:sSub>
      </m:oMath>
      <w:r>
        <w:rPr>
          <w:rFonts w:hint="eastAsia"/>
          <w:lang w:eastAsia="zh-CN"/>
        </w:rPr>
        <w:t>,</w:t>
      </w:r>
      <w:r>
        <w:rPr>
          <w:lang w:eastAsia="zh-CN"/>
        </w:rPr>
        <w:t xml:space="preserve"> </w:t>
      </w:r>
      <w:r>
        <w:rPr>
          <w:rFonts w:hint="eastAsia"/>
          <w:lang w:eastAsia="zh-CN"/>
        </w:rPr>
        <w:t>r</w:t>
      </w:r>
      <w:r>
        <w:rPr>
          <w:lang w:eastAsia="zh-CN"/>
        </w:rPr>
        <w:t>oller length</w:t>
      </w:r>
      <w:r w:rsidR="00D3653B">
        <w:rPr>
          <w:lang w:eastAsia="zh-CN"/>
        </w:rPr>
        <w:t>:</w:t>
      </w:r>
      <w:r>
        <w:rPr>
          <w:lang w:eastAsia="zh-CN"/>
        </w:rPr>
        <w:t xml:space="preserve"> </w:t>
      </w:r>
      <m:oMath>
        <m:r>
          <w:rPr>
            <w:rFonts w:ascii="Cambria Math" w:hAnsi="Cambria Math"/>
            <w:lang w:eastAsia="zh-CN"/>
          </w:rPr>
          <m:t>L</m:t>
        </m:r>
      </m:oMath>
      <w:r>
        <w:rPr>
          <w:rFonts w:hint="eastAsia"/>
          <w:lang w:eastAsia="zh-CN"/>
        </w:rPr>
        <w:t xml:space="preserve"> =</w:t>
      </w:r>
      <w:r>
        <w:rPr>
          <w:lang w:eastAsia="zh-CN"/>
        </w:rPr>
        <w:t xml:space="preserve"> 0.035m</w:t>
      </w:r>
      <w:r>
        <w:rPr>
          <w:rFonts w:hint="eastAsia"/>
          <w:lang w:eastAsia="zh-CN"/>
        </w:rPr>
        <w:t>,</w:t>
      </w:r>
      <w:r>
        <w:rPr>
          <w:lang w:eastAsia="zh-CN"/>
        </w:rPr>
        <w:t xml:space="preserve"> roller radius</w:t>
      </w:r>
      <w:r w:rsidR="00D3653B">
        <w:rPr>
          <w:lang w:eastAsia="zh-CN"/>
        </w:rPr>
        <w:t>:</w:t>
      </w:r>
      <w:r>
        <w:rPr>
          <w:lang w:eastAsia="zh-CN"/>
        </w:rPr>
        <w:t xml:space="preserve">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1</m:t>
            </m:r>
          </m:sub>
        </m:sSub>
      </m:oMath>
      <w:r>
        <w:rPr>
          <w:rFonts w:hint="eastAsia"/>
          <w:lang w:eastAsia="zh-CN"/>
        </w:rPr>
        <w:t>=</w:t>
      </w:r>
      <w:r>
        <w:rPr>
          <w:lang w:eastAsia="zh-CN"/>
        </w:rPr>
        <w:t xml:space="preserve"> 0.018</w:t>
      </w:r>
      <w:r w:rsidR="00D03B94">
        <w:rPr>
          <w:lang w:eastAsia="zh-CN"/>
        </w:rPr>
        <w:t xml:space="preserve"> </w:t>
      </w:r>
      <w:r>
        <w:rPr>
          <w:lang w:eastAsia="zh-CN"/>
        </w:rPr>
        <w:t>m, inner raceway radius</w:t>
      </w:r>
      <w:r w:rsidR="00D3653B">
        <w:rPr>
          <w:lang w:eastAsia="zh-CN"/>
        </w:rPr>
        <w:t>:</w:t>
      </w:r>
      <w:r>
        <w:rPr>
          <w:lang w:eastAsia="zh-CN"/>
        </w:rPr>
        <w:t xml:space="preserve">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2</m:t>
            </m:r>
          </m:sub>
        </m:sSub>
      </m:oMath>
      <w:r>
        <w:rPr>
          <w:rFonts w:hint="eastAsia"/>
          <w:lang w:eastAsia="zh-CN"/>
        </w:rPr>
        <w:t xml:space="preserve"> =</w:t>
      </w:r>
      <w:r>
        <w:rPr>
          <w:lang w:eastAsia="zh-CN"/>
        </w:rPr>
        <w:t xml:space="preserve"> 0.145</w:t>
      </w:r>
      <w:r w:rsidR="00D03B94">
        <w:rPr>
          <w:lang w:eastAsia="zh-CN"/>
        </w:rPr>
        <w:t xml:space="preserve"> </w:t>
      </w:r>
      <w:r>
        <w:rPr>
          <w:lang w:eastAsia="zh-CN"/>
        </w:rPr>
        <w:t>m, 100</w:t>
      </w:r>
      <w:r>
        <w:rPr>
          <w:rFonts w:hint="eastAsia"/>
          <w:lang w:eastAsia="zh-CN"/>
        </w:rPr>
        <w:t>Cr</w:t>
      </w:r>
      <w:r>
        <w:rPr>
          <w:lang w:eastAsia="zh-CN"/>
        </w:rPr>
        <w:t>6 Young’s Modulus</w:t>
      </w:r>
      <w:r w:rsidR="00D3653B">
        <w:rPr>
          <w:lang w:eastAsia="zh-CN"/>
        </w:rPr>
        <w:t>:</w:t>
      </w:r>
      <w:r>
        <w:rPr>
          <w:lang w:eastAsia="zh-CN"/>
        </w:rPr>
        <w:t xml:space="preserve"> </w:t>
      </w:r>
      <m:oMath>
        <m:r>
          <w:rPr>
            <w:rFonts w:ascii="Cambria Math" w:hAnsi="Cambria Math"/>
            <w:lang w:eastAsia="zh-CN"/>
          </w:rPr>
          <m:t>E</m:t>
        </m:r>
      </m:oMath>
      <w:r>
        <w:rPr>
          <w:rFonts w:hint="eastAsia"/>
          <w:lang w:eastAsia="zh-CN"/>
        </w:rPr>
        <w:t xml:space="preserve"> =</w:t>
      </w:r>
      <w:r>
        <w:rPr>
          <w:lang w:eastAsia="zh-CN"/>
        </w:rPr>
        <w:t xml:space="preserve"> 227 </w:t>
      </w:r>
      <w:proofErr w:type="spellStart"/>
      <w:r>
        <w:rPr>
          <w:lang w:eastAsia="zh-CN"/>
        </w:rPr>
        <w:t>GPa</w:t>
      </w:r>
      <w:proofErr w:type="spellEnd"/>
      <w:r>
        <w:rPr>
          <w:lang w:eastAsia="zh-CN"/>
        </w:rPr>
        <w:t>) into the Hertz contact equations listed in section 2.3.1, it gives the final calculation results for each load</w:t>
      </w:r>
      <w:r w:rsidR="00D3653B">
        <w:rPr>
          <w:lang w:eastAsia="zh-CN"/>
        </w:rPr>
        <w:t>ing</w:t>
      </w:r>
      <w:r>
        <w:rPr>
          <w:lang w:eastAsia="zh-CN"/>
        </w:rPr>
        <w:t xml:space="preserve"> case, as shown in Table 4.7.</w:t>
      </w:r>
    </w:p>
    <w:p w14:paraId="19A32FEE" w14:textId="56DE5893" w:rsidR="0072028F" w:rsidRDefault="005D3A38" w:rsidP="005D3A38">
      <w:pPr>
        <w:pStyle w:val="ab"/>
      </w:pPr>
      <w:bookmarkStart w:id="235" w:name="_Toc133080614"/>
      <w:r>
        <w:t xml:space="preserve">Table 4. </w:t>
      </w:r>
      <w:r w:rsidR="00000000">
        <w:fldChar w:fldCharType="begin"/>
      </w:r>
      <w:r w:rsidR="00000000">
        <w:instrText xml:space="preserve"> SEQ Table_4. \* ARABIC </w:instrText>
      </w:r>
      <w:r w:rsidR="00000000">
        <w:fldChar w:fldCharType="separate"/>
      </w:r>
      <w:r w:rsidR="00EF0F5A">
        <w:rPr>
          <w:noProof/>
        </w:rPr>
        <w:t>7</w:t>
      </w:r>
      <w:r w:rsidR="00000000">
        <w:rPr>
          <w:noProof/>
        </w:rPr>
        <w:fldChar w:fldCharType="end"/>
      </w:r>
      <w:r>
        <w:t xml:space="preserve"> Calculated Hertz contact </w:t>
      </w:r>
      <w:r w:rsidR="003F4045">
        <w:rPr>
          <w:rFonts w:hint="eastAsia"/>
          <w:lang w:eastAsia="zh-CN"/>
        </w:rPr>
        <w:t>parameters</w:t>
      </w:r>
      <w:r w:rsidR="003F4045">
        <w:t xml:space="preserve"> </w:t>
      </w:r>
      <w:r>
        <w:t>of different loading cases</w:t>
      </w:r>
      <w:bookmarkEnd w:id="235"/>
    </w:p>
    <w:tbl>
      <w:tblPr>
        <w:tblStyle w:val="af8"/>
        <w:tblW w:w="8647" w:type="dxa"/>
        <w:jc w:val="center"/>
        <w:tblLayout w:type="fixed"/>
        <w:tblLook w:val="04A0" w:firstRow="1" w:lastRow="0" w:firstColumn="1" w:lastColumn="0" w:noHBand="0" w:noVBand="1"/>
      </w:tblPr>
      <w:tblGrid>
        <w:gridCol w:w="544"/>
        <w:gridCol w:w="2428"/>
        <w:gridCol w:w="1559"/>
        <w:gridCol w:w="1418"/>
        <w:gridCol w:w="1341"/>
        <w:gridCol w:w="1357"/>
      </w:tblGrid>
      <w:tr w:rsidR="0067021D" w:rsidRPr="00F07D0D" w14:paraId="33A488CB" w14:textId="77777777" w:rsidTr="00766080">
        <w:trPr>
          <w:jc w:val="center"/>
        </w:trPr>
        <w:tc>
          <w:tcPr>
            <w:tcW w:w="2972" w:type="dxa"/>
            <w:gridSpan w:val="2"/>
            <w:vAlign w:val="center"/>
          </w:tcPr>
          <w:p w14:paraId="1CA4C467" w14:textId="77777777" w:rsidR="003F6430" w:rsidRPr="003B392F" w:rsidRDefault="003F6430" w:rsidP="000B5C81">
            <w:pPr>
              <w:spacing w:line="276" w:lineRule="auto"/>
              <w:ind w:left="0"/>
              <w:jc w:val="center"/>
              <w:rPr>
                <w:lang w:eastAsia="zh-CN"/>
              </w:rPr>
            </w:pPr>
            <w:r w:rsidRPr="003B392F">
              <w:rPr>
                <w:rFonts w:hint="eastAsia"/>
                <w:lang w:eastAsia="zh-CN"/>
              </w:rPr>
              <w:t>L</w:t>
            </w:r>
            <w:r w:rsidRPr="003B392F">
              <w:rPr>
                <w:lang w:eastAsia="zh-CN"/>
              </w:rPr>
              <w:t>oading case</w:t>
            </w:r>
          </w:p>
        </w:tc>
        <w:tc>
          <w:tcPr>
            <w:tcW w:w="1559" w:type="dxa"/>
            <w:vAlign w:val="center"/>
          </w:tcPr>
          <w:p w14:paraId="780F62CE" w14:textId="15901A4F" w:rsidR="003F6430" w:rsidRPr="003B392F" w:rsidRDefault="003F6430" w:rsidP="003F6430">
            <w:pPr>
              <w:spacing w:line="240" w:lineRule="auto"/>
              <w:ind w:left="0"/>
              <w:jc w:val="center"/>
              <w:rPr>
                <w:lang w:eastAsia="zh-CN"/>
              </w:rPr>
            </w:pPr>
            <w:r>
              <w:rPr>
                <w:lang w:eastAsia="zh-CN"/>
              </w:rPr>
              <w:t xml:space="preserve">Average </w:t>
            </w:r>
            <w:r w:rsidR="00F07D0D">
              <w:rPr>
                <w:lang w:eastAsia="zh-CN"/>
              </w:rPr>
              <w:t xml:space="preserve">input torque </w:t>
            </w:r>
            <m:oMath>
              <m:sSub>
                <m:sSubPr>
                  <m:ctrlPr>
                    <w:rPr>
                      <w:rFonts w:ascii="Cambria Math" w:hAnsi="Cambria Math"/>
                      <w:i/>
                      <w:lang w:eastAsia="zh-CN"/>
                    </w:rPr>
                  </m:ctrlPr>
                </m:sSubPr>
                <m:e>
                  <m:r>
                    <w:rPr>
                      <w:rFonts w:ascii="Cambria Math" w:hAnsi="Cambria Math"/>
                      <w:lang w:eastAsia="zh-CN"/>
                    </w:rPr>
                    <m:t>T</m:t>
                  </m:r>
                </m:e>
                <m:sub>
                  <m:r>
                    <w:rPr>
                      <w:rFonts w:ascii="Cambria Math" w:hAnsi="Cambria Math"/>
                      <w:lang w:eastAsia="zh-CN"/>
                    </w:rPr>
                    <m:t>rotor</m:t>
                  </m:r>
                </m:sub>
              </m:sSub>
            </m:oMath>
            <w:r w:rsidR="00766080">
              <w:rPr>
                <w:rFonts w:hint="eastAsia"/>
                <w:lang w:eastAsia="zh-CN"/>
              </w:rPr>
              <w:t xml:space="preserve"> </w:t>
            </w:r>
            <w:r>
              <w:rPr>
                <w:rFonts w:hint="eastAsia"/>
                <w:lang w:eastAsia="zh-CN"/>
              </w:rPr>
              <w:t>(</w:t>
            </w:r>
            <w:proofErr w:type="spellStart"/>
            <w:r>
              <w:rPr>
                <w:lang w:eastAsia="zh-CN"/>
              </w:rPr>
              <w:t>kN</w:t>
            </w:r>
            <w:proofErr w:type="spellEnd"/>
            <m:oMath>
              <m:r>
                <w:rPr>
                  <w:rFonts w:ascii="Cambria Math" w:hAnsi="Cambria Math"/>
                  <w:lang w:eastAsia="zh-CN"/>
                </w:rPr>
                <m:t>∙</m:t>
              </m:r>
            </m:oMath>
            <w:r>
              <w:rPr>
                <w:rFonts w:hint="eastAsia"/>
                <w:lang w:eastAsia="zh-CN"/>
              </w:rPr>
              <w:t>m</w:t>
            </w:r>
            <w:r>
              <w:rPr>
                <w:lang w:eastAsia="zh-CN"/>
              </w:rPr>
              <w:t>)</w:t>
            </w:r>
          </w:p>
        </w:tc>
        <w:tc>
          <w:tcPr>
            <w:tcW w:w="1418" w:type="dxa"/>
            <w:vAlign w:val="center"/>
          </w:tcPr>
          <w:p w14:paraId="014E77CE" w14:textId="5417CB69" w:rsidR="003F6430" w:rsidRPr="003B392F" w:rsidRDefault="00CA2F41" w:rsidP="003F6430">
            <w:pPr>
              <w:spacing w:line="240" w:lineRule="auto"/>
              <w:ind w:left="0"/>
              <w:jc w:val="center"/>
              <w:rPr>
                <w:lang w:eastAsia="zh-CN"/>
              </w:rPr>
            </w:pPr>
            <w:r>
              <w:rPr>
                <w:lang w:eastAsia="zh-CN"/>
              </w:rPr>
              <w:t>Maximum l</w:t>
            </w:r>
            <w:r w:rsidR="0067021D">
              <w:rPr>
                <w:lang w:eastAsia="zh-CN"/>
              </w:rPr>
              <w:t>oad</w:t>
            </w:r>
            <w:r>
              <w:rPr>
                <w:lang w:eastAsia="zh-CN"/>
              </w:rPr>
              <w:t>ing component</w:t>
            </w:r>
            <w:r w:rsidR="0067021D">
              <w:rPr>
                <w:lang w:eastAsia="zh-CN"/>
              </w:rPr>
              <w:t xml:space="preserve"> </w:t>
            </w:r>
            <w:r w:rsidR="003F6430">
              <w:rPr>
                <w:lang w:eastAsia="zh-CN"/>
              </w:rPr>
              <w:t xml:space="preserve"> </w:t>
            </w:r>
            <m:oMath>
              <m:sSub>
                <m:sSubPr>
                  <m:ctrlPr>
                    <w:rPr>
                      <w:rFonts w:ascii="Cambria Math" w:hAnsi="Cambria Math"/>
                      <w:i/>
                      <w:lang w:eastAsia="zh-CN"/>
                    </w:rPr>
                  </m:ctrlPr>
                </m:sSubPr>
                <m:e>
                  <m:r>
                    <w:rPr>
                      <w:rFonts w:ascii="Cambria Math" w:hAnsi="Cambria Math"/>
                      <w:lang w:eastAsia="zh-CN"/>
                    </w:rPr>
                    <m:t>W</m:t>
                  </m:r>
                </m:e>
                <m:sub>
                  <m:r>
                    <w:rPr>
                      <w:rFonts w:ascii="Cambria Math" w:hAnsi="Cambria Math"/>
                      <w:lang w:eastAsia="zh-CN"/>
                    </w:rPr>
                    <m:t>max</m:t>
                  </m:r>
                </m:sub>
              </m:sSub>
            </m:oMath>
            <w:r w:rsidR="003F6430">
              <w:rPr>
                <w:rFonts w:hint="eastAsia"/>
                <w:lang w:eastAsia="zh-CN"/>
              </w:rPr>
              <w:t xml:space="preserve"> (</w:t>
            </w:r>
            <w:proofErr w:type="spellStart"/>
            <w:r w:rsidR="003F6430">
              <w:rPr>
                <w:lang w:eastAsia="zh-CN"/>
              </w:rPr>
              <w:t>kN</w:t>
            </w:r>
            <w:proofErr w:type="spellEnd"/>
            <w:r w:rsidR="003F6430">
              <w:rPr>
                <w:lang w:eastAsia="zh-CN"/>
              </w:rPr>
              <w:t>)</w:t>
            </w:r>
          </w:p>
        </w:tc>
        <w:tc>
          <w:tcPr>
            <w:tcW w:w="1341" w:type="dxa"/>
            <w:shd w:val="clear" w:color="auto" w:fill="auto"/>
          </w:tcPr>
          <w:p w14:paraId="3A56D88D" w14:textId="3A289BF3" w:rsidR="003F6430" w:rsidRDefault="003F6430" w:rsidP="003F6430">
            <w:pPr>
              <w:spacing w:line="240" w:lineRule="auto"/>
              <w:ind w:left="0"/>
              <w:jc w:val="center"/>
              <w:rPr>
                <w:lang w:eastAsia="zh-CN"/>
              </w:rPr>
            </w:pPr>
            <w:r>
              <w:rPr>
                <w:rFonts w:hint="eastAsia"/>
                <w:lang w:eastAsia="zh-CN"/>
              </w:rPr>
              <w:t>M</w:t>
            </w:r>
            <w:r>
              <w:rPr>
                <w:lang w:eastAsia="zh-CN"/>
              </w:rPr>
              <w:t xml:space="preserve">aximum contact pressure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oMath>
            <w:r w:rsidR="00F07D0D">
              <w:rPr>
                <w:rFonts w:hint="eastAsia"/>
                <w:lang w:eastAsia="zh-CN"/>
              </w:rPr>
              <w:t xml:space="preserve"> </w:t>
            </w:r>
            <w:r>
              <w:rPr>
                <w:rFonts w:hint="eastAsia"/>
                <w:lang w:eastAsia="zh-CN"/>
              </w:rPr>
              <w:t>(</w:t>
            </w:r>
            <w:proofErr w:type="spellStart"/>
            <w:r w:rsidR="0067021D">
              <w:rPr>
                <w:lang w:eastAsia="zh-CN"/>
              </w:rPr>
              <w:t>G</w:t>
            </w:r>
            <w:r>
              <w:rPr>
                <w:lang w:eastAsia="zh-CN"/>
              </w:rPr>
              <w:t>Pa</w:t>
            </w:r>
            <w:proofErr w:type="spellEnd"/>
            <w:r>
              <w:rPr>
                <w:lang w:eastAsia="zh-CN"/>
              </w:rPr>
              <w:t>)</w:t>
            </w:r>
          </w:p>
        </w:tc>
        <w:tc>
          <w:tcPr>
            <w:tcW w:w="1357" w:type="dxa"/>
          </w:tcPr>
          <w:p w14:paraId="30BE7456" w14:textId="0C5C9799" w:rsidR="003F6430" w:rsidRDefault="003F6430" w:rsidP="003F6430">
            <w:pPr>
              <w:spacing w:line="240" w:lineRule="auto"/>
              <w:ind w:left="0"/>
              <w:jc w:val="center"/>
              <w:rPr>
                <w:lang w:eastAsia="zh-CN"/>
              </w:rPr>
            </w:pPr>
            <w:r>
              <w:rPr>
                <w:rFonts w:hint="eastAsia"/>
                <w:lang w:eastAsia="zh-CN"/>
              </w:rPr>
              <w:t>H</w:t>
            </w:r>
            <w:r>
              <w:rPr>
                <w:lang w:eastAsia="zh-CN"/>
              </w:rPr>
              <w:t xml:space="preserve">alf contact length </w:t>
            </w:r>
            <m:oMath>
              <m:r>
                <w:rPr>
                  <w:rFonts w:ascii="Cambria Math" w:hAnsi="Cambria Math"/>
                  <w:lang w:eastAsia="zh-CN"/>
                </w:rPr>
                <m:t>b</m:t>
              </m:r>
            </m:oMath>
            <w:r w:rsidR="00F07D0D">
              <w:rPr>
                <w:rFonts w:hint="eastAsia"/>
                <w:lang w:eastAsia="zh-CN"/>
              </w:rPr>
              <w:t xml:space="preserve"> (</w:t>
            </w:r>
            <w:r w:rsidR="00F07D0D">
              <w:rPr>
                <w:lang w:eastAsia="zh-CN"/>
              </w:rPr>
              <w:t>mm)</w:t>
            </w:r>
          </w:p>
        </w:tc>
      </w:tr>
      <w:tr w:rsidR="00F07D0D" w:rsidRPr="003B392F" w14:paraId="6C3ECA3D" w14:textId="77777777" w:rsidTr="00766080">
        <w:trPr>
          <w:jc w:val="center"/>
        </w:trPr>
        <w:tc>
          <w:tcPr>
            <w:tcW w:w="544" w:type="dxa"/>
            <w:vAlign w:val="center"/>
          </w:tcPr>
          <w:p w14:paraId="4A2097A1" w14:textId="5F08BCAB" w:rsidR="003F6430" w:rsidRPr="003B392F" w:rsidRDefault="00422494" w:rsidP="000B5C81">
            <w:pPr>
              <w:spacing w:line="276" w:lineRule="auto"/>
              <w:ind w:left="0"/>
              <w:jc w:val="center"/>
              <w:rPr>
                <w:lang w:eastAsia="zh-CN"/>
              </w:rPr>
            </w:pPr>
            <w:r w:rsidRPr="00422494">
              <w:rPr>
                <w:rFonts w:ascii="Times New Roman" w:hAnsi="Times New Roman"/>
                <w:lang w:eastAsia="zh-CN"/>
              </w:rPr>
              <w:t>Ⅰ</w:t>
            </w:r>
          </w:p>
        </w:tc>
        <w:tc>
          <w:tcPr>
            <w:tcW w:w="2428" w:type="dxa"/>
            <w:vAlign w:val="center"/>
          </w:tcPr>
          <w:p w14:paraId="5F65EB0E" w14:textId="77777777" w:rsidR="003F6430" w:rsidRPr="003B392F" w:rsidRDefault="003F6430" w:rsidP="000B5C81">
            <w:pPr>
              <w:spacing w:line="276" w:lineRule="auto"/>
              <w:ind w:left="0"/>
              <w:jc w:val="center"/>
              <w:rPr>
                <w:lang w:eastAsia="zh-CN"/>
              </w:rPr>
            </w:pPr>
            <w:r w:rsidRPr="003B392F">
              <w:rPr>
                <w:rFonts w:hint="eastAsia"/>
                <w:lang w:eastAsia="zh-CN"/>
              </w:rPr>
              <w:t>4</w:t>
            </w:r>
            <w:r w:rsidRPr="003B392F">
              <w:rPr>
                <w:lang w:eastAsia="zh-CN"/>
              </w:rPr>
              <w:t>-7 m/s wind speed</w:t>
            </w:r>
          </w:p>
        </w:tc>
        <w:tc>
          <w:tcPr>
            <w:tcW w:w="1559" w:type="dxa"/>
            <w:vAlign w:val="center"/>
          </w:tcPr>
          <w:p w14:paraId="63F763AE" w14:textId="1BC575A4" w:rsidR="003F6430" w:rsidRPr="003B392F" w:rsidRDefault="00F07D0D" w:rsidP="000B5C81">
            <w:pPr>
              <w:spacing w:line="276" w:lineRule="auto"/>
              <w:ind w:left="0"/>
              <w:jc w:val="center"/>
              <w:rPr>
                <w:lang w:eastAsia="zh-CN"/>
              </w:rPr>
            </w:pPr>
            <w:r>
              <w:rPr>
                <w:lang w:eastAsia="zh-CN"/>
              </w:rPr>
              <w:t>241.1</w:t>
            </w:r>
          </w:p>
        </w:tc>
        <w:tc>
          <w:tcPr>
            <w:tcW w:w="1418" w:type="dxa"/>
            <w:vAlign w:val="center"/>
          </w:tcPr>
          <w:p w14:paraId="24B8041F" w14:textId="543706B8" w:rsidR="003F6430" w:rsidRPr="003B392F" w:rsidRDefault="00DA2655" w:rsidP="000B5C81">
            <w:pPr>
              <w:spacing w:line="276" w:lineRule="auto"/>
              <w:ind w:left="0"/>
              <w:jc w:val="center"/>
              <w:rPr>
                <w:lang w:eastAsia="zh-CN"/>
              </w:rPr>
            </w:pPr>
            <w:r>
              <w:rPr>
                <w:lang w:eastAsia="zh-CN"/>
              </w:rPr>
              <w:t>11.9</w:t>
            </w:r>
          </w:p>
        </w:tc>
        <w:tc>
          <w:tcPr>
            <w:tcW w:w="1341" w:type="dxa"/>
          </w:tcPr>
          <w:p w14:paraId="4282E10B" w14:textId="14E05E5F" w:rsidR="003F6430" w:rsidRPr="003B392F" w:rsidRDefault="00DA2655" w:rsidP="000B5C81">
            <w:pPr>
              <w:spacing w:line="276" w:lineRule="auto"/>
              <w:ind w:left="0"/>
              <w:jc w:val="center"/>
              <w:rPr>
                <w:lang w:eastAsia="zh-CN"/>
              </w:rPr>
            </w:pPr>
            <w:r>
              <w:rPr>
                <w:lang w:eastAsia="zh-CN"/>
              </w:rPr>
              <w:t>0.92</w:t>
            </w:r>
          </w:p>
        </w:tc>
        <w:tc>
          <w:tcPr>
            <w:tcW w:w="1357" w:type="dxa"/>
          </w:tcPr>
          <w:p w14:paraId="32003D49" w14:textId="0B63902E" w:rsidR="003F6430" w:rsidRPr="003B392F" w:rsidRDefault="006F5417" w:rsidP="000B5C81">
            <w:pPr>
              <w:spacing w:line="276" w:lineRule="auto"/>
              <w:ind w:left="0"/>
              <w:jc w:val="center"/>
              <w:rPr>
                <w:lang w:eastAsia="zh-CN"/>
              </w:rPr>
            </w:pPr>
            <w:r>
              <w:rPr>
                <w:lang w:eastAsia="zh-CN"/>
              </w:rPr>
              <w:t>0.</w:t>
            </w:r>
            <w:r w:rsidR="00DA2655">
              <w:rPr>
                <w:lang w:eastAsia="zh-CN"/>
              </w:rPr>
              <w:t>236</w:t>
            </w:r>
          </w:p>
        </w:tc>
      </w:tr>
      <w:tr w:rsidR="00F07D0D" w:rsidRPr="003B392F" w14:paraId="12E9026C" w14:textId="77777777" w:rsidTr="00766080">
        <w:trPr>
          <w:jc w:val="center"/>
        </w:trPr>
        <w:tc>
          <w:tcPr>
            <w:tcW w:w="544" w:type="dxa"/>
            <w:vAlign w:val="center"/>
          </w:tcPr>
          <w:p w14:paraId="3FE17CFF"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Ⅱ</w:t>
            </w:r>
          </w:p>
        </w:tc>
        <w:tc>
          <w:tcPr>
            <w:tcW w:w="2428" w:type="dxa"/>
            <w:vAlign w:val="center"/>
          </w:tcPr>
          <w:p w14:paraId="48851FC6" w14:textId="77777777" w:rsidR="003F6430" w:rsidRPr="003B392F" w:rsidRDefault="003F6430" w:rsidP="000B5C81">
            <w:pPr>
              <w:spacing w:line="276" w:lineRule="auto"/>
              <w:ind w:left="0"/>
              <w:jc w:val="center"/>
              <w:rPr>
                <w:lang w:eastAsia="zh-CN"/>
              </w:rPr>
            </w:pPr>
            <w:r w:rsidRPr="003B392F">
              <w:rPr>
                <w:rFonts w:hint="eastAsia"/>
                <w:lang w:eastAsia="zh-CN"/>
              </w:rPr>
              <w:t>7</w:t>
            </w:r>
            <w:r w:rsidRPr="003B392F">
              <w:rPr>
                <w:lang w:eastAsia="zh-CN"/>
              </w:rPr>
              <w:t>-9 m/s wind speed</w:t>
            </w:r>
          </w:p>
        </w:tc>
        <w:tc>
          <w:tcPr>
            <w:tcW w:w="1559" w:type="dxa"/>
            <w:vAlign w:val="center"/>
          </w:tcPr>
          <w:p w14:paraId="3620C04E" w14:textId="5764FE38" w:rsidR="003F6430" w:rsidRPr="003B392F" w:rsidRDefault="00F07D0D" w:rsidP="000B5C81">
            <w:pPr>
              <w:spacing w:line="276" w:lineRule="auto"/>
              <w:ind w:left="0"/>
              <w:jc w:val="center"/>
              <w:rPr>
                <w:lang w:eastAsia="zh-CN"/>
              </w:rPr>
            </w:pPr>
            <w:r>
              <w:rPr>
                <w:lang w:eastAsia="zh-CN"/>
              </w:rPr>
              <w:t>488.1</w:t>
            </w:r>
          </w:p>
        </w:tc>
        <w:tc>
          <w:tcPr>
            <w:tcW w:w="1418" w:type="dxa"/>
            <w:vAlign w:val="center"/>
          </w:tcPr>
          <w:p w14:paraId="217E2DDB" w14:textId="6574AB11" w:rsidR="003F6430" w:rsidRPr="003B392F" w:rsidRDefault="00DA2655" w:rsidP="000B5C81">
            <w:pPr>
              <w:spacing w:line="276" w:lineRule="auto"/>
              <w:ind w:left="0"/>
              <w:jc w:val="center"/>
              <w:rPr>
                <w:lang w:eastAsia="zh-CN"/>
              </w:rPr>
            </w:pPr>
            <w:r>
              <w:rPr>
                <w:rFonts w:hint="eastAsia"/>
                <w:lang w:eastAsia="zh-CN"/>
              </w:rPr>
              <w:t>2</w:t>
            </w:r>
            <w:r>
              <w:rPr>
                <w:lang w:eastAsia="zh-CN"/>
              </w:rPr>
              <w:t>4.1</w:t>
            </w:r>
          </w:p>
        </w:tc>
        <w:tc>
          <w:tcPr>
            <w:tcW w:w="1341" w:type="dxa"/>
          </w:tcPr>
          <w:p w14:paraId="00B1E2E9" w14:textId="1AC7CE9F" w:rsidR="003F6430" w:rsidRPr="003B392F" w:rsidRDefault="00DA2655" w:rsidP="000B5C81">
            <w:pPr>
              <w:spacing w:line="276" w:lineRule="auto"/>
              <w:ind w:left="0"/>
              <w:jc w:val="center"/>
              <w:rPr>
                <w:lang w:eastAsia="zh-CN"/>
              </w:rPr>
            </w:pPr>
            <w:r>
              <w:rPr>
                <w:lang w:eastAsia="zh-CN"/>
              </w:rPr>
              <w:t>1.31</w:t>
            </w:r>
          </w:p>
        </w:tc>
        <w:tc>
          <w:tcPr>
            <w:tcW w:w="1357" w:type="dxa"/>
          </w:tcPr>
          <w:p w14:paraId="435AA889" w14:textId="5E8726C0" w:rsidR="003F6430" w:rsidRPr="003B392F" w:rsidRDefault="006F5417" w:rsidP="000B5C81">
            <w:pPr>
              <w:spacing w:line="276" w:lineRule="auto"/>
              <w:ind w:left="0"/>
              <w:jc w:val="center"/>
              <w:rPr>
                <w:lang w:eastAsia="zh-CN"/>
              </w:rPr>
            </w:pPr>
            <w:r>
              <w:rPr>
                <w:lang w:eastAsia="zh-CN"/>
              </w:rPr>
              <w:t>0.</w:t>
            </w:r>
            <w:r w:rsidR="00DA2655">
              <w:rPr>
                <w:lang w:eastAsia="zh-CN"/>
              </w:rPr>
              <w:t>335</w:t>
            </w:r>
          </w:p>
        </w:tc>
      </w:tr>
      <w:tr w:rsidR="00F07D0D" w:rsidRPr="003B392F" w14:paraId="32E88B9D" w14:textId="77777777" w:rsidTr="00766080">
        <w:trPr>
          <w:jc w:val="center"/>
        </w:trPr>
        <w:tc>
          <w:tcPr>
            <w:tcW w:w="544" w:type="dxa"/>
            <w:vAlign w:val="center"/>
          </w:tcPr>
          <w:p w14:paraId="100EAE3F"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Ⅲ</w:t>
            </w:r>
          </w:p>
        </w:tc>
        <w:tc>
          <w:tcPr>
            <w:tcW w:w="2428" w:type="dxa"/>
            <w:vAlign w:val="center"/>
          </w:tcPr>
          <w:p w14:paraId="1E3F6587" w14:textId="77777777" w:rsidR="003F6430" w:rsidRPr="003B392F" w:rsidRDefault="003F6430" w:rsidP="000B5C81">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559" w:type="dxa"/>
            <w:vAlign w:val="center"/>
          </w:tcPr>
          <w:p w14:paraId="0126C031" w14:textId="7F198FE9" w:rsidR="003F6430" w:rsidRPr="003B392F" w:rsidRDefault="00F07D0D" w:rsidP="000B5C81">
            <w:pPr>
              <w:spacing w:line="276" w:lineRule="auto"/>
              <w:ind w:left="0"/>
              <w:jc w:val="center"/>
              <w:rPr>
                <w:lang w:eastAsia="zh-CN"/>
              </w:rPr>
            </w:pPr>
            <w:r>
              <w:rPr>
                <w:lang w:eastAsia="zh-CN"/>
              </w:rPr>
              <w:t>955.4</w:t>
            </w:r>
          </w:p>
        </w:tc>
        <w:tc>
          <w:tcPr>
            <w:tcW w:w="1418" w:type="dxa"/>
            <w:vAlign w:val="center"/>
          </w:tcPr>
          <w:p w14:paraId="46A7CA9A" w14:textId="2E1F507A" w:rsidR="003F6430" w:rsidRPr="003B392F" w:rsidRDefault="00DA2655" w:rsidP="000B5C81">
            <w:pPr>
              <w:spacing w:line="276" w:lineRule="auto"/>
              <w:ind w:left="0"/>
              <w:jc w:val="center"/>
              <w:rPr>
                <w:lang w:eastAsia="zh-CN"/>
              </w:rPr>
            </w:pPr>
            <w:r>
              <w:rPr>
                <w:rFonts w:hint="eastAsia"/>
                <w:lang w:eastAsia="zh-CN"/>
              </w:rPr>
              <w:t>4</w:t>
            </w:r>
            <w:r>
              <w:rPr>
                <w:lang w:eastAsia="zh-CN"/>
              </w:rPr>
              <w:t>7.1</w:t>
            </w:r>
          </w:p>
        </w:tc>
        <w:tc>
          <w:tcPr>
            <w:tcW w:w="1341" w:type="dxa"/>
          </w:tcPr>
          <w:p w14:paraId="2E1455A2" w14:textId="66DAF225" w:rsidR="003F6430" w:rsidRPr="003B392F" w:rsidRDefault="00AF1DF4" w:rsidP="000B5C81">
            <w:pPr>
              <w:spacing w:line="276" w:lineRule="auto"/>
              <w:ind w:left="0"/>
              <w:jc w:val="center"/>
              <w:rPr>
                <w:lang w:eastAsia="zh-CN"/>
              </w:rPr>
            </w:pPr>
            <w:r>
              <w:rPr>
                <w:lang w:eastAsia="zh-CN"/>
              </w:rPr>
              <w:t>1.</w:t>
            </w:r>
            <w:r w:rsidR="00DA2655">
              <w:rPr>
                <w:lang w:eastAsia="zh-CN"/>
              </w:rPr>
              <w:t>82</w:t>
            </w:r>
          </w:p>
        </w:tc>
        <w:tc>
          <w:tcPr>
            <w:tcW w:w="1357" w:type="dxa"/>
          </w:tcPr>
          <w:p w14:paraId="5D25E511" w14:textId="24BA1C3C" w:rsidR="003F6430" w:rsidRPr="003B392F" w:rsidRDefault="006F5417" w:rsidP="000B5C81">
            <w:pPr>
              <w:spacing w:line="276" w:lineRule="auto"/>
              <w:ind w:left="0"/>
              <w:jc w:val="center"/>
              <w:rPr>
                <w:lang w:eastAsia="zh-CN"/>
              </w:rPr>
            </w:pPr>
            <w:r>
              <w:rPr>
                <w:lang w:eastAsia="zh-CN"/>
              </w:rPr>
              <w:t>0.3</w:t>
            </w:r>
            <w:r w:rsidR="00EC2410">
              <w:rPr>
                <w:lang w:eastAsia="zh-CN"/>
              </w:rPr>
              <w:t>92</w:t>
            </w:r>
          </w:p>
        </w:tc>
      </w:tr>
      <w:tr w:rsidR="00F07D0D" w:rsidRPr="003B392F" w14:paraId="2E4E2F17" w14:textId="77777777" w:rsidTr="00766080">
        <w:trPr>
          <w:jc w:val="center"/>
        </w:trPr>
        <w:tc>
          <w:tcPr>
            <w:tcW w:w="544" w:type="dxa"/>
            <w:vAlign w:val="center"/>
          </w:tcPr>
          <w:p w14:paraId="1E40DE9A"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 xml:space="preserve">Ⅳ </w:t>
            </w:r>
          </w:p>
        </w:tc>
        <w:tc>
          <w:tcPr>
            <w:tcW w:w="2428" w:type="dxa"/>
            <w:vAlign w:val="center"/>
          </w:tcPr>
          <w:p w14:paraId="39A8883F" w14:textId="77777777" w:rsidR="003F6430" w:rsidRPr="003B392F" w:rsidRDefault="003F6430" w:rsidP="000B5C81">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559" w:type="dxa"/>
            <w:vAlign w:val="center"/>
          </w:tcPr>
          <w:p w14:paraId="117FAB9C" w14:textId="133ADE86" w:rsidR="003F6430" w:rsidRPr="003B392F" w:rsidRDefault="00F07D0D" w:rsidP="000B5C81">
            <w:pPr>
              <w:spacing w:line="276" w:lineRule="auto"/>
              <w:ind w:left="0"/>
              <w:jc w:val="center"/>
              <w:rPr>
                <w:lang w:eastAsia="zh-CN"/>
              </w:rPr>
            </w:pPr>
            <w:r>
              <w:rPr>
                <w:lang w:eastAsia="zh-CN"/>
              </w:rPr>
              <w:t>1</w:t>
            </w:r>
            <w:r w:rsidR="0067021D">
              <w:rPr>
                <w:lang w:eastAsia="zh-CN"/>
              </w:rPr>
              <w:t>208.9</w:t>
            </w:r>
          </w:p>
        </w:tc>
        <w:tc>
          <w:tcPr>
            <w:tcW w:w="1418" w:type="dxa"/>
            <w:vAlign w:val="center"/>
          </w:tcPr>
          <w:p w14:paraId="69E74787" w14:textId="451C4DBC" w:rsidR="003F6430" w:rsidRPr="003B392F" w:rsidRDefault="00DA2655" w:rsidP="000B5C81">
            <w:pPr>
              <w:spacing w:line="276" w:lineRule="auto"/>
              <w:ind w:left="0"/>
              <w:jc w:val="center"/>
              <w:rPr>
                <w:lang w:eastAsia="zh-CN"/>
              </w:rPr>
            </w:pPr>
            <w:r>
              <w:rPr>
                <w:lang w:eastAsia="zh-CN"/>
              </w:rPr>
              <w:t>59.6</w:t>
            </w:r>
          </w:p>
        </w:tc>
        <w:tc>
          <w:tcPr>
            <w:tcW w:w="1341" w:type="dxa"/>
          </w:tcPr>
          <w:p w14:paraId="68AFE74C" w14:textId="13A61E09" w:rsidR="003F6430" w:rsidRPr="003B392F" w:rsidRDefault="00DA2655" w:rsidP="000B5C81">
            <w:pPr>
              <w:spacing w:line="276" w:lineRule="auto"/>
              <w:ind w:left="0"/>
              <w:jc w:val="center"/>
              <w:rPr>
                <w:lang w:eastAsia="zh-CN"/>
              </w:rPr>
            </w:pPr>
            <w:r>
              <w:rPr>
                <w:lang w:eastAsia="zh-CN"/>
              </w:rPr>
              <w:t>2.06</w:t>
            </w:r>
          </w:p>
        </w:tc>
        <w:tc>
          <w:tcPr>
            <w:tcW w:w="1357" w:type="dxa"/>
          </w:tcPr>
          <w:p w14:paraId="3F4945F8" w14:textId="7003516B" w:rsidR="003F6430" w:rsidRPr="003B392F" w:rsidRDefault="006F5417" w:rsidP="000B5C81">
            <w:pPr>
              <w:spacing w:line="276" w:lineRule="auto"/>
              <w:ind w:left="0"/>
              <w:jc w:val="center"/>
              <w:rPr>
                <w:lang w:eastAsia="zh-CN"/>
              </w:rPr>
            </w:pPr>
            <w:r>
              <w:rPr>
                <w:lang w:eastAsia="zh-CN"/>
              </w:rPr>
              <w:t>0.</w:t>
            </w:r>
            <w:r w:rsidR="00DA2655">
              <w:rPr>
                <w:lang w:eastAsia="zh-CN"/>
              </w:rPr>
              <w:t>528</w:t>
            </w:r>
          </w:p>
        </w:tc>
      </w:tr>
      <w:tr w:rsidR="00F07D0D" w:rsidRPr="003B392F" w14:paraId="23098BB8" w14:textId="77777777" w:rsidTr="00766080">
        <w:trPr>
          <w:jc w:val="center"/>
        </w:trPr>
        <w:tc>
          <w:tcPr>
            <w:tcW w:w="544" w:type="dxa"/>
            <w:vAlign w:val="center"/>
          </w:tcPr>
          <w:p w14:paraId="08714DD1"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 xml:space="preserve">Ⅴ </w:t>
            </w:r>
          </w:p>
        </w:tc>
        <w:tc>
          <w:tcPr>
            <w:tcW w:w="2428" w:type="dxa"/>
            <w:vAlign w:val="center"/>
          </w:tcPr>
          <w:p w14:paraId="7DC2F0D6" w14:textId="77777777" w:rsidR="003F6430" w:rsidRPr="003B392F" w:rsidRDefault="003F6430" w:rsidP="000B5C81">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559" w:type="dxa"/>
            <w:vAlign w:val="center"/>
          </w:tcPr>
          <w:p w14:paraId="3A9E3E80" w14:textId="7F774208" w:rsidR="003F6430" w:rsidRPr="003B392F" w:rsidRDefault="00F07D0D" w:rsidP="000B5C81">
            <w:pPr>
              <w:spacing w:line="276" w:lineRule="auto"/>
              <w:ind w:left="0"/>
              <w:jc w:val="center"/>
              <w:rPr>
                <w:lang w:eastAsia="zh-CN"/>
              </w:rPr>
            </w:pPr>
            <w:r>
              <w:rPr>
                <w:lang w:eastAsia="zh-CN"/>
              </w:rPr>
              <w:t>1226.0</w:t>
            </w:r>
          </w:p>
        </w:tc>
        <w:tc>
          <w:tcPr>
            <w:tcW w:w="1418" w:type="dxa"/>
            <w:vAlign w:val="center"/>
          </w:tcPr>
          <w:p w14:paraId="63D0789C" w14:textId="5A3F2FDE" w:rsidR="003F6430" w:rsidRPr="003B392F" w:rsidRDefault="00CA2F41" w:rsidP="000B5C81">
            <w:pPr>
              <w:spacing w:line="276" w:lineRule="auto"/>
              <w:ind w:left="0"/>
              <w:jc w:val="center"/>
              <w:rPr>
                <w:lang w:eastAsia="zh-CN"/>
              </w:rPr>
            </w:pPr>
            <w:r>
              <w:rPr>
                <w:lang w:eastAsia="zh-CN"/>
              </w:rPr>
              <w:t>60.</w:t>
            </w:r>
            <w:r w:rsidR="00DA2655">
              <w:rPr>
                <w:lang w:eastAsia="zh-CN"/>
              </w:rPr>
              <w:t>4</w:t>
            </w:r>
          </w:p>
        </w:tc>
        <w:tc>
          <w:tcPr>
            <w:tcW w:w="1341" w:type="dxa"/>
          </w:tcPr>
          <w:p w14:paraId="4FAFD6C8" w14:textId="5886A946" w:rsidR="003F6430" w:rsidRPr="003B392F" w:rsidRDefault="00CA2F41" w:rsidP="000B5C81">
            <w:pPr>
              <w:spacing w:line="276" w:lineRule="auto"/>
              <w:ind w:left="0"/>
              <w:jc w:val="center"/>
              <w:rPr>
                <w:lang w:eastAsia="zh-CN"/>
              </w:rPr>
            </w:pPr>
            <w:r>
              <w:rPr>
                <w:lang w:eastAsia="zh-CN"/>
              </w:rPr>
              <w:t>2.0</w:t>
            </w:r>
            <w:r w:rsidR="00DA2655">
              <w:rPr>
                <w:lang w:eastAsia="zh-CN"/>
              </w:rPr>
              <w:t>7</w:t>
            </w:r>
          </w:p>
        </w:tc>
        <w:tc>
          <w:tcPr>
            <w:tcW w:w="1357" w:type="dxa"/>
          </w:tcPr>
          <w:p w14:paraId="27CF95E4" w14:textId="305DEA42" w:rsidR="003F6430" w:rsidRPr="003B392F" w:rsidRDefault="00CA2F41" w:rsidP="000B5C81">
            <w:pPr>
              <w:spacing w:line="276" w:lineRule="auto"/>
              <w:ind w:left="0"/>
              <w:jc w:val="center"/>
              <w:rPr>
                <w:lang w:eastAsia="zh-CN"/>
              </w:rPr>
            </w:pPr>
            <w:r>
              <w:rPr>
                <w:lang w:eastAsia="zh-CN"/>
              </w:rPr>
              <w:t>0.531</w:t>
            </w:r>
          </w:p>
        </w:tc>
      </w:tr>
      <w:tr w:rsidR="00F07D0D" w:rsidRPr="003B392F" w14:paraId="55137492" w14:textId="77777777" w:rsidTr="00766080">
        <w:trPr>
          <w:jc w:val="center"/>
        </w:trPr>
        <w:tc>
          <w:tcPr>
            <w:tcW w:w="544" w:type="dxa"/>
            <w:vAlign w:val="center"/>
          </w:tcPr>
          <w:p w14:paraId="4041D4AE"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Ⅵ</w:t>
            </w:r>
          </w:p>
        </w:tc>
        <w:tc>
          <w:tcPr>
            <w:tcW w:w="2428" w:type="dxa"/>
            <w:vAlign w:val="center"/>
          </w:tcPr>
          <w:p w14:paraId="3888F1F3" w14:textId="77777777" w:rsidR="003F6430" w:rsidRPr="003B392F" w:rsidRDefault="003F6430" w:rsidP="000B5C81">
            <w:pPr>
              <w:spacing w:line="276" w:lineRule="auto"/>
              <w:ind w:left="0"/>
              <w:jc w:val="center"/>
              <w:rPr>
                <w:lang w:eastAsia="zh-CN"/>
              </w:rPr>
            </w:pPr>
            <w:r>
              <w:rPr>
                <w:lang w:eastAsia="zh-CN"/>
              </w:rPr>
              <w:t>Normal o</w:t>
            </w:r>
            <w:r w:rsidRPr="003B392F">
              <w:rPr>
                <w:lang w:eastAsia="zh-CN"/>
              </w:rPr>
              <w:t>verloading</w:t>
            </w:r>
          </w:p>
        </w:tc>
        <w:tc>
          <w:tcPr>
            <w:tcW w:w="1559" w:type="dxa"/>
            <w:vAlign w:val="center"/>
          </w:tcPr>
          <w:p w14:paraId="78B6CFD7" w14:textId="004790E0" w:rsidR="003F6430" w:rsidRPr="003B392F" w:rsidRDefault="00F07D0D" w:rsidP="000B5C81">
            <w:pPr>
              <w:spacing w:line="276" w:lineRule="auto"/>
              <w:ind w:left="0"/>
              <w:jc w:val="center"/>
              <w:rPr>
                <w:lang w:eastAsia="zh-CN"/>
              </w:rPr>
            </w:pPr>
            <w:r>
              <w:rPr>
                <w:lang w:eastAsia="zh-CN"/>
              </w:rPr>
              <w:t>1630.5</w:t>
            </w:r>
          </w:p>
        </w:tc>
        <w:tc>
          <w:tcPr>
            <w:tcW w:w="1418" w:type="dxa"/>
            <w:vAlign w:val="center"/>
          </w:tcPr>
          <w:p w14:paraId="18505FC6" w14:textId="20E42801" w:rsidR="003F6430" w:rsidRPr="003B392F" w:rsidRDefault="00DA2655" w:rsidP="000B5C81">
            <w:pPr>
              <w:spacing w:line="276" w:lineRule="auto"/>
              <w:ind w:left="0"/>
              <w:jc w:val="center"/>
              <w:rPr>
                <w:lang w:eastAsia="zh-CN"/>
              </w:rPr>
            </w:pPr>
            <w:r>
              <w:rPr>
                <w:lang w:eastAsia="zh-CN"/>
              </w:rPr>
              <w:t>80.4</w:t>
            </w:r>
          </w:p>
        </w:tc>
        <w:tc>
          <w:tcPr>
            <w:tcW w:w="1341" w:type="dxa"/>
          </w:tcPr>
          <w:p w14:paraId="5E76DB5C" w14:textId="5DAE6B85" w:rsidR="003F6430" w:rsidRPr="003B392F" w:rsidRDefault="006F5AE4" w:rsidP="000B5C81">
            <w:pPr>
              <w:spacing w:line="276" w:lineRule="auto"/>
              <w:ind w:left="0"/>
              <w:jc w:val="center"/>
              <w:rPr>
                <w:lang w:eastAsia="zh-CN"/>
              </w:rPr>
            </w:pPr>
            <w:r>
              <w:rPr>
                <w:lang w:eastAsia="zh-CN"/>
              </w:rPr>
              <w:t>2.39</w:t>
            </w:r>
          </w:p>
        </w:tc>
        <w:tc>
          <w:tcPr>
            <w:tcW w:w="1357" w:type="dxa"/>
          </w:tcPr>
          <w:p w14:paraId="10CA4D9D" w14:textId="6151E69A" w:rsidR="003F6430" w:rsidRPr="003B392F" w:rsidRDefault="006F5417" w:rsidP="000B5C81">
            <w:pPr>
              <w:spacing w:line="276" w:lineRule="auto"/>
              <w:ind w:left="0"/>
              <w:jc w:val="center"/>
              <w:rPr>
                <w:lang w:eastAsia="zh-CN"/>
              </w:rPr>
            </w:pPr>
            <w:r>
              <w:rPr>
                <w:lang w:eastAsia="zh-CN"/>
              </w:rPr>
              <w:t>0.</w:t>
            </w:r>
            <w:r w:rsidR="00DA2655">
              <w:rPr>
                <w:lang w:eastAsia="zh-CN"/>
              </w:rPr>
              <w:t>613</w:t>
            </w:r>
          </w:p>
        </w:tc>
      </w:tr>
      <w:tr w:rsidR="00F07D0D" w:rsidRPr="003B392F" w14:paraId="4E457F90" w14:textId="77777777" w:rsidTr="00766080">
        <w:trPr>
          <w:jc w:val="center"/>
        </w:trPr>
        <w:tc>
          <w:tcPr>
            <w:tcW w:w="544" w:type="dxa"/>
            <w:vAlign w:val="center"/>
          </w:tcPr>
          <w:p w14:paraId="666BE8EB" w14:textId="77777777" w:rsidR="003F6430" w:rsidRPr="00107A0E" w:rsidRDefault="003F6430" w:rsidP="000B5C81">
            <w:pPr>
              <w:spacing w:line="276" w:lineRule="auto"/>
              <w:ind w:left="0"/>
              <w:jc w:val="center"/>
              <w:rPr>
                <w:rFonts w:ascii="Times New Roman" w:hAnsi="Times New Roman"/>
                <w:lang w:eastAsia="zh-CN"/>
              </w:rPr>
            </w:pPr>
            <w:r w:rsidRPr="00107A0E">
              <w:rPr>
                <w:rFonts w:ascii="Times New Roman" w:hAnsi="Times New Roman"/>
                <w:lang w:eastAsia="zh-CN"/>
              </w:rPr>
              <w:t>Ⅶ</w:t>
            </w:r>
          </w:p>
        </w:tc>
        <w:tc>
          <w:tcPr>
            <w:tcW w:w="2428" w:type="dxa"/>
            <w:vAlign w:val="center"/>
          </w:tcPr>
          <w:p w14:paraId="54D35E14" w14:textId="77777777" w:rsidR="003F6430" w:rsidRPr="003B392F" w:rsidRDefault="003F6430" w:rsidP="000B5C81">
            <w:pPr>
              <w:spacing w:line="276" w:lineRule="auto"/>
              <w:ind w:left="0"/>
              <w:jc w:val="center"/>
              <w:rPr>
                <w:lang w:eastAsia="zh-CN"/>
              </w:rPr>
            </w:pPr>
            <w:r w:rsidRPr="003B392F">
              <w:rPr>
                <w:rFonts w:hint="eastAsia"/>
                <w:lang w:eastAsia="zh-CN"/>
              </w:rPr>
              <w:t>E</w:t>
            </w:r>
            <w:r w:rsidRPr="003B392F">
              <w:rPr>
                <w:lang w:eastAsia="zh-CN"/>
              </w:rPr>
              <w:t xml:space="preserve">xtreme </w:t>
            </w:r>
            <w:r>
              <w:rPr>
                <w:lang w:eastAsia="zh-CN"/>
              </w:rPr>
              <w:t>overl</w:t>
            </w:r>
            <w:r w:rsidRPr="003B392F">
              <w:rPr>
                <w:lang w:eastAsia="zh-CN"/>
              </w:rPr>
              <w:t>oading</w:t>
            </w:r>
          </w:p>
        </w:tc>
        <w:tc>
          <w:tcPr>
            <w:tcW w:w="1559" w:type="dxa"/>
            <w:vAlign w:val="center"/>
          </w:tcPr>
          <w:p w14:paraId="4BCD15E2" w14:textId="786C18A9" w:rsidR="003F6430" w:rsidRPr="003B392F" w:rsidRDefault="00F07D0D" w:rsidP="000B5C81">
            <w:pPr>
              <w:spacing w:line="276" w:lineRule="auto"/>
              <w:ind w:left="0"/>
              <w:jc w:val="center"/>
              <w:rPr>
                <w:lang w:eastAsia="zh-CN"/>
              </w:rPr>
            </w:pPr>
            <w:r>
              <w:rPr>
                <w:lang w:eastAsia="zh-CN"/>
              </w:rPr>
              <w:t>2317.1</w:t>
            </w:r>
          </w:p>
        </w:tc>
        <w:tc>
          <w:tcPr>
            <w:tcW w:w="1418" w:type="dxa"/>
            <w:vAlign w:val="center"/>
          </w:tcPr>
          <w:p w14:paraId="15CD592B" w14:textId="6BAE695C" w:rsidR="003F6430" w:rsidRPr="003B392F" w:rsidRDefault="006F5AE4" w:rsidP="000B5C81">
            <w:pPr>
              <w:spacing w:line="276" w:lineRule="auto"/>
              <w:ind w:left="0"/>
              <w:jc w:val="center"/>
              <w:rPr>
                <w:lang w:eastAsia="zh-CN"/>
              </w:rPr>
            </w:pPr>
            <w:r>
              <w:rPr>
                <w:lang w:eastAsia="zh-CN"/>
              </w:rPr>
              <w:t>114.2</w:t>
            </w:r>
          </w:p>
        </w:tc>
        <w:tc>
          <w:tcPr>
            <w:tcW w:w="1341" w:type="dxa"/>
          </w:tcPr>
          <w:p w14:paraId="01E286D7" w14:textId="03C72CA6" w:rsidR="003F6430" w:rsidRPr="003B392F" w:rsidRDefault="006F5AE4" w:rsidP="000B5C81">
            <w:pPr>
              <w:spacing w:line="276" w:lineRule="auto"/>
              <w:ind w:left="0"/>
              <w:jc w:val="center"/>
              <w:rPr>
                <w:lang w:eastAsia="zh-CN"/>
              </w:rPr>
            </w:pPr>
            <w:r>
              <w:rPr>
                <w:lang w:eastAsia="zh-CN"/>
              </w:rPr>
              <w:t>2.84</w:t>
            </w:r>
          </w:p>
        </w:tc>
        <w:tc>
          <w:tcPr>
            <w:tcW w:w="1357" w:type="dxa"/>
          </w:tcPr>
          <w:p w14:paraId="6A5B8CC4" w14:textId="63E9846C" w:rsidR="003F6430" w:rsidRPr="003B392F" w:rsidRDefault="006F5417" w:rsidP="000B5C81">
            <w:pPr>
              <w:spacing w:line="276" w:lineRule="auto"/>
              <w:ind w:left="0"/>
              <w:jc w:val="center"/>
              <w:rPr>
                <w:lang w:eastAsia="zh-CN"/>
              </w:rPr>
            </w:pPr>
            <w:r>
              <w:rPr>
                <w:lang w:eastAsia="zh-CN"/>
              </w:rPr>
              <w:t>0.</w:t>
            </w:r>
            <w:r w:rsidR="00DA2655">
              <w:rPr>
                <w:lang w:eastAsia="zh-CN"/>
              </w:rPr>
              <w:t>730</w:t>
            </w:r>
          </w:p>
        </w:tc>
      </w:tr>
    </w:tbl>
    <w:p w14:paraId="535A5719" w14:textId="4881CD68" w:rsidR="000141B4" w:rsidRPr="006F5417" w:rsidRDefault="004C78FA" w:rsidP="006F5417">
      <w:pPr>
        <w:pStyle w:val="20"/>
      </w:pPr>
      <w:bookmarkStart w:id="236" w:name="_Toc133743013"/>
      <w:r w:rsidRPr="006F5417">
        <w:lastRenderedPageBreak/>
        <w:t>S</w:t>
      </w:r>
      <w:r w:rsidR="00D366D3" w:rsidRPr="006F5417">
        <w:t>ummary</w:t>
      </w:r>
      <w:bookmarkEnd w:id="236"/>
    </w:p>
    <w:p w14:paraId="191B15FC" w14:textId="77777777" w:rsidR="00B106AE" w:rsidRDefault="00B106AE" w:rsidP="003F4045">
      <w:pPr>
        <w:pStyle w:val="a8"/>
        <w:rPr>
          <w:lang w:eastAsia="zh-CN"/>
        </w:rPr>
      </w:pPr>
      <w:bookmarkStart w:id="237" w:name="_Hlk44321902"/>
      <w:r>
        <w:rPr>
          <w:lang w:eastAsia="zh-CN"/>
        </w:rPr>
        <w:t xml:space="preserve">This chapter reports the measurements of the material properties of the 100Cr6 steel and the WEA from the damaged microstructure of the </w:t>
      </w:r>
      <w:r w:rsidRPr="00485D84">
        <w:rPr>
          <w:lang w:eastAsia="zh-CN"/>
        </w:rPr>
        <w:t xml:space="preserve">planetary </w:t>
      </w:r>
      <w:r>
        <w:rPr>
          <w:lang w:eastAsia="zh-CN"/>
        </w:rPr>
        <w:t>bearing raceway. Furthermore, the loading magnitude and the rolling contact cycles during different loading cases are calculated for the upwind WTG planetary bearing in the V80-2MW WT.</w:t>
      </w:r>
    </w:p>
    <w:p w14:paraId="28E9DF83" w14:textId="15CEF4C0" w:rsidR="003F4045" w:rsidRDefault="003F4045" w:rsidP="003F4045">
      <w:pPr>
        <w:pStyle w:val="a8"/>
        <w:rPr>
          <w:lang w:eastAsia="zh-CN"/>
        </w:rPr>
      </w:pPr>
      <w:r>
        <w:rPr>
          <w:rFonts w:hint="eastAsia"/>
          <w:lang w:eastAsia="zh-CN"/>
        </w:rPr>
        <w:t>F</w:t>
      </w:r>
      <w:r>
        <w:rPr>
          <w:lang w:eastAsia="zh-CN"/>
        </w:rPr>
        <w:t xml:space="preserve">irstly, according to the nano-indentation test results, </w:t>
      </w:r>
      <w:r w:rsidR="00567BC3">
        <w:rPr>
          <w:lang w:eastAsia="zh-CN"/>
        </w:rPr>
        <w:t xml:space="preserve">the </w:t>
      </w:r>
      <w:r w:rsidR="00242BCD">
        <w:rPr>
          <w:lang w:eastAsia="zh-CN"/>
        </w:rPr>
        <w:t xml:space="preserve">elastic modulus of </w:t>
      </w:r>
      <w:r>
        <w:rPr>
          <w:lang w:eastAsia="zh-CN"/>
        </w:rPr>
        <w:t>100Cr6 steel is found to be</w:t>
      </w:r>
      <w:r w:rsidR="00242BCD">
        <w:rPr>
          <w:lang w:eastAsia="zh-CN"/>
        </w:rPr>
        <w:t xml:space="preserve"> about</w:t>
      </w:r>
      <w:r>
        <w:rPr>
          <w:lang w:eastAsia="zh-CN"/>
        </w:rPr>
        <w:t xml:space="preserve"> 227 </w:t>
      </w:r>
      <w:proofErr w:type="spellStart"/>
      <w:r>
        <w:rPr>
          <w:lang w:eastAsia="zh-CN"/>
        </w:rPr>
        <w:t>GPa</w:t>
      </w:r>
      <w:proofErr w:type="spellEnd"/>
      <w:r>
        <w:rPr>
          <w:lang w:eastAsia="zh-CN"/>
        </w:rPr>
        <w:t xml:space="preserve">. Due to the tempering process during the steel manufacturing, the microstructure of </w:t>
      </w:r>
      <w:r w:rsidR="00E24E78">
        <w:rPr>
          <w:lang w:eastAsia="zh-CN"/>
        </w:rPr>
        <w:t xml:space="preserve">the </w:t>
      </w:r>
      <w:r>
        <w:rPr>
          <w:lang w:eastAsia="zh-CN"/>
        </w:rPr>
        <w:t xml:space="preserve">100Cr6 </w:t>
      </w:r>
      <w:r w:rsidR="00E24E78">
        <w:rPr>
          <w:lang w:eastAsia="zh-CN"/>
        </w:rPr>
        <w:t xml:space="preserve">material </w:t>
      </w:r>
      <w:r>
        <w:rPr>
          <w:lang w:eastAsia="zh-CN"/>
        </w:rPr>
        <w:t>forms into the martensite, which increases the material hardness to approximately 64 HRC.</w:t>
      </w:r>
      <w:r>
        <w:rPr>
          <w:rFonts w:hint="eastAsia"/>
          <w:lang w:eastAsia="zh-CN"/>
        </w:rPr>
        <w:t xml:space="preserve"> </w:t>
      </w:r>
    </w:p>
    <w:p w14:paraId="2F305F43" w14:textId="7DC48AB4" w:rsidR="003F4045" w:rsidRDefault="003F4045" w:rsidP="003F4045">
      <w:pPr>
        <w:pStyle w:val="a8"/>
        <w:rPr>
          <w:lang w:eastAsia="zh-CN"/>
        </w:rPr>
      </w:pPr>
      <w:r>
        <w:rPr>
          <w:lang w:eastAsia="zh-CN"/>
        </w:rPr>
        <w:t xml:space="preserve">However, </w:t>
      </w:r>
      <w:r w:rsidR="00E24E78">
        <w:rPr>
          <w:lang w:eastAsia="zh-CN"/>
        </w:rPr>
        <w:t xml:space="preserve">the </w:t>
      </w:r>
      <w:r>
        <w:rPr>
          <w:lang w:eastAsia="zh-CN"/>
        </w:rPr>
        <w:t xml:space="preserve">subsurface WEA, as the structure occurs during the bearing operation process, is proved to have a relatively higher hardness when compared with the martensite steel matrix. According to the nano-sized hardness tests, the hardness of </w:t>
      </w:r>
      <w:r w:rsidR="00E24E78">
        <w:rPr>
          <w:lang w:eastAsia="zh-CN"/>
        </w:rPr>
        <w:t xml:space="preserve">the </w:t>
      </w:r>
      <w:r>
        <w:rPr>
          <w:lang w:eastAsia="zh-CN"/>
        </w:rPr>
        <w:t xml:space="preserve">WEA is found to vary from 9.9 </w:t>
      </w:r>
      <w:proofErr w:type="spellStart"/>
      <w:r>
        <w:rPr>
          <w:lang w:eastAsia="zh-CN"/>
        </w:rPr>
        <w:t>GPa</w:t>
      </w:r>
      <w:proofErr w:type="spellEnd"/>
      <w:r>
        <w:rPr>
          <w:lang w:eastAsia="zh-CN"/>
        </w:rPr>
        <w:t xml:space="preserve"> to 16.8 </w:t>
      </w:r>
      <w:proofErr w:type="spellStart"/>
      <w:r>
        <w:rPr>
          <w:lang w:eastAsia="zh-CN"/>
        </w:rPr>
        <w:t>GPa</w:t>
      </w:r>
      <w:proofErr w:type="spellEnd"/>
      <w:r>
        <w:rPr>
          <w:lang w:eastAsia="zh-CN"/>
        </w:rPr>
        <w:t xml:space="preserve">. The observed hardness differences within the WEA may be caused by the nonuniform </w:t>
      </w:r>
      <w:r w:rsidRPr="0058449D">
        <w:rPr>
          <w:lang w:eastAsia="zh-CN"/>
        </w:rPr>
        <w:t>dissolution</w:t>
      </w:r>
      <w:r>
        <w:rPr>
          <w:lang w:eastAsia="zh-CN"/>
        </w:rPr>
        <w:t xml:space="preserve"> of the </w:t>
      </w:r>
      <m:oMath>
        <m:r>
          <w:rPr>
            <w:rFonts w:ascii="Cambria Math" w:hAnsi="Cambria Math"/>
            <w:lang w:eastAsia="zh-CN"/>
          </w:rPr>
          <m:t>(</m:t>
        </m:r>
        <m:sSub>
          <m:sSubPr>
            <m:ctrlPr>
              <w:rPr>
                <w:rFonts w:ascii="Cambria Math" w:hAnsi="Cambria Math"/>
                <w:i/>
                <w:iCs/>
              </w:rPr>
            </m:ctrlPr>
          </m:sSubPr>
          <m:e>
            <m:r>
              <w:rPr>
                <w:rFonts w:ascii="Cambria Math" w:hAnsi="Cambria Math" w:hint="eastAsia"/>
                <w:lang w:eastAsia="zh-CN"/>
              </w:rPr>
              <m:t>Cr</m:t>
            </m:r>
            <m:r>
              <w:rPr>
                <w:rFonts w:ascii="Cambria Math" w:hAnsi="Cambria Math"/>
              </w:rPr>
              <m:t>,Fe)</m:t>
            </m:r>
          </m:e>
          <m:sub>
            <m:r>
              <w:rPr>
                <w:rFonts w:ascii="Cambria Math" w:hAnsi="Cambria Math"/>
              </w:rPr>
              <m:t>3</m:t>
            </m:r>
          </m:sub>
        </m:sSub>
        <m:r>
          <w:rPr>
            <w:rFonts w:ascii="Cambria Math" w:hAnsi="Cambria Math"/>
          </w:rPr>
          <m:t>C</m:t>
        </m:r>
      </m:oMath>
      <w:r w:rsidR="005D1F4A">
        <w:rPr>
          <w:rFonts w:hint="eastAsia"/>
          <w:lang w:eastAsia="zh-CN"/>
        </w:rPr>
        <w:t xml:space="preserve"> </w:t>
      </w:r>
      <w:r w:rsidR="005D1F4A">
        <w:rPr>
          <w:lang w:eastAsia="zh-CN"/>
        </w:rPr>
        <w:t xml:space="preserve">or the differences between the </w:t>
      </w:r>
      <w:r w:rsidR="00816631">
        <w:rPr>
          <w:lang w:eastAsia="zh-CN"/>
        </w:rPr>
        <w:t>WEA grain sizes</w:t>
      </w:r>
      <w:r>
        <w:rPr>
          <w:rFonts w:hint="eastAsia"/>
          <w:lang w:eastAsia="zh-CN"/>
        </w:rPr>
        <w:t>.</w:t>
      </w:r>
      <w:r>
        <w:rPr>
          <w:lang w:eastAsia="zh-CN"/>
        </w:rPr>
        <w:t xml:space="preserve">  In addition, some indentations obtained from the test are found to locate in uneven or </w:t>
      </w:r>
      <w:r w:rsidR="00816631">
        <w:rPr>
          <w:lang w:eastAsia="zh-CN"/>
        </w:rPr>
        <w:t>crack</w:t>
      </w:r>
      <w:r w:rsidR="00A30958">
        <w:rPr>
          <w:lang w:eastAsia="zh-CN"/>
        </w:rPr>
        <w:t>ed</w:t>
      </w:r>
      <w:r>
        <w:rPr>
          <w:lang w:eastAsia="zh-CN"/>
        </w:rPr>
        <w:t xml:space="preserve"> areas, which will affect the accuracy and the consistency of the hardness measurement.  </w:t>
      </w:r>
    </w:p>
    <w:p w14:paraId="6DC3496E" w14:textId="0D07CC3D" w:rsidR="003F4045" w:rsidRDefault="003F4045" w:rsidP="003F4045">
      <w:pPr>
        <w:pStyle w:val="a8"/>
        <w:rPr>
          <w:lang w:eastAsia="zh-CN"/>
        </w:rPr>
      </w:pPr>
      <w:r>
        <w:rPr>
          <w:rFonts w:hint="eastAsia"/>
          <w:lang w:eastAsia="zh-CN"/>
        </w:rPr>
        <w:t>S</w:t>
      </w:r>
      <w:r>
        <w:rPr>
          <w:lang w:eastAsia="zh-CN"/>
        </w:rPr>
        <w:t xml:space="preserve">econdly, the operation conditions of </w:t>
      </w:r>
      <w:r w:rsidR="00A30958">
        <w:rPr>
          <w:lang w:eastAsia="zh-CN"/>
        </w:rPr>
        <w:t xml:space="preserve">the </w:t>
      </w:r>
      <w:r>
        <w:rPr>
          <w:lang w:eastAsia="zh-CN"/>
        </w:rPr>
        <w:t xml:space="preserve">V80-2MW WT are divided into </w:t>
      </w:r>
      <w:r w:rsidR="00052010">
        <w:rPr>
          <w:lang w:eastAsia="zh-CN"/>
        </w:rPr>
        <w:t>seven</w:t>
      </w:r>
      <w:r>
        <w:rPr>
          <w:lang w:eastAsia="zh-CN"/>
        </w:rPr>
        <w:t xml:space="preserve"> loading cases</w:t>
      </w:r>
      <w:r w:rsidR="00C8655F">
        <w:rPr>
          <w:lang w:eastAsia="zh-CN"/>
        </w:rPr>
        <w:t>,</w:t>
      </w:r>
      <w:r>
        <w:rPr>
          <w:lang w:eastAsia="zh-CN"/>
        </w:rPr>
        <w:t xml:space="preserve"> according to the wind speeds and the </w:t>
      </w:r>
      <w:r w:rsidR="00C8655F">
        <w:rPr>
          <w:lang w:eastAsia="zh-CN"/>
        </w:rPr>
        <w:t>overloading conditions during</w:t>
      </w:r>
      <w:r>
        <w:rPr>
          <w:lang w:eastAsia="zh-CN"/>
        </w:rPr>
        <w:t xml:space="preserve"> the start-up or shut down processes. </w:t>
      </w:r>
      <w:r w:rsidR="005C0176">
        <w:rPr>
          <w:rFonts w:hint="eastAsia"/>
          <w:lang w:eastAsia="zh-CN"/>
        </w:rPr>
        <w:t>Based</w:t>
      </w:r>
      <w:r w:rsidR="005C0176">
        <w:rPr>
          <w:lang w:eastAsia="zh-CN"/>
        </w:rPr>
        <w:t xml:space="preserve"> on the calculation results in this chapter</w:t>
      </w:r>
      <w:r w:rsidR="00C8655F">
        <w:rPr>
          <w:lang w:eastAsia="zh-CN"/>
        </w:rPr>
        <w:t>, i</w:t>
      </w:r>
      <w:r>
        <w:rPr>
          <w:lang w:eastAsia="zh-CN"/>
        </w:rPr>
        <w:t xml:space="preserve">t </w:t>
      </w:r>
      <w:r w:rsidR="005C0176">
        <w:rPr>
          <w:lang w:eastAsia="zh-CN"/>
        </w:rPr>
        <w:t>has been</w:t>
      </w:r>
      <w:r>
        <w:rPr>
          <w:lang w:eastAsia="zh-CN"/>
        </w:rPr>
        <w:t xml:space="preserve"> found t</w:t>
      </w:r>
      <w:r w:rsidRPr="009841C6">
        <w:t xml:space="preserve">hat </w:t>
      </w:r>
      <w:r w:rsidR="009841C6" w:rsidRPr="009841C6">
        <w:t xml:space="preserve">the WT may not experience </w:t>
      </w:r>
      <w:r w:rsidR="009841C6">
        <w:t xml:space="preserve">the </w:t>
      </w:r>
      <w:r w:rsidR="009841C6" w:rsidRPr="009841C6">
        <w:t xml:space="preserve">overload problems during 82% of the </w:t>
      </w:r>
      <w:r w:rsidR="00DF7AA3">
        <w:t>operating</w:t>
      </w:r>
      <w:r w:rsidR="009841C6" w:rsidRPr="009841C6">
        <w:t xml:space="preserve"> time</w:t>
      </w:r>
      <w:r w:rsidRPr="009841C6">
        <w:t>. In additi</w:t>
      </w:r>
      <w:r>
        <w:rPr>
          <w:lang w:eastAsia="zh-CN"/>
        </w:rPr>
        <w:t>on, during th</w:t>
      </w:r>
      <w:r w:rsidR="005C0176">
        <w:rPr>
          <w:lang w:eastAsia="zh-CN"/>
        </w:rPr>
        <w:t>e</w:t>
      </w:r>
      <w:r>
        <w:rPr>
          <w:lang w:eastAsia="zh-CN"/>
        </w:rPr>
        <w:t xml:space="preserve"> operation </w:t>
      </w:r>
      <w:r w:rsidR="00DF7AA3">
        <w:rPr>
          <w:lang w:eastAsia="zh-CN"/>
        </w:rPr>
        <w:t>period without overloading,</w:t>
      </w:r>
      <w:r>
        <w:rPr>
          <w:lang w:eastAsia="zh-CN"/>
        </w:rPr>
        <w:t xml:space="preserve"> the Hertz contact pressure acting on the WTG planetary bearing inner raceway does not exceed 2.07 </w:t>
      </w:r>
      <w:proofErr w:type="spellStart"/>
      <w:r>
        <w:rPr>
          <w:lang w:eastAsia="zh-CN"/>
        </w:rPr>
        <w:t>GPa</w:t>
      </w:r>
      <w:proofErr w:type="spellEnd"/>
      <w:r>
        <w:rPr>
          <w:lang w:eastAsia="zh-CN"/>
        </w:rPr>
        <w:t xml:space="preserve">, which is close to the commonly agreed 2.0 </w:t>
      </w:r>
      <w:proofErr w:type="spellStart"/>
      <w:r>
        <w:rPr>
          <w:lang w:eastAsia="zh-CN"/>
        </w:rPr>
        <w:t>GPa</w:t>
      </w:r>
      <w:proofErr w:type="spellEnd"/>
      <w:r>
        <w:rPr>
          <w:lang w:eastAsia="zh-CN"/>
        </w:rPr>
        <w:t xml:space="preserve"> pressure at the rated operation </w:t>
      </w:r>
      <w:r w:rsidR="00425C3C">
        <w:rPr>
          <w:lang w:eastAsia="zh-CN"/>
        </w:rPr>
        <w:t xml:space="preserve">condition </w:t>
      </w:r>
      <w:r w:rsidR="007573B9">
        <w:rPr>
          <w:lang w:eastAsia="zh-CN"/>
        </w:rPr>
        <w:t>of</w:t>
      </w:r>
      <w:r>
        <w:rPr>
          <w:lang w:eastAsia="zh-CN"/>
        </w:rPr>
        <w:t xml:space="preserve"> the planetary bearing. For the two overloading cases defined in this chapter, the </w:t>
      </w:r>
      <w:r w:rsidRPr="00E63E95">
        <w:rPr>
          <w:lang w:eastAsia="zh-CN"/>
        </w:rPr>
        <w:t>estimation</w:t>
      </w:r>
      <w:r>
        <w:rPr>
          <w:lang w:eastAsia="zh-CN"/>
        </w:rPr>
        <w:t xml:space="preserve">s of the Hertz contact pressure are 2.39 </w:t>
      </w:r>
      <w:proofErr w:type="spellStart"/>
      <w:r>
        <w:rPr>
          <w:lang w:eastAsia="zh-CN"/>
        </w:rPr>
        <w:t>GPa</w:t>
      </w:r>
      <w:proofErr w:type="spellEnd"/>
      <w:r>
        <w:rPr>
          <w:lang w:eastAsia="zh-CN"/>
        </w:rPr>
        <w:t xml:space="preserve"> and 2.84 </w:t>
      </w:r>
      <w:proofErr w:type="spellStart"/>
      <w:r>
        <w:rPr>
          <w:lang w:eastAsia="zh-CN"/>
        </w:rPr>
        <w:t>GPa</w:t>
      </w:r>
      <w:proofErr w:type="spellEnd"/>
      <w:r>
        <w:rPr>
          <w:lang w:eastAsia="zh-CN"/>
        </w:rPr>
        <w:t xml:space="preserve"> respectively, according to the assumptions determined </w:t>
      </w:r>
      <w:r w:rsidR="00425C3C">
        <w:rPr>
          <w:lang w:eastAsia="zh-CN"/>
        </w:rPr>
        <w:t>in</w:t>
      </w:r>
      <w:r>
        <w:rPr>
          <w:lang w:eastAsia="zh-CN"/>
        </w:rPr>
        <w:t xml:space="preserve"> </w:t>
      </w:r>
      <w:r>
        <w:rPr>
          <w:lang w:eastAsia="zh-CN"/>
        </w:rPr>
        <w:fldChar w:fldCharType="begin" w:fldLock="1"/>
      </w:r>
      <w:r w:rsidR="00661FCB">
        <w:rPr>
          <w:lang w:eastAsia="zh-CN"/>
        </w:rPr>
        <w:instrText>ADDIN CSL_CITATION {"citationItems":[{"id":"ITEM-1","itemData":{"DOI":"10.1049/IET-RPG.2014.0194","ISSN":"17521424","abstract":"Wind turbine gearbox bearings (WTGBs) are the most reliability critical component in wind turbine gearboxes because of their high failure rate and long downtime-per-failure. Current design methods predict bearing failure-byfatigue life models. However, premature WTGB failures have been observed by many other modes. This study presents the development of a multibody dynamic gearbox model, used to determine maximum bearing contact stresses from laboratory measured shaft torque data during normal operation and shutdown conditions. The model was validated by comparing its results to other models of the 750 kW National Renewable Energy Laboratory test drive train by the Gearbox Reliability Collaborative. During normal operation, the maximum contact stress experienced by the planetary stage bearings exceeded recommended levels by 1% and during shutdown by 15%. High-speed shaft bearings also exceeded recommended levels during shutdown by 18%.","author":[{"dropping-particle":"","family":"Bruce","given":"Thomas","non-dropping-particle":"","parse-names":false,"suffix":""},{"dropping-particle":"","family":"Long","given":"Hui","non-dropping-particle":"","parse-names":false,"suffix":""},{"dropping-particle":"","family":"Dwyer-Joyce","given":"Rob S.","non-dropping-particle":"","parse-names":false,"suffix":""}],"container-title":"IET Renewable Power Generation","id":"ITEM-1","issue":"7","issued":{"date-parts":[["2015","9","1"]]},"page":"821-830","publisher":"Institution of Engineering and Technology","title":"Dynamic modelling of wind turbine gearbox bearing loading during transient events","type":"article-journal","volume":"9"},"uris":["http://www.mendeley.com/documents/?uuid=04473060-c1bf-34e8-b4f3-27e296dcd846"]}],"mendeley":{"formattedCitation":"[26]","plainTextFormattedCitation":"[26]","previouslyFormattedCitation":"[26]"},"properties":{"noteIndex":0},"schema":"https://github.com/citation-style-language/schema/raw/master/csl-citation.json"}</w:instrText>
      </w:r>
      <w:r>
        <w:rPr>
          <w:lang w:eastAsia="zh-CN"/>
        </w:rPr>
        <w:fldChar w:fldCharType="separate"/>
      </w:r>
      <w:r w:rsidR="00661FCB" w:rsidRPr="00661FCB">
        <w:rPr>
          <w:noProof/>
          <w:lang w:eastAsia="zh-CN"/>
        </w:rPr>
        <w:t>[26]</w:t>
      </w:r>
      <w:r>
        <w:rPr>
          <w:lang w:eastAsia="zh-CN"/>
        </w:rPr>
        <w:fldChar w:fldCharType="end"/>
      </w:r>
      <w:r>
        <w:rPr>
          <w:lang w:eastAsia="zh-CN"/>
        </w:rPr>
        <w:t xml:space="preserve"> and </w:t>
      </w:r>
      <w:r>
        <w:rPr>
          <w:lang w:eastAsia="zh-CN"/>
        </w:rPr>
        <w:fldChar w:fldCharType="begin" w:fldLock="1"/>
      </w:r>
      <w:r w:rsidR="00CB3016">
        <w:rPr>
          <w:lang w:eastAsia="zh-CN"/>
        </w:rPr>
        <w:instrText>ADDIN CSL_CITATION {"citationItems":[{"id":"ITEM-1","itemData":{"DOI":"10.1002/WE.1731","ISSN":"10991824","abstract":"An analytical formulation was developed to estimate the load-sharing and planetary loads of a three-point suspension wind turbine drivetrain considering the effects of non-torque loads, gravity and bearing clearance. A three-dimensional dynamic drivetrain model that includes mesh stiffness variation, tooth modifications and gearbox housing flexibility was also established to investigate gear tooth load distribution and non-linear tooth and bearing contact of the planetary gears. These models were validated with experimental data from the National Renewable Energy Laboratory's Gearbox Reliability Collaborative. Non-torque loads and gravity induce fundamental excitations in the rotating carrier frame, which can increase gearbox loads and disturb load sharing. Clearance in the carrier bearings reduces the bearing stiffness significantly. This increases the amount of pitching moment transmitted from the rotor to the gear meshes and disturbs the planetary load share, thereby resulting in edge loading. Edge loading increases the likelihood of tooth pitting and planet-bearing fatigue, leading to reduced gearbox life. Additionally, at low-input torque, the planet-bearing loads are often less than the minimum recommended load and thus susceptible to skidding.","author":[{"dropping-particle":"","family":"Guo","given":"Yi","non-dropping-particle":"","parse-names":false,"suffix":""},{"dropping-particle":"","family":"Keller","given":"Jonathan","non-dropping-particle":"","parse-names":false,"suffix":""},{"dropping-particle":"","family":"Lacava","given":"William","non-dropping-particle":"","parse-names":false,"suffix":""}],"container-title":"Wind Energy","id":"ITEM-1","issue":"4","issued":{"date-parts":[["2015","4","1"]]},"page":"757-768","publisher":"John Wiley and Sons Ltd","title":"Planetary gear load sharing of wind turbine drivetrains subjected to non-torque loads","type":"article-journal","volume":"18"},"uris":["http://www.mendeley.com/documents/?uuid=f4fcfcee-c92b-3fe6-8b98-c769c8fdd3cb"]}],"mendeley":{"formattedCitation":"[170]","plainTextFormattedCitation":"[170]","previouslyFormattedCitation":"[170]"},"properties":{"noteIndex":0},"schema":"https://github.com/citation-style-language/schema/raw/master/csl-citation.json"}</w:instrText>
      </w:r>
      <w:r>
        <w:rPr>
          <w:lang w:eastAsia="zh-CN"/>
        </w:rPr>
        <w:fldChar w:fldCharType="separate"/>
      </w:r>
      <w:r w:rsidR="00CC0DAD" w:rsidRPr="00CC0DAD">
        <w:rPr>
          <w:noProof/>
          <w:lang w:eastAsia="zh-CN"/>
        </w:rPr>
        <w:t>[170]</w:t>
      </w:r>
      <w:r>
        <w:rPr>
          <w:lang w:eastAsia="zh-CN"/>
        </w:rPr>
        <w:fldChar w:fldCharType="end"/>
      </w:r>
      <w:r>
        <w:rPr>
          <w:lang w:eastAsia="zh-CN"/>
        </w:rPr>
        <w:t xml:space="preserve">. </w:t>
      </w:r>
    </w:p>
    <w:p w14:paraId="5DCAE26F" w14:textId="64A58330" w:rsidR="00F555B2" w:rsidRDefault="0026311E" w:rsidP="003F4045">
      <w:pPr>
        <w:pStyle w:val="a8"/>
        <w:rPr>
          <w:lang w:eastAsia="zh-CN"/>
        </w:rPr>
      </w:pPr>
      <w:r>
        <w:rPr>
          <w:lang w:eastAsia="zh-CN"/>
        </w:rPr>
        <w:t>B</w:t>
      </w:r>
      <w:r w:rsidR="003F4045">
        <w:rPr>
          <w:lang w:eastAsia="zh-CN"/>
        </w:rPr>
        <w:t>ecause of the var</w:t>
      </w:r>
      <w:r>
        <w:rPr>
          <w:lang w:eastAsia="zh-CN"/>
        </w:rPr>
        <w:t xml:space="preserve">ying </w:t>
      </w:r>
      <w:r w:rsidR="003F4045">
        <w:rPr>
          <w:lang w:eastAsia="zh-CN"/>
        </w:rPr>
        <w:t xml:space="preserve">rotational speed of the </w:t>
      </w:r>
      <w:r w:rsidR="008E6016">
        <w:rPr>
          <w:lang w:eastAsia="zh-CN"/>
        </w:rPr>
        <w:t xml:space="preserve">WT </w:t>
      </w:r>
      <w:r w:rsidR="003F4045">
        <w:rPr>
          <w:lang w:eastAsia="zh-CN"/>
        </w:rPr>
        <w:t>low-speed shaft</w:t>
      </w:r>
      <w:r w:rsidR="001D105D">
        <w:rPr>
          <w:lang w:eastAsia="zh-CN"/>
        </w:rPr>
        <w:t xml:space="preserve"> during the operation</w:t>
      </w:r>
      <w:r w:rsidR="003F4045">
        <w:rPr>
          <w:lang w:eastAsia="zh-CN"/>
        </w:rPr>
        <w:t>, the overall rolling contact</w:t>
      </w:r>
      <w:r w:rsidR="00A122B1">
        <w:rPr>
          <w:lang w:eastAsia="zh-CN"/>
        </w:rPr>
        <w:t xml:space="preserve"> cycles </w:t>
      </w:r>
      <w:r w:rsidR="003F4045">
        <w:rPr>
          <w:lang w:eastAsia="zh-CN"/>
        </w:rPr>
        <w:t>between the rollers and</w:t>
      </w:r>
      <w:r w:rsidR="00B83DB5">
        <w:rPr>
          <w:lang w:eastAsia="zh-CN"/>
        </w:rPr>
        <w:t xml:space="preserve"> the</w:t>
      </w:r>
      <w:r w:rsidR="003F4045">
        <w:rPr>
          <w:lang w:eastAsia="zh-CN"/>
        </w:rPr>
        <w:t xml:space="preserve"> inner raceway</w:t>
      </w:r>
      <w:r w:rsidR="00D40A13">
        <w:rPr>
          <w:lang w:eastAsia="zh-CN"/>
        </w:rPr>
        <w:t xml:space="preserve"> of the planetary bearing</w:t>
      </w:r>
      <w:r w:rsidR="003F4045">
        <w:rPr>
          <w:lang w:eastAsia="zh-CN"/>
        </w:rPr>
        <w:t xml:space="preserve"> are also different for each loading case. According to the calculations in this chapter, it can be </w:t>
      </w:r>
      <w:r w:rsidR="008E6016">
        <w:rPr>
          <w:lang w:eastAsia="zh-CN"/>
        </w:rPr>
        <w:t>shown</w:t>
      </w:r>
      <w:r w:rsidR="0012536C" w:rsidRPr="0012536C">
        <w:rPr>
          <w:lang w:eastAsia="zh-CN"/>
        </w:rPr>
        <w:t xml:space="preserve"> that about 89.25% of</w:t>
      </w:r>
      <w:r w:rsidR="0012536C">
        <w:rPr>
          <w:lang w:eastAsia="zh-CN"/>
        </w:rPr>
        <w:t xml:space="preserve"> the</w:t>
      </w:r>
      <w:r w:rsidR="0012536C" w:rsidRPr="0012536C">
        <w:rPr>
          <w:lang w:eastAsia="zh-CN"/>
        </w:rPr>
        <w:t xml:space="preserve"> rolling contact cycles occur when </w:t>
      </w:r>
      <w:r w:rsidR="008E6016">
        <w:rPr>
          <w:lang w:eastAsia="zh-CN"/>
        </w:rPr>
        <w:t xml:space="preserve">the </w:t>
      </w:r>
      <w:r w:rsidR="0012536C" w:rsidRPr="0012536C">
        <w:rPr>
          <w:lang w:eastAsia="zh-CN"/>
        </w:rPr>
        <w:t>WT works under the normal loading conditions.</w:t>
      </w:r>
    </w:p>
    <w:p w14:paraId="600EBE29" w14:textId="30A21E96" w:rsidR="00F555B2" w:rsidRPr="008E6016" w:rsidRDefault="00F555B2" w:rsidP="003F4045">
      <w:pPr>
        <w:pStyle w:val="a8"/>
        <w:rPr>
          <w:lang w:eastAsia="zh-CN"/>
        </w:rPr>
      </w:pPr>
    </w:p>
    <w:p w14:paraId="24838A0F" w14:textId="77777777" w:rsidR="00F555B2" w:rsidRPr="00832E54" w:rsidRDefault="00F555B2" w:rsidP="003F4045">
      <w:pPr>
        <w:pStyle w:val="a8"/>
        <w:rPr>
          <w:lang w:eastAsia="zh-CN"/>
        </w:rPr>
      </w:pPr>
    </w:p>
    <w:p w14:paraId="38E0959D" w14:textId="1D3129DE" w:rsidR="00DB77EA" w:rsidRDefault="004C78FA" w:rsidP="00DB77EA">
      <w:pPr>
        <w:pStyle w:val="1"/>
      </w:pPr>
      <w:bookmarkStart w:id="238" w:name="_Toc133743014"/>
      <w:bookmarkStart w:id="239" w:name="_Hlk118804456"/>
      <w:r>
        <w:lastRenderedPageBreak/>
        <w:t>Finite Element modeliing</w:t>
      </w:r>
      <w:r w:rsidR="00C21760">
        <w:t xml:space="preserve"> of stress concentration at inclusions</w:t>
      </w:r>
      <w:bookmarkEnd w:id="238"/>
      <w:r w:rsidR="0088748A">
        <w:t xml:space="preserve"> </w:t>
      </w:r>
    </w:p>
    <w:p w14:paraId="538E3A9D" w14:textId="77777777" w:rsidR="00DA0E65" w:rsidRDefault="00DA0E65" w:rsidP="00DA0E65">
      <w:pPr>
        <w:pStyle w:val="a8"/>
        <w:rPr>
          <w:lang w:eastAsia="zh-CN"/>
        </w:rPr>
      </w:pPr>
      <w:r>
        <w:rPr>
          <w:rFonts w:hint="eastAsia"/>
          <w:lang w:eastAsia="zh-CN"/>
        </w:rPr>
        <w:t>As</w:t>
      </w:r>
      <w:r>
        <w:t xml:space="preserve"> discussed in Chapter 3, the subsurface damage of the inner raceway is usually initiated by subsurface inclusions, which cause the localised stress concentration areas of the subsurface steel matrix. Under an increased stress level, the accumulation of the material fatigue damage </w:t>
      </w:r>
      <w:r>
        <w:rPr>
          <w:lang w:eastAsia="zh-CN"/>
        </w:rPr>
        <w:t xml:space="preserve">may </w:t>
      </w:r>
      <w:r>
        <w:t xml:space="preserve">be accelerated. </w:t>
      </w:r>
      <w:r>
        <w:rPr>
          <w:lang w:eastAsia="zh-CN"/>
        </w:rPr>
        <w:t>In this chapter, the stress concentration caused by the subsurface inclusions will be investigated by the FE method. By simulating the stress magnitude and its variation due to an inclusion in the 100Cr6 material under both the static contact pressure and the rolling contact pressure, the possible mechanisms of the subsurface damage due to inclusions will be</w:t>
      </w:r>
      <w:r w:rsidRPr="008A7F8F">
        <w:rPr>
          <w:lang w:eastAsia="zh-CN"/>
        </w:rPr>
        <w:t xml:space="preserve"> </w:t>
      </w:r>
      <w:r>
        <w:rPr>
          <w:lang w:eastAsia="zh-CN"/>
        </w:rPr>
        <w:t xml:space="preserve">analysed in detail. </w:t>
      </w:r>
    </w:p>
    <w:p w14:paraId="24313552" w14:textId="4122BAAA" w:rsidR="00DB77EA" w:rsidRDefault="00E75AC6" w:rsidP="00DB77EA">
      <w:pPr>
        <w:pStyle w:val="20"/>
      </w:pPr>
      <w:bookmarkStart w:id="240" w:name="_Toc133743015"/>
      <w:r>
        <w:t>M</w:t>
      </w:r>
      <w:r w:rsidR="00DB77EA" w:rsidRPr="006F4499">
        <w:t xml:space="preserve">odelling of </w:t>
      </w:r>
      <w:r w:rsidR="00E27896">
        <w:t>C</w:t>
      </w:r>
      <w:r w:rsidR="00BD6FE9">
        <w:t xml:space="preserve">ontact </w:t>
      </w:r>
      <w:r w:rsidR="00E27896">
        <w:t>B</w:t>
      </w:r>
      <w:r w:rsidR="00BD6FE9">
        <w:t xml:space="preserve">etween </w:t>
      </w:r>
      <w:r w:rsidR="00E27896">
        <w:t>R</w:t>
      </w:r>
      <w:r w:rsidR="00BD6FE9">
        <w:t xml:space="preserve">oller and </w:t>
      </w:r>
      <w:r w:rsidR="00E27896">
        <w:t>I</w:t>
      </w:r>
      <w:r w:rsidR="009B7F22">
        <w:t xml:space="preserve">nner </w:t>
      </w:r>
      <w:r w:rsidR="00E27896">
        <w:t>R</w:t>
      </w:r>
      <w:r w:rsidR="00BD6FE9">
        <w:t>aceway</w:t>
      </w:r>
      <w:bookmarkEnd w:id="240"/>
    </w:p>
    <w:p w14:paraId="0615030D" w14:textId="61E1F85F" w:rsidR="000141B4" w:rsidRDefault="000141B4" w:rsidP="009E0964">
      <w:pPr>
        <w:pStyle w:val="a8"/>
        <w:rPr>
          <w:lang w:eastAsia="zh-CN"/>
        </w:rPr>
      </w:pPr>
      <w:r>
        <w:rPr>
          <w:lang w:eastAsia="zh-CN"/>
        </w:rPr>
        <w:t xml:space="preserve">Modelling in this </w:t>
      </w:r>
      <w:r w:rsidR="00FE13B1">
        <w:rPr>
          <w:lang w:eastAsia="zh-CN"/>
        </w:rPr>
        <w:t>chapter</w:t>
      </w:r>
      <w:r w:rsidR="008A7F8F">
        <w:rPr>
          <w:lang w:eastAsia="zh-CN"/>
        </w:rPr>
        <w:t xml:space="preserve"> </w:t>
      </w:r>
      <w:r>
        <w:rPr>
          <w:lang w:eastAsia="zh-CN"/>
        </w:rPr>
        <w:t>utili</w:t>
      </w:r>
      <w:r w:rsidR="00D511DE">
        <w:rPr>
          <w:lang w:eastAsia="zh-CN"/>
        </w:rPr>
        <w:t>s</w:t>
      </w:r>
      <w:r w:rsidR="001949D1">
        <w:rPr>
          <w:lang w:eastAsia="zh-CN"/>
        </w:rPr>
        <w:t>es</w:t>
      </w:r>
      <w:r>
        <w:rPr>
          <w:lang w:eastAsia="zh-CN"/>
        </w:rPr>
        <w:t xml:space="preserve"> the </w:t>
      </w:r>
      <w:r w:rsidRPr="00457914">
        <w:rPr>
          <w:lang w:eastAsia="zh-CN"/>
        </w:rPr>
        <w:t>commercial</w:t>
      </w:r>
      <w:r>
        <w:rPr>
          <w:lang w:eastAsia="zh-CN"/>
        </w:rPr>
        <w:t xml:space="preserve"> finite element</w:t>
      </w:r>
      <w:r w:rsidR="00D511DE">
        <w:rPr>
          <w:lang w:eastAsia="zh-CN"/>
        </w:rPr>
        <w:t xml:space="preserve"> (FE)</w:t>
      </w:r>
      <w:r>
        <w:rPr>
          <w:lang w:eastAsia="zh-CN"/>
        </w:rPr>
        <w:t xml:space="preserve"> software ABAQUS/CAE 2017 Standard</w:t>
      </w:r>
      <w:r w:rsidR="009C73B1">
        <w:rPr>
          <w:lang w:eastAsia="zh-CN"/>
        </w:rPr>
        <w:t xml:space="preserve"> t</w:t>
      </w:r>
      <w:r w:rsidR="00D511DE">
        <w:rPr>
          <w:lang w:eastAsia="zh-CN"/>
        </w:rPr>
        <w:t>o</w:t>
      </w:r>
      <w:r w:rsidR="001949D1">
        <w:rPr>
          <w:lang w:eastAsia="zh-CN"/>
        </w:rPr>
        <w:t xml:space="preserve"> simulate</w:t>
      </w:r>
      <w:r w:rsidR="00D511DE">
        <w:rPr>
          <w:lang w:eastAsia="zh-CN"/>
        </w:rPr>
        <w:t xml:space="preserve"> </w:t>
      </w:r>
      <w:r w:rsidR="001949D1">
        <w:rPr>
          <w:lang w:eastAsia="zh-CN"/>
        </w:rPr>
        <w:t xml:space="preserve">the contact stress distribution between the roller and raceway </w:t>
      </w:r>
      <w:r w:rsidR="00D511DE">
        <w:rPr>
          <w:lang w:eastAsia="zh-CN"/>
        </w:rPr>
        <w:t>under</w:t>
      </w:r>
      <w:r w:rsidR="001949D1">
        <w:rPr>
          <w:lang w:eastAsia="zh-CN"/>
        </w:rPr>
        <w:t xml:space="preserve"> wind turbine </w:t>
      </w:r>
      <w:r w:rsidR="00D511DE">
        <w:rPr>
          <w:lang w:eastAsia="zh-CN"/>
        </w:rPr>
        <w:t>loading conditions</w:t>
      </w:r>
      <w:r>
        <w:rPr>
          <w:lang w:eastAsia="zh-CN"/>
        </w:rPr>
        <w:t xml:space="preserve">. </w:t>
      </w:r>
      <w:r w:rsidR="009C73B1">
        <w:rPr>
          <w:lang w:eastAsia="zh-CN"/>
        </w:rPr>
        <w:t>Based on</w:t>
      </w:r>
      <w:r w:rsidR="00BF6110">
        <w:rPr>
          <w:lang w:eastAsia="zh-CN"/>
        </w:rPr>
        <w:t xml:space="preserve"> the Hertz contact theory discussed in Chapter 2, the maximum Hertz contact pressure caused by the radial load on </w:t>
      </w:r>
      <w:r w:rsidR="00C412D0">
        <w:rPr>
          <w:lang w:eastAsia="zh-CN"/>
        </w:rPr>
        <w:t>the</w:t>
      </w:r>
      <w:r w:rsidR="00BF6110">
        <w:rPr>
          <w:lang w:eastAsia="zh-CN"/>
        </w:rPr>
        <w:t xml:space="preserve"> inner raceway </w:t>
      </w:r>
      <w:r w:rsidR="009C73B1">
        <w:rPr>
          <w:lang w:eastAsia="zh-CN"/>
        </w:rPr>
        <w:t xml:space="preserve">of a bearing </w:t>
      </w:r>
      <w:r w:rsidR="00BF6110">
        <w:rPr>
          <w:lang w:eastAsia="zh-CN"/>
        </w:rPr>
        <w:t xml:space="preserve">is greater than that on </w:t>
      </w:r>
      <w:r w:rsidR="00C412D0">
        <w:rPr>
          <w:lang w:eastAsia="zh-CN"/>
        </w:rPr>
        <w:t>the</w:t>
      </w:r>
      <w:r w:rsidR="00BF6110">
        <w:rPr>
          <w:lang w:eastAsia="zh-CN"/>
        </w:rPr>
        <w:t xml:space="preserve"> outer raceway. </w:t>
      </w:r>
      <w:r>
        <w:rPr>
          <w:lang w:eastAsia="zh-CN"/>
        </w:rPr>
        <w:t xml:space="preserve">Therefore, </w:t>
      </w:r>
      <w:r w:rsidR="000D3CB8">
        <w:rPr>
          <w:lang w:eastAsia="zh-CN"/>
        </w:rPr>
        <w:t xml:space="preserve">the FE </w:t>
      </w:r>
      <w:r>
        <w:rPr>
          <w:lang w:eastAsia="zh-CN"/>
        </w:rPr>
        <w:t>analysis</w:t>
      </w:r>
      <w:r w:rsidR="00FE13B1">
        <w:rPr>
          <w:lang w:eastAsia="zh-CN"/>
        </w:rPr>
        <w:t xml:space="preserve"> of th</w:t>
      </w:r>
      <w:r w:rsidR="00182424">
        <w:rPr>
          <w:lang w:eastAsia="zh-CN"/>
        </w:rPr>
        <w:t>e</w:t>
      </w:r>
      <w:r>
        <w:rPr>
          <w:lang w:eastAsia="zh-CN"/>
        </w:rPr>
        <w:t xml:space="preserve"> </w:t>
      </w:r>
      <w:r w:rsidR="00182424">
        <w:rPr>
          <w:lang w:eastAsia="zh-CN"/>
        </w:rPr>
        <w:t>stress concentration mainly focus</w:t>
      </w:r>
      <w:r w:rsidR="008A7F8F">
        <w:rPr>
          <w:lang w:eastAsia="zh-CN"/>
        </w:rPr>
        <w:t>es</w:t>
      </w:r>
      <w:r w:rsidR="00182424">
        <w:rPr>
          <w:lang w:eastAsia="zh-CN"/>
        </w:rPr>
        <w:t xml:space="preserve"> on the inner raceway. </w:t>
      </w:r>
    </w:p>
    <w:p w14:paraId="603DB1E1" w14:textId="195E146F" w:rsidR="009B7F22" w:rsidRDefault="00D02840" w:rsidP="00D02840">
      <w:pPr>
        <w:pStyle w:val="3"/>
      </w:pPr>
      <w:bookmarkStart w:id="241" w:name="_Toc133743016"/>
      <w:r w:rsidRPr="006F4499">
        <w:t xml:space="preserve">Contact </w:t>
      </w:r>
      <w:r>
        <w:t>modelling</w:t>
      </w:r>
      <w:r w:rsidR="000D3CB8">
        <w:t xml:space="preserve"> between raceway and roller</w:t>
      </w:r>
      <w:bookmarkEnd w:id="241"/>
    </w:p>
    <w:p w14:paraId="45817EF2" w14:textId="60E2D396" w:rsidR="00FE223F" w:rsidRDefault="005D2742" w:rsidP="00FE223F">
      <w:pPr>
        <w:ind w:left="0"/>
        <w:rPr>
          <w:b/>
          <w:bCs/>
          <w:i/>
          <w:iCs/>
          <w:lang w:eastAsia="zh-CN"/>
        </w:rPr>
      </w:pPr>
      <w:r>
        <w:rPr>
          <w:b/>
          <w:bCs/>
          <w:i/>
          <w:iCs/>
          <w:lang w:eastAsia="zh-CN"/>
        </w:rPr>
        <w:t>Model g</w:t>
      </w:r>
      <w:r w:rsidR="00FE223F" w:rsidRPr="00FE223F">
        <w:rPr>
          <w:b/>
          <w:bCs/>
          <w:i/>
          <w:iCs/>
          <w:lang w:eastAsia="zh-CN"/>
        </w:rPr>
        <w:t xml:space="preserve">eometry </w:t>
      </w:r>
      <w:r>
        <w:rPr>
          <w:b/>
          <w:bCs/>
          <w:i/>
          <w:iCs/>
          <w:lang w:eastAsia="zh-CN"/>
        </w:rPr>
        <w:t>and material</w:t>
      </w:r>
      <w:r w:rsidRPr="004F7594">
        <w:rPr>
          <w:b/>
          <w:bCs/>
          <w:i/>
          <w:iCs/>
          <w:lang w:eastAsia="zh-CN"/>
        </w:rPr>
        <w:t xml:space="preserve"> property definition</w:t>
      </w:r>
    </w:p>
    <w:p w14:paraId="5263480E" w14:textId="20BD5AEE" w:rsidR="003E0F9E" w:rsidRDefault="003E0F9E" w:rsidP="003E0F9E">
      <w:pPr>
        <w:pStyle w:val="a8"/>
        <w:rPr>
          <w:lang w:eastAsia="zh-CN"/>
        </w:rPr>
      </w:pPr>
      <w:r>
        <w:rPr>
          <w:lang w:eastAsia="zh-CN"/>
        </w:rPr>
        <w:t>Fi</w:t>
      </w:r>
      <w:bookmarkStart w:id="242" w:name="_Hlk103722644"/>
      <w:r>
        <w:rPr>
          <w:lang w:eastAsia="zh-CN"/>
        </w:rPr>
        <w:t>gure</w:t>
      </w:r>
      <w:r w:rsidR="00122722">
        <w:rPr>
          <w:lang w:eastAsia="zh-CN"/>
        </w:rPr>
        <w:t xml:space="preserve"> </w:t>
      </w:r>
      <w:r>
        <w:rPr>
          <w:lang w:eastAsia="zh-CN"/>
        </w:rPr>
        <w:t xml:space="preserve">5.1.1 (a) shows the contact between </w:t>
      </w:r>
      <w:r w:rsidR="000D3CB8">
        <w:rPr>
          <w:lang w:eastAsia="zh-CN"/>
        </w:rPr>
        <w:t>a</w:t>
      </w:r>
      <w:r>
        <w:rPr>
          <w:lang w:eastAsia="zh-CN"/>
        </w:rPr>
        <w:t xml:space="preserve"> bearing inner raceway and rollers. It is known that the radial loading act</w:t>
      </w:r>
      <w:r w:rsidR="00C412D0">
        <w:rPr>
          <w:lang w:eastAsia="zh-CN"/>
        </w:rPr>
        <w:t>ing</w:t>
      </w:r>
      <w:r>
        <w:rPr>
          <w:lang w:eastAsia="zh-CN"/>
        </w:rPr>
        <w:t xml:space="preserve"> on the bearing is not equally distributed on the rollers. </w:t>
      </w:r>
      <w:r w:rsidR="000D3CB8">
        <w:rPr>
          <w:lang w:eastAsia="zh-CN"/>
        </w:rPr>
        <w:t>T</w:t>
      </w:r>
      <w:r>
        <w:rPr>
          <w:lang w:eastAsia="zh-CN"/>
        </w:rPr>
        <w:t xml:space="preserve">he centre of the loading zone </w:t>
      </w:r>
      <w:r w:rsidR="000D3CB8">
        <w:rPr>
          <w:lang w:eastAsia="zh-CN"/>
        </w:rPr>
        <w:t>withstands the highest radial load when</w:t>
      </w:r>
      <w:r>
        <w:rPr>
          <w:lang w:eastAsia="zh-CN"/>
        </w:rPr>
        <w:t xml:space="preserve"> compared with the other areas. </w:t>
      </w:r>
    </w:p>
    <w:p w14:paraId="45D01707" w14:textId="0E9B6FD1" w:rsidR="003E0F9E" w:rsidRDefault="003E0F9E" w:rsidP="003E0F9E">
      <w:pPr>
        <w:pStyle w:val="a8"/>
        <w:jc w:val="center"/>
        <w:rPr>
          <w:lang w:eastAsia="zh-CN"/>
        </w:rPr>
      </w:pPr>
      <w:r>
        <w:rPr>
          <w:rFonts w:hint="eastAsia"/>
          <w:lang w:eastAsia="zh-CN"/>
        </w:rPr>
        <w:t xml:space="preserve"> </w:t>
      </w:r>
      <w:r>
        <w:rPr>
          <w:lang w:eastAsia="zh-CN"/>
        </w:rPr>
        <w:t xml:space="preserve">       </w:t>
      </w:r>
      <w:r w:rsidR="003F6E8C">
        <w:rPr>
          <w:noProof/>
        </w:rPr>
        <w:drawing>
          <wp:inline distT="0" distB="0" distL="0" distR="0" wp14:anchorId="118CFEFF" wp14:editId="4C019E39">
            <wp:extent cx="4570321" cy="2085975"/>
            <wp:effectExtent l="0" t="0" r="1905" b="0"/>
            <wp:docPr id="96" name="图片 96" descr="形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形状&#10;&#10;中度可信度描述已自动生成"/>
                    <pic:cNvPicPr/>
                  </pic:nvPicPr>
                  <pic:blipFill>
                    <a:blip r:embed="rId159"/>
                    <a:stretch>
                      <a:fillRect/>
                    </a:stretch>
                  </pic:blipFill>
                  <pic:spPr>
                    <a:xfrm>
                      <a:off x="0" y="0"/>
                      <a:ext cx="4570321" cy="2085975"/>
                    </a:xfrm>
                    <a:prstGeom prst="rect">
                      <a:avLst/>
                    </a:prstGeom>
                  </pic:spPr>
                </pic:pic>
              </a:graphicData>
            </a:graphic>
          </wp:inline>
        </w:drawing>
      </w:r>
      <w:r w:rsidRPr="00601BEC">
        <w:rPr>
          <w:noProof/>
        </w:rPr>
        <w:t xml:space="preserve"> </w:t>
      </w:r>
    </w:p>
    <w:p w14:paraId="5B104E7E" w14:textId="14E032B3" w:rsidR="003E0F9E" w:rsidRDefault="003E0F9E" w:rsidP="003E0F9E">
      <w:pPr>
        <w:pStyle w:val="ab"/>
        <w:spacing w:line="276" w:lineRule="auto"/>
      </w:pPr>
      <w:bookmarkStart w:id="243" w:name="_Toc133155956"/>
      <w:r>
        <w:t xml:space="preserve">Figure 5.1. </w:t>
      </w:r>
      <w:r w:rsidR="00000000">
        <w:fldChar w:fldCharType="begin"/>
      </w:r>
      <w:r w:rsidR="00000000">
        <w:instrText xml:space="preserve"> SEQ Figure_5.1. \* ARABIC </w:instrText>
      </w:r>
      <w:r w:rsidR="00000000">
        <w:fldChar w:fldCharType="separate"/>
      </w:r>
      <w:r w:rsidR="00EF0F5A">
        <w:rPr>
          <w:noProof/>
        </w:rPr>
        <w:t>1</w:t>
      </w:r>
      <w:r w:rsidR="00000000">
        <w:rPr>
          <w:noProof/>
        </w:rPr>
        <w:fldChar w:fldCharType="end"/>
      </w:r>
      <w:r>
        <w:t xml:space="preserve"> Model geometry (a) </w:t>
      </w:r>
      <w:r w:rsidR="00C01D07">
        <w:t>m</w:t>
      </w:r>
      <w:r>
        <w:t xml:space="preserve">aximum loading (b) </w:t>
      </w:r>
      <w:r w:rsidR="00C01D07">
        <w:t>g</w:t>
      </w:r>
      <w:r>
        <w:t>eometry established in ABAQUS</w:t>
      </w:r>
      <w:bookmarkEnd w:id="243"/>
    </w:p>
    <w:p w14:paraId="492BE305" w14:textId="5AC6295A" w:rsidR="003E4604" w:rsidRDefault="003E4604" w:rsidP="00702DDE">
      <w:pPr>
        <w:pStyle w:val="a8"/>
        <w:rPr>
          <w:lang w:eastAsia="zh-CN"/>
        </w:rPr>
      </w:pPr>
      <w:r>
        <w:rPr>
          <w:lang w:eastAsia="zh-CN"/>
        </w:rPr>
        <w:lastRenderedPageBreak/>
        <w:t xml:space="preserve">Accordingly, only the contact area withstanding the maximum radial load will be analysed in the section. </w:t>
      </w:r>
      <w:r w:rsidR="004F29FE">
        <w:rPr>
          <w:lang w:eastAsia="zh-CN"/>
        </w:rPr>
        <w:t>To reduce the computational time</w:t>
      </w:r>
      <w:r>
        <w:rPr>
          <w:lang w:eastAsia="zh-CN"/>
        </w:rPr>
        <w:t xml:space="preserve">, only part of the raceway and the roller are modelled in ABAQUS.  </w:t>
      </w:r>
      <w:r w:rsidR="00D855BB">
        <w:rPr>
          <w:lang w:eastAsia="zh-CN"/>
        </w:rPr>
        <w:t>T</w:t>
      </w:r>
      <w:r w:rsidR="00BD5AC8">
        <w:rPr>
          <w:lang w:eastAsia="zh-CN"/>
        </w:rPr>
        <w:t>he raceway and roller come from</w:t>
      </w:r>
      <w:r>
        <w:rPr>
          <w:lang w:eastAsia="zh-CN"/>
        </w:rPr>
        <w:t xml:space="preserve"> the planetary upwind bearing </w:t>
      </w:r>
      <w:r w:rsidR="00B57D65">
        <w:rPr>
          <w:lang w:eastAsia="zh-CN"/>
        </w:rPr>
        <w:t>in</w:t>
      </w:r>
      <w:r>
        <w:rPr>
          <w:lang w:eastAsia="zh-CN"/>
        </w:rPr>
        <w:t xml:space="preserve"> </w:t>
      </w:r>
      <w:r w:rsidR="009F078E">
        <w:rPr>
          <w:lang w:eastAsia="zh-CN"/>
        </w:rPr>
        <w:t>the</w:t>
      </w:r>
      <w:r>
        <w:rPr>
          <w:lang w:eastAsia="zh-CN"/>
        </w:rPr>
        <w:t xml:space="preserve"> V80-2MW WTG</w:t>
      </w:r>
      <w:r w:rsidR="00D855BB">
        <w:rPr>
          <w:lang w:eastAsia="zh-CN"/>
        </w:rPr>
        <w:t>, and the geometries are established in the x-y plane, as shown in Figure 5.1.1 (b).</w:t>
      </w:r>
      <w:r w:rsidR="00332A7A">
        <w:rPr>
          <w:lang w:eastAsia="zh-CN"/>
        </w:rPr>
        <w:t xml:space="preserve"> T</w:t>
      </w:r>
      <w:r>
        <w:rPr>
          <w:lang w:eastAsia="zh-CN"/>
        </w:rPr>
        <w:t>he measurement data of the geometr</w:t>
      </w:r>
      <w:r w:rsidR="009F078E">
        <w:rPr>
          <w:lang w:eastAsia="zh-CN"/>
        </w:rPr>
        <w:t>ies</w:t>
      </w:r>
      <w:r>
        <w:rPr>
          <w:lang w:eastAsia="zh-CN"/>
        </w:rPr>
        <w:t xml:space="preserve"> and loading conditions are listed in Table 5.1</w:t>
      </w:r>
      <w:r w:rsidR="009F078E">
        <w:rPr>
          <w:lang w:eastAsia="zh-CN"/>
        </w:rPr>
        <w:t>,</w:t>
      </w:r>
      <w:r>
        <w:rPr>
          <w:lang w:eastAsia="zh-CN"/>
        </w:rPr>
        <w:t xml:space="preserve"> according to the results presented in Chapter 4.</w:t>
      </w:r>
    </w:p>
    <w:p w14:paraId="7B46B7EF" w14:textId="52078067" w:rsidR="00702DDE" w:rsidRPr="00702DDE" w:rsidRDefault="00702DDE" w:rsidP="00702DDE">
      <w:pPr>
        <w:pStyle w:val="ab"/>
        <w:spacing w:line="276" w:lineRule="auto"/>
      </w:pPr>
      <w:bookmarkStart w:id="244" w:name="_Toc133080615"/>
      <w:r>
        <w:t xml:space="preserve">Table 5. </w:t>
      </w:r>
      <w:r w:rsidR="00000000">
        <w:fldChar w:fldCharType="begin"/>
      </w:r>
      <w:r w:rsidR="00000000">
        <w:instrText xml:space="preserve"> SEQ Table_5. \* ARABIC </w:instrText>
      </w:r>
      <w:r w:rsidR="00000000">
        <w:fldChar w:fldCharType="separate"/>
      </w:r>
      <w:r w:rsidR="00EF0F5A">
        <w:rPr>
          <w:noProof/>
        </w:rPr>
        <w:t>1</w:t>
      </w:r>
      <w:r w:rsidR="00000000">
        <w:rPr>
          <w:noProof/>
        </w:rPr>
        <w:fldChar w:fldCharType="end"/>
      </w:r>
      <w:r>
        <w:t xml:space="preserve"> Parameter measured for the modelling (V80-2MW WT)</w:t>
      </w:r>
      <w:bookmarkEnd w:id="244"/>
    </w:p>
    <w:tbl>
      <w:tblPr>
        <w:tblStyle w:val="af8"/>
        <w:tblW w:w="0" w:type="auto"/>
        <w:jc w:val="center"/>
        <w:tblLook w:val="04A0" w:firstRow="1" w:lastRow="0" w:firstColumn="1" w:lastColumn="0" w:noHBand="0" w:noVBand="1"/>
      </w:tblPr>
      <w:tblGrid>
        <w:gridCol w:w="4678"/>
        <w:gridCol w:w="2410"/>
      </w:tblGrid>
      <w:tr w:rsidR="003E0F9E" w14:paraId="181B5748" w14:textId="77777777" w:rsidTr="005F12DF">
        <w:trPr>
          <w:jc w:val="center"/>
        </w:trPr>
        <w:tc>
          <w:tcPr>
            <w:tcW w:w="4678" w:type="dxa"/>
          </w:tcPr>
          <w:p w14:paraId="6A1D9FAF" w14:textId="1819FA65" w:rsidR="003E0F9E" w:rsidRDefault="005F12DF" w:rsidP="000B5C81">
            <w:pPr>
              <w:pStyle w:val="a8"/>
              <w:spacing w:line="276" w:lineRule="auto"/>
              <w:jc w:val="center"/>
              <w:rPr>
                <w:lang w:eastAsia="zh-CN"/>
              </w:rPr>
            </w:pPr>
            <w:r>
              <w:rPr>
                <w:lang w:eastAsia="zh-CN"/>
              </w:rPr>
              <w:t>M</w:t>
            </w:r>
            <w:r w:rsidR="003E0F9E">
              <w:rPr>
                <w:lang w:eastAsia="zh-CN"/>
              </w:rPr>
              <w:t xml:space="preserve">aximum radial load </w:t>
            </w:r>
            <w:r>
              <w:rPr>
                <w:lang w:eastAsia="zh-CN"/>
              </w:rPr>
              <w:t>under WT rated power</w:t>
            </w:r>
          </w:p>
        </w:tc>
        <w:tc>
          <w:tcPr>
            <w:tcW w:w="2410" w:type="dxa"/>
          </w:tcPr>
          <w:p w14:paraId="0D83E600" w14:textId="77777777" w:rsidR="003E0F9E" w:rsidRPr="006F5AE4" w:rsidRDefault="003E0F9E" w:rsidP="000B5C81">
            <w:pPr>
              <w:pStyle w:val="a8"/>
              <w:spacing w:line="276" w:lineRule="auto"/>
              <w:jc w:val="center"/>
              <w:rPr>
                <w:lang w:eastAsia="zh-CN"/>
              </w:rPr>
            </w:pPr>
            <w:r>
              <w:rPr>
                <w:lang w:eastAsia="zh-CN"/>
              </w:rPr>
              <w:t xml:space="preserve">60.4 </w:t>
            </w:r>
            <w:proofErr w:type="spellStart"/>
            <w:r>
              <w:rPr>
                <w:lang w:eastAsia="zh-CN"/>
              </w:rPr>
              <w:t>kN</w:t>
            </w:r>
            <w:proofErr w:type="spellEnd"/>
          </w:p>
        </w:tc>
      </w:tr>
      <w:tr w:rsidR="003E0F9E" w14:paraId="0929FDFE" w14:textId="77777777" w:rsidTr="005F12DF">
        <w:trPr>
          <w:jc w:val="center"/>
        </w:trPr>
        <w:tc>
          <w:tcPr>
            <w:tcW w:w="4678" w:type="dxa"/>
          </w:tcPr>
          <w:p w14:paraId="6BF0315B" w14:textId="4B6F942E" w:rsidR="003E0F9E" w:rsidRDefault="003E0F9E" w:rsidP="000B5C81">
            <w:pPr>
              <w:pStyle w:val="a8"/>
              <w:spacing w:line="276" w:lineRule="auto"/>
              <w:jc w:val="center"/>
              <w:rPr>
                <w:lang w:eastAsia="zh-CN"/>
              </w:rPr>
            </w:pPr>
            <w:r>
              <w:rPr>
                <w:rFonts w:hint="eastAsia"/>
                <w:lang w:eastAsia="zh-CN"/>
              </w:rPr>
              <w:t>R</w:t>
            </w:r>
            <w:r>
              <w:rPr>
                <w:lang w:eastAsia="zh-CN"/>
              </w:rPr>
              <w:t>oller length</w:t>
            </w:r>
          </w:p>
        </w:tc>
        <w:tc>
          <w:tcPr>
            <w:tcW w:w="2410" w:type="dxa"/>
          </w:tcPr>
          <w:p w14:paraId="78A265D8" w14:textId="77777777" w:rsidR="003E0F9E" w:rsidRDefault="003E0F9E" w:rsidP="000B5C81">
            <w:pPr>
              <w:pStyle w:val="a8"/>
              <w:spacing w:line="276" w:lineRule="auto"/>
              <w:jc w:val="center"/>
              <w:rPr>
                <w:lang w:eastAsia="zh-CN"/>
              </w:rPr>
            </w:pPr>
            <w:r>
              <w:rPr>
                <w:rFonts w:hint="eastAsia"/>
                <w:lang w:eastAsia="zh-CN"/>
              </w:rPr>
              <w:t>3</w:t>
            </w:r>
            <w:r>
              <w:rPr>
                <w:lang w:eastAsia="zh-CN"/>
              </w:rPr>
              <w:t>5 mm</w:t>
            </w:r>
          </w:p>
        </w:tc>
      </w:tr>
      <w:tr w:rsidR="003E0F9E" w14:paraId="3EEE63FF" w14:textId="77777777" w:rsidTr="005F12DF">
        <w:trPr>
          <w:jc w:val="center"/>
        </w:trPr>
        <w:tc>
          <w:tcPr>
            <w:tcW w:w="4678" w:type="dxa"/>
          </w:tcPr>
          <w:p w14:paraId="2B01A9C1" w14:textId="78BDBA61" w:rsidR="003E0F9E" w:rsidRDefault="003E0F9E" w:rsidP="000B5C81">
            <w:pPr>
              <w:pStyle w:val="a8"/>
              <w:spacing w:line="276" w:lineRule="auto"/>
              <w:jc w:val="center"/>
              <w:rPr>
                <w:lang w:eastAsia="zh-CN"/>
              </w:rPr>
            </w:pPr>
            <w:r>
              <w:rPr>
                <w:rFonts w:hint="eastAsia"/>
                <w:lang w:eastAsia="zh-CN"/>
              </w:rPr>
              <w:t>R</w:t>
            </w:r>
            <w:r>
              <w:rPr>
                <w:lang w:eastAsia="zh-CN"/>
              </w:rPr>
              <w:t>oller radius</w:t>
            </w:r>
          </w:p>
        </w:tc>
        <w:tc>
          <w:tcPr>
            <w:tcW w:w="2410" w:type="dxa"/>
          </w:tcPr>
          <w:p w14:paraId="79DA1897" w14:textId="77777777" w:rsidR="003E0F9E" w:rsidRDefault="003E0F9E" w:rsidP="000B5C81">
            <w:pPr>
              <w:pStyle w:val="a8"/>
              <w:spacing w:line="276" w:lineRule="auto"/>
              <w:jc w:val="center"/>
              <w:rPr>
                <w:lang w:eastAsia="zh-CN"/>
              </w:rPr>
            </w:pPr>
            <w:r>
              <w:rPr>
                <w:rFonts w:hint="eastAsia"/>
                <w:lang w:eastAsia="zh-CN"/>
              </w:rPr>
              <w:t>1</w:t>
            </w:r>
            <w:r>
              <w:rPr>
                <w:lang w:eastAsia="zh-CN"/>
              </w:rPr>
              <w:t>8 mm</w:t>
            </w:r>
          </w:p>
        </w:tc>
      </w:tr>
      <w:tr w:rsidR="003E0F9E" w14:paraId="3191D864" w14:textId="77777777" w:rsidTr="005F12DF">
        <w:trPr>
          <w:jc w:val="center"/>
        </w:trPr>
        <w:tc>
          <w:tcPr>
            <w:tcW w:w="4678" w:type="dxa"/>
          </w:tcPr>
          <w:p w14:paraId="5A7F1350" w14:textId="2D519089" w:rsidR="003E0F9E" w:rsidRDefault="003E0F9E" w:rsidP="000B5C81">
            <w:pPr>
              <w:pStyle w:val="a8"/>
              <w:spacing w:line="276" w:lineRule="auto"/>
              <w:jc w:val="center"/>
              <w:rPr>
                <w:lang w:eastAsia="zh-CN"/>
              </w:rPr>
            </w:pPr>
            <w:r>
              <w:rPr>
                <w:rFonts w:hint="eastAsia"/>
                <w:lang w:eastAsia="zh-CN"/>
              </w:rPr>
              <w:t>N</w:t>
            </w:r>
            <w:r>
              <w:rPr>
                <w:lang w:eastAsia="zh-CN"/>
              </w:rPr>
              <w:t>umber of rollers in each set</w:t>
            </w:r>
          </w:p>
        </w:tc>
        <w:tc>
          <w:tcPr>
            <w:tcW w:w="2410" w:type="dxa"/>
          </w:tcPr>
          <w:p w14:paraId="5814D08F" w14:textId="77777777" w:rsidR="003E0F9E" w:rsidRDefault="003E0F9E" w:rsidP="000B5C81">
            <w:pPr>
              <w:pStyle w:val="a8"/>
              <w:spacing w:line="276" w:lineRule="auto"/>
              <w:jc w:val="center"/>
              <w:rPr>
                <w:lang w:eastAsia="zh-CN"/>
              </w:rPr>
            </w:pPr>
            <w:r>
              <w:rPr>
                <w:rFonts w:hint="eastAsia"/>
                <w:lang w:eastAsia="zh-CN"/>
              </w:rPr>
              <w:t>2</w:t>
            </w:r>
            <w:r>
              <w:rPr>
                <w:lang w:eastAsia="zh-CN"/>
              </w:rPr>
              <w:t>6</w:t>
            </w:r>
          </w:p>
        </w:tc>
      </w:tr>
      <w:tr w:rsidR="003E0F9E" w14:paraId="2C7CC42B" w14:textId="77777777" w:rsidTr="005F12DF">
        <w:trPr>
          <w:jc w:val="center"/>
        </w:trPr>
        <w:tc>
          <w:tcPr>
            <w:tcW w:w="4678" w:type="dxa"/>
          </w:tcPr>
          <w:p w14:paraId="43273105" w14:textId="599C705C" w:rsidR="003E0F9E" w:rsidRDefault="003E0F9E" w:rsidP="000B5C81">
            <w:pPr>
              <w:pStyle w:val="a8"/>
              <w:spacing w:line="276" w:lineRule="auto"/>
              <w:jc w:val="center"/>
              <w:rPr>
                <w:lang w:eastAsia="zh-CN"/>
              </w:rPr>
            </w:pPr>
            <w:r>
              <w:rPr>
                <w:rFonts w:hint="eastAsia"/>
                <w:lang w:eastAsia="zh-CN"/>
              </w:rPr>
              <w:t>I</w:t>
            </w:r>
            <w:r>
              <w:rPr>
                <w:lang w:eastAsia="zh-CN"/>
              </w:rPr>
              <w:t>nner raceway thickness</w:t>
            </w:r>
          </w:p>
        </w:tc>
        <w:tc>
          <w:tcPr>
            <w:tcW w:w="2410" w:type="dxa"/>
          </w:tcPr>
          <w:p w14:paraId="51906B9A" w14:textId="77777777" w:rsidR="003E0F9E" w:rsidRDefault="003E0F9E" w:rsidP="000B5C81">
            <w:pPr>
              <w:pStyle w:val="a8"/>
              <w:spacing w:line="276" w:lineRule="auto"/>
              <w:jc w:val="center"/>
              <w:rPr>
                <w:lang w:eastAsia="zh-CN"/>
              </w:rPr>
            </w:pPr>
            <w:r>
              <w:rPr>
                <w:rFonts w:hint="eastAsia"/>
                <w:lang w:eastAsia="zh-CN"/>
              </w:rPr>
              <w:t>2</w:t>
            </w:r>
            <w:r>
              <w:rPr>
                <w:lang w:eastAsia="zh-CN"/>
              </w:rPr>
              <w:t>5 mm</w:t>
            </w:r>
          </w:p>
        </w:tc>
      </w:tr>
      <w:tr w:rsidR="003E0F9E" w14:paraId="6EFD3C35" w14:textId="77777777" w:rsidTr="005F12DF">
        <w:trPr>
          <w:jc w:val="center"/>
        </w:trPr>
        <w:tc>
          <w:tcPr>
            <w:tcW w:w="4678" w:type="dxa"/>
          </w:tcPr>
          <w:p w14:paraId="497E7B90" w14:textId="179E22E3" w:rsidR="003E0F9E" w:rsidRDefault="003E0F9E" w:rsidP="000B5C81">
            <w:pPr>
              <w:pStyle w:val="a8"/>
              <w:spacing w:line="276" w:lineRule="auto"/>
              <w:jc w:val="center"/>
              <w:rPr>
                <w:lang w:eastAsia="zh-CN"/>
              </w:rPr>
            </w:pPr>
            <w:r>
              <w:rPr>
                <w:rFonts w:hint="eastAsia"/>
                <w:lang w:eastAsia="zh-CN"/>
              </w:rPr>
              <w:t>I</w:t>
            </w:r>
            <w:r>
              <w:rPr>
                <w:lang w:eastAsia="zh-CN"/>
              </w:rPr>
              <w:t>nner raceway radius</w:t>
            </w:r>
          </w:p>
        </w:tc>
        <w:tc>
          <w:tcPr>
            <w:tcW w:w="2410" w:type="dxa"/>
          </w:tcPr>
          <w:p w14:paraId="14572A44" w14:textId="77777777" w:rsidR="003E0F9E" w:rsidRDefault="003E0F9E" w:rsidP="000B5C81">
            <w:pPr>
              <w:pStyle w:val="a8"/>
              <w:spacing w:line="276" w:lineRule="auto"/>
              <w:jc w:val="center"/>
              <w:rPr>
                <w:lang w:eastAsia="zh-CN"/>
              </w:rPr>
            </w:pPr>
            <w:r>
              <w:rPr>
                <w:rFonts w:hint="eastAsia"/>
                <w:lang w:eastAsia="zh-CN"/>
              </w:rPr>
              <w:t>1</w:t>
            </w:r>
            <w:r>
              <w:rPr>
                <w:lang w:eastAsia="zh-CN"/>
              </w:rPr>
              <w:t>45 mm</w:t>
            </w:r>
          </w:p>
        </w:tc>
      </w:tr>
      <w:tr w:rsidR="003E0F9E" w14:paraId="3081061D" w14:textId="77777777" w:rsidTr="005F12DF">
        <w:trPr>
          <w:jc w:val="center"/>
        </w:trPr>
        <w:tc>
          <w:tcPr>
            <w:tcW w:w="4678" w:type="dxa"/>
          </w:tcPr>
          <w:p w14:paraId="03FB9E5D" w14:textId="0CCDB42C" w:rsidR="003E0F9E" w:rsidRDefault="005F12DF" w:rsidP="000B5C81">
            <w:pPr>
              <w:pStyle w:val="a8"/>
              <w:spacing w:line="276" w:lineRule="auto"/>
              <w:jc w:val="center"/>
              <w:rPr>
                <w:lang w:eastAsia="zh-CN"/>
              </w:rPr>
            </w:pPr>
            <w:r>
              <w:rPr>
                <w:lang w:eastAsia="zh-CN"/>
              </w:rPr>
              <w:t xml:space="preserve">Hertz </w:t>
            </w:r>
            <w:r w:rsidR="003E0F9E">
              <w:rPr>
                <w:lang w:eastAsia="zh-CN"/>
              </w:rPr>
              <w:t xml:space="preserve">contact </w:t>
            </w:r>
            <w:r w:rsidR="00AF7102">
              <w:rPr>
                <w:lang w:eastAsia="zh-CN"/>
              </w:rPr>
              <w:t xml:space="preserve">half </w:t>
            </w:r>
            <w:r>
              <w:rPr>
                <w:lang w:eastAsia="zh-CN"/>
              </w:rPr>
              <w:t>width,</w:t>
            </w:r>
            <w:r>
              <w:rPr>
                <w:rFonts w:hint="eastAsia"/>
                <w:lang w:eastAsia="zh-CN"/>
              </w:rPr>
              <w:t xml:space="preserve"> </w:t>
            </w:r>
            <m:oMath>
              <m:r>
                <w:rPr>
                  <w:rFonts w:ascii="Cambria Math" w:hAnsi="Cambria Math"/>
                  <w:lang w:eastAsia="zh-CN"/>
                </w:rPr>
                <m:t>b</m:t>
              </m:r>
            </m:oMath>
          </w:p>
        </w:tc>
        <w:tc>
          <w:tcPr>
            <w:tcW w:w="2410" w:type="dxa"/>
          </w:tcPr>
          <w:p w14:paraId="66F718D8" w14:textId="77777777" w:rsidR="003E0F9E" w:rsidRDefault="003E0F9E" w:rsidP="000B5C81">
            <w:pPr>
              <w:pStyle w:val="a8"/>
              <w:spacing w:line="276" w:lineRule="auto"/>
              <w:jc w:val="center"/>
              <w:rPr>
                <w:lang w:eastAsia="zh-CN"/>
              </w:rPr>
            </w:pPr>
            <w:r>
              <w:rPr>
                <w:rFonts w:hint="eastAsia"/>
                <w:lang w:eastAsia="zh-CN"/>
              </w:rPr>
              <w:t>0</w:t>
            </w:r>
            <w:r>
              <w:rPr>
                <w:lang w:eastAsia="zh-CN"/>
              </w:rPr>
              <w:t>.531 mm</w:t>
            </w:r>
          </w:p>
        </w:tc>
      </w:tr>
      <w:tr w:rsidR="003E0F9E" w14:paraId="094BD027" w14:textId="77777777" w:rsidTr="005F12DF">
        <w:trPr>
          <w:jc w:val="center"/>
        </w:trPr>
        <w:tc>
          <w:tcPr>
            <w:tcW w:w="4678" w:type="dxa"/>
          </w:tcPr>
          <w:p w14:paraId="60D452BC" w14:textId="2586AC2A" w:rsidR="003E0F9E" w:rsidRDefault="003E0F9E" w:rsidP="000B5C81">
            <w:pPr>
              <w:pStyle w:val="a8"/>
              <w:spacing w:line="276" w:lineRule="auto"/>
              <w:jc w:val="center"/>
              <w:rPr>
                <w:lang w:eastAsia="zh-CN"/>
              </w:rPr>
            </w:pPr>
            <w:r>
              <w:rPr>
                <w:rFonts w:hint="eastAsia"/>
                <w:lang w:eastAsia="zh-CN"/>
              </w:rPr>
              <w:t>R</w:t>
            </w:r>
            <w:r>
              <w:rPr>
                <w:lang w:eastAsia="zh-CN"/>
              </w:rPr>
              <w:t>oller/inner raceway material</w:t>
            </w:r>
          </w:p>
        </w:tc>
        <w:tc>
          <w:tcPr>
            <w:tcW w:w="2410" w:type="dxa"/>
          </w:tcPr>
          <w:p w14:paraId="4C76EC15" w14:textId="77777777" w:rsidR="003E0F9E" w:rsidRDefault="003E0F9E" w:rsidP="000B5C81">
            <w:pPr>
              <w:pStyle w:val="a8"/>
              <w:spacing w:line="276" w:lineRule="auto"/>
              <w:jc w:val="center"/>
              <w:rPr>
                <w:lang w:eastAsia="zh-CN"/>
              </w:rPr>
            </w:pPr>
            <w:r>
              <w:rPr>
                <w:rFonts w:hint="eastAsia"/>
                <w:lang w:eastAsia="zh-CN"/>
              </w:rPr>
              <w:t>1</w:t>
            </w:r>
            <w:r>
              <w:rPr>
                <w:lang w:eastAsia="zh-CN"/>
              </w:rPr>
              <w:t>00Cr6/AISI 52100</w:t>
            </w:r>
          </w:p>
        </w:tc>
      </w:tr>
    </w:tbl>
    <w:p w14:paraId="2528381F" w14:textId="7E83FF46" w:rsidR="00A5403A" w:rsidRPr="00A5403A" w:rsidRDefault="003E0F9E" w:rsidP="003E0F9E">
      <w:pPr>
        <w:pStyle w:val="a8"/>
        <w:rPr>
          <w:lang w:eastAsia="zh-CN"/>
        </w:rPr>
      </w:pPr>
      <w:r>
        <w:rPr>
          <w:rFonts w:hint="eastAsia"/>
          <w:lang w:eastAsia="zh-CN"/>
        </w:rPr>
        <w:t>B</w:t>
      </w:r>
      <w:r>
        <w:rPr>
          <w:lang w:eastAsia="zh-CN"/>
        </w:rPr>
        <w:t>ased on the</w:t>
      </w:r>
      <w:r w:rsidR="00DB2124">
        <w:rPr>
          <w:lang w:eastAsia="zh-CN"/>
        </w:rPr>
        <w:t xml:space="preserve"> </w:t>
      </w:r>
      <w:r>
        <w:rPr>
          <w:lang w:eastAsia="zh-CN"/>
        </w:rPr>
        <w:t xml:space="preserve">indentation test </w:t>
      </w:r>
      <w:r w:rsidR="00614880">
        <w:rPr>
          <w:lang w:eastAsia="zh-CN"/>
        </w:rPr>
        <w:t>results</w:t>
      </w:r>
      <w:r w:rsidR="005B33CC">
        <w:rPr>
          <w:lang w:eastAsia="zh-CN"/>
        </w:rPr>
        <w:t xml:space="preserve"> </w:t>
      </w:r>
      <w:r w:rsidR="00FD3527">
        <w:rPr>
          <w:rFonts w:hint="eastAsia"/>
          <w:lang w:eastAsia="zh-CN"/>
        </w:rPr>
        <w:t>presented</w:t>
      </w:r>
      <w:r w:rsidR="00FD3527">
        <w:rPr>
          <w:lang w:eastAsia="zh-CN"/>
        </w:rPr>
        <w:t xml:space="preserve"> </w:t>
      </w:r>
      <w:r>
        <w:rPr>
          <w:lang w:eastAsia="zh-CN"/>
        </w:rPr>
        <w:t xml:space="preserve">in Chapter 4, </w:t>
      </w:r>
      <w:r w:rsidR="00FD3527">
        <w:rPr>
          <w:lang w:eastAsia="zh-CN"/>
        </w:rPr>
        <w:t xml:space="preserve">the </w:t>
      </w:r>
      <w:r>
        <w:rPr>
          <w:lang w:eastAsia="zh-CN"/>
        </w:rPr>
        <w:t xml:space="preserve">Young’s Modulus of the 100Cr6 </w:t>
      </w:r>
      <w:r w:rsidR="00A055C5">
        <w:rPr>
          <w:lang w:eastAsia="zh-CN"/>
        </w:rPr>
        <w:t>steel</w:t>
      </w:r>
      <w:r>
        <w:rPr>
          <w:lang w:eastAsia="zh-CN"/>
        </w:rPr>
        <w:t xml:space="preserve"> is 227 </w:t>
      </w:r>
      <w:proofErr w:type="spellStart"/>
      <w:r>
        <w:rPr>
          <w:lang w:eastAsia="zh-CN"/>
        </w:rPr>
        <w:t>GPa</w:t>
      </w:r>
      <w:proofErr w:type="spellEnd"/>
      <w:r>
        <w:rPr>
          <w:lang w:eastAsia="zh-CN"/>
        </w:rPr>
        <w:t xml:space="preserve"> and</w:t>
      </w:r>
      <w:r w:rsidR="006331E2">
        <w:rPr>
          <w:lang w:eastAsia="zh-CN"/>
        </w:rPr>
        <w:t xml:space="preserve"> the</w:t>
      </w:r>
      <w:r>
        <w:rPr>
          <w:lang w:eastAsia="zh-CN"/>
        </w:rPr>
        <w:t xml:space="preserve"> Poisson’s </w:t>
      </w:r>
      <w:r>
        <w:rPr>
          <w:rFonts w:hint="eastAsia"/>
          <w:lang w:eastAsia="zh-CN"/>
        </w:rPr>
        <w:t>Ratio</w:t>
      </w:r>
      <w:r>
        <w:rPr>
          <w:lang w:eastAsia="zh-CN"/>
        </w:rPr>
        <w:t xml:space="preserve"> is 0.3. </w:t>
      </w:r>
      <w:r w:rsidR="00A055C5">
        <w:rPr>
          <w:lang w:eastAsia="zh-CN"/>
        </w:rPr>
        <w:t xml:space="preserve">In addition, </w:t>
      </w:r>
      <w:r w:rsidR="00F6004E">
        <w:rPr>
          <w:lang w:eastAsia="zh-CN"/>
        </w:rPr>
        <w:t>b</w:t>
      </w:r>
      <w:r w:rsidR="00812D7D">
        <w:rPr>
          <w:lang w:eastAsia="zh-CN"/>
        </w:rPr>
        <w:t>ecause the raceway is mainly subject</w:t>
      </w:r>
      <w:r w:rsidR="008A2EFC">
        <w:rPr>
          <w:lang w:eastAsia="zh-CN"/>
        </w:rPr>
        <w:t>ed</w:t>
      </w:r>
      <w:r w:rsidR="00812D7D">
        <w:rPr>
          <w:lang w:eastAsia="zh-CN"/>
        </w:rPr>
        <w:t xml:space="preserve"> to the compressive </w:t>
      </w:r>
      <w:r w:rsidR="00277F05">
        <w:rPr>
          <w:lang w:eastAsia="zh-CN"/>
        </w:rPr>
        <w:t>loading</w:t>
      </w:r>
      <w:r w:rsidR="00812D7D">
        <w:rPr>
          <w:lang w:eastAsia="zh-CN"/>
        </w:rPr>
        <w:t xml:space="preserve"> </w:t>
      </w:r>
      <w:r w:rsidR="00EA42DB">
        <w:rPr>
          <w:lang w:eastAsia="zh-CN"/>
        </w:rPr>
        <w:t>of</w:t>
      </w:r>
      <w:r w:rsidR="00812D7D">
        <w:rPr>
          <w:lang w:eastAsia="zh-CN"/>
        </w:rPr>
        <w:t xml:space="preserve"> the rollers</w:t>
      </w:r>
      <w:r w:rsidR="00F6004E">
        <w:rPr>
          <w:lang w:eastAsia="zh-CN"/>
        </w:rPr>
        <w:t>, the material stress</w:t>
      </w:r>
      <w:r w:rsidR="00277F05">
        <w:rPr>
          <w:lang w:eastAsia="zh-CN"/>
        </w:rPr>
        <w:t>-</w:t>
      </w:r>
      <w:r w:rsidR="00F6004E">
        <w:rPr>
          <w:lang w:eastAsia="zh-CN"/>
        </w:rPr>
        <w:t>strain curve used</w:t>
      </w:r>
      <w:r w:rsidR="00277F05">
        <w:rPr>
          <w:lang w:eastAsia="zh-CN"/>
        </w:rPr>
        <w:t xml:space="preserve"> should come from </w:t>
      </w:r>
      <w:r w:rsidR="00C47EAA">
        <w:rPr>
          <w:lang w:eastAsia="zh-CN"/>
        </w:rPr>
        <w:t>its</w:t>
      </w:r>
      <w:r w:rsidR="00277F05">
        <w:rPr>
          <w:lang w:eastAsia="zh-CN"/>
        </w:rPr>
        <w:t xml:space="preserve"> compressive test.</w:t>
      </w:r>
      <w:r w:rsidR="00812D7D">
        <w:rPr>
          <w:lang w:eastAsia="zh-CN"/>
        </w:rPr>
        <w:t xml:space="preserve"> </w:t>
      </w:r>
      <w:r w:rsidR="004253E7">
        <w:rPr>
          <w:rFonts w:hint="eastAsia"/>
          <w:lang w:eastAsia="zh-CN"/>
        </w:rPr>
        <w:t>T</w:t>
      </w:r>
      <w:r w:rsidR="00F31B1A">
        <w:rPr>
          <w:lang w:eastAsia="zh-CN"/>
        </w:rPr>
        <w:t>he compressive true stress-strain curve</w:t>
      </w:r>
      <w:r w:rsidR="00765FBD">
        <w:rPr>
          <w:lang w:eastAsia="zh-CN"/>
        </w:rPr>
        <w:t xml:space="preserve"> applied in this chapter</w:t>
      </w:r>
      <w:r w:rsidR="00345F69">
        <w:rPr>
          <w:lang w:eastAsia="zh-CN"/>
        </w:rPr>
        <w:t xml:space="preserve"> is adopted from </w:t>
      </w:r>
      <w:r w:rsidR="00345F69">
        <w:fldChar w:fldCharType="begin" w:fldLock="1"/>
      </w:r>
      <w:r w:rsidR="00345F69">
        <w:instrText>ADDIN CSL_CITATION {"citationItems":[{"id":"ITEM-1","itemData":{"DOI":"10.1016/j.msea.2014.10.027","ISSN":"09215093","abstract":"It is well known that a number of metals show different mechanical properties under tensile and compressive loading. In case of steel this asymmetry is called \"Strength Differential Effect\" (SD-effect). In this work, the steels 42CrMoS4 (1.7227, AISI 4140) and 100Cr6 (1.3505, AISI 52100) are investigated in different heat treatment conditions with high and low strengths as well as different microstructures. Both, tensile and compressive stress-strain curves are compared and evaluated. It was found that the SD-effect mainly occurs in high-strength quenched and tempered conditions. A bainite condition almost shows the absence of a SD-effect. At low-strength normalized conditions a SD-effect can be observed, too. In these cases, the different length of the Lüders strain is assumed to be the reason of the SD-effect.","author":[{"dropping-particle":"","family":"Ellermann","given":"Arne","non-dropping-particle":"","parse-names":false,"suffix":""},{"dropping-particle":"","family":"Scholtes","given":"Berthold","non-dropping-particle":"","parse-names":false,"suffix":""}],"container-title":"Materials Science and Engineering A","id":"ITEM-1","issued":{"date-parts":[["2015"]]},"page":"262-272","publisher":"Elsevier","title":"The strength differential effect in different heat treatment conditions of the steels 42CrMoS4 and 100Cr6","type":"article-journal","volume":"620"},"uris":["http://www.mendeley.com/documents/?uuid=2c669530-5ebc-424a-8f03-237143f7f8d1"]}],"mendeley":{"formattedCitation":"[38]","plainTextFormattedCitation":"[38]","previouslyFormattedCitation":"[38]"},"properties":{"noteIndex":0},"schema":"https://github.com/citation-style-language/schema/raw/master/csl-citation.json"}</w:instrText>
      </w:r>
      <w:r w:rsidR="00345F69">
        <w:fldChar w:fldCharType="separate"/>
      </w:r>
      <w:r w:rsidR="00345F69" w:rsidRPr="00661FCB">
        <w:rPr>
          <w:noProof/>
        </w:rPr>
        <w:t>[38]</w:t>
      </w:r>
      <w:r w:rsidR="00345F69">
        <w:fldChar w:fldCharType="end"/>
      </w:r>
      <w:r w:rsidR="00345F69">
        <w:rPr>
          <w:lang w:eastAsia="zh-CN"/>
        </w:rPr>
        <w:t>, as</w:t>
      </w:r>
      <w:r w:rsidR="00F31B1A">
        <w:rPr>
          <w:lang w:eastAsia="zh-CN"/>
        </w:rPr>
        <w:t xml:space="preserve"> shown in Figure 5.1.2</w:t>
      </w:r>
      <w:r w:rsidR="00EA42DB">
        <w:rPr>
          <w:lang w:eastAsia="zh-CN"/>
        </w:rPr>
        <w:t>.</w:t>
      </w:r>
    </w:p>
    <w:p w14:paraId="614C1CE8" w14:textId="6E3CAAEF" w:rsidR="003E0F9E" w:rsidRDefault="002D5838" w:rsidP="003E0F9E">
      <w:pPr>
        <w:pStyle w:val="a8"/>
        <w:spacing w:line="240" w:lineRule="auto"/>
        <w:jc w:val="center"/>
        <w:rPr>
          <w:color w:val="000000" w:themeColor="text1"/>
          <w:lang w:eastAsia="zh-CN"/>
        </w:rPr>
      </w:pPr>
      <w:r>
        <w:rPr>
          <w:noProof/>
        </w:rPr>
        <w:drawing>
          <wp:inline distT="0" distB="0" distL="0" distR="0" wp14:anchorId="28767C7A" wp14:editId="6219F277">
            <wp:extent cx="4082903" cy="2935841"/>
            <wp:effectExtent l="0" t="0" r="0" b="0"/>
            <wp:docPr id="17" name="图片 17"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表, 折线图, 散点图&#10;&#10;描述已自动生成"/>
                    <pic:cNvPicPr/>
                  </pic:nvPicPr>
                  <pic:blipFill>
                    <a:blip r:embed="rId160"/>
                    <a:stretch>
                      <a:fillRect/>
                    </a:stretch>
                  </pic:blipFill>
                  <pic:spPr>
                    <a:xfrm>
                      <a:off x="0" y="0"/>
                      <a:ext cx="4082903" cy="2935841"/>
                    </a:xfrm>
                    <a:prstGeom prst="rect">
                      <a:avLst/>
                    </a:prstGeom>
                  </pic:spPr>
                </pic:pic>
              </a:graphicData>
            </a:graphic>
          </wp:inline>
        </w:drawing>
      </w:r>
    </w:p>
    <w:p w14:paraId="0567778B" w14:textId="2D5B1CCE" w:rsidR="003E0F9E" w:rsidRDefault="003E0F9E" w:rsidP="003E0F9E">
      <w:pPr>
        <w:pStyle w:val="ab"/>
        <w:spacing w:line="276" w:lineRule="auto"/>
      </w:pPr>
      <w:bookmarkStart w:id="245" w:name="_Toc133155957"/>
      <w:r>
        <w:t xml:space="preserve">Figure 5.1. </w:t>
      </w:r>
      <w:r w:rsidR="00000000">
        <w:fldChar w:fldCharType="begin"/>
      </w:r>
      <w:r w:rsidR="00000000">
        <w:instrText xml:space="preserve"> SEQ Figure_5.1. \* ARABIC </w:instrText>
      </w:r>
      <w:r w:rsidR="00000000">
        <w:fldChar w:fldCharType="separate"/>
      </w:r>
      <w:r w:rsidR="00EF0F5A">
        <w:rPr>
          <w:noProof/>
        </w:rPr>
        <w:t>2</w:t>
      </w:r>
      <w:r w:rsidR="00000000">
        <w:rPr>
          <w:noProof/>
        </w:rPr>
        <w:fldChar w:fldCharType="end"/>
      </w:r>
      <w:r w:rsidRPr="002D5838">
        <w:t xml:space="preserve"> True stress-strain curve of 100Cr6</w:t>
      </w:r>
      <w:bookmarkEnd w:id="242"/>
      <w:r w:rsidR="00D52831" w:rsidRPr="002D5838">
        <w:t xml:space="preserve"> in compressive loading</w:t>
      </w:r>
      <w:r w:rsidR="00D52831">
        <w:t xml:space="preserve"> </w:t>
      </w:r>
      <w:r w:rsidR="00D52831">
        <w:rPr>
          <w:lang w:eastAsia="zh-CN"/>
        </w:rPr>
        <w:fldChar w:fldCharType="begin" w:fldLock="1"/>
      </w:r>
      <w:r w:rsidR="00CC0DAD">
        <w:rPr>
          <w:lang w:eastAsia="zh-CN"/>
        </w:rPr>
        <w:instrText>ADDIN CSL_CITATION {"citationItems":[{"id":"ITEM-1","itemData":{"DOI":"10.1016/j.msea.2014.10.027","ISSN":"09215093","abstract":"It is well known that a number of metals show different mechanical properties under tensile and compressive loading. In case of steel this asymmetry is called \"Strength Differential Effect\" (SD-effect). In this work, the steels 42CrMoS4 (1.7227, AISI 4140) and 100Cr6 (1.3505, AISI 52100) are investigated in different heat treatment conditions with high and low strengths as well as different microstructures. Both, tensile and compressive stress-strain curves are compared and evaluated. It was found that the SD-effect mainly occurs in high-strength quenched and tempered conditions. A bainite condition almost shows the absence of a SD-effect. At low-strength normalized conditions a SD-effect can be observed, too. In these cases, the different length of the Lüders strain is assumed to be the reason of the SD-effect.","author":[{"dropping-particle":"","family":"Ellermann","given":"Arne","non-dropping-particle":"","parse-names":false,"suffix":""},{"dropping-particle":"","family":"Scholtes","given":"Berthold","non-dropping-particle":"","parse-names":false,"suffix":""}],"container-title":"Materials Science and Engineering A","id":"ITEM-1","issued":{"date-parts":[["2015"]]},"page":"262-272","publisher":"Elsevier","title":"The strength differential effect in different heat treatment conditions of the steels 42CrMoS4 and 100Cr6","type":"article-journal","volume":"620"},"uris":["http://www.mendeley.com/documents/?uuid=2c669530-5ebc-424a-8f03-237143f7f8d1"]}],"mendeley":{"formattedCitation":"[38]","plainTextFormattedCitation":"[38]","previouslyFormattedCitation":"[38]"},"properties":{"noteIndex":0},"schema":"https://github.com/citation-style-language/schema/raw/master/csl-citation.json"}</w:instrText>
      </w:r>
      <w:r w:rsidR="00D52831">
        <w:rPr>
          <w:lang w:eastAsia="zh-CN"/>
        </w:rPr>
        <w:fldChar w:fldCharType="separate"/>
      </w:r>
      <w:r w:rsidR="00661FCB" w:rsidRPr="00661FCB">
        <w:rPr>
          <w:b w:val="0"/>
          <w:noProof/>
          <w:lang w:eastAsia="zh-CN"/>
        </w:rPr>
        <w:t>[38]</w:t>
      </w:r>
      <w:bookmarkEnd w:id="245"/>
      <w:r w:rsidR="00D52831">
        <w:rPr>
          <w:lang w:eastAsia="zh-CN"/>
        </w:rPr>
        <w:fldChar w:fldCharType="end"/>
      </w:r>
    </w:p>
    <w:p w14:paraId="025717AF" w14:textId="1B3899D4" w:rsidR="0071165D" w:rsidRPr="00DB6791" w:rsidRDefault="0071165D" w:rsidP="0071165D">
      <w:pPr>
        <w:pStyle w:val="a8"/>
        <w:rPr>
          <w:color w:val="000000" w:themeColor="text1"/>
          <w:lang w:eastAsia="zh-CN"/>
        </w:rPr>
      </w:pPr>
      <w:r>
        <w:rPr>
          <w:color w:val="000000" w:themeColor="text1"/>
          <w:lang w:eastAsia="zh-CN"/>
        </w:rPr>
        <w:lastRenderedPageBreak/>
        <w:t xml:space="preserve">Moreover, because the length of the roller (35 mm) is much </w:t>
      </w:r>
      <w:r w:rsidR="004F5CFF">
        <w:rPr>
          <w:color w:val="000000" w:themeColor="text1"/>
          <w:lang w:eastAsia="zh-CN"/>
        </w:rPr>
        <w:t>greater</w:t>
      </w:r>
      <w:r>
        <w:rPr>
          <w:color w:val="000000" w:themeColor="text1"/>
          <w:lang w:eastAsia="zh-CN"/>
        </w:rPr>
        <w:t xml:space="preserve"> than the half contact </w:t>
      </w:r>
      <w:r w:rsidR="004F5CFF">
        <w:rPr>
          <w:color w:val="000000" w:themeColor="text1"/>
          <w:lang w:eastAsia="zh-CN"/>
        </w:rPr>
        <w:t>width</w:t>
      </w:r>
      <w:r>
        <w:rPr>
          <w:color w:val="000000" w:themeColor="text1"/>
          <w:lang w:eastAsia="zh-CN"/>
        </w:rPr>
        <w:t xml:space="preserve"> </w:t>
      </w:r>
      <m:oMath>
        <m:r>
          <w:rPr>
            <w:rFonts w:ascii="Cambria Math" w:hAnsi="Cambria Math"/>
            <w:color w:val="000000" w:themeColor="text1"/>
            <w:lang w:eastAsia="zh-CN"/>
          </w:rPr>
          <m:t>b</m:t>
        </m:r>
      </m:oMath>
      <w:r>
        <w:rPr>
          <w:rFonts w:hint="eastAsia"/>
          <w:color w:val="000000" w:themeColor="text1"/>
          <w:lang w:eastAsia="zh-CN"/>
        </w:rPr>
        <w:t xml:space="preserve"> </w:t>
      </w:r>
      <w:r>
        <w:rPr>
          <w:color w:val="000000" w:themeColor="text1"/>
          <w:lang w:eastAsia="zh-CN"/>
        </w:rPr>
        <w:t>calculated by Hertz theory (</w:t>
      </w:r>
      <m:oMath>
        <m:r>
          <w:rPr>
            <w:rFonts w:ascii="Cambria Math" w:hAnsi="Cambria Math"/>
            <w:color w:val="000000" w:themeColor="text1"/>
            <w:lang w:eastAsia="zh-CN"/>
          </w:rPr>
          <m:t>b</m:t>
        </m:r>
      </m:oMath>
      <w:r w:rsidR="004F5CFF">
        <w:rPr>
          <w:color w:val="000000" w:themeColor="text1"/>
          <w:lang w:eastAsia="zh-CN"/>
        </w:rPr>
        <w:t xml:space="preserve"> = </w:t>
      </w:r>
      <w:r>
        <w:rPr>
          <w:color w:val="000000" w:themeColor="text1"/>
          <w:lang w:eastAsia="zh-CN"/>
        </w:rPr>
        <w:t>0.531 mm), the out-of-plane strain in the z</w:t>
      </w:r>
      <w:r w:rsidR="00C84B11">
        <w:rPr>
          <w:color w:val="000000" w:themeColor="text1"/>
          <w:lang w:eastAsia="zh-CN"/>
        </w:rPr>
        <w:t>-</w:t>
      </w:r>
      <w:r>
        <w:rPr>
          <w:color w:val="000000" w:themeColor="text1"/>
          <w:lang w:eastAsia="zh-CN"/>
        </w:rPr>
        <w:t>direction</w:t>
      </w:r>
      <w:r w:rsidR="004F5CFF">
        <w:rPr>
          <w:color w:val="000000" w:themeColor="text1"/>
          <w:lang w:eastAsia="zh-CN"/>
        </w:rPr>
        <w:t xml:space="preserve"> of the raceway and roller</w:t>
      </w:r>
      <w:r>
        <w:rPr>
          <w:color w:val="000000" w:themeColor="text1"/>
          <w:lang w:eastAsia="zh-CN"/>
        </w:rPr>
        <w:t xml:space="preserve"> can be ignored</w:t>
      </w:r>
      <w:r w:rsidRPr="00DB6791">
        <w:rPr>
          <w:color w:val="000000" w:themeColor="text1"/>
          <w:lang w:eastAsia="zh-CN"/>
        </w:rPr>
        <w:t xml:space="preserve">. </w:t>
      </w:r>
      <w:r>
        <w:rPr>
          <w:color w:val="000000" w:themeColor="text1"/>
          <w:lang w:eastAsia="zh-CN"/>
        </w:rPr>
        <w:t xml:space="preserve">Accordingly, the </w:t>
      </w:r>
      <w:r w:rsidR="004F5CFF">
        <w:rPr>
          <w:color w:val="000000" w:themeColor="text1"/>
          <w:lang w:eastAsia="zh-CN"/>
        </w:rPr>
        <w:t xml:space="preserve">FE </w:t>
      </w:r>
      <w:r w:rsidR="00B37EF7">
        <w:rPr>
          <w:color w:val="000000" w:themeColor="text1"/>
          <w:lang w:eastAsia="zh-CN"/>
        </w:rPr>
        <w:t>elements</w:t>
      </w:r>
      <w:r>
        <w:rPr>
          <w:color w:val="000000" w:themeColor="text1"/>
          <w:lang w:eastAsia="zh-CN"/>
        </w:rPr>
        <w:t xml:space="preserve"> </w:t>
      </w:r>
      <w:r w:rsidR="00B37EF7">
        <w:rPr>
          <w:color w:val="000000" w:themeColor="text1"/>
          <w:lang w:eastAsia="zh-CN"/>
        </w:rPr>
        <w:t>are</w:t>
      </w:r>
      <w:r>
        <w:rPr>
          <w:color w:val="000000" w:themeColor="text1"/>
          <w:lang w:eastAsia="zh-CN"/>
        </w:rPr>
        <w:t xml:space="preserve"> defined as </w:t>
      </w:r>
      <w:r w:rsidR="00B37EF7">
        <w:rPr>
          <w:color w:val="000000" w:themeColor="text1"/>
          <w:lang w:eastAsia="zh-CN"/>
        </w:rPr>
        <w:t xml:space="preserve">the </w:t>
      </w:r>
      <w:r>
        <w:rPr>
          <w:color w:val="000000" w:themeColor="text1"/>
          <w:lang w:eastAsia="zh-CN"/>
        </w:rPr>
        <w:t>plane strain</w:t>
      </w:r>
      <w:r w:rsidR="004F5CFF">
        <w:rPr>
          <w:color w:val="000000" w:themeColor="text1"/>
          <w:lang w:eastAsia="zh-CN"/>
        </w:rPr>
        <w:t xml:space="preserve"> </w:t>
      </w:r>
      <w:r w:rsidR="00B37EF7">
        <w:rPr>
          <w:color w:val="000000" w:themeColor="text1"/>
          <w:lang w:eastAsia="zh-CN"/>
        </w:rPr>
        <w:t xml:space="preserve">condition, which helps </w:t>
      </w:r>
      <w:r>
        <w:rPr>
          <w:color w:val="000000" w:themeColor="text1"/>
          <w:lang w:eastAsia="zh-CN"/>
        </w:rPr>
        <w:t xml:space="preserve">to </w:t>
      </w:r>
      <w:r w:rsidR="004F5CFF">
        <w:rPr>
          <w:color w:val="000000" w:themeColor="text1"/>
          <w:lang w:eastAsia="zh-CN"/>
        </w:rPr>
        <w:t>reduce</w:t>
      </w:r>
      <w:r>
        <w:rPr>
          <w:color w:val="000000" w:themeColor="text1"/>
          <w:lang w:eastAsia="zh-CN"/>
        </w:rPr>
        <w:t xml:space="preserve"> the simulation from a 3D </w:t>
      </w:r>
      <w:r w:rsidR="004F5CFF">
        <w:rPr>
          <w:color w:val="000000" w:themeColor="text1"/>
          <w:lang w:eastAsia="zh-CN"/>
        </w:rPr>
        <w:t>problem</w:t>
      </w:r>
      <w:r>
        <w:rPr>
          <w:color w:val="000000" w:themeColor="text1"/>
          <w:lang w:eastAsia="zh-CN"/>
        </w:rPr>
        <w:t xml:space="preserve"> to a 2D </w:t>
      </w:r>
      <w:r w:rsidR="004F5CFF">
        <w:rPr>
          <w:color w:val="000000" w:themeColor="text1"/>
          <w:lang w:eastAsia="zh-CN"/>
        </w:rPr>
        <w:t>problem</w:t>
      </w:r>
      <w:r>
        <w:rPr>
          <w:color w:val="000000" w:themeColor="text1"/>
          <w:lang w:eastAsia="zh-CN"/>
        </w:rPr>
        <w:t>.</w:t>
      </w:r>
      <w:r>
        <w:rPr>
          <w:rFonts w:hint="eastAsia"/>
          <w:color w:val="000000" w:themeColor="text1"/>
          <w:lang w:eastAsia="zh-CN"/>
        </w:rPr>
        <w:t xml:space="preserve"> </w:t>
      </w:r>
      <w:r w:rsidRPr="00DB6791">
        <w:rPr>
          <w:color w:val="000000" w:themeColor="text1"/>
          <w:lang w:eastAsia="zh-CN"/>
        </w:rPr>
        <w:t>Typically,</w:t>
      </w:r>
      <w:r>
        <w:rPr>
          <w:color w:val="000000" w:themeColor="text1"/>
          <w:lang w:eastAsia="zh-CN"/>
        </w:rPr>
        <w:t xml:space="preserve"> </w:t>
      </w:r>
      <w:r w:rsidR="008F4F89">
        <w:rPr>
          <w:color w:val="000000" w:themeColor="text1"/>
          <w:lang w:eastAsia="zh-CN"/>
        </w:rPr>
        <w:t xml:space="preserve">the </w:t>
      </w:r>
      <w:r>
        <w:rPr>
          <w:color w:val="000000" w:themeColor="text1"/>
          <w:lang w:eastAsia="zh-CN"/>
        </w:rPr>
        <w:t xml:space="preserve">plane strain </w:t>
      </w:r>
      <w:r w:rsidR="008F4F89">
        <w:rPr>
          <w:color w:val="000000" w:themeColor="text1"/>
          <w:lang w:eastAsia="zh-CN"/>
        </w:rPr>
        <w:t xml:space="preserve">condition </w:t>
      </w:r>
      <w:r>
        <w:rPr>
          <w:color w:val="000000" w:themeColor="text1"/>
          <w:lang w:eastAsia="zh-CN"/>
        </w:rPr>
        <w:t>is a common method used for the simplification of geometries</w:t>
      </w:r>
      <w:r w:rsidRPr="00DB6791">
        <w:rPr>
          <w:color w:val="000000" w:themeColor="text1"/>
          <w:lang w:eastAsia="zh-CN"/>
        </w:rPr>
        <w:t xml:space="preserve"> with </w:t>
      </w:r>
      <w:r w:rsidR="004F5CFF">
        <w:rPr>
          <w:color w:val="000000" w:themeColor="text1"/>
          <w:lang w:eastAsia="zh-CN"/>
        </w:rPr>
        <w:t>much greater out-of-plane dimensions</w:t>
      </w:r>
      <w:r>
        <w:rPr>
          <w:color w:val="000000" w:themeColor="text1"/>
          <w:lang w:eastAsia="zh-CN"/>
        </w:rPr>
        <w:t>. Compar</w:t>
      </w:r>
      <w:r w:rsidR="00C84B11">
        <w:rPr>
          <w:color w:val="000000" w:themeColor="text1"/>
          <w:lang w:eastAsia="zh-CN"/>
        </w:rPr>
        <w:t>ed</w:t>
      </w:r>
      <w:r>
        <w:rPr>
          <w:color w:val="000000" w:themeColor="text1"/>
          <w:lang w:eastAsia="zh-CN"/>
        </w:rPr>
        <w:t xml:space="preserve"> with the 3</w:t>
      </w:r>
      <w:r>
        <w:rPr>
          <w:rFonts w:hint="eastAsia"/>
          <w:color w:val="000000" w:themeColor="text1"/>
          <w:lang w:eastAsia="zh-CN"/>
        </w:rPr>
        <w:t>D</w:t>
      </w:r>
      <w:r>
        <w:rPr>
          <w:color w:val="000000" w:themeColor="text1"/>
          <w:lang w:eastAsia="zh-CN"/>
        </w:rPr>
        <w:t xml:space="preserve"> modelling, 2D modelling with </w:t>
      </w:r>
      <w:r w:rsidR="00C84B11">
        <w:rPr>
          <w:color w:val="000000" w:themeColor="text1"/>
          <w:lang w:eastAsia="zh-CN"/>
        </w:rPr>
        <w:t xml:space="preserve">the </w:t>
      </w:r>
      <w:r>
        <w:rPr>
          <w:color w:val="000000" w:themeColor="text1"/>
          <w:lang w:eastAsia="zh-CN"/>
        </w:rPr>
        <w:t>plane strain condition has the following limitations:</w:t>
      </w:r>
    </w:p>
    <w:p w14:paraId="62344D25" w14:textId="1C0DBFBC" w:rsidR="0071165D" w:rsidRPr="00DB6791" w:rsidRDefault="0071165D" w:rsidP="0071165D">
      <w:pPr>
        <w:pStyle w:val="a8"/>
        <w:numPr>
          <w:ilvl w:val="0"/>
          <w:numId w:val="9"/>
        </w:numPr>
        <w:spacing w:line="240" w:lineRule="auto"/>
        <w:rPr>
          <w:color w:val="000000" w:themeColor="text1"/>
          <w:lang w:eastAsia="zh-CN"/>
        </w:rPr>
      </w:pPr>
      <w:r w:rsidRPr="00DB6791">
        <w:rPr>
          <w:color w:val="000000" w:themeColor="text1"/>
          <w:lang w:eastAsia="zh-CN"/>
        </w:rPr>
        <w:t>strains in a loaded body are functions of the planar coordinates alone</w:t>
      </w:r>
    </w:p>
    <w:p w14:paraId="0B80639B" w14:textId="157EC6E0" w:rsidR="0071165D" w:rsidRDefault="004F5CFF" w:rsidP="0071165D">
      <w:pPr>
        <w:pStyle w:val="a8"/>
        <w:numPr>
          <w:ilvl w:val="0"/>
          <w:numId w:val="9"/>
        </w:numPr>
        <w:spacing w:line="240" w:lineRule="auto"/>
        <w:rPr>
          <w:color w:val="000000" w:themeColor="text1"/>
          <w:lang w:eastAsia="zh-CN"/>
        </w:rPr>
      </w:pPr>
      <w:r w:rsidRPr="00DB6791">
        <w:rPr>
          <w:color w:val="000000" w:themeColor="text1"/>
          <w:lang w:eastAsia="zh-CN"/>
        </w:rPr>
        <w:t>normal and shear strains</w:t>
      </w:r>
      <w:r>
        <w:rPr>
          <w:color w:val="000000" w:themeColor="text1"/>
          <w:lang w:eastAsia="zh-CN"/>
        </w:rPr>
        <w:t xml:space="preserve"> in</w:t>
      </w:r>
      <w:r w:rsidRPr="00DB6791">
        <w:rPr>
          <w:color w:val="000000" w:themeColor="text1"/>
          <w:lang w:eastAsia="zh-CN"/>
        </w:rPr>
        <w:t xml:space="preserve"> </w:t>
      </w:r>
      <w:r w:rsidR="0071165D" w:rsidRPr="00DB6791">
        <w:rPr>
          <w:color w:val="000000" w:themeColor="text1"/>
          <w:lang w:eastAsia="zh-CN"/>
        </w:rPr>
        <w:t xml:space="preserve">the out-of-plane </w:t>
      </w:r>
      <w:r>
        <w:rPr>
          <w:color w:val="000000" w:themeColor="text1"/>
          <w:lang w:eastAsia="zh-CN"/>
        </w:rPr>
        <w:t xml:space="preserve">direction </w:t>
      </w:r>
      <w:r w:rsidR="0071165D" w:rsidRPr="00DB6791">
        <w:rPr>
          <w:color w:val="000000" w:themeColor="text1"/>
          <w:lang w:eastAsia="zh-CN"/>
        </w:rPr>
        <w:t>are equal to zero</w:t>
      </w:r>
    </w:p>
    <w:p w14:paraId="250761E7" w14:textId="2DB70C68" w:rsidR="00DD0E97" w:rsidRPr="0033223D" w:rsidRDefault="0071165D" w:rsidP="0033223D">
      <w:pPr>
        <w:pStyle w:val="a8"/>
      </w:pPr>
      <w:r w:rsidRPr="0033223D">
        <w:t xml:space="preserve">Even so, the plane strain </w:t>
      </w:r>
      <w:r w:rsidR="00D05CE3">
        <w:t xml:space="preserve">condition in FE models </w:t>
      </w:r>
      <w:r w:rsidRPr="0033223D">
        <w:t>greatly reduce</w:t>
      </w:r>
      <w:r w:rsidR="00D05CE3">
        <w:t>s</w:t>
      </w:r>
      <w:r w:rsidRPr="0033223D">
        <w:t xml:space="preserve"> the </w:t>
      </w:r>
      <w:r w:rsidR="004F5CFF">
        <w:t>computational</w:t>
      </w:r>
      <w:r w:rsidRPr="0033223D">
        <w:t xml:space="preserve"> cost because t</w:t>
      </w:r>
      <w:r w:rsidR="00C84B11">
        <w:t>h</w:t>
      </w:r>
      <w:r w:rsidRPr="0033223D">
        <w:t>e elements in</w:t>
      </w:r>
      <w:r w:rsidR="00C84B11">
        <w:t xml:space="preserve"> the</w:t>
      </w:r>
      <w:r w:rsidRPr="0033223D">
        <w:t xml:space="preserve"> z-axis direction are not considered anymore.</w:t>
      </w:r>
      <w:r w:rsidR="001E5353">
        <w:t xml:space="preserve"> For convenience, all the model</w:t>
      </w:r>
      <w:r w:rsidR="004F5CFF">
        <w:t>s presented</w:t>
      </w:r>
      <w:r w:rsidR="001E5353">
        <w:t xml:space="preserve"> in this chapter </w:t>
      </w:r>
      <w:r w:rsidR="00D05CE3">
        <w:t>adopt</w:t>
      </w:r>
      <w:r w:rsidR="001E5353">
        <w:t xml:space="preserve"> the assumption of </w:t>
      </w:r>
      <w:r w:rsidR="004F749B">
        <w:t xml:space="preserve">the </w:t>
      </w:r>
      <w:r w:rsidR="001E5353">
        <w:t>plane strain</w:t>
      </w:r>
      <w:r w:rsidR="006F5D13">
        <w:t xml:space="preserve"> elements</w:t>
      </w:r>
      <w:r w:rsidR="001E5353">
        <w:t>.</w:t>
      </w:r>
    </w:p>
    <w:p w14:paraId="74BB6E82" w14:textId="714326EA" w:rsidR="00DB77EA" w:rsidRPr="002A06B4" w:rsidRDefault="0071009F" w:rsidP="0033223D">
      <w:pPr>
        <w:ind w:left="0"/>
        <w:rPr>
          <w:b/>
          <w:bCs/>
          <w:i/>
          <w:iCs/>
          <w:lang w:eastAsia="zh-CN"/>
        </w:rPr>
      </w:pPr>
      <w:r w:rsidRPr="002A06B4">
        <w:rPr>
          <w:b/>
          <w:bCs/>
          <w:i/>
          <w:iCs/>
          <w:lang w:eastAsia="zh-CN"/>
        </w:rPr>
        <w:t>Boundary</w:t>
      </w:r>
      <w:r w:rsidR="00ED20CE" w:rsidRPr="002A06B4">
        <w:rPr>
          <w:b/>
          <w:bCs/>
          <w:i/>
          <w:iCs/>
          <w:lang w:eastAsia="zh-CN"/>
        </w:rPr>
        <w:t xml:space="preserve"> conditions</w:t>
      </w:r>
      <w:r w:rsidR="00D7572B" w:rsidRPr="002A06B4">
        <w:rPr>
          <w:b/>
          <w:bCs/>
          <w:i/>
          <w:iCs/>
          <w:lang w:eastAsia="zh-CN"/>
        </w:rPr>
        <w:t xml:space="preserve"> and </w:t>
      </w:r>
      <w:r w:rsidR="00DD0E97">
        <w:rPr>
          <w:b/>
          <w:bCs/>
          <w:i/>
          <w:iCs/>
          <w:lang w:eastAsia="zh-CN"/>
        </w:rPr>
        <w:t>loading definition</w:t>
      </w:r>
    </w:p>
    <w:p w14:paraId="37980618" w14:textId="1F597FC7" w:rsidR="00E533B3" w:rsidRDefault="00E533B3" w:rsidP="001D23C5">
      <w:pPr>
        <w:pStyle w:val="a8"/>
        <w:rPr>
          <w:lang w:eastAsia="zh-CN"/>
        </w:rPr>
      </w:pPr>
      <w:r>
        <w:rPr>
          <w:lang w:eastAsia="zh-CN"/>
        </w:rPr>
        <w:t xml:space="preserve">As shown in Figure 5.1.3 (a), </w:t>
      </w:r>
      <w:r w:rsidR="002A06B4" w:rsidRPr="002A06B4">
        <w:rPr>
          <w:lang w:eastAsia="zh-CN"/>
        </w:rPr>
        <w:t xml:space="preserve">to ensure that the boundary conditions do not affect the </w:t>
      </w:r>
      <w:r w:rsidR="001D23C5">
        <w:rPr>
          <w:lang w:eastAsia="zh-CN"/>
        </w:rPr>
        <w:t xml:space="preserve">contact </w:t>
      </w:r>
      <w:r w:rsidR="002A06B4" w:rsidRPr="002A06B4">
        <w:rPr>
          <w:lang w:eastAsia="zh-CN"/>
        </w:rPr>
        <w:t>stress distribution</w:t>
      </w:r>
      <w:r w:rsidR="001D23C5">
        <w:rPr>
          <w:lang w:eastAsia="zh-CN"/>
        </w:rPr>
        <w:t xml:space="preserve">, </w:t>
      </w:r>
      <w:r w:rsidR="0071009F">
        <w:rPr>
          <w:lang w:eastAsia="zh-CN"/>
        </w:rPr>
        <w:t xml:space="preserve">the left and right edges of the </w:t>
      </w:r>
      <w:r w:rsidR="001D23C5">
        <w:rPr>
          <w:lang w:eastAsia="zh-CN"/>
        </w:rPr>
        <w:t xml:space="preserve">inner </w:t>
      </w:r>
      <w:r w:rsidR="0071009F">
        <w:rPr>
          <w:lang w:eastAsia="zh-CN"/>
        </w:rPr>
        <w:t xml:space="preserve">raceway are </w:t>
      </w:r>
      <w:r w:rsidR="001D23C5">
        <w:rPr>
          <w:lang w:eastAsia="zh-CN"/>
        </w:rPr>
        <w:t xml:space="preserve">only </w:t>
      </w:r>
      <w:r w:rsidR="0071009F">
        <w:rPr>
          <w:lang w:eastAsia="zh-CN"/>
        </w:rPr>
        <w:t>fixed in x and z directions</w:t>
      </w:r>
      <w:r w:rsidR="00A07330">
        <w:rPr>
          <w:lang w:eastAsia="zh-CN"/>
        </w:rPr>
        <w:t>; w</w:t>
      </w:r>
      <w:r w:rsidR="001D23C5">
        <w:rPr>
          <w:lang w:eastAsia="zh-CN"/>
        </w:rPr>
        <w:t>hile t</w:t>
      </w:r>
      <w:r w:rsidR="0071009F">
        <w:rPr>
          <w:lang w:eastAsia="zh-CN"/>
        </w:rPr>
        <w:t xml:space="preserve">he bottom of the roller is </w:t>
      </w:r>
      <w:r w:rsidR="001D23C5">
        <w:rPr>
          <w:lang w:eastAsia="zh-CN"/>
        </w:rPr>
        <w:t xml:space="preserve">completely </w:t>
      </w:r>
      <w:r w:rsidR="0071009F">
        <w:rPr>
          <w:lang w:eastAsia="zh-CN"/>
        </w:rPr>
        <w:t xml:space="preserve">fixed in </w:t>
      </w:r>
      <w:r w:rsidR="001D23C5">
        <w:rPr>
          <w:lang w:eastAsia="zh-CN"/>
        </w:rPr>
        <w:t>all</w:t>
      </w:r>
      <w:r w:rsidR="0071009F">
        <w:rPr>
          <w:lang w:eastAsia="zh-CN"/>
        </w:rPr>
        <w:t xml:space="preserve"> directions</w:t>
      </w:r>
      <w:r w:rsidR="001D23C5">
        <w:rPr>
          <w:lang w:eastAsia="zh-CN"/>
        </w:rPr>
        <w:t xml:space="preserve"> which aims to guarantee the stability of the model</w:t>
      </w:r>
      <w:r w:rsidR="0071009F">
        <w:rPr>
          <w:lang w:eastAsia="zh-CN"/>
        </w:rPr>
        <w:t xml:space="preserve">. </w:t>
      </w:r>
      <w:r w:rsidR="00C01D07">
        <w:rPr>
          <w:rFonts w:hint="eastAsia"/>
          <w:lang w:eastAsia="zh-CN"/>
        </w:rPr>
        <w:t xml:space="preserve"> </w:t>
      </w:r>
      <w:r>
        <w:rPr>
          <w:lang w:eastAsia="zh-CN"/>
        </w:rPr>
        <w:t>Furthermore, c</w:t>
      </w:r>
      <w:r w:rsidR="00E774D6">
        <w:rPr>
          <w:lang w:eastAsia="zh-CN"/>
        </w:rPr>
        <w:t xml:space="preserve">onsidering that the radial force applied to the inner raceway is a distributed loading rather than a point </w:t>
      </w:r>
      <w:r w:rsidR="008374E2">
        <w:rPr>
          <w:lang w:eastAsia="zh-CN"/>
        </w:rPr>
        <w:t>loading</w:t>
      </w:r>
      <w:r w:rsidR="0071009F">
        <w:rPr>
          <w:lang w:eastAsia="zh-CN"/>
        </w:rPr>
        <w:t xml:space="preserve">, </w:t>
      </w:r>
      <w:r w:rsidR="00EA6E26">
        <w:rPr>
          <w:lang w:eastAsia="zh-CN"/>
        </w:rPr>
        <w:t xml:space="preserve">this </w:t>
      </w:r>
      <w:r w:rsidR="00C01D07">
        <w:rPr>
          <w:lang w:eastAsia="zh-CN"/>
        </w:rPr>
        <w:t xml:space="preserve">compressive </w:t>
      </w:r>
      <w:r w:rsidR="00EA6E26">
        <w:rPr>
          <w:lang w:eastAsia="zh-CN"/>
        </w:rPr>
        <w:t>force is then</w:t>
      </w:r>
      <w:r w:rsidR="008374E2" w:rsidRPr="008374E2">
        <w:rPr>
          <w:lang w:eastAsia="zh-CN"/>
        </w:rPr>
        <w:t xml:space="preserve"> </w:t>
      </w:r>
      <w:r w:rsidR="008374E2">
        <w:rPr>
          <w:lang w:eastAsia="zh-CN"/>
        </w:rPr>
        <w:t>defined to act</w:t>
      </w:r>
      <w:r w:rsidR="008374E2" w:rsidRPr="008374E2">
        <w:rPr>
          <w:lang w:eastAsia="zh-CN"/>
        </w:rPr>
        <w:t xml:space="preserve"> on a reference point </w:t>
      </w:r>
      <w:r w:rsidR="008374E2">
        <w:rPr>
          <w:lang w:eastAsia="zh-CN"/>
        </w:rPr>
        <w:t xml:space="preserve">instead </w:t>
      </w:r>
      <w:r w:rsidR="0011052B">
        <w:rPr>
          <w:lang w:eastAsia="zh-CN"/>
        </w:rPr>
        <w:t xml:space="preserve">of </w:t>
      </w:r>
      <w:r w:rsidR="0011052B" w:rsidRPr="008374E2">
        <w:rPr>
          <w:lang w:eastAsia="zh-CN"/>
        </w:rPr>
        <w:t>being</w:t>
      </w:r>
      <w:r w:rsidR="0011052B">
        <w:rPr>
          <w:lang w:eastAsia="zh-CN"/>
        </w:rPr>
        <w:t xml:space="preserve"> applied </w:t>
      </w:r>
      <w:r w:rsidR="008374E2" w:rsidRPr="008374E2">
        <w:rPr>
          <w:lang w:eastAsia="zh-CN"/>
        </w:rPr>
        <w:t xml:space="preserve">directly on the inner </w:t>
      </w:r>
      <w:r w:rsidR="008374E2">
        <w:rPr>
          <w:lang w:eastAsia="zh-CN"/>
        </w:rPr>
        <w:t>raceway</w:t>
      </w:r>
      <w:r w:rsidR="00E65010">
        <w:rPr>
          <w:lang w:eastAsia="zh-CN"/>
        </w:rPr>
        <w:t>,</w:t>
      </w:r>
      <w:r w:rsidR="0011052B">
        <w:rPr>
          <w:lang w:eastAsia="zh-CN"/>
        </w:rPr>
        <w:t xml:space="preserve"> </w:t>
      </w:r>
      <w:r w:rsidR="00DA0486">
        <w:rPr>
          <w:lang w:eastAsia="zh-CN"/>
        </w:rPr>
        <w:t>as illustrated by Figure 5.1.3 (b)</w:t>
      </w:r>
      <w:r w:rsidR="008374E2">
        <w:rPr>
          <w:lang w:eastAsia="zh-CN"/>
        </w:rPr>
        <w:t xml:space="preserve">. </w:t>
      </w:r>
      <w:r w:rsidR="0011052B">
        <w:rPr>
          <w:lang w:eastAsia="zh-CN"/>
        </w:rPr>
        <w:t>The</w:t>
      </w:r>
      <w:r w:rsidR="0071009F">
        <w:rPr>
          <w:lang w:eastAsia="zh-CN"/>
        </w:rPr>
        <w:t xml:space="preserve"> reference point</w:t>
      </w:r>
      <w:r w:rsidR="0011052B">
        <w:rPr>
          <w:lang w:eastAsia="zh-CN"/>
        </w:rPr>
        <w:t xml:space="preserve"> </w:t>
      </w:r>
      <w:r w:rsidR="002A06B4">
        <w:rPr>
          <w:lang w:eastAsia="zh-CN"/>
        </w:rPr>
        <w:t>is</w:t>
      </w:r>
      <w:r w:rsidR="0071009F">
        <w:rPr>
          <w:lang w:eastAsia="zh-CN"/>
        </w:rPr>
        <w:t xml:space="preserve"> </w:t>
      </w:r>
      <w:r w:rsidR="00E37EDB">
        <w:rPr>
          <w:lang w:eastAsia="zh-CN"/>
        </w:rPr>
        <w:t xml:space="preserve">kinematically </w:t>
      </w:r>
      <w:r w:rsidR="0071009F">
        <w:rPr>
          <w:lang w:eastAsia="zh-CN"/>
        </w:rPr>
        <w:t>coupled with the upper surface</w:t>
      </w:r>
      <w:r w:rsidR="00E65010">
        <w:rPr>
          <w:lang w:eastAsia="zh-CN"/>
        </w:rPr>
        <w:t xml:space="preserve"> of the inner raceway</w:t>
      </w:r>
      <w:r w:rsidR="0073203B">
        <w:rPr>
          <w:rFonts w:hint="eastAsia"/>
          <w:lang w:eastAsia="zh-CN"/>
        </w:rPr>
        <w:t>.</w:t>
      </w:r>
      <w:r w:rsidR="00E37EDB">
        <w:rPr>
          <w:lang w:eastAsia="zh-CN"/>
        </w:rPr>
        <w:t xml:space="preserve"> </w:t>
      </w:r>
      <w:r w:rsidR="0073203B">
        <w:rPr>
          <w:lang w:eastAsia="zh-CN"/>
        </w:rPr>
        <w:t>T</w:t>
      </w:r>
      <w:r w:rsidR="00E37EDB">
        <w:rPr>
          <w:lang w:eastAsia="zh-CN"/>
        </w:rPr>
        <w:t>hus</w:t>
      </w:r>
      <w:r w:rsidR="0073203B">
        <w:rPr>
          <w:lang w:eastAsia="zh-CN"/>
        </w:rPr>
        <w:t>,</w:t>
      </w:r>
      <w:r w:rsidR="00E37EDB">
        <w:rPr>
          <w:lang w:eastAsia="zh-CN"/>
        </w:rPr>
        <w:t xml:space="preserve"> it</w:t>
      </w:r>
      <w:r w:rsidR="00DA0486">
        <w:rPr>
          <w:lang w:eastAsia="zh-CN"/>
        </w:rPr>
        <w:t xml:space="preserve"> also</w:t>
      </w:r>
      <w:r w:rsidR="00E37EDB">
        <w:rPr>
          <w:lang w:eastAsia="zh-CN"/>
        </w:rPr>
        <w:t xml:space="preserve"> </w:t>
      </w:r>
      <w:r>
        <w:rPr>
          <w:lang w:eastAsia="zh-CN"/>
        </w:rPr>
        <w:t xml:space="preserve">helps to </w:t>
      </w:r>
      <w:r w:rsidR="0071009F">
        <w:rPr>
          <w:lang w:eastAsia="zh-CN"/>
        </w:rPr>
        <w:t xml:space="preserve">avoid the </w:t>
      </w:r>
      <w:r w:rsidR="00E37EDB">
        <w:rPr>
          <w:lang w:eastAsia="zh-CN"/>
        </w:rPr>
        <w:t xml:space="preserve">potential </w:t>
      </w:r>
      <w:r w:rsidR="0071009F">
        <w:rPr>
          <w:lang w:eastAsia="zh-CN"/>
        </w:rPr>
        <w:t xml:space="preserve">stress concentration </w:t>
      </w:r>
      <w:r>
        <w:rPr>
          <w:lang w:eastAsia="zh-CN"/>
        </w:rPr>
        <w:t xml:space="preserve">that may occur </w:t>
      </w:r>
      <w:r w:rsidR="0071009F">
        <w:rPr>
          <w:lang w:eastAsia="zh-CN"/>
        </w:rPr>
        <w:t xml:space="preserve">on the top </w:t>
      </w:r>
      <w:r w:rsidR="00E65010">
        <w:rPr>
          <w:lang w:eastAsia="zh-CN"/>
        </w:rPr>
        <w:t xml:space="preserve">surface </w:t>
      </w:r>
      <w:r w:rsidR="0071009F">
        <w:rPr>
          <w:lang w:eastAsia="zh-CN"/>
        </w:rPr>
        <w:t xml:space="preserve">of </w:t>
      </w:r>
      <w:r w:rsidR="00A11E73">
        <w:rPr>
          <w:lang w:eastAsia="zh-CN"/>
        </w:rPr>
        <w:t xml:space="preserve">the </w:t>
      </w:r>
      <w:r w:rsidR="0071009F">
        <w:rPr>
          <w:lang w:eastAsia="zh-CN"/>
        </w:rPr>
        <w:t xml:space="preserve">raceway. </w:t>
      </w:r>
    </w:p>
    <w:p w14:paraId="6ACEB2C7" w14:textId="66CA93D3" w:rsidR="0071009F" w:rsidRDefault="0071009F" w:rsidP="0071009F">
      <w:pPr>
        <w:pStyle w:val="a8"/>
        <w:jc w:val="center"/>
        <w:rPr>
          <w:noProof/>
          <w:lang w:eastAsia="zh-CN"/>
        </w:rPr>
      </w:pPr>
      <w:r>
        <w:rPr>
          <w:rFonts w:hint="eastAsia"/>
          <w:noProof/>
          <w:lang w:eastAsia="zh-CN"/>
        </w:rPr>
        <w:t xml:space="preserve"> </w:t>
      </w:r>
      <w:r>
        <w:rPr>
          <w:noProof/>
          <w:lang w:eastAsia="zh-CN"/>
        </w:rPr>
        <w:t xml:space="preserve">      </w:t>
      </w:r>
      <w:r w:rsidR="00EA6E26">
        <w:rPr>
          <w:noProof/>
        </w:rPr>
        <w:drawing>
          <wp:inline distT="0" distB="0" distL="0" distR="0" wp14:anchorId="517E92E0" wp14:editId="5128BA63">
            <wp:extent cx="4770580" cy="2623820"/>
            <wp:effectExtent l="0" t="0" r="0" b="5080"/>
            <wp:docPr id="27" name="图片 27"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卡通人物&#10;&#10;中度可信度描述已自动生成"/>
                    <pic:cNvPicPr/>
                  </pic:nvPicPr>
                  <pic:blipFill>
                    <a:blip r:embed="rId161"/>
                    <a:stretch>
                      <a:fillRect/>
                    </a:stretch>
                  </pic:blipFill>
                  <pic:spPr>
                    <a:xfrm>
                      <a:off x="0" y="0"/>
                      <a:ext cx="4850303" cy="2667667"/>
                    </a:xfrm>
                    <a:prstGeom prst="rect">
                      <a:avLst/>
                    </a:prstGeom>
                  </pic:spPr>
                </pic:pic>
              </a:graphicData>
            </a:graphic>
          </wp:inline>
        </w:drawing>
      </w:r>
    </w:p>
    <w:p w14:paraId="672741CA" w14:textId="2DC9F672" w:rsidR="0071009F" w:rsidRDefault="0071009F" w:rsidP="0071009F">
      <w:pPr>
        <w:pStyle w:val="ab"/>
        <w:rPr>
          <w:lang w:eastAsia="zh-CN"/>
        </w:rPr>
      </w:pPr>
      <w:bookmarkStart w:id="246" w:name="_Toc133155958"/>
      <w:r>
        <w:t xml:space="preserve">Figure 5.1. </w:t>
      </w:r>
      <w:r w:rsidR="00000000">
        <w:fldChar w:fldCharType="begin"/>
      </w:r>
      <w:r w:rsidR="00000000">
        <w:instrText xml:space="preserve"> SEQ Figure_5.1. \* ARABIC </w:instrText>
      </w:r>
      <w:r w:rsidR="00000000">
        <w:fldChar w:fldCharType="separate"/>
      </w:r>
      <w:r w:rsidR="00EF0F5A">
        <w:rPr>
          <w:noProof/>
        </w:rPr>
        <w:t>3</w:t>
      </w:r>
      <w:r w:rsidR="00000000">
        <w:rPr>
          <w:noProof/>
        </w:rPr>
        <w:fldChar w:fldCharType="end"/>
      </w:r>
      <w:r w:rsidR="00EA6E26">
        <w:rPr>
          <w:noProof/>
        </w:rPr>
        <w:t xml:space="preserve"> </w:t>
      </w:r>
      <w:r w:rsidR="00C01D07">
        <w:rPr>
          <w:noProof/>
        </w:rPr>
        <w:t>FE model</w:t>
      </w:r>
      <w:r>
        <w:rPr>
          <w:lang w:eastAsia="zh-CN"/>
        </w:rPr>
        <w:t xml:space="preserve"> </w:t>
      </w:r>
      <w:r w:rsidR="00EA6E26">
        <w:rPr>
          <w:lang w:eastAsia="zh-CN"/>
        </w:rPr>
        <w:t>(a) b</w:t>
      </w:r>
      <w:r>
        <w:rPr>
          <w:lang w:eastAsia="zh-CN"/>
        </w:rPr>
        <w:t xml:space="preserve">oundary </w:t>
      </w:r>
      <w:r w:rsidR="00EA6E26">
        <w:rPr>
          <w:lang w:eastAsia="zh-CN"/>
        </w:rPr>
        <w:t xml:space="preserve">conditions (b) </w:t>
      </w:r>
      <w:r>
        <w:rPr>
          <w:lang w:eastAsia="zh-CN"/>
        </w:rPr>
        <w:t>applied compressive loading</w:t>
      </w:r>
      <w:bookmarkEnd w:id="246"/>
    </w:p>
    <w:p w14:paraId="21CCC1B9" w14:textId="4787ADF0" w:rsidR="000F1277" w:rsidRPr="00DA0486" w:rsidRDefault="00DA0486" w:rsidP="00DA0486">
      <w:pPr>
        <w:pStyle w:val="a8"/>
        <w:rPr>
          <w:lang w:eastAsia="zh-CN"/>
        </w:rPr>
      </w:pPr>
      <w:r w:rsidRPr="00DA0486">
        <w:lastRenderedPageBreak/>
        <w:t xml:space="preserve">The </w:t>
      </w:r>
      <w:r w:rsidR="007D416E">
        <w:t xml:space="preserve">rated </w:t>
      </w:r>
      <w:r>
        <w:t xml:space="preserve">maximum </w:t>
      </w:r>
      <w:r w:rsidRPr="00DA0486">
        <w:t>radial force</w:t>
      </w:r>
      <w:r>
        <w:t xml:space="preserve"> acting on the roller</w:t>
      </w:r>
      <w:r w:rsidRPr="00DA0486">
        <w:t xml:space="preserve"> is known as 60.4 </w:t>
      </w:r>
      <w:proofErr w:type="spellStart"/>
      <w:r w:rsidRPr="00DA0486">
        <w:t>kN</w:t>
      </w:r>
      <w:proofErr w:type="spellEnd"/>
      <w:r w:rsidR="00E65010">
        <w:t>,</w:t>
      </w:r>
      <w:r w:rsidRPr="00DA0486">
        <w:t xml:space="preserve"> according to T</w:t>
      </w:r>
      <w:r w:rsidRPr="00DA0486">
        <w:rPr>
          <w:rFonts w:hint="eastAsia"/>
        </w:rPr>
        <w:t>able</w:t>
      </w:r>
      <w:r w:rsidRPr="00DA0486">
        <w:t xml:space="preserve"> 5.1. </w:t>
      </w:r>
      <w:r>
        <w:t>However, considering the plane strain condition applied to the material, this radial force should be divided by the roller length</w:t>
      </w:r>
      <w:r w:rsidR="00590BB3">
        <w:t>,</w:t>
      </w:r>
      <w:r w:rsidR="007D416E">
        <w:t xml:space="preserve"> which is 35 mm</w:t>
      </w:r>
      <w:r>
        <w:t xml:space="preserve">. </w:t>
      </w:r>
      <w:r w:rsidR="007D416E">
        <w:t>Hence, i</w:t>
      </w:r>
      <w:r w:rsidRPr="00DA0486">
        <w:t xml:space="preserve">n this case, the unit radial force for 1 mm </w:t>
      </w:r>
      <w:r w:rsidR="007D416E">
        <w:t xml:space="preserve">default </w:t>
      </w:r>
      <w:r w:rsidRPr="00DA0486">
        <w:t>plane strain thickness is calculated as 1726 N, which induces a contact</w:t>
      </w:r>
      <w:r w:rsidR="00C01D07">
        <w:t xml:space="preserve"> pressure</w:t>
      </w:r>
      <w:r w:rsidRPr="00DA0486">
        <w:t xml:space="preserve"> distribution with the maximum pressure of 2.0</w:t>
      </w:r>
      <w:r w:rsidR="00590BB3">
        <w:t>69</w:t>
      </w:r>
      <w:r w:rsidRPr="00DA0486">
        <w:t xml:space="preserve"> </w:t>
      </w:r>
      <w:proofErr w:type="spellStart"/>
      <w:r w:rsidRPr="00DA0486">
        <w:t>GPa</w:t>
      </w:r>
      <w:proofErr w:type="spellEnd"/>
      <w:r w:rsidRPr="00DA0486">
        <w:t xml:space="preserve">. </w:t>
      </w:r>
      <w:r w:rsidR="000F1277">
        <w:rPr>
          <w:rFonts w:hint="eastAsia"/>
          <w:lang w:eastAsia="zh-CN"/>
        </w:rPr>
        <w:t>F</w:t>
      </w:r>
      <w:r w:rsidR="000F1277">
        <w:rPr>
          <w:lang w:eastAsia="zh-CN"/>
        </w:rPr>
        <w:t xml:space="preserve">or the consideration of the stability of the model, the compressive force applied will increase linearly according to the step time. In other words, the loading starts </w:t>
      </w:r>
      <w:r w:rsidR="00590BB3">
        <w:rPr>
          <w:lang w:eastAsia="zh-CN"/>
        </w:rPr>
        <w:t>from</w:t>
      </w:r>
      <w:r w:rsidR="000F1277">
        <w:rPr>
          <w:lang w:eastAsia="zh-CN"/>
        </w:rPr>
        <w:t xml:space="preserve"> </w:t>
      </w:r>
      <w:r w:rsidR="00590BB3">
        <w:rPr>
          <w:lang w:eastAsia="zh-CN"/>
        </w:rPr>
        <w:t>0 N</w:t>
      </w:r>
      <w:r w:rsidR="000F1277">
        <w:rPr>
          <w:lang w:eastAsia="zh-CN"/>
        </w:rPr>
        <w:t xml:space="preserve"> and rise</w:t>
      </w:r>
      <w:r w:rsidR="00590BB3">
        <w:rPr>
          <w:lang w:eastAsia="zh-CN"/>
        </w:rPr>
        <w:t>s</w:t>
      </w:r>
      <w:r w:rsidR="00E517AE">
        <w:rPr>
          <w:lang w:eastAsia="zh-CN"/>
        </w:rPr>
        <w:t xml:space="preserve"> </w:t>
      </w:r>
      <w:r w:rsidR="000F1277">
        <w:rPr>
          <w:lang w:eastAsia="zh-CN"/>
        </w:rPr>
        <w:t>to 1726 N within 1 second step time.</w:t>
      </w:r>
    </w:p>
    <w:p w14:paraId="12F672C2" w14:textId="54240558" w:rsidR="00DA0486" w:rsidRDefault="00DD0E97" w:rsidP="00DA0486">
      <w:pPr>
        <w:ind w:left="0"/>
        <w:rPr>
          <w:b/>
          <w:bCs/>
          <w:i/>
          <w:iCs/>
          <w:lang w:eastAsia="zh-CN"/>
        </w:rPr>
      </w:pPr>
      <w:r>
        <w:rPr>
          <w:b/>
          <w:bCs/>
          <w:i/>
          <w:iCs/>
          <w:lang w:eastAsia="zh-CN"/>
        </w:rPr>
        <w:t>M</w:t>
      </w:r>
      <w:r w:rsidRPr="002A06B4">
        <w:rPr>
          <w:b/>
          <w:bCs/>
          <w:i/>
          <w:iCs/>
          <w:lang w:eastAsia="zh-CN"/>
        </w:rPr>
        <w:t>eshing methodology</w:t>
      </w:r>
    </w:p>
    <w:p w14:paraId="04EDD62B" w14:textId="11D70D83" w:rsidR="00F827CE" w:rsidRPr="0011078A" w:rsidRDefault="00F827CE" w:rsidP="0011078A">
      <w:pPr>
        <w:pStyle w:val="a8"/>
      </w:pPr>
      <w:r w:rsidRPr="0011078A">
        <w:t>As cal</w:t>
      </w:r>
      <w:r w:rsidRPr="00E45CFC">
        <w:t>culated</w:t>
      </w:r>
      <w:r w:rsidR="0011078A" w:rsidRPr="00E45CFC">
        <w:t xml:space="preserve"> by </w:t>
      </w:r>
      <w:r w:rsidR="00590BB3" w:rsidRPr="00E45CFC">
        <w:t xml:space="preserve">the </w:t>
      </w:r>
      <w:r w:rsidR="0011078A" w:rsidRPr="00E45CFC">
        <w:t>Hertz theory</w:t>
      </w:r>
      <w:r w:rsidRPr="00E45CFC">
        <w:t xml:space="preserve">, the half contact </w:t>
      </w:r>
      <w:r w:rsidR="00C01D07" w:rsidRPr="00E45CFC">
        <w:t>width</w:t>
      </w:r>
      <w:r w:rsidR="00590BB3" w:rsidRPr="00E45CFC">
        <w:t xml:space="preserve"> </w:t>
      </w:r>
      <m:oMath>
        <m:r>
          <w:rPr>
            <w:rFonts w:ascii="Cambria Math" w:hAnsi="Cambria Math"/>
            <w:lang w:eastAsia="zh-CN"/>
          </w:rPr>
          <m:t>b</m:t>
        </m:r>
      </m:oMath>
      <w:r w:rsidR="00C53ABB" w:rsidRPr="00E45CFC">
        <w:t xml:space="preserve"> </w:t>
      </w:r>
      <w:r w:rsidRPr="00E45CFC">
        <w:t>is 0.531 mm</w:t>
      </w:r>
      <w:r w:rsidR="00590BB3" w:rsidRPr="00E45CFC">
        <w:t xml:space="preserve"> with the applied loading</w:t>
      </w:r>
      <w:r w:rsidR="00115867" w:rsidRPr="00E45CFC">
        <w:t>.</w:t>
      </w:r>
      <w:r w:rsidRPr="00E45CFC">
        <w:t xml:space="preserve"> </w:t>
      </w:r>
      <w:r w:rsidR="00115867" w:rsidRPr="00E45CFC">
        <w:t xml:space="preserve">Due to the small size of the contacting area, </w:t>
      </w:r>
      <w:r w:rsidR="00E45CFC" w:rsidRPr="00E45CFC">
        <w:t>very fine meshes are needed to obtain the accurate modelling results.</w:t>
      </w:r>
      <w:r w:rsidR="0011078A" w:rsidRPr="00E45CFC">
        <w:t xml:space="preserve"> Therefore, the meshing methodology adopts the partition processing </w:t>
      </w:r>
      <w:r w:rsidR="005B4852" w:rsidRPr="00E45CFC">
        <w:t xml:space="preserve">method </w:t>
      </w:r>
      <w:r w:rsidR="0011078A" w:rsidRPr="00E45CFC">
        <w:t xml:space="preserve">as shown in Figure 5.1.4. </w:t>
      </w:r>
      <w:r w:rsidR="00DB5606" w:rsidRPr="00E45CFC">
        <w:t xml:space="preserve">The partition areas </w:t>
      </w:r>
      <w:r w:rsidR="005B4852" w:rsidRPr="00E45CFC">
        <w:t xml:space="preserve">in the </w:t>
      </w:r>
      <w:r w:rsidR="00C01D07" w:rsidRPr="00E45CFC">
        <w:t xml:space="preserve">geometrical </w:t>
      </w:r>
      <w:r w:rsidR="005B4852" w:rsidRPr="00E45CFC">
        <w:t xml:space="preserve">model </w:t>
      </w:r>
      <w:r w:rsidR="00DB5606" w:rsidRPr="00E45CFC">
        <w:t>have three different mesh types</w:t>
      </w:r>
      <w:r w:rsidR="001632B4" w:rsidRPr="00E45CFC">
        <w:t xml:space="preserve">: </w:t>
      </w:r>
      <w:r w:rsidR="00140748">
        <w:t>the</w:t>
      </w:r>
      <w:r w:rsidR="001632B4" w:rsidRPr="00E45CFC">
        <w:t xml:space="preserve"> </w:t>
      </w:r>
      <w:r w:rsidR="00DB5606" w:rsidRPr="00E45CFC">
        <w:t>structural m</w:t>
      </w:r>
      <w:r w:rsidR="00DB5606">
        <w:rPr>
          <w:lang w:eastAsia="zh-CN"/>
        </w:rPr>
        <w:t xml:space="preserve">esh, </w:t>
      </w:r>
      <w:r w:rsidR="00140748">
        <w:rPr>
          <w:lang w:eastAsia="zh-CN"/>
        </w:rPr>
        <w:t>the</w:t>
      </w:r>
      <w:r w:rsidR="00C01D07">
        <w:rPr>
          <w:lang w:eastAsia="zh-CN"/>
        </w:rPr>
        <w:t xml:space="preserve"> </w:t>
      </w:r>
      <w:r w:rsidR="00DB5606">
        <w:rPr>
          <w:lang w:eastAsia="zh-CN"/>
        </w:rPr>
        <w:t xml:space="preserve">swept mesh, and </w:t>
      </w:r>
      <w:r w:rsidR="00140748">
        <w:rPr>
          <w:lang w:eastAsia="zh-CN"/>
        </w:rPr>
        <w:t>the</w:t>
      </w:r>
      <w:r w:rsidR="00C01D07">
        <w:rPr>
          <w:lang w:eastAsia="zh-CN"/>
        </w:rPr>
        <w:t xml:space="preserve"> </w:t>
      </w:r>
      <w:r w:rsidR="00DB5606">
        <w:rPr>
          <w:lang w:eastAsia="zh-CN"/>
        </w:rPr>
        <w:t>free element mesh</w:t>
      </w:r>
      <w:r w:rsidR="001632B4">
        <w:rPr>
          <w:lang w:eastAsia="zh-CN"/>
        </w:rPr>
        <w:t>.</w:t>
      </w:r>
      <w:r w:rsidR="00140748">
        <w:rPr>
          <w:lang w:eastAsia="zh-CN"/>
        </w:rPr>
        <w:t xml:space="preserve"> A</w:t>
      </w:r>
      <w:r w:rsidR="005B4852">
        <w:rPr>
          <w:lang w:eastAsia="zh-CN"/>
        </w:rPr>
        <w:t>ccording</w:t>
      </w:r>
      <w:r w:rsidR="006411D0">
        <w:rPr>
          <w:lang w:eastAsia="zh-CN"/>
        </w:rPr>
        <w:t xml:space="preserve"> to the </w:t>
      </w:r>
      <w:r w:rsidR="00054971">
        <w:rPr>
          <w:lang w:eastAsia="zh-CN"/>
        </w:rPr>
        <w:t xml:space="preserve">model </w:t>
      </w:r>
      <w:r w:rsidR="006411D0">
        <w:rPr>
          <w:lang w:eastAsia="zh-CN"/>
        </w:rPr>
        <w:t>geometr</w:t>
      </w:r>
      <w:r w:rsidR="00054971">
        <w:rPr>
          <w:lang w:eastAsia="zh-CN"/>
        </w:rPr>
        <w:t>ies</w:t>
      </w:r>
      <w:r w:rsidR="006411D0">
        <w:rPr>
          <w:lang w:eastAsia="zh-CN"/>
        </w:rPr>
        <w:t xml:space="preserve"> and the required modelling accuracy</w:t>
      </w:r>
      <w:r w:rsidR="001632B4">
        <w:rPr>
          <w:lang w:eastAsia="zh-CN"/>
        </w:rPr>
        <w:t>, the element size</w:t>
      </w:r>
      <w:r w:rsidR="00BE1DDC">
        <w:rPr>
          <w:lang w:eastAsia="zh-CN"/>
        </w:rPr>
        <w:t>s</w:t>
      </w:r>
      <w:r w:rsidR="001632B4">
        <w:rPr>
          <w:lang w:eastAsia="zh-CN"/>
        </w:rPr>
        <w:t xml:space="preserve"> of these meshing types var</w:t>
      </w:r>
      <w:r w:rsidR="00BE1DDC">
        <w:rPr>
          <w:lang w:eastAsia="zh-CN"/>
        </w:rPr>
        <w:t>y</w:t>
      </w:r>
      <w:r w:rsidR="001632B4">
        <w:rPr>
          <w:lang w:eastAsia="zh-CN"/>
        </w:rPr>
        <w:t xml:space="preserve"> from 0.02 mm to 1mm.</w:t>
      </w:r>
    </w:p>
    <w:p w14:paraId="6413584E" w14:textId="6D4AE005" w:rsidR="000141B4" w:rsidRDefault="00C92D5F" w:rsidP="0071009F">
      <w:pPr>
        <w:pStyle w:val="a8"/>
        <w:jc w:val="center"/>
        <w:rPr>
          <w:lang w:eastAsia="zh-CN"/>
        </w:rPr>
      </w:pPr>
      <w:r>
        <w:rPr>
          <w:noProof/>
        </w:rPr>
        <w:drawing>
          <wp:inline distT="0" distB="0" distL="0" distR="0" wp14:anchorId="1C24C468" wp14:editId="319BBDE3">
            <wp:extent cx="1793174" cy="1655941"/>
            <wp:effectExtent l="0" t="0" r="0" b="1905"/>
            <wp:docPr id="206" name="图片 206" descr="图片包含 游戏机, 体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图片包含 游戏机, 体育&#10;&#10;描述已自动生成"/>
                    <pic:cNvPicPr/>
                  </pic:nvPicPr>
                  <pic:blipFill>
                    <a:blip r:embed="rId162"/>
                    <a:stretch>
                      <a:fillRect/>
                    </a:stretch>
                  </pic:blipFill>
                  <pic:spPr>
                    <a:xfrm>
                      <a:off x="0" y="0"/>
                      <a:ext cx="1820353" cy="1681040"/>
                    </a:xfrm>
                    <a:prstGeom prst="rect">
                      <a:avLst/>
                    </a:prstGeom>
                  </pic:spPr>
                </pic:pic>
              </a:graphicData>
            </a:graphic>
          </wp:inline>
        </w:drawing>
      </w:r>
      <w:r>
        <w:rPr>
          <w:noProof/>
        </w:rPr>
        <w:drawing>
          <wp:inline distT="0" distB="0" distL="0" distR="0" wp14:anchorId="10741C4F" wp14:editId="15236E4F">
            <wp:extent cx="3515096" cy="1674688"/>
            <wp:effectExtent l="0" t="0" r="0" b="1905"/>
            <wp:docPr id="209" name="图片 20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图片包含 图示&#10;&#10;描述已自动生成"/>
                    <pic:cNvPicPr/>
                  </pic:nvPicPr>
                  <pic:blipFill>
                    <a:blip r:embed="rId163"/>
                    <a:stretch>
                      <a:fillRect/>
                    </a:stretch>
                  </pic:blipFill>
                  <pic:spPr>
                    <a:xfrm>
                      <a:off x="0" y="0"/>
                      <a:ext cx="3610087" cy="1719944"/>
                    </a:xfrm>
                    <a:prstGeom prst="rect">
                      <a:avLst/>
                    </a:prstGeom>
                  </pic:spPr>
                </pic:pic>
              </a:graphicData>
            </a:graphic>
          </wp:inline>
        </w:drawing>
      </w:r>
    </w:p>
    <w:p w14:paraId="5F25E2A7" w14:textId="253E02AA" w:rsidR="003E0F9E" w:rsidRPr="003E0F9E" w:rsidRDefault="001632B4" w:rsidP="00BE1DDC">
      <w:pPr>
        <w:pStyle w:val="ab"/>
        <w:rPr>
          <w:lang w:eastAsia="zh-CN"/>
        </w:rPr>
      </w:pPr>
      <w:bookmarkStart w:id="247" w:name="_Toc133155959"/>
      <w:r>
        <w:t xml:space="preserve">Figure 5.1. </w:t>
      </w:r>
      <w:r w:rsidR="00000000">
        <w:fldChar w:fldCharType="begin"/>
      </w:r>
      <w:r w:rsidR="00000000">
        <w:instrText xml:space="preserve"> SEQ Figure_5.1. \* ARABIC </w:instrText>
      </w:r>
      <w:r w:rsidR="00000000">
        <w:fldChar w:fldCharType="separate"/>
      </w:r>
      <w:r w:rsidR="00EF0F5A">
        <w:rPr>
          <w:noProof/>
        </w:rPr>
        <w:t>4</w:t>
      </w:r>
      <w:r w:rsidR="00000000">
        <w:rPr>
          <w:noProof/>
        </w:rPr>
        <w:fldChar w:fldCharType="end"/>
      </w:r>
      <w:r>
        <w:t xml:space="preserve"> Partition and meshing of the geometry</w:t>
      </w:r>
      <w:bookmarkEnd w:id="247"/>
    </w:p>
    <w:p w14:paraId="51C6925E" w14:textId="420F1543" w:rsidR="00025689" w:rsidRDefault="00B63B65" w:rsidP="00025689">
      <w:pPr>
        <w:pStyle w:val="a8"/>
        <w:rPr>
          <w:b/>
          <w:bCs/>
          <w:i/>
          <w:iCs/>
        </w:rPr>
      </w:pPr>
      <w:r>
        <w:rPr>
          <w:b/>
          <w:bCs/>
          <w:i/>
          <w:iCs/>
        </w:rPr>
        <w:t>Combination</w:t>
      </w:r>
      <w:r w:rsidR="00ED20CE" w:rsidRPr="00025689">
        <w:rPr>
          <w:b/>
          <w:bCs/>
          <w:i/>
          <w:iCs/>
        </w:rPr>
        <w:t xml:space="preserve"> of contact </w:t>
      </w:r>
      <w:r>
        <w:rPr>
          <w:b/>
          <w:bCs/>
          <w:i/>
          <w:iCs/>
        </w:rPr>
        <w:t xml:space="preserve">pressure </w:t>
      </w:r>
      <w:r w:rsidR="00ED20CE" w:rsidRPr="00025689">
        <w:rPr>
          <w:b/>
          <w:bCs/>
          <w:i/>
          <w:iCs/>
        </w:rPr>
        <w:t>with</w:t>
      </w:r>
      <w:r>
        <w:rPr>
          <w:b/>
          <w:bCs/>
          <w:i/>
          <w:iCs/>
        </w:rPr>
        <w:t xml:space="preserve"> surface</w:t>
      </w:r>
      <w:r w:rsidR="00ED20CE" w:rsidRPr="00025689">
        <w:rPr>
          <w:b/>
          <w:bCs/>
          <w:i/>
          <w:iCs/>
        </w:rPr>
        <w:t xml:space="preserve"> traction </w:t>
      </w:r>
    </w:p>
    <w:p w14:paraId="49639E45" w14:textId="06209BA3" w:rsidR="00B421B0" w:rsidRPr="003764CA" w:rsidRDefault="008B06F2" w:rsidP="003764CA">
      <w:pPr>
        <w:pStyle w:val="a8"/>
      </w:pPr>
      <w:r w:rsidRPr="003764CA">
        <w:t xml:space="preserve">The normal behaviour of the contact between the raceway and roller is defined as “hard” in ABAQUS. </w:t>
      </w:r>
      <w:r w:rsidR="006F0BF0" w:rsidRPr="003764CA">
        <w:t>T</w:t>
      </w:r>
      <w:r w:rsidR="00B421B0" w:rsidRPr="003764CA">
        <w:t xml:space="preserve">he “hard contact” </w:t>
      </w:r>
      <w:r w:rsidR="006F0BF0" w:rsidRPr="003764CA">
        <w:t xml:space="preserve">allows </w:t>
      </w:r>
      <w:r w:rsidR="00B421B0" w:rsidRPr="003764CA">
        <w:t xml:space="preserve">the contact pressure </w:t>
      </w:r>
      <w:r w:rsidR="006F0BF0" w:rsidRPr="003764CA">
        <w:t>to</w:t>
      </w:r>
      <w:r w:rsidR="00B421B0" w:rsidRPr="003764CA">
        <w:t xml:space="preserve"> transmit between the contacted areas</w:t>
      </w:r>
      <w:r w:rsidR="006F0BF0" w:rsidRPr="003764CA">
        <w:t xml:space="preserve"> of the surfaces</w:t>
      </w:r>
      <w:r w:rsidR="00B421B0" w:rsidRPr="003764CA">
        <w:t xml:space="preserve">. </w:t>
      </w:r>
      <w:r w:rsidR="006F0BF0" w:rsidRPr="003764CA">
        <w:t>Also,</w:t>
      </w:r>
      <w:r w:rsidR="001859A6" w:rsidRPr="003764CA">
        <w:t xml:space="preserve"> in the “hard contact”</w:t>
      </w:r>
      <w:r w:rsidR="006F0BF0" w:rsidRPr="003764CA">
        <w:t xml:space="preserve"> </w:t>
      </w:r>
      <w:r w:rsidR="001859A6" w:rsidRPr="003764CA">
        <w:t xml:space="preserve">behaviour, </w:t>
      </w:r>
      <w:r w:rsidR="006F0BF0" w:rsidRPr="003764CA">
        <w:t>t</w:t>
      </w:r>
      <w:r w:rsidR="00B421B0" w:rsidRPr="003764CA">
        <w:t xml:space="preserve">he </w:t>
      </w:r>
      <w:r w:rsidR="006F0BF0" w:rsidRPr="003764CA">
        <w:t xml:space="preserve">contact </w:t>
      </w:r>
      <w:r w:rsidR="00B421B0" w:rsidRPr="003764CA">
        <w:t xml:space="preserve">surfaces </w:t>
      </w:r>
      <w:r w:rsidR="006F0BF0" w:rsidRPr="003764CA">
        <w:t xml:space="preserve">will </w:t>
      </w:r>
      <w:r w:rsidR="00B421B0" w:rsidRPr="003764CA">
        <w:t xml:space="preserve">separate </w:t>
      </w:r>
      <w:r w:rsidR="00B71B17" w:rsidRPr="003764CA">
        <w:t>when</w:t>
      </w:r>
      <w:r w:rsidR="00B421B0" w:rsidRPr="003764CA">
        <w:t xml:space="preserve"> the contact pressure reduces to zero</w:t>
      </w:r>
      <w:r w:rsidR="001859A6" w:rsidRPr="003764CA">
        <w:t xml:space="preserve"> </w:t>
      </w:r>
      <w:r w:rsidR="001859A6" w:rsidRPr="003764CA">
        <w:fldChar w:fldCharType="begin" w:fldLock="1"/>
      </w:r>
      <w:r w:rsidR="00EF0F5A" w:rsidRPr="003764CA">
        <w:instrText>ADDIN CSL_CITATION {"citationItems":[{"id":"ITEM-1","itemData":{"author":[{"dropping-particle":"","family":"Simulia","given":"","non-dropping-particle":"","parse-names":false,"suffix":""}],"container-title":"ABAQUS/CAE User's Manual","id":"ITEM-1","issued":{"date-parts":[["2001"]]},"page":"1-847","title":"ABAQUS / CAE User ' s Manual","type":"article-journal"},"uris":["http://www.mendeley.com/documents/?uuid=0ad70967-3faa-4936-82a3-d465443df633"]}],"mendeley":{"formattedCitation":"[171]","plainTextFormattedCitation":"[171]","previouslyFormattedCitation":"[171]"},"properties":{"noteIndex":0},"schema":"https://github.com/citation-style-language/schema/raw/master/csl-citation.json"}</w:instrText>
      </w:r>
      <w:r w:rsidR="001859A6" w:rsidRPr="003764CA">
        <w:fldChar w:fldCharType="separate"/>
      </w:r>
      <w:r w:rsidR="001859A6" w:rsidRPr="003764CA">
        <w:t>[171]</w:t>
      </w:r>
      <w:r w:rsidR="001859A6" w:rsidRPr="003764CA">
        <w:fldChar w:fldCharType="end"/>
      </w:r>
      <w:r w:rsidR="00B421B0" w:rsidRPr="003764CA">
        <w:t>.</w:t>
      </w:r>
      <w:r w:rsidRPr="003764CA">
        <w:t xml:space="preserve"> Moreover, as discussed in section 2.3.1, the </w:t>
      </w:r>
      <w:r w:rsidRPr="003764CA">
        <w:rPr>
          <w:rFonts w:hint="eastAsia"/>
        </w:rPr>
        <w:t>Hertz</w:t>
      </w:r>
      <w:r w:rsidRPr="003764CA">
        <w:t xml:space="preserve"> contact theory assumes that the contact area is frictionless. Therefore, the tangential behaviour of the contact between the raceway and roller contact surface is </w:t>
      </w:r>
      <w:r w:rsidR="0034698E" w:rsidRPr="003764CA">
        <w:t xml:space="preserve">also </w:t>
      </w:r>
      <w:r w:rsidRPr="003764CA">
        <w:t>defined as frictionless in ABAQUS.</w:t>
      </w:r>
    </w:p>
    <w:p w14:paraId="17165CB3" w14:textId="0C3787DB" w:rsidR="00E166E5" w:rsidRDefault="00FA79FF" w:rsidP="00025689">
      <w:pPr>
        <w:pStyle w:val="a8"/>
      </w:pPr>
      <w:r>
        <w:t>However,</w:t>
      </w:r>
      <w:r w:rsidR="005948EA">
        <w:t xml:space="preserve"> </w:t>
      </w:r>
      <w:r>
        <w:t xml:space="preserve">for the </w:t>
      </w:r>
      <w:r w:rsidR="00B63B65">
        <w:t>actual</w:t>
      </w:r>
      <w:r>
        <w:t xml:space="preserve"> contact between the raceway and roller, </w:t>
      </w:r>
      <w:r w:rsidR="005948EA">
        <w:t xml:space="preserve">the </w:t>
      </w:r>
      <w:r w:rsidR="005948EA" w:rsidRPr="0083178A">
        <w:t>relative motion</w:t>
      </w:r>
      <w:r w:rsidR="005948EA">
        <w:t xml:space="preserve"> between the</w:t>
      </w:r>
      <w:r>
        <w:t>m</w:t>
      </w:r>
      <w:r w:rsidR="005948EA">
        <w:t xml:space="preserve"> </w:t>
      </w:r>
      <w:r>
        <w:t>will</w:t>
      </w:r>
      <w:r w:rsidR="005948EA">
        <w:t xml:space="preserve"> </w:t>
      </w:r>
      <w:r>
        <w:t>cause</w:t>
      </w:r>
      <w:r w:rsidR="006D2FB3">
        <w:t xml:space="preserve"> the</w:t>
      </w:r>
      <w:r w:rsidR="005948EA">
        <w:t xml:space="preserve"> </w:t>
      </w:r>
      <w:r w:rsidR="00B63B65">
        <w:t>surface</w:t>
      </w:r>
      <w:r w:rsidR="005948EA">
        <w:t xml:space="preserve"> traction</w:t>
      </w:r>
      <w:r w:rsidR="006D2FB3">
        <w:t xml:space="preserve"> du</w:t>
      </w:r>
      <w:r w:rsidR="00087392">
        <w:t>e</w:t>
      </w:r>
      <w:r w:rsidR="006D2FB3">
        <w:t xml:space="preserve"> to frictions</w:t>
      </w:r>
      <w:r>
        <w:t>.</w:t>
      </w:r>
      <w:r w:rsidR="005948EA">
        <w:t xml:space="preserve"> </w:t>
      </w:r>
      <w:r>
        <w:t>A</w:t>
      </w:r>
      <w:r w:rsidR="005948EA">
        <w:t xml:space="preserve">lthough </w:t>
      </w:r>
      <w:r>
        <w:t xml:space="preserve">such </w:t>
      </w:r>
      <w:r w:rsidR="00B63B65">
        <w:t xml:space="preserve">surface </w:t>
      </w:r>
      <w:r>
        <w:lastRenderedPageBreak/>
        <w:t xml:space="preserve">traction </w:t>
      </w:r>
      <w:r w:rsidR="006D2FB3">
        <w:t>pressure</w:t>
      </w:r>
      <w:r>
        <w:t xml:space="preserve"> </w:t>
      </w:r>
      <w:r w:rsidR="00565F1D">
        <w:t>can</w:t>
      </w:r>
      <w:r>
        <w:t xml:space="preserve"> be greatly reduced by </w:t>
      </w:r>
      <w:r w:rsidR="005948EA">
        <w:t>the lubrica</w:t>
      </w:r>
      <w:r>
        <w:t>nt</w:t>
      </w:r>
      <w:r w:rsidR="00153D53">
        <w:t xml:space="preserve">, the </w:t>
      </w:r>
      <w:r w:rsidR="005948EA">
        <w:t xml:space="preserve">traction coefficient </w:t>
      </w:r>
      <w:r w:rsidR="00153D53">
        <w:t>during</w:t>
      </w:r>
      <w:r w:rsidR="005948EA">
        <w:t xml:space="preserve"> the contact </w:t>
      </w:r>
      <w:r w:rsidR="00153D53">
        <w:t xml:space="preserve">may still </w:t>
      </w:r>
      <w:r w:rsidR="005948EA">
        <w:t>range from 0.01 to 0.1</w:t>
      </w:r>
      <w:r w:rsidR="007369FA">
        <w:t>,</w:t>
      </w:r>
      <w:r w:rsidR="00153D53">
        <w:t xml:space="preserve"> </w:t>
      </w:r>
      <w:r w:rsidR="007369FA">
        <w:t xml:space="preserve">depending </w:t>
      </w:r>
      <w:r w:rsidR="005948EA">
        <w:t>on the lubrication condition and the surface roughness</w:t>
      </w:r>
      <w:r w:rsidR="00C04348">
        <w:t xml:space="preserve"> </w:t>
      </w:r>
      <w:r w:rsidR="00C04348">
        <w:fldChar w:fldCharType="begin" w:fldLock="1"/>
      </w:r>
      <w:r w:rsidR="00AE7C6F">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C04348">
        <w:fldChar w:fldCharType="separate"/>
      </w:r>
      <w:r w:rsidR="004A42CE" w:rsidRPr="004A42CE">
        <w:rPr>
          <w:noProof/>
        </w:rPr>
        <w:t>[54]</w:t>
      </w:r>
      <w:r w:rsidR="00C04348">
        <w:fldChar w:fldCharType="end"/>
      </w:r>
      <w:r w:rsidR="005948EA">
        <w:t>.</w:t>
      </w:r>
      <w:r w:rsidR="00E166E5" w:rsidRPr="00E166E5">
        <w:t xml:space="preserve"> </w:t>
      </w:r>
    </w:p>
    <w:p w14:paraId="4E794239" w14:textId="2F172C48" w:rsidR="00153D53" w:rsidRPr="00F90E23" w:rsidRDefault="002C17F4" w:rsidP="00025689">
      <w:pPr>
        <w:pStyle w:val="a8"/>
        <w:rPr>
          <w:lang w:eastAsia="zh-CN"/>
        </w:rPr>
      </w:pPr>
      <w:r w:rsidRPr="002C17F4">
        <w:rPr>
          <w:lang w:eastAsia="zh-CN"/>
        </w:rPr>
        <w:t xml:space="preserve">In order not to violate the friction-free hypothesis of </w:t>
      </w:r>
      <w:r w:rsidR="00E517AE">
        <w:rPr>
          <w:lang w:eastAsia="zh-CN"/>
        </w:rPr>
        <w:t xml:space="preserve">the </w:t>
      </w:r>
      <w:r w:rsidRPr="002C17F4">
        <w:rPr>
          <w:lang w:eastAsia="zh-CN"/>
        </w:rPr>
        <w:t xml:space="preserve">Hertz </w:t>
      </w:r>
      <w:r w:rsidR="00466F7D">
        <w:rPr>
          <w:lang w:eastAsia="zh-CN"/>
        </w:rPr>
        <w:t xml:space="preserve">contact </w:t>
      </w:r>
      <w:r w:rsidRPr="002C17F4">
        <w:rPr>
          <w:lang w:eastAsia="zh-CN"/>
        </w:rPr>
        <w:t xml:space="preserve">theory, a region with a length of </w:t>
      </w:r>
      <w:r w:rsidR="00B63B65">
        <w:rPr>
          <w:lang w:eastAsia="zh-CN"/>
        </w:rPr>
        <w:t>2</w:t>
      </w:r>
      <m:oMath>
        <m:r>
          <w:rPr>
            <w:rFonts w:ascii="Cambria Math" w:hAnsi="Cambria Math"/>
            <w:lang w:eastAsia="zh-CN"/>
          </w:rPr>
          <m:t>b</m:t>
        </m:r>
      </m:oMath>
      <w:r w:rsidR="00B63B65">
        <w:rPr>
          <w:rFonts w:hint="eastAsia"/>
          <w:lang w:eastAsia="zh-CN"/>
        </w:rPr>
        <w:t xml:space="preserve"> </w:t>
      </w:r>
      <w:r w:rsidR="00C53ABB">
        <w:rPr>
          <w:lang w:eastAsia="zh-CN"/>
        </w:rPr>
        <w:t>(</w:t>
      </w:r>
      <w:r w:rsidRPr="002C17F4">
        <w:rPr>
          <w:lang w:eastAsia="zh-CN"/>
        </w:rPr>
        <w:t>1.062</w:t>
      </w:r>
      <w:r w:rsidR="00AD45BC">
        <w:rPr>
          <w:lang w:eastAsia="zh-CN"/>
        </w:rPr>
        <w:t xml:space="preserve"> </w:t>
      </w:r>
      <w:r w:rsidRPr="002C17F4">
        <w:rPr>
          <w:lang w:eastAsia="zh-CN"/>
        </w:rPr>
        <w:t>mm</w:t>
      </w:r>
      <w:r w:rsidR="00C53ABB">
        <w:rPr>
          <w:lang w:eastAsia="zh-CN"/>
        </w:rPr>
        <w:t>)</w:t>
      </w:r>
      <w:r w:rsidRPr="002C17F4">
        <w:rPr>
          <w:lang w:eastAsia="zh-CN"/>
        </w:rPr>
        <w:t xml:space="preserve"> </w:t>
      </w:r>
      <w:r>
        <w:rPr>
          <w:lang w:eastAsia="zh-CN"/>
        </w:rPr>
        <w:t>is</w:t>
      </w:r>
      <w:r w:rsidRPr="002C17F4">
        <w:rPr>
          <w:lang w:eastAsia="zh-CN"/>
        </w:rPr>
        <w:t xml:space="preserve"> defined on the contact surface</w:t>
      </w:r>
      <w:r>
        <w:rPr>
          <w:lang w:eastAsia="zh-CN"/>
        </w:rPr>
        <w:t>s</w:t>
      </w:r>
      <w:r w:rsidRPr="002C17F4">
        <w:rPr>
          <w:lang w:eastAsia="zh-CN"/>
        </w:rPr>
        <w:t xml:space="preserve"> </w:t>
      </w:r>
      <w:r>
        <w:rPr>
          <w:lang w:eastAsia="zh-CN"/>
        </w:rPr>
        <w:t>of</w:t>
      </w:r>
      <w:r w:rsidRPr="002C17F4">
        <w:rPr>
          <w:lang w:eastAsia="zh-CN"/>
        </w:rPr>
        <w:t xml:space="preserve"> the inner </w:t>
      </w:r>
      <w:r>
        <w:rPr>
          <w:lang w:eastAsia="zh-CN"/>
        </w:rPr>
        <w:t>raceway</w:t>
      </w:r>
      <w:r w:rsidRPr="002C17F4">
        <w:rPr>
          <w:lang w:eastAsia="zh-CN"/>
        </w:rPr>
        <w:t xml:space="preserve"> and the </w:t>
      </w:r>
      <w:r>
        <w:rPr>
          <w:lang w:eastAsia="zh-CN"/>
        </w:rPr>
        <w:t>roller</w:t>
      </w:r>
      <w:r w:rsidRPr="002C17F4">
        <w:rPr>
          <w:lang w:eastAsia="zh-CN"/>
        </w:rPr>
        <w:t xml:space="preserve">, which </w:t>
      </w:r>
      <w:r w:rsidRPr="00197315">
        <w:t xml:space="preserve">is </w:t>
      </w:r>
      <w:r w:rsidR="0095414A" w:rsidRPr="00197315">
        <w:t>exact</w:t>
      </w:r>
      <w:r w:rsidR="0095414A">
        <w:t>ly the</w:t>
      </w:r>
      <w:r w:rsidRPr="00197315">
        <w:t xml:space="preserve"> </w:t>
      </w:r>
      <w:r w:rsidR="00466F7D">
        <w:t xml:space="preserve">same as the </w:t>
      </w:r>
      <w:r w:rsidRPr="00197315">
        <w:t xml:space="preserve">contact </w:t>
      </w:r>
      <w:r w:rsidR="00FD4F1E">
        <w:t>area</w:t>
      </w:r>
      <w:r w:rsidRPr="00197315">
        <w:t xml:space="preserve"> of the two components under the </w:t>
      </w:r>
      <w:r w:rsidR="00466F7D">
        <w:t xml:space="preserve">maximum contact pressure of </w:t>
      </w:r>
      <w:r w:rsidRPr="00197315">
        <w:t>2.0</w:t>
      </w:r>
      <w:r w:rsidR="00FD4F1E">
        <w:t>69</w:t>
      </w:r>
      <w:r w:rsidR="00AD45BC" w:rsidRPr="00197315">
        <w:t xml:space="preserve"> </w:t>
      </w:r>
      <w:proofErr w:type="spellStart"/>
      <w:r w:rsidR="00AD45BC" w:rsidRPr="00197315">
        <w:t>GP</w:t>
      </w:r>
      <w:r w:rsidRPr="00197315">
        <w:t>a</w:t>
      </w:r>
      <w:proofErr w:type="spellEnd"/>
      <w:r w:rsidRPr="00197315">
        <w:t>. </w:t>
      </w:r>
      <w:r w:rsidR="00AD45BC" w:rsidRPr="00197315">
        <w:t>Meanwhile</w:t>
      </w:r>
      <w:r w:rsidRPr="00197315">
        <w:t xml:space="preserve">, as shown by the red and yellow arrows in </w:t>
      </w:r>
      <w:r w:rsidR="00AD45BC" w:rsidRPr="00197315">
        <w:t xml:space="preserve">Figure </w:t>
      </w:r>
      <w:r w:rsidRPr="00197315">
        <w:t xml:space="preserve">5.1.5, the model </w:t>
      </w:r>
      <w:r w:rsidR="00FD4F1E">
        <w:t xml:space="preserve">also </w:t>
      </w:r>
      <w:r w:rsidR="00AD45BC" w:rsidRPr="00197315">
        <w:t xml:space="preserve">defines two </w:t>
      </w:r>
      <w:r w:rsidRPr="00197315">
        <w:t xml:space="preserve">traction </w:t>
      </w:r>
      <w:r w:rsidR="00922825">
        <w:t>pressures</w:t>
      </w:r>
      <w:r w:rsidRPr="00197315">
        <w:t xml:space="preserve"> </w:t>
      </w:r>
      <w:r w:rsidR="00FD4F1E">
        <w:t xml:space="preserve">acting </w:t>
      </w:r>
      <w:r w:rsidRPr="00197315">
        <w:t>on the contact surface</w:t>
      </w:r>
      <w:r w:rsidR="00AD45BC" w:rsidRPr="00197315">
        <w:t>s</w:t>
      </w:r>
      <w:r w:rsidRPr="00197315">
        <w:t xml:space="preserve"> between the </w:t>
      </w:r>
      <w:r w:rsidR="00AD45BC" w:rsidRPr="00197315">
        <w:t xml:space="preserve">raceway </w:t>
      </w:r>
      <w:r w:rsidRPr="00197315">
        <w:t xml:space="preserve">and the </w:t>
      </w:r>
      <w:r w:rsidR="00AD45BC" w:rsidRPr="00197315">
        <w:t>roller</w:t>
      </w:r>
      <w:r w:rsidRPr="00197315">
        <w:t>. </w:t>
      </w:r>
      <w:r w:rsidR="00FD4F1E">
        <w:t xml:space="preserve">According to the figure, the traction </w:t>
      </w:r>
      <w:r w:rsidR="00466F8A">
        <w:t>pressures</w:t>
      </w:r>
      <w:r w:rsidR="00FD4F1E">
        <w:t xml:space="preserve"> </w:t>
      </w:r>
      <w:r w:rsidR="004720C4">
        <w:t xml:space="preserve">are </w:t>
      </w:r>
      <w:r w:rsidR="00FD4F1E">
        <w:t>distribut</w:t>
      </w:r>
      <w:r w:rsidR="004720C4">
        <w:t>ed in</w:t>
      </w:r>
      <w:r w:rsidR="00AD45BC" w:rsidRPr="00197315">
        <w:t xml:space="preserve"> the opposite directions, </w:t>
      </w:r>
      <w:r w:rsidR="003F08C1">
        <w:t>and</w:t>
      </w:r>
      <w:r w:rsidR="00FD4F1E">
        <w:t xml:space="preserve"> they both use </w:t>
      </w:r>
      <w:r w:rsidR="00AD45BC" w:rsidRPr="00197315">
        <w:t>t</w:t>
      </w:r>
      <w:r w:rsidRPr="00197315">
        <w:t xml:space="preserve">he traction </w:t>
      </w:r>
      <w:r w:rsidR="00FD4F1E">
        <w:t>coefficient</w:t>
      </w:r>
      <w:r w:rsidRPr="00197315">
        <w:t xml:space="preserve"> </w:t>
      </w:r>
      <w:r w:rsidR="00FD4F1E">
        <w:t xml:space="preserve">of </w:t>
      </w:r>
      <w:r w:rsidRPr="00197315">
        <w:t>0.1</w:t>
      </w:r>
      <w:r w:rsidR="007E6FD9">
        <w:t xml:space="preserve">. </w:t>
      </w:r>
      <w:r w:rsidR="00922825">
        <w:t>Certainly</w:t>
      </w:r>
      <w:r w:rsidR="007E6FD9">
        <w:t>, the</w:t>
      </w:r>
      <w:r w:rsidR="007169B6">
        <w:t>ir</w:t>
      </w:r>
      <w:r w:rsidRPr="00197315">
        <w:t xml:space="preserve"> distribution</w:t>
      </w:r>
      <w:r w:rsidR="00FD4F1E">
        <w:t>s</w:t>
      </w:r>
      <w:r w:rsidRPr="00197315">
        <w:t xml:space="preserve"> </w:t>
      </w:r>
      <w:r w:rsidR="00EA001D">
        <w:t>follow</w:t>
      </w:r>
      <w:r w:rsidRPr="00197315">
        <w:t xml:space="preserve"> the definition in </w:t>
      </w:r>
      <w:r w:rsidR="00AD45BC" w:rsidRPr="00197315">
        <w:t>Equation</w:t>
      </w:r>
      <w:r w:rsidRPr="00197315">
        <w:t xml:space="preserve"> 2.14</w:t>
      </w:r>
      <w:r w:rsidR="00AD45BC" w:rsidRPr="00197315">
        <w:t>.</w:t>
      </w:r>
    </w:p>
    <w:p w14:paraId="3586AE97" w14:textId="77777777" w:rsidR="0082566F" w:rsidRDefault="0082566F" w:rsidP="0082566F">
      <w:pPr>
        <w:pStyle w:val="a8"/>
        <w:jc w:val="center"/>
        <w:rPr>
          <w:color w:val="FFFF00"/>
        </w:rPr>
      </w:pPr>
      <w:r>
        <w:rPr>
          <w:noProof/>
        </w:rPr>
        <w:drawing>
          <wp:inline distT="0" distB="0" distL="0" distR="0" wp14:anchorId="01F6D2DE" wp14:editId="286F8972">
            <wp:extent cx="1543792" cy="1429437"/>
            <wp:effectExtent l="0" t="0" r="0" b="0"/>
            <wp:docPr id="44" name="图片 44"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示&#10;&#10;低可信度描述已自动生成"/>
                    <pic:cNvPicPr/>
                  </pic:nvPicPr>
                  <pic:blipFill>
                    <a:blip r:embed="rId164"/>
                    <a:stretch>
                      <a:fillRect/>
                    </a:stretch>
                  </pic:blipFill>
                  <pic:spPr>
                    <a:xfrm>
                      <a:off x="0" y="0"/>
                      <a:ext cx="1572788" cy="1456285"/>
                    </a:xfrm>
                    <a:prstGeom prst="rect">
                      <a:avLst/>
                    </a:prstGeom>
                  </pic:spPr>
                </pic:pic>
              </a:graphicData>
            </a:graphic>
          </wp:inline>
        </w:drawing>
      </w:r>
      <w:r>
        <w:rPr>
          <w:rFonts w:hint="eastAsia"/>
          <w:color w:val="FFFF00"/>
          <w:lang w:eastAsia="zh-CN"/>
        </w:rPr>
        <w:t xml:space="preserve"> </w:t>
      </w:r>
      <w:r>
        <w:rPr>
          <w:color w:val="FFFF00"/>
          <w:lang w:eastAsia="zh-CN"/>
        </w:rPr>
        <w:t xml:space="preserve">    </w:t>
      </w:r>
      <w:r>
        <w:rPr>
          <w:noProof/>
        </w:rPr>
        <w:drawing>
          <wp:inline distT="0" distB="0" distL="0" distR="0" wp14:anchorId="3DF6C7FC" wp14:editId="2F9EF061">
            <wp:extent cx="3800103" cy="1423783"/>
            <wp:effectExtent l="0" t="0" r="0" b="5080"/>
            <wp:docPr id="77" name="图片 7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示&#10;&#10;描述已自动生成"/>
                    <pic:cNvPicPr/>
                  </pic:nvPicPr>
                  <pic:blipFill>
                    <a:blip r:embed="rId165"/>
                    <a:stretch>
                      <a:fillRect/>
                    </a:stretch>
                  </pic:blipFill>
                  <pic:spPr>
                    <a:xfrm>
                      <a:off x="0" y="0"/>
                      <a:ext cx="4021243" cy="1506638"/>
                    </a:xfrm>
                    <a:prstGeom prst="rect">
                      <a:avLst/>
                    </a:prstGeom>
                  </pic:spPr>
                </pic:pic>
              </a:graphicData>
            </a:graphic>
          </wp:inline>
        </w:drawing>
      </w:r>
    </w:p>
    <w:p w14:paraId="0AE4AE13" w14:textId="189331B1" w:rsidR="0082566F" w:rsidRDefault="0082566F" w:rsidP="0082566F">
      <w:pPr>
        <w:pStyle w:val="ab"/>
      </w:pPr>
      <w:bookmarkStart w:id="248" w:name="_Toc133155960"/>
      <w:r>
        <w:t xml:space="preserve">Figure 5.1. </w:t>
      </w:r>
      <w:r w:rsidR="00000000">
        <w:fldChar w:fldCharType="begin"/>
      </w:r>
      <w:r w:rsidR="00000000">
        <w:instrText xml:space="preserve"> SEQ Figure_5.1. \* ARABIC </w:instrText>
      </w:r>
      <w:r w:rsidR="00000000">
        <w:fldChar w:fldCharType="separate"/>
      </w:r>
      <w:r w:rsidR="00EF0F5A">
        <w:rPr>
          <w:noProof/>
        </w:rPr>
        <w:t>5</w:t>
      </w:r>
      <w:r w:rsidR="00000000">
        <w:rPr>
          <w:noProof/>
        </w:rPr>
        <w:fldChar w:fldCharType="end"/>
      </w:r>
      <w:r>
        <w:t xml:space="preserve"> </w:t>
      </w:r>
      <w:r w:rsidRPr="00234B75">
        <w:t xml:space="preserve">Traction </w:t>
      </w:r>
      <w:r>
        <w:t>pressure</w:t>
      </w:r>
      <w:r w:rsidRPr="00234B75">
        <w:t xml:space="preserve"> on the contact surface</w:t>
      </w:r>
      <w:r>
        <w:t>s</w:t>
      </w:r>
      <w:bookmarkEnd w:id="248"/>
    </w:p>
    <w:p w14:paraId="05FD792B" w14:textId="42F01E00" w:rsidR="00DC488B" w:rsidRDefault="00CF4478" w:rsidP="00E166E5">
      <w:pPr>
        <w:pStyle w:val="3"/>
        <w:rPr>
          <w:lang w:eastAsia="zh-CN"/>
        </w:rPr>
      </w:pPr>
      <w:bookmarkStart w:id="249" w:name="_Toc133743017"/>
      <w:r>
        <w:rPr>
          <w:rFonts w:hint="eastAsia"/>
          <w:lang w:eastAsia="zh-CN"/>
        </w:rPr>
        <w:t>R</w:t>
      </w:r>
      <w:r>
        <w:rPr>
          <w:lang w:eastAsia="zh-CN"/>
        </w:rPr>
        <w:t>esults and discussion</w:t>
      </w:r>
      <w:r w:rsidR="007B6482">
        <w:rPr>
          <w:lang w:eastAsia="zh-CN"/>
        </w:rPr>
        <w:t xml:space="preserve"> of subsurface stress distribution</w:t>
      </w:r>
      <w:bookmarkEnd w:id="249"/>
    </w:p>
    <w:p w14:paraId="66B29B8B" w14:textId="0752C300" w:rsidR="00466F8A" w:rsidRPr="00A26C9D" w:rsidRDefault="00466F8A" w:rsidP="00A26C9D">
      <w:pPr>
        <w:pStyle w:val="a8"/>
      </w:pPr>
      <w:r w:rsidRPr="00A26C9D">
        <w:t>It is commonly known that the subsurface damage initiation is affected by the shear stress. Therefore, the yielding criterion applied in the modelling is the T</w:t>
      </w:r>
      <w:r w:rsidRPr="00A26C9D">
        <w:rPr>
          <w:rFonts w:hint="eastAsia"/>
        </w:rPr>
        <w:t>resca</w:t>
      </w:r>
      <w:r w:rsidRPr="00A26C9D">
        <w:t xml:space="preserve"> theory, which is also known as the maximum shear stress theory. However, the output stress types in ABAQUS cannot show the magnitude of the maximum shear stress directly. Hence, the Tresca equivalent stress, defined by ABAQUS, is used in this chapter to illustrate</w:t>
      </w:r>
      <w:r w:rsidR="00376FDA" w:rsidRPr="00A26C9D">
        <w:t xml:space="preserve"> the</w:t>
      </w:r>
      <w:r w:rsidRPr="00A26C9D">
        <w:t xml:space="preserve"> subsurface stress magnitudes. In ABAQUS, the Tresca equivalent stress is defined as “the maximum difference between </w:t>
      </w:r>
      <w:r w:rsidR="00376FDA" w:rsidRPr="00A26C9D">
        <w:t>principal</w:t>
      </w:r>
      <w:r w:rsidRPr="00A26C9D">
        <w:t xml:space="preserve"> stresses”</w:t>
      </w:r>
      <w:r w:rsidR="00376FDA" w:rsidRPr="00A26C9D">
        <w:t>,</w:t>
      </w:r>
      <w:r w:rsidRPr="00A26C9D">
        <w:t xml:space="preserve"> thus it is twice of the maximum shear stress at the same position. </w:t>
      </w:r>
      <w:r w:rsidR="00741EC0">
        <w:t>Accordingly</w:t>
      </w:r>
      <w:r w:rsidRPr="00A26C9D">
        <w:t xml:space="preserve">, </w:t>
      </w:r>
      <w:r w:rsidR="00332D33">
        <w:t>the Tresca stress</w:t>
      </w:r>
      <w:r w:rsidRPr="00A26C9D">
        <w:t xml:space="preserve"> </w:t>
      </w:r>
      <w:r w:rsidR="00741EC0">
        <w:t xml:space="preserve">can </w:t>
      </w:r>
      <w:r w:rsidRPr="00A26C9D">
        <w:t>reflect both the stress concentration of the subsurface area and the distribution of the maximum shear stress.</w:t>
      </w:r>
    </w:p>
    <w:p w14:paraId="53DD7AD5" w14:textId="7C7D9A1A" w:rsidR="0082566F" w:rsidRDefault="0082566F" w:rsidP="0082566F">
      <w:pPr>
        <w:pStyle w:val="a8"/>
        <w:rPr>
          <w:noProof/>
        </w:rPr>
      </w:pPr>
      <w:r>
        <w:rPr>
          <w:lang w:eastAsia="zh-CN"/>
        </w:rPr>
        <w:t xml:space="preserve">Figure 5.1.6 compares the Tresca stress of the contact area with and without the </w:t>
      </w:r>
      <w:r w:rsidR="00052B57">
        <w:rPr>
          <w:lang w:eastAsia="zh-CN"/>
        </w:rPr>
        <w:t xml:space="preserve">surface </w:t>
      </w:r>
      <w:r>
        <w:rPr>
          <w:lang w:eastAsia="zh-CN"/>
        </w:rPr>
        <w:t xml:space="preserve">traction. It </w:t>
      </w:r>
      <w:r>
        <w:rPr>
          <w:rFonts w:hint="eastAsia"/>
          <w:lang w:eastAsia="zh-CN"/>
        </w:rPr>
        <w:t>is</w:t>
      </w:r>
      <w:r>
        <w:rPr>
          <w:lang w:eastAsia="zh-CN"/>
        </w:rPr>
        <w:t xml:space="preserve"> clear that the Tresca stress slightly increases from 1275 MPa to 1295 MPa </w:t>
      </w:r>
      <w:r w:rsidR="00052B57">
        <w:rPr>
          <w:lang w:eastAsia="zh-CN"/>
        </w:rPr>
        <w:t>when the surface traction is considered</w:t>
      </w:r>
      <w:r>
        <w:rPr>
          <w:lang w:eastAsia="zh-CN"/>
        </w:rPr>
        <w:t>.</w:t>
      </w:r>
      <w:r w:rsidRPr="00B170C9">
        <w:rPr>
          <w:lang w:eastAsia="zh-CN"/>
        </w:rPr>
        <w:t xml:space="preserve"> </w:t>
      </w:r>
      <w:r w:rsidRPr="00E17012">
        <w:rPr>
          <w:lang w:eastAsia="zh-CN"/>
        </w:rPr>
        <w:t xml:space="preserve">Therefore, the surface traction caused by </w:t>
      </w:r>
      <w:r>
        <w:rPr>
          <w:lang w:eastAsia="zh-CN"/>
        </w:rPr>
        <w:t>the fric</w:t>
      </w:r>
      <w:r w:rsidRPr="00E17012">
        <w:rPr>
          <w:lang w:eastAsia="zh-CN"/>
        </w:rPr>
        <w:t xml:space="preserve">tion </w:t>
      </w:r>
      <w:r w:rsidR="00343E9A">
        <w:rPr>
          <w:lang w:eastAsia="zh-CN"/>
        </w:rPr>
        <w:t>may</w:t>
      </w:r>
      <w:r w:rsidRPr="00E17012">
        <w:rPr>
          <w:lang w:eastAsia="zh-CN"/>
        </w:rPr>
        <w:t xml:space="preserve"> not </w:t>
      </w:r>
      <w:r>
        <w:rPr>
          <w:lang w:eastAsia="zh-CN"/>
        </w:rPr>
        <w:t>lead to</w:t>
      </w:r>
      <w:r w:rsidRPr="00E17012">
        <w:rPr>
          <w:lang w:eastAsia="zh-CN"/>
        </w:rPr>
        <w:t xml:space="preserve"> a significant increase </w:t>
      </w:r>
      <w:r w:rsidR="00A45CB6">
        <w:rPr>
          <w:lang w:eastAsia="zh-CN"/>
        </w:rPr>
        <w:t>in</w:t>
      </w:r>
      <w:r w:rsidRPr="00E17012">
        <w:rPr>
          <w:lang w:eastAsia="zh-CN"/>
        </w:rPr>
        <w:t xml:space="preserve"> the </w:t>
      </w:r>
      <w:r w:rsidR="00343E9A">
        <w:rPr>
          <w:lang w:eastAsia="zh-CN"/>
        </w:rPr>
        <w:t xml:space="preserve">subsurface maximum </w:t>
      </w:r>
      <w:r w:rsidRPr="00E17012">
        <w:rPr>
          <w:lang w:eastAsia="zh-CN"/>
        </w:rPr>
        <w:t xml:space="preserve">shear stress in absence of </w:t>
      </w:r>
      <w:r>
        <w:rPr>
          <w:lang w:eastAsia="zh-CN"/>
        </w:rPr>
        <w:t>inclusions.</w:t>
      </w:r>
      <w:r w:rsidR="00C84B11" w:rsidRPr="00C84B11">
        <w:rPr>
          <w:noProof/>
        </w:rPr>
        <w:t xml:space="preserve"> </w:t>
      </w:r>
    </w:p>
    <w:p w14:paraId="6F7B54A3" w14:textId="0CB42D66" w:rsidR="00055E89" w:rsidRDefault="006F6AEF" w:rsidP="00466F8A">
      <w:pPr>
        <w:pStyle w:val="a8"/>
        <w:jc w:val="center"/>
        <w:rPr>
          <w:lang w:eastAsia="zh-CN"/>
        </w:rPr>
      </w:pPr>
      <w:r>
        <w:rPr>
          <w:noProof/>
        </w:rPr>
        <w:lastRenderedPageBreak/>
        <w:drawing>
          <wp:inline distT="0" distB="0" distL="0" distR="0" wp14:anchorId="2847F643" wp14:editId="3E3CF6C6">
            <wp:extent cx="5481955" cy="1674279"/>
            <wp:effectExtent l="0" t="0" r="4445" b="2540"/>
            <wp:docPr id="204" name="图片 204"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卡通人物&#10;&#10;中度可信度描述已自动生成"/>
                    <pic:cNvPicPr/>
                  </pic:nvPicPr>
                  <pic:blipFill>
                    <a:blip r:embed="rId166"/>
                    <a:stretch>
                      <a:fillRect/>
                    </a:stretch>
                  </pic:blipFill>
                  <pic:spPr>
                    <a:xfrm>
                      <a:off x="0" y="0"/>
                      <a:ext cx="5698248" cy="1740339"/>
                    </a:xfrm>
                    <a:prstGeom prst="rect">
                      <a:avLst/>
                    </a:prstGeom>
                  </pic:spPr>
                </pic:pic>
              </a:graphicData>
            </a:graphic>
          </wp:inline>
        </w:drawing>
      </w:r>
    </w:p>
    <w:p w14:paraId="448A11BE" w14:textId="7A738E42" w:rsidR="00597D06" w:rsidRDefault="009E03A5" w:rsidP="009E03A5">
      <w:pPr>
        <w:pStyle w:val="ab"/>
        <w:rPr>
          <w:lang w:eastAsia="zh-CN"/>
        </w:rPr>
      </w:pPr>
      <w:bookmarkStart w:id="250" w:name="_Toc133155961"/>
      <w:r>
        <w:t xml:space="preserve">Figure 5.1. </w:t>
      </w:r>
      <w:r w:rsidR="00000000">
        <w:fldChar w:fldCharType="begin"/>
      </w:r>
      <w:r w:rsidR="00000000">
        <w:instrText xml:space="preserve"> SEQ Figure_5.1. \* ARABIC </w:instrText>
      </w:r>
      <w:r w:rsidR="00000000">
        <w:fldChar w:fldCharType="separate"/>
      </w:r>
      <w:r w:rsidR="00EF0F5A">
        <w:rPr>
          <w:noProof/>
        </w:rPr>
        <w:t>6</w:t>
      </w:r>
      <w:r w:rsidR="00000000">
        <w:rPr>
          <w:noProof/>
        </w:rPr>
        <w:fldChar w:fldCharType="end"/>
      </w:r>
      <w:r>
        <w:t xml:space="preserve"> </w:t>
      </w:r>
      <w:r w:rsidR="00D93E28">
        <w:t>Distribution of the Tresca stress</w:t>
      </w:r>
      <w:r w:rsidR="00052B57">
        <w:t xml:space="preserve"> </w:t>
      </w:r>
      <w:r w:rsidR="00B814E9">
        <w:t xml:space="preserve">modelled </w:t>
      </w:r>
      <w:r w:rsidR="00052B57">
        <w:t>by FE</w:t>
      </w:r>
      <w:r w:rsidR="00B814E9">
        <w:t>M</w:t>
      </w:r>
      <w:r w:rsidR="00055E89">
        <w:t xml:space="preserve"> </w:t>
      </w:r>
      <w:r w:rsidR="00055E89">
        <w:rPr>
          <w:lang w:eastAsia="zh-CN"/>
        </w:rPr>
        <w:t xml:space="preserve">(a) </w:t>
      </w:r>
      <w:r w:rsidR="00052B57">
        <w:rPr>
          <w:lang w:eastAsia="zh-CN"/>
        </w:rPr>
        <w:t>without</w:t>
      </w:r>
      <w:r w:rsidR="00055E89">
        <w:rPr>
          <w:lang w:eastAsia="zh-CN"/>
        </w:rPr>
        <w:t xml:space="preserve"> traction (b) with traction coefficient 0.1</w:t>
      </w:r>
      <w:bookmarkEnd w:id="250"/>
    </w:p>
    <w:p w14:paraId="7FB80314" w14:textId="1C7B2499" w:rsidR="00126B86" w:rsidRPr="00E51497" w:rsidRDefault="0082566F" w:rsidP="0082566F">
      <w:pPr>
        <w:pStyle w:val="a8"/>
      </w:pPr>
      <w:r>
        <w:rPr>
          <w:rFonts w:hint="eastAsia"/>
          <w:lang w:eastAsia="zh-CN"/>
        </w:rPr>
        <w:t>H</w:t>
      </w:r>
      <w:r>
        <w:rPr>
          <w:lang w:eastAsia="zh-CN"/>
        </w:rPr>
        <w:t xml:space="preserve">owever, the surface traction does change the Tresca stress distribution of the subsurface area. According to </w:t>
      </w:r>
      <w:r w:rsidR="00343E9A">
        <w:rPr>
          <w:lang w:eastAsia="zh-CN"/>
        </w:rPr>
        <w:t>F</w:t>
      </w:r>
      <w:r w:rsidR="004C489E">
        <w:rPr>
          <w:lang w:eastAsia="zh-CN"/>
        </w:rPr>
        <w:t>igure</w:t>
      </w:r>
      <w:r w:rsidR="00343E9A">
        <w:rPr>
          <w:lang w:eastAsia="zh-CN"/>
        </w:rPr>
        <w:t xml:space="preserve"> 5.1.6 (b)</w:t>
      </w:r>
      <w:r w:rsidR="004C489E">
        <w:rPr>
          <w:lang w:eastAsia="zh-CN"/>
        </w:rPr>
        <w:t xml:space="preserve">, </w:t>
      </w:r>
      <w:r w:rsidR="00046FEA">
        <w:rPr>
          <w:lang w:eastAsia="zh-CN"/>
        </w:rPr>
        <w:t>it is obvious that the maximum Tresca stress</w:t>
      </w:r>
      <w:r w:rsidR="004C489E">
        <w:rPr>
          <w:lang w:eastAsia="zh-CN"/>
        </w:rPr>
        <w:t xml:space="preserve"> </w:t>
      </w:r>
      <w:r w:rsidR="00046FEA">
        <w:rPr>
          <w:lang w:eastAsia="zh-CN"/>
        </w:rPr>
        <w:t>moves closer to the contact surface</w:t>
      </w:r>
      <w:r w:rsidR="004C489E">
        <w:rPr>
          <w:lang w:eastAsia="zh-CN"/>
        </w:rPr>
        <w:t xml:space="preserve"> when the traction</w:t>
      </w:r>
      <w:r w:rsidR="00C72020">
        <w:rPr>
          <w:lang w:eastAsia="zh-CN"/>
        </w:rPr>
        <w:t xml:space="preserve"> pressure</w:t>
      </w:r>
      <w:r w:rsidR="004C489E">
        <w:rPr>
          <w:lang w:eastAsia="zh-CN"/>
        </w:rPr>
        <w:t xml:space="preserve"> </w:t>
      </w:r>
      <w:r w:rsidR="00052B57">
        <w:rPr>
          <w:lang w:eastAsia="zh-CN"/>
        </w:rPr>
        <w:t>is considered</w:t>
      </w:r>
      <w:r w:rsidR="004C489E">
        <w:rPr>
          <w:rFonts w:hint="eastAsia"/>
          <w:lang w:eastAsia="zh-CN"/>
        </w:rPr>
        <w:t>.</w:t>
      </w:r>
      <w:r w:rsidR="00372E50">
        <w:rPr>
          <w:lang w:eastAsia="zh-CN"/>
        </w:rPr>
        <w:t xml:space="preserve"> </w:t>
      </w:r>
      <w:r w:rsidR="00E14C41" w:rsidRPr="00FE1A5D">
        <w:t xml:space="preserve">This result may partly explain why </w:t>
      </w:r>
      <w:r w:rsidR="00FE1A5D" w:rsidRPr="00FE1A5D">
        <w:t xml:space="preserve">sometimes the </w:t>
      </w:r>
      <w:r w:rsidR="00E14C41" w:rsidRPr="00FE1A5D">
        <w:t>damage occurs very close to the contact surface</w:t>
      </w:r>
      <w:r w:rsidR="00363E93" w:rsidRPr="00FE1A5D">
        <w:t xml:space="preserve">. </w:t>
      </w:r>
      <w:r w:rsidR="00FE1A5D" w:rsidRPr="00FE1A5D">
        <w:t>Further</w:t>
      </w:r>
      <w:r w:rsidR="00052B57">
        <w:t>more</w:t>
      </w:r>
      <w:r w:rsidR="00FE1A5D" w:rsidRPr="00FE1A5D">
        <w:t>, d</w:t>
      </w:r>
      <w:r w:rsidR="00363E93" w:rsidRPr="00FE1A5D">
        <w:t>ue to the</w:t>
      </w:r>
      <w:r w:rsidR="00052B57" w:rsidRPr="00FE1A5D">
        <w:t xml:space="preserve"> </w:t>
      </w:r>
      <w:r w:rsidR="00052B57">
        <w:t xml:space="preserve">reduction of depth in the subsurface </w:t>
      </w:r>
      <w:r w:rsidR="00537016">
        <w:t xml:space="preserve">area </w:t>
      </w:r>
      <w:r w:rsidR="00052B57">
        <w:t xml:space="preserve">where the maximum </w:t>
      </w:r>
      <w:r w:rsidR="00052B57">
        <w:rPr>
          <w:lang w:eastAsia="zh-CN"/>
        </w:rPr>
        <w:t>Tresca stress locates</w:t>
      </w:r>
      <w:r w:rsidR="00363E93" w:rsidRPr="00FE1A5D">
        <w:t>,</w:t>
      </w:r>
      <w:r w:rsidR="00FE1A5D" w:rsidRPr="00FE1A5D">
        <w:t xml:space="preserve"> the propagation </w:t>
      </w:r>
      <w:r w:rsidR="00537016">
        <w:t>distance</w:t>
      </w:r>
      <w:r w:rsidR="00FE1A5D" w:rsidRPr="00FE1A5D">
        <w:t xml:space="preserve"> of the subsurface crack network</w:t>
      </w:r>
      <w:r w:rsidR="0004702A">
        <w:t xml:space="preserve"> to the contact surface</w:t>
      </w:r>
      <w:r w:rsidR="00FE1A5D" w:rsidRPr="00FE1A5D">
        <w:t xml:space="preserve"> is also shortened</w:t>
      </w:r>
      <w:r w:rsidR="00E51497">
        <w:t>. This</w:t>
      </w:r>
      <w:r w:rsidR="00FE1A5D" w:rsidRPr="00FE1A5D">
        <w:t xml:space="preserve"> means </w:t>
      </w:r>
      <w:r w:rsidR="00E51497">
        <w:t xml:space="preserve">that </w:t>
      </w:r>
      <w:r w:rsidR="00FE1A5D" w:rsidRPr="00FE1A5D">
        <w:t xml:space="preserve">the raceway surface damage may occur </w:t>
      </w:r>
      <w:r w:rsidR="00E51497">
        <w:t xml:space="preserve">earlier </w:t>
      </w:r>
      <w:r w:rsidR="008B0036">
        <w:t xml:space="preserve">with the surface traction </w:t>
      </w:r>
      <w:r w:rsidR="00E51497">
        <w:t>than that without the surface traction</w:t>
      </w:r>
      <w:r w:rsidR="00E51497" w:rsidRPr="00FE1A5D">
        <w:t>.</w:t>
      </w:r>
      <w:r w:rsidR="00E51497">
        <w:t xml:space="preserve"> </w:t>
      </w:r>
    </w:p>
    <w:p w14:paraId="470B2BEB" w14:textId="5FCDA03E" w:rsidR="00DA38BB" w:rsidRDefault="00DA38BB" w:rsidP="0082566F">
      <w:pPr>
        <w:pStyle w:val="a8"/>
        <w:rPr>
          <w:lang w:eastAsia="zh-CN"/>
        </w:rPr>
      </w:pPr>
      <w:r>
        <w:rPr>
          <w:rFonts w:hint="eastAsia"/>
          <w:lang w:eastAsia="zh-CN"/>
        </w:rPr>
        <w:t>A</w:t>
      </w:r>
      <w:r>
        <w:rPr>
          <w:lang w:eastAsia="zh-CN"/>
        </w:rPr>
        <w:t>part from the change of the Tresca stress, the subsurface orthogonal shear stress is also change</w:t>
      </w:r>
      <w:r w:rsidR="00260FC8">
        <w:rPr>
          <w:lang w:eastAsia="zh-CN"/>
        </w:rPr>
        <w:t>d</w:t>
      </w:r>
      <w:r>
        <w:rPr>
          <w:lang w:eastAsia="zh-CN"/>
        </w:rPr>
        <w:t xml:space="preserve"> due to the surface traction as shown in Figure 5.1.7. According to the modelling results, the original orthogonal shear stress changes from (-514 </w:t>
      </w:r>
      <w:r>
        <w:rPr>
          <w:rFonts w:hint="eastAsia"/>
          <w:lang w:eastAsia="zh-CN"/>
        </w:rPr>
        <w:t>M</w:t>
      </w:r>
      <w:r>
        <w:rPr>
          <w:lang w:eastAsia="zh-CN"/>
        </w:rPr>
        <w:t xml:space="preserve">Pa, 514 MPa) to (-584 MPa, </w:t>
      </w:r>
      <w:r w:rsidR="00E37ADB">
        <w:rPr>
          <w:lang w:eastAsia="zh-CN"/>
        </w:rPr>
        <w:t>459 MPa</w:t>
      </w:r>
      <w:r>
        <w:rPr>
          <w:lang w:eastAsia="zh-CN"/>
        </w:rPr>
        <w:t>)</w:t>
      </w:r>
      <w:r w:rsidR="00E37ADB">
        <w:rPr>
          <w:lang w:eastAsia="zh-CN"/>
        </w:rPr>
        <w:t xml:space="preserve">. </w:t>
      </w:r>
      <w:r w:rsidR="00341E9D">
        <w:rPr>
          <w:lang w:eastAsia="zh-CN"/>
        </w:rPr>
        <w:t xml:space="preserve">As discussed in section </w:t>
      </w:r>
      <w:r w:rsidR="00CF66B9">
        <w:rPr>
          <w:lang w:eastAsia="zh-CN"/>
        </w:rPr>
        <w:t>2.3.2, the</w:t>
      </w:r>
      <w:r w:rsidR="00E37ADB">
        <w:rPr>
          <w:lang w:eastAsia="zh-CN"/>
        </w:rPr>
        <w:t xml:space="preserve"> </w:t>
      </w:r>
      <w:r w:rsidR="00260FC8">
        <w:rPr>
          <w:lang w:eastAsia="zh-CN"/>
        </w:rPr>
        <w:t>variation</w:t>
      </w:r>
      <w:r w:rsidR="00E37ADB">
        <w:rPr>
          <w:lang w:eastAsia="zh-CN"/>
        </w:rPr>
        <w:t xml:space="preserve"> of the orthogonal shear stress </w:t>
      </w:r>
      <w:r w:rsidR="00D853A8">
        <w:rPr>
          <w:lang w:eastAsia="zh-CN"/>
        </w:rPr>
        <w:t>will</w:t>
      </w:r>
      <w:r w:rsidR="00E37ADB">
        <w:rPr>
          <w:lang w:eastAsia="zh-CN"/>
        </w:rPr>
        <w:t xml:space="preserve"> affect the fatigue life of the material, </w:t>
      </w:r>
      <w:r w:rsidR="00D853A8" w:rsidRPr="00D853A8">
        <w:rPr>
          <w:lang w:eastAsia="zh-CN"/>
        </w:rPr>
        <w:t>especially when the inner raceway goes through millions of contact cycles with the roller</w:t>
      </w:r>
      <w:r w:rsidR="00D853A8">
        <w:rPr>
          <w:lang w:eastAsia="zh-CN"/>
        </w:rPr>
        <w:t>s</w:t>
      </w:r>
      <w:r w:rsidR="00D853A8" w:rsidRPr="00D853A8">
        <w:rPr>
          <w:lang w:eastAsia="zh-CN"/>
        </w:rPr>
        <w:t>.</w:t>
      </w:r>
    </w:p>
    <w:p w14:paraId="6202328C" w14:textId="2B6420DD" w:rsidR="00DA38BB" w:rsidRDefault="00C23B2A" w:rsidP="00C23B2A">
      <w:pPr>
        <w:pStyle w:val="a8"/>
        <w:rPr>
          <w:lang w:eastAsia="zh-CN"/>
        </w:rPr>
      </w:pPr>
      <w:r>
        <w:rPr>
          <w:noProof/>
        </w:rPr>
        <w:drawing>
          <wp:inline distT="0" distB="0" distL="0" distR="0" wp14:anchorId="4C8E23E7" wp14:editId="425C70A7">
            <wp:extent cx="5566410" cy="1733644"/>
            <wp:effectExtent l="0" t="0" r="0" b="0"/>
            <wp:docPr id="244" name="图片 24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图片包含 图示&#10;&#10;描述已自动生成"/>
                    <pic:cNvPicPr/>
                  </pic:nvPicPr>
                  <pic:blipFill>
                    <a:blip r:embed="rId167"/>
                    <a:stretch>
                      <a:fillRect/>
                    </a:stretch>
                  </pic:blipFill>
                  <pic:spPr>
                    <a:xfrm>
                      <a:off x="0" y="0"/>
                      <a:ext cx="5606634" cy="1746172"/>
                    </a:xfrm>
                    <a:prstGeom prst="rect">
                      <a:avLst/>
                    </a:prstGeom>
                  </pic:spPr>
                </pic:pic>
              </a:graphicData>
            </a:graphic>
          </wp:inline>
        </w:drawing>
      </w:r>
      <w:r w:rsidR="007F580C" w:rsidRPr="007F580C">
        <w:rPr>
          <w:noProof/>
        </w:rPr>
        <w:t xml:space="preserve"> </w:t>
      </w:r>
    </w:p>
    <w:p w14:paraId="1C44055C" w14:textId="27D1B117" w:rsidR="00E37ADB" w:rsidRPr="00DA38BB" w:rsidRDefault="00E37ADB" w:rsidP="00E37ADB">
      <w:pPr>
        <w:pStyle w:val="ab"/>
        <w:rPr>
          <w:lang w:eastAsia="zh-CN"/>
        </w:rPr>
      </w:pPr>
      <w:bookmarkStart w:id="251" w:name="_Toc133155962"/>
      <w:r>
        <w:t xml:space="preserve">Figure 5.1. </w:t>
      </w:r>
      <w:r w:rsidR="00000000">
        <w:fldChar w:fldCharType="begin"/>
      </w:r>
      <w:r w:rsidR="00000000">
        <w:instrText xml:space="preserve"> SEQ Figure_5.1. \* ARABIC </w:instrText>
      </w:r>
      <w:r w:rsidR="00000000">
        <w:fldChar w:fldCharType="separate"/>
      </w:r>
      <w:r w:rsidR="00EF0F5A">
        <w:rPr>
          <w:noProof/>
        </w:rPr>
        <w:t>7</w:t>
      </w:r>
      <w:r w:rsidR="00000000">
        <w:rPr>
          <w:noProof/>
        </w:rPr>
        <w:fldChar w:fldCharType="end"/>
      </w:r>
      <w:r w:rsidRPr="00E37ADB">
        <w:t xml:space="preserve"> </w:t>
      </w:r>
      <w:r>
        <w:t xml:space="preserve"> Distribution of the orthogonal shear stress</w:t>
      </w:r>
      <w:r w:rsidR="00D853A8">
        <w:t xml:space="preserve"> modelled</w:t>
      </w:r>
      <w:r>
        <w:t xml:space="preserve"> </w:t>
      </w:r>
      <w:r w:rsidR="00E51497">
        <w:t>by FE</w:t>
      </w:r>
      <w:r w:rsidR="00D853A8">
        <w:t>M</w:t>
      </w:r>
      <w:r w:rsidR="00E51497">
        <w:t xml:space="preserve"> </w:t>
      </w:r>
      <w:r>
        <w:rPr>
          <w:lang w:eastAsia="zh-CN"/>
        </w:rPr>
        <w:t xml:space="preserve">(a) </w:t>
      </w:r>
      <w:r w:rsidR="00E51497">
        <w:rPr>
          <w:lang w:eastAsia="zh-CN"/>
        </w:rPr>
        <w:t>without</w:t>
      </w:r>
      <w:r>
        <w:rPr>
          <w:lang w:eastAsia="zh-CN"/>
        </w:rPr>
        <w:t xml:space="preserve"> traction (b) with traction coefficient 0.1</w:t>
      </w:r>
      <w:bookmarkEnd w:id="251"/>
    </w:p>
    <w:p w14:paraId="57CBE4DA" w14:textId="16FCCEA7" w:rsidR="0099455B" w:rsidRDefault="00E51497" w:rsidP="00E067D9">
      <w:pPr>
        <w:pStyle w:val="3"/>
      </w:pPr>
      <w:bookmarkStart w:id="252" w:name="_Toc133743018"/>
      <w:r>
        <w:lastRenderedPageBreak/>
        <w:t xml:space="preserve">Validation of </w:t>
      </w:r>
      <w:r w:rsidR="00FE13B1">
        <w:t>FE m</w:t>
      </w:r>
      <w:r w:rsidR="00DB77EA" w:rsidRPr="006F4499">
        <w:t>odelling with Hertz contact theory</w:t>
      </w:r>
      <w:bookmarkEnd w:id="252"/>
    </w:p>
    <w:p w14:paraId="2C83A8CB" w14:textId="7282E2C1" w:rsidR="00B51CA1" w:rsidRDefault="001755D1" w:rsidP="001755D1">
      <w:pPr>
        <w:pStyle w:val="a8"/>
        <w:rPr>
          <w:lang w:eastAsia="zh-CN"/>
        </w:rPr>
      </w:pPr>
      <w:r>
        <w:rPr>
          <w:rFonts w:hint="eastAsia"/>
          <w:lang w:eastAsia="zh-CN"/>
        </w:rPr>
        <w:t>T</w:t>
      </w:r>
      <w:r>
        <w:rPr>
          <w:lang w:eastAsia="zh-CN"/>
        </w:rPr>
        <w:t xml:space="preserve">o verify the effectiveness of the contact modelling between the inner raceway and the roller, the FE results </w:t>
      </w:r>
      <w:r w:rsidR="00E51497">
        <w:rPr>
          <w:lang w:eastAsia="zh-CN"/>
        </w:rPr>
        <w:t xml:space="preserve">are </w:t>
      </w:r>
      <w:r>
        <w:rPr>
          <w:lang w:eastAsia="zh-CN"/>
        </w:rPr>
        <w:t xml:space="preserve">compared with the calculation </w:t>
      </w:r>
      <w:r w:rsidR="00E51497">
        <w:rPr>
          <w:lang w:eastAsia="zh-CN"/>
        </w:rPr>
        <w:t>using</w:t>
      </w:r>
      <w:r>
        <w:rPr>
          <w:lang w:eastAsia="zh-CN"/>
        </w:rPr>
        <w:t xml:space="preserve"> the classic Hertz theory</w:t>
      </w:r>
      <w:r w:rsidR="00E51497">
        <w:rPr>
          <w:lang w:eastAsia="zh-CN"/>
        </w:rPr>
        <w:t>.</w:t>
      </w:r>
    </w:p>
    <w:p w14:paraId="159EBB7E" w14:textId="77777777" w:rsidR="00924508" w:rsidRDefault="00832512" w:rsidP="001755D1">
      <w:pPr>
        <w:pStyle w:val="a8"/>
        <w:rPr>
          <w:lang w:eastAsia="zh-CN"/>
        </w:rPr>
      </w:pPr>
      <w:r>
        <w:rPr>
          <w:lang w:eastAsia="zh-CN"/>
        </w:rPr>
        <w:t>According to the equations listed in Section 2.3, MATLAB co</w:t>
      </w:r>
      <w:r w:rsidR="00526812">
        <w:rPr>
          <w:lang w:eastAsia="zh-CN"/>
        </w:rPr>
        <w:t>des</w:t>
      </w:r>
      <w:r>
        <w:rPr>
          <w:lang w:eastAsia="zh-CN"/>
        </w:rPr>
        <w:t xml:space="preserve"> (Appendix</w:t>
      </w:r>
      <w:r w:rsidR="00257707">
        <w:rPr>
          <w:lang w:eastAsia="zh-CN"/>
        </w:rPr>
        <w:t xml:space="preserve"> B</w:t>
      </w:r>
      <w:r>
        <w:rPr>
          <w:lang w:eastAsia="zh-CN"/>
        </w:rPr>
        <w:t xml:space="preserve">) </w:t>
      </w:r>
      <w:r w:rsidR="00526812">
        <w:rPr>
          <w:lang w:eastAsia="zh-CN"/>
        </w:rPr>
        <w:t>are</w:t>
      </w:r>
      <w:r>
        <w:rPr>
          <w:lang w:eastAsia="zh-CN"/>
        </w:rPr>
        <w:t xml:space="preserve"> developed to calculate the subsurface maximum shear stress. </w:t>
      </w:r>
      <w:r w:rsidR="00257707">
        <w:rPr>
          <w:lang w:eastAsia="zh-CN"/>
        </w:rPr>
        <w:t>I</w:t>
      </w:r>
      <w:r>
        <w:rPr>
          <w:lang w:eastAsia="zh-CN"/>
        </w:rPr>
        <w:t xml:space="preserve">n </w:t>
      </w:r>
      <w:r w:rsidR="001755D1">
        <w:rPr>
          <w:lang w:eastAsia="zh-CN"/>
        </w:rPr>
        <w:t>Figure 5.1.</w:t>
      </w:r>
      <w:r w:rsidR="00DA38BB">
        <w:rPr>
          <w:lang w:eastAsia="zh-CN"/>
        </w:rPr>
        <w:t>8</w:t>
      </w:r>
      <w:r w:rsidR="00257707">
        <w:rPr>
          <w:lang w:eastAsia="zh-CN"/>
        </w:rPr>
        <w:t xml:space="preserve">, </w:t>
      </w:r>
      <w:r w:rsidR="00526812">
        <w:rPr>
          <w:lang w:eastAsia="zh-CN"/>
        </w:rPr>
        <w:t xml:space="preserve">two graphs show the calculated ratio of the maximum shear stress to the maximum contact pressure, </w:t>
      </w:r>
      <m:oMath>
        <m:f>
          <m:fPr>
            <m:type m:val="lin"/>
            <m:ctrlPr>
              <w:rPr>
                <w:rFonts w:ascii="Cambria Math" w:hAnsi="Cambria Math"/>
              </w:rPr>
            </m:ctrlPr>
          </m:fPr>
          <m:num>
            <m:sSub>
              <m:sSubPr>
                <m:ctrlPr>
                  <w:rPr>
                    <w:rFonts w:ascii="Cambria Math" w:hAnsi="Cambria Math"/>
                  </w:rPr>
                </m:ctrlPr>
              </m:sSubPr>
              <m:e>
                <m:r>
                  <w:rPr>
                    <w:rFonts w:ascii="Cambria Math" w:hAnsi="Cambria Math"/>
                  </w:rPr>
                  <m:t>τ</m:t>
                </m:r>
              </m:e>
              <m:sub>
                <m:r>
                  <w:rPr>
                    <w:rFonts w:ascii="Cambria Math" w:hAnsi="Cambria Math"/>
                    <w:lang w:eastAsia="zh-CN"/>
                  </w:rPr>
                  <m:t>max</m:t>
                </m:r>
              </m:sub>
            </m:sSub>
          </m:num>
          <m:den>
            <m:sSub>
              <m:sSubPr>
                <m:ctrlPr>
                  <w:rPr>
                    <w:rFonts w:ascii="Cambria Math" w:hAnsi="Cambria Math"/>
                    <w:i/>
                  </w:rPr>
                </m:ctrlPr>
              </m:sSubPr>
              <m:e>
                <m:r>
                  <w:rPr>
                    <w:rFonts w:ascii="Cambria Math" w:hAnsi="Cambria Math" w:hint="eastAsia"/>
                    <w:lang w:eastAsia="zh-CN"/>
                  </w:rPr>
                  <m:t>p</m:t>
                </m:r>
              </m:e>
              <m:sub>
                <m:r>
                  <w:rPr>
                    <w:rFonts w:ascii="Cambria Math" w:hAnsi="Cambria Math"/>
                  </w:rPr>
                  <m:t>max</m:t>
                </m:r>
              </m:sub>
            </m:sSub>
          </m:den>
        </m:f>
      </m:oMath>
      <w:r w:rsidR="00B756A9">
        <w:rPr>
          <w:rFonts w:hint="eastAsia"/>
          <w:lang w:eastAsia="zh-CN"/>
        </w:rPr>
        <w:t>,</w:t>
      </w:r>
      <w:r w:rsidR="00526812">
        <w:rPr>
          <w:lang w:eastAsia="zh-CN"/>
        </w:rPr>
        <w:t xml:space="preserve"> in the subsurface of the contact area. </w:t>
      </w:r>
      <m:oMath>
        <m:sSub>
          <m:sSubPr>
            <m:ctrlPr>
              <w:rPr>
                <w:rFonts w:ascii="Cambria Math" w:hAnsi="Cambria Math"/>
              </w:rPr>
            </m:ctrlPr>
          </m:sSubPr>
          <m:e>
            <m:r>
              <w:rPr>
                <w:rFonts w:ascii="Cambria Math" w:hAnsi="Cambria Math"/>
              </w:rPr>
              <m:t>τ</m:t>
            </m:r>
          </m:e>
          <m:sub>
            <m:r>
              <w:rPr>
                <w:rFonts w:ascii="Cambria Math" w:hAnsi="Cambria Math"/>
                <w:lang w:eastAsia="zh-CN"/>
              </w:rPr>
              <m:t>max</m:t>
            </m:r>
          </m:sub>
        </m:sSub>
      </m:oMath>
      <w:r w:rsidR="00526812">
        <w:rPr>
          <w:rFonts w:hint="eastAsia"/>
          <w:lang w:eastAsia="zh-CN"/>
        </w:rPr>
        <w:t xml:space="preserve"> </w:t>
      </w:r>
      <w:r w:rsidR="00526812">
        <w:rPr>
          <w:lang w:eastAsia="zh-CN"/>
        </w:rPr>
        <w:t>means the maximum shear stress</w:t>
      </w:r>
      <w:r w:rsidR="007D32B0">
        <w:rPr>
          <w:lang w:eastAsia="zh-CN"/>
        </w:rPr>
        <w:t xml:space="preserve">, and </w:t>
      </w:r>
      <m:oMath>
        <m:sSub>
          <m:sSubPr>
            <m:ctrlPr>
              <w:rPr>
                <w:rFonts w:ascii="Cambria Math" w:hAnsi="Cambria Math"/>
                <w:i/>
              </w:rPr>
            </m:ctrlPr>
          </m:sSubPr>
          <m:e>
            <m:r>
              <w:rPr>
                <w:rFonts w:ascii="Cambria Math" w:hAnsi="Cambria Math" w:hint="eastAsia"/>
                <w:lang w:eastAsia="zh-CN"/>
              </w:rPr>
              <m:t>p</m:t>
            </m:r>
          </m:e>
          <m:sub>
            <m:r>
              <w:rPr>
                <w:rFonts w:ascii="Cambria Math" w:hAnsi="Cambria Math"/>
              </w:rPr>
              <m:t>max</m:t>
            </m:r>
          </m:sub>
        </m:sSub>
      </m:oMath>
      <w:r w:rsidR="00A47E2F">
        <w:rPr>
          <w:rFonts w:hint="eastAsia"/>
          <w:lang w:eastAsia="zh-CN"/>
        </w:rPr>
        <w:t xml:space="preserve"> </w:t>
      </w:r>
      <w:r w:rsidR="00A47E2F">
        <w:rPr>
          <w:lang w:eastAsia="zh-CN"/>
        </w:rPr>
        <w:t>is the maximum Hertz contact pressure</w:t>
      </w:r>
      <w:r w:rsidR="007D32B0">
        <w:rPr>
          <w:lang w:eastAsia="zh-CN"/>
        </w:rPr>
        <w:t xml:space="preserve"> which has the value of</w:t>
      </w:r>
      <w:r w:rsidR="00A47E2F">
        <w:rPr>
          <w:lang w:eastAsia="zh-CN"/>
        </w:rPr>
        <w:t xml:space="preserve"> 2069 MPa for the rated loading application.</w:t>
      </w:r>
      <w:r w:rsidR="00B5588B">
        <w:rPr>
          <w:lang w:eastAsia="zh-CN"/>
        </w:rPr>
        <w:t xml:space="preserve"> </w:t>
      </w:r>
    </w:p>
    <w:p w14:paraId="779FC7B1" w14:textId="23435343" w:rsidR="004B5FA3" w:rsidRDefault="00104FBD" w:rsidP="001E3390">
      <w:pPr>
        <w:pStyle w:val="a8"/>
        <w:jc w:val="center"/>
        <w:rPr>
          <w:lang w:eastAsia="zh-CN"/>
        </w:rPr>
      </w:pPr>
      <w:r>
        <w:rPr>
          <w:noProof/>
        </w:rPr>
        <w:drawing>
          <wp:inline distT="0" distB="0" distL="0" distR="0" wp14:anchorId="6CF61EEE" wp14:editId="3F4EA9AC">
            <wp:extent cx="5580380" cy="2009775"/>
            <wp:effectExtent l="0" t="0" r="1270" b="9525"/>
            <wp:docPr id="61" name="图片 61"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表&#10;&#10;中度可信度描述已自动生成"/>
                    <pic:cNvPicPr/>
                  </pic:nvPicPr>
                  <pic:blipFill>
                    <a:blip r:embed="rId168"/>
                    <a:stretch>
                      <a:fillRect/>
                    </a:stretch>
                  </pic:blipFill>
                  <pic:spPr>
                    <a:xfrm>
                      <a:off x="0" y="0"/>
                      <a:ext cx="5580380" cy="2009775"/>
                    </a:xfrm>
                    <a:prstGeom prst="rect">
                      <a:avLst/>
                    </a:prstGeom>
                  </pic:spPr>
                </pic:pic>
              </a:graphicData>
            </a:graphic>
          </wp:inline>
        </w:drawing>
      </w:r>
    </w:p>
    <w:p w14:paraId="473533EF" w14:textId="6597D440" w:rsidR="00943D0B" w:rsidRDefault="004D2233" w:rsidP="008B562E">
      <w:pPr>
        <w:pStyle w:val="ab"/>
        <w:spacing w:line="276" w:lineRule="auto"/>
        <w:rPr>
          <w:noProof/>
        </w:rPr>
      </w:pPr>
      <w:bookmarkStart w:id="253" w:name="_Toc133155963"/>
      <w:r>
        <w:t xml:space="preserve">Figure 5.1. </w:t>
      </w:r>
      <w:r w:rsidR="00000000">
        <w:fldChar w:fldCharType="begin"/>
      </w:r>
      <w:r w:rsidR="00000000">
        <w:instrText xml:space="preserve"> SEQ Figure_5.1. \* ARABIC </w:instrText>
      </w:r>
      <w:r w:rsidR="00000000">
        <w:fldChar w:fldCharType="separate"/>
      </w:r>
      <w:r w:rsidR="00EF0F5A">
        <w:rPr>
          <w:noProof/>
        </w:rPr>
        <w:t>8</w:t>
      </w:r>
      <w:r w:rsidR="00000000">
        <w:rPr>
          <w:noProof/>
        </w:rPr>
        <w:fldChar w:fldCharType="end"/>
      </w:r>
      <w:r w:rsidR="00BE6E2E">
        <w:rPr>
          <w:noProof/>
        </w:rPr>
        <w:t xml:space="preserve"> </w:t>
      </w:r>
      <w:r w:rsidR="00BE6E2E">
        <w:rPr>
          <w:lang w:eastAsia="zh-CN"/>
        </w:rPr>
        <w:t>Hertz calculation</w:t>
      </w:r>
      <w:r w:rsidR="00943D0B">
        <w:rPr>
          <w:lang w:eastAsia="zh-CN"/>
        </w:rPr>
        <w:t xml:space="preserve"> maximum shear stress (a) </w:t>
      </w:r>
      <w:r w:rsidR="008B562E">
        <w:rPr>
          <w:lang w:eastAsia="zh-CN"/>
        </w:rPr>
        <w:t>without</w:t>
      </w:r>
      <w:r w:rsidR="00943D0B">
        <w:rPr>
          <w:lang w:eastAsia="zh-CN"/>
        </w:rPr>
        <w:t xml:space="preserve"> traction (b) with traction coefficient 0.1</w:t>
      </w:r>
      <w:bookmarkEnd w:id="253"/>
      <w:r w:rsidR="00104FBD" w:rsidRPr="00104FBD">
        <w:rPr>
          <w:noProof/>
        </w:rPr>
        <w:t xml:space="preserve"> </w:t>
      </w:r>
    </w:p>
    <w:p w14:paraId="4441D1AF" w14:textId="63BE8CCE" w:rsidR="00924508" w:rsidRPr="00924508" w:rsidRDefault="00924508" w:rsidP="00924508">
      <w:pPr>
        <w:pStyle w:val="a8"/>
        <w:rPr>
          <w:lang w:eastAsia="zh-CN"/>
        </w:rPr>
      </w:pPr>
      <w:r>
        <w:rPr>
          <w:lang w:eastAsia="zh-CN"/>
        </w:rPr>
        <w:t>The</w:t>
      </w:r>
      <w:r>
        <w:rPr>
          <w:rFonts w:hint="eastAsia"/>
          <w:lang w:eastAsia="zh-CN"/>
        </w:rPr>
        <w:t xml:space="preserve"> </w:t>
      </w:r>
      <w:r>
        <w:rPr>
          <w:lang w:eastAsia="zh-CN"/>
        </w:rPr>
        <w:t>values of the maximum shear stress at the middle of the contour (X coordinate = 0) are shown in Figure 5.1.9. For the cases with and without the traction pressure, their subsurface maximum shear stress happens at the depth of about 0.4 mm, and their values are both approximately 640 MPa.</w:t>
      </w:r>
    </w:p>
    <w:p w14:paraId="4D61799E" w14:textId="10CCFB32" w:rsidR="003E3B4B" w:rsidRDefault="00104FBD" w:rsidP="003E3B4B">
      <w:pPr>
        <w:pStyle w:val="a8"/>
        <w:rPr>
          <w:lang w:eastAsia="zh-CN"/>
        </w:rPr>
      </w:pPr>
      <w:r>
        <w:rPr>
          <w:noProof/>
        </w:rPr>
        <w:drawing>
          <wp:inline distT="0" distB="0" distL="0" distR="0" wp14:anchorId="70AD4517" wp14:editId="47CFF6CA">
            <wp:extent cx="5580380" cy="2036445"/>
            <wp:effectExtent l="0" t="0" r="1270" b="1905"/>
            <wp:docPr id="451" name="图片 45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图表, 折线图&#10;&#10;描述已自动生成"/>
                    <pic:cNvPicPr/>
                  </pic:nvPicPr>
                  <pic:blipFill>
                    <a:blip r:embed="rId169"/>
                    <a:stretch>
                      <a:fillRect/>
                    </a:stretch>
                  </pic:blipFill>
                  <pic:spPr>
                    <a:xfrm>
                      <a:off x="0" y="0"/>
                      <a:ext cx="5580380" cy="2036445"/>
                    </a:xfrm>
                    <a:prstGeom prst="rect">
                      <a:avLst/>
                    </a:prstGeom>
                  </pic:spPr>
                </pic:pic>
              </a:graphicData>
            </a:graphic>
          </wp:inline>
        </w:drawing>
      </w:r>
    </w:p>
    <w:p w14:paraId="3DFDD1AC" w14:textId="589C9E52" w:rsidR="003E3B4B" w:rsidRDefault="003E3B4B" w:rsidP="008B562E">
      <w:pPr>
        <w:pStyle w:val="ab"/>
        <w:spacing w:line="276" w:lineRule="auto"/>
      </w:pPr>
      <w:bookmarkStart w:id="254" w:name="_Toc133155964"/>
      <w:r w:rsidRPr="008B562E">
        <w:t xml:space="preserve">Figure 5.1. </w:t>
      </w:r>
      <w:r w:rsidR="00000000">
        <w:fldChar w:fldCharType="begin"/>
      </w:r>
      <w:r w:rsidR="00000000">
        <w:instrText xml:space="preserve"> SEQ Figure_5.1. \* ARABIC </w:instrText>
      </w:r>
      <w:r w:rsidR="00000000">
        <w:fldChar w:fldCharType="separate"/>
      </w:r>
      <w:r w:rsidR="00EF0F5A">
        <w:rPr>
          <w:noProof/>
        </w:rPr>
        <w:t>9</w:t>
      </w:r>
      <w:r w:rsidR="00000000">
        <w:rPr>
          <w:noProof/>
        </w:rPr>
        <w:fldChar w:fldCharType="end"/>
      </w:r>
      <w:r w:rsidRPr="008B562E">
        <w:t xml:space="preserve"> </w:t>
      </w:r>
      <w:r w:rsidR="00BE6E2E" w:rsidRPr="008B562E">
        <w:t>Comparison of FE and Hertz calculation of maximum shear stress distribution at X = 0 (a) without traction (b) with traction coefficient 0.1</w:t>
      </w:r>
      <w:bookmarkEnd w:id="254"/>
    </w:p>
    <w:p w14:paraId="758DDF42" w14:textId="3F1091D3" w:rsidR="00FA2D92" w:rsidRPr="00FA2D92" w:rsidRDefault="00FA2D92" w:rsidP="00FA2D92">
      <w:pPr>
        <w:pStyle w:val="a8"/>
        <w:rPr>
          <w:lang w:eastAsia="zh-CN"/>
        </w:rPr>
      </w:pPr>
      <w:r>
        <w:rPr>
          <w:lang w:eastAsia="zh-CN"/>
        </w:rPr>
        <w:lastRenderedPageBreak/>
        <w:t>Further comparison results between the FE modelling and Hertz calculation are listed in Table 5.2.</w:t>
      </w:r>
      <w:r w:rsidRPr="00445F18">
        <w:rPr>
          <w:lang w:eastAsia="zh-CN"/>
        </w:rPr>
        <w:t xml:space="preserve"> </w:t>
      </w:r>
      <w:r>
        <w:rPr>
          <w:lang w:eastAsia="zh-CN"/>
        </w:rPr>
        <w:t>T</w:t>
      </w:r>
      <w:r w:rsidRPr="00ED2613">
        <w:rPr>
          <w:lang w:eastAsia="zh-CN"/>
        </w:rPr>
        <w:t xml:space="preserve">he </w:t>
      </w:r>
      <w:r>
        <w:rPr>
          <w:lang w:eastAsia="zh-CN"/>
        </w:rPr>
        <w:t xml:space="preserve">differences between the FE </w:t>
      </w:r>
      <w:r w:rsidRPr="00ED2613">
        <w:rPr>
          <w:lang w:eastAsia="zh-CN"/>
        </w:rPr>
        <w:t>simulat</w:t>
      </w:r>
      <w:r>
        <w:rPr>
          <w:lang w:eastAsia="zh-CN"/>
        </w:rPr>
        <w:t>ed</w:t>
      </w:r>
      <w:r w:rsidRPr="00ED2613">
        <w:rPr>
          <w:lang w:eastAsia="zh-CN"/>
        </w:rPr>
        <w:t xml:space="preserve"> </w:t>
      </w:r>
      <w:r>
        <w:rPr>
          <w:lang w:eastAsia="zh-CN"/>
        </w:rPr>
        <w:t xml:space="preserve">and Hertz </w:t>
      </w:r>
      <w:r w:rsidRPr="00ED2613">
        <w:rPr>
          <w:lang w:eastAsia="zh-CN"/>
        </w:rPr>
        <w:t>calculat</w:t>
      </w:r>
      <w:r>
        <w:rPr>
          <w:lang w:eastAsia="zh-CN"/>
        </w:rPr>
        <w:t>ed</w:t>
      </w:r>
      <w:r w:rsidRPr="00ED2613">
        <w:rPr>
          <w:lang w:eastAsia="zh-CN"/>
        </w:rPr>
        <w:t xml:space="preserve"> </w:t>
      </w:r>
      <w:r>
        <w:rPr>
          <w:lang w:eastAsia="zh-CN"/>
        </w:rPr>
        <w:t xml:space="preserve">stress </w:t>
      </w:r>
      <w:r w:rsidRPr="00ED2613">
        <w:rPr>
          <w:lang w:eastAsia="zh-CN"/>
        </w:rPr>
        <w:t>results</w:t>
      </w:r>
      <w:r>
        <w:rPr>
          <w:lang w:eastAsia="zh-CN"/>
        </w:rPr>
        <w:t xml:space="preserve"> are typically small (below 3%).</w:t>
      </w:r>
      <w:r w:rsidRPr="00ED2613">
        <w:rPr>
          <w:lang w:eastAsia="zh-CN"/>
        </w:rPr>
        <w:t xml:space="preserve"> </w:t>
      </w:r>
      <w:r>
        <w:rPr>
          <w:lang w:eastAsia="zh-CN"/>
        </w:rPr>
        <w:t>Therefore, i</w:t>
      </w:r>
      <w:r w:rsidRPr="00ED2613">
        <w:rPr>
          <w:lang w:eastAsia="zh-CN"/>
        </w:rPr>
        <w:t xml:space="preserve">t can be considered that the </w:t>
      </w:r>
      <w:r>
        <w:rPr>
          <w:lang w:eastAsia="zh-CN"/>
        </w:rPr>
        <w:t xml:space="preserve">modelling method and the </w:t>
      </w:r>
      <w:r w:rsidRPr="00ED2613">
        <w:rPr>
          <w:lang w:eastAsia="zh-CN"/>
        </w:rPr>
        <w:t xml:space="preserve">parameter </w:t>
      </w:r>
      <w:r>
        <w:rPr>
          <w:lang w:eastAsia="zh-CN"/>
        </w:rPr>
        <w:t>s</w:t>
      </w:r>
      <w:r w:rsidRPr="00ED2613">
        <w:rPr>
          <w:lang w:eastAsia="zh-CN"/>
        </w:rPr>
        <w:t xml:space="preserve">ettings </w:t>
      </w:r>
      <w:r>
        <w:rPr>
          <w:lang w:eastAsia="zh-CN"/>
        </w:rPr>
        <w:t>in</w:t>
      </w:r>
      <w:r w:rsidRPr="00ED2613">
        <w:rPr>
          <w:lang w:eastAsia="zh-CN"/>
        </w:rPr>
        <w:t xml:space="preserve"> ABAQUS are correct</w:t>
      </w:r>
      <w:r>
        <w:rPr>
          <w:lang w:eastAsia="zh-CN"/>
        </w:rPr>
        <w:t>.</w:t>
      </w:r>
    </w:p>
    <w:p w14:paraId="77B83C1E" w14:textId="15804EE2" w:rsidR="008B562E" w:rsidRPr="008B562E" w:rsidRDefault="003F508F" w:rsidP="00EB7831">
      <w:pPr>
        <w:pStyle w:val="ab"/>
        <w:rPr>
          <w:lang w:eastAsia="zh-CN"/>
        </w:rPr>
      </w:pPr>
      <w:bookmarkStart w:id="255" w:name="_Toc133080616"/>
      <w:r>
        <w:t xml:space="preserve">Table 5. </w:t>
      </w:r>
      <w:r w:rsidR="00000000">
        <w:fldChar w:fldCharType="begin"/>
      </w:r>
      <w:r w:rsidR="00000000">
        <w:instrText xml:space="preserve"> SEQ Table_5. \* ARABIC </w:instrText>
      </w:r>
      <w:r w:rsidR="00000000">
        <w:fldChar w:fldCharType="separate"/>
      </w:r>
      <w:r w:rsidR="00EF0F5A">
        <w:rPr>
          <w:noProof/>
        </w:rPr>
        <w:t>2</w:t>
      </w:r>
      <w:r w:rsidR="00000000">
        <w:rPr>
          <w:noProof/>
        </w:rPr>
        <w:fldChar w:fldCharType="end"/>
      </w:r>
      <w:r>
        <w:t xml:space="preserve"> </w:t>
      </w:r>
      <w:r w:rsidR="008B562E">
        <w:rPr>
          <w:lang w:eastAsia="zh-CN"/>
        </w:rPr>
        <w:t>Comparison of FE and Hertz calculation results of the locations and magnitudes of the maximum shear stress</w:t>
      </w:r>
      <w:bookmarkEnd w:id="255"/>
      <w:r w:rsidR="008B562E">
        <w:rPr>
          <w:lang w:eastAsia="zh-CN"/>
        </w:rPr>
        <w:t xml:space="preserve"> </w:t>
      </w:r>
      <w:r w:rsidR="00943D0B">
        <w:rPr>
          <w:lang w:eastAsia="zh-CN"/>
        </w:rPr>
        <w:t xml:space="preserve"> </w:t>
      </w:r>
    </w:p>
    <w:tbl>
      <w:tblPr>
        <w:tblStyle w:val="af8"/>
        <w:tblW w:w="8364" w:type="dxa"/>
        <w:jc w:val="center"/>
        <w:tblLayout w:type="fixed"/>
        <w:tblLook w:val="04A0" w:firstRow="1" w:lastRow="0" w:firstColumn="1" w:lastColumn="0" w:noHBand="0" w:noVBand="1"/>
      </w:tblPr>
      <w:tblGrid>
        <w:gridCol w:w="4962"/>
        <w:gridCol w:w="1843"/>
        <w:gridCol w:w="1559"/>
      </w:tblGrid>
      <w:tr w:rsidR="00EB7831" w:rsidRPr="00FC5C72" w14:paraId="33205436" w14:textId="77777777" w:rsidTr="00EB7831">
        <w:trPr>
          <w:jc w:val="center"/>
        </w:trPr>
        <w:tc>
          <w:tcPr>
            <w:tcW w:w="4962" w:type="dxa"/>
          </w:tcPr>
          <w:p w14:paraId="7367572B" w14:textId="33014937" w:rsidR="00EB7831" w:rsidRPr="00FC5C72" w:rsidRDefault="00EB7831" w:rsidP="00E51497">
            <w:pPr>
              <w:spacing w:line="240" w:lineRule="auto"/>
              <w:ind w:left="0"/>
              <w:jc w:val="center"/>
              <w:rPr>
                <w:lang w:eastAsia="zh-CN"/>
              </w:rPr>
            </w:pPr>
            <w:r w:rsidRPr="00FC5C72">
              <w:rPr>
                <w:lang w:eastAsia="zh-CN"/>
              </w:rPr>
              <w:t>Type</w:t>
            </w:r>
          </w:p>
        </w:tc>
        <w:tc>
          <w:tcPr>
            <w:tcW w:w="1843" w:type="dxa"/>
          </w:tcPr>
          <w:p w14:paraId="5E87F1B3" w14:textId="394E22F1" w:rsidR="00EB7831" w:rsidRPr="00FC5C72" w:rsidRDefault="00EB7831" w:rsidP="008B562E">
            <w:pPr>
              <w:spacing w:line="240" w:lineRule="auto"/>
              <w:ind w:left="0"/>
              <w:jc w:val="center"/>
              <w:rPr>
                <w:lang w:eastAsia="zh-CN"/>
              </w:rPr>
            </w:pPr>
            <w:r w:rsidRPr="00FC5C72">
              <w:rPr>
                <w:lang w:eastAsia="zh-CN"/>
              </w:rPr>
              <w:t>Coordinate</w:t>
            </w:r>
            <w:r>
              <w:rPr>
                <w:lang w:eastAsia="zh-CN"/>
              </w:rPr>
              <w:t xml:space="preserve"> </w:t>
            </w:r>
            <w:r w:rsidRPr="00FC5C72">
              <w:rPr>
                <w:lang w:eastAsia="zh-CN"/>
              </w:rPr>
              <w:t>(mm)</w:t>
            </w:r>
          </w:p>
        </w:tc>
        <w:tc>
          <w:tcPr>
            <w:tcW w:w="1559" w:type="dxa"/>
          </w:tcPr>
          <w:p w14:paraId="20503B38" w14:textId="7F0A34D7" w:rsidR="00EB7831" w:rsidRPr="00FC5C72" w:rsidRDefault="00EB7831" w:rsidP="00E51497">
            <w:pPr>
              <w:spacing w:line="240" w:lineRule="auto"/>
              <w:ind w:left="0"/>
              <w:jc w:val="center"/>
              <w:rPr>
                <w:lang w:eastAsia="zh-CN"/>
              </w:rPr>
            </w:pPr>
            <w:r w:rsidRPr="00FC5C72">
              <w:rPr>
                <w:lang w:eastAsia="zh-CN"/>
              </w:rPr>
              <w:t>Value (</w:t>
            </w:r>
            <m:oMath>
              <m:f>
                <m:fPr>
                  <m:type m:val="lin"/>
                  <m:ctrlPr>
                    <w:rPr>
                      <w:rFonts w:ascii="Cambria Math" w:hAnsi="Cambria Math"/>
                    </w:rPr>
                  </m:ctrlPr>
                </m:fPr>
                <m:num>
                  <m:sSub>
                    <m:sSubPr>
                      <m:ctrlPr>
                        <w:rPr>
                          <w:rFonts w:ascii="Cambria Math" w:hAnsi="Cambria Math"/>
                        </w:rPr>
                      </m:ctrlPr>
                    </m:sSubPr>
                    <m:e>
                      <m:r>
                        <w:rPr>
                          <w:rFonts w:ascii="Cambria Math" w:hAnsi="Cambria Math"/>
                        </w:rPr>
                        <m:t>τ</m:t>
                      </m:r>
                    </m:e>
                    <m:sub>
                      <m:r>
                        <w:rPr>
                          <w:rFonts w:ascii="Cambria Math" w:hAnsi="Cambria Math"/>
                          <w:lang w:eastAsia="zh-CN"/>
                        </w:rPr>
                        <m:t>max</m:t>
                      </m:r>
                    </m:sub>
                  </m:sSub>
                </m:num>
                <m:den>
                  <m:sSub>
                    <m:sSubPr>
                      <m:ctrlPr>
                        <w:rPr>
                          <w:rFonts w:ascii="Cambria Math" w:hAnsi="Cambria Math"/>
                          <w:i/>
                        </w:rPr>
                      </m:ctrlPr>
                    </m:sSubPr>
                    <m:e>
                      <m:r>
                        <w:rPr>
                          <w:rFonts w:ascii="Cambria Math" w:hAnsi="Cambria Math" w:hint="eastAsia"/>
                          <w:lang w:eastAsia="zh-CN"/>
                        </w:rPr>
                        <m:t>p</m:t>
                      </m:r>
                    </m:e>
                    <m:sub>
                      <m:r>
                        <w:rPr>
                          <w:rFonts w:ascii="Cambria Math" w:hAnsi="Cambria Math"/>
                        </w:rPr>
                        <m:t>max</m:t>
                      </m:r>
                    </m:sub>
                  </m:sSub>
                </m:den>
              </m:f>
            </m:oMath>
            <w:r w:rsidRPr="00FC5C72">
              <w:rPr>
                <w:lang w:eastAsia="zh-CN"/>
              </w:rPr>
              <w:t>)</w:t>
            </w:r>
          </w:p>
        </w:tc>
      </w:tr>
      <w:tr w:rsidR="00EB7831" w:rsidRPr="00FC5C72" w14:paraId="74C1011F" w14:textId="77777777" w:rsidTr="00EB7831">
        <w:trPr>
          <w:jc w:val="center"/>
        </w:trPr>
        <w:tc>
          <w:tcPr>
            <w:tcW w:w="4962" w:type="dxa"/>
          </w:tcPr>
          <w:p w14:paraId="7A4B7095" w14:textId="25C24F20" w:rsidR="00EB7831" w:rsidRPr="00FC5C72" w:rsidRDefault="00EB7831" w:rsidP="00B66357">
            <w:pPr>
              <w:spacing w:line="276" w:lineRule="auto"/>
              <w:ind w:left="0"/>
              <w:jc w:val="left"/>
              <w:rPr>
                <w:lang w:eastAsia="zh-CN"/>
              </w:rPr>
            </w:pPr>
            <w:r w:rsidRPr="00FC5C72">
              <w:rPr>
                <w:lang w:eastAsia="zh-CN"/>
              </w:rPr>
              <w:t>Maximum shear</w:t>
            </w:r>
            <w:r>
              <w:rPr>
                <w:lang w:eastAsia="zh-CN"/>
              </w:rPr>
              <w:t xml:space="preserve"> stress</w:t>
            </w:r>
            <w:r w:rsidRPr="00FC5C72">
              <w:rPr>
                <w:lang w:eastAsia="zh-CN"/>
              </w:rPr>
              <w:t xml:space="preserve"> (FE, </w:t>
            </w:r>
            <w:r>
              <w:rPr>
                <w:lang w:eastAsia="zh-CN"/>
              </w:rPr>
              <w:t xml:space="preserve">without </w:t>
            </w:r>
            <w:r w:rsidRPr="00FC5C72">
              <w:rPr>
                <w:lang w:eastAsia="zh-CN"/>
              </w:rPr>
              <w:t>traction)</w:t>
            </w:r>
          </w:p>
        </w:tc>
        <w:tc>
          <w:tcPr>
            <w:tcW w:w="1843" w:type="dxa"/>
          </w:tcPr>
          <w:p w14:paraId="3B2B0395" w14:textId="69710752" w:rsidR="00EB7831" w:rsidRPr="00FC5C72" w:rsidRDefault="00EB7831" w:rsidP="00B66357">
            <w:pPr>
              <w:spacing w:line="276" w:lineRule="auto"/>
              <w:ind w:left="0"/>
              <w:jc w:val="center"/>
              <w:rPr>
                <w:lang w:eastAsia="zh-CN"/>
              </w:rPr>
            </w:pPr>
            <w:r w:rsidRPr="00FC5C72">
              <w:rPr>
                <w:lang w:eastAsia="zh-CN"/>
              </w:rPr>
              <w:t xml:space="preserve">(0, </w:t>
            </w:r>
            <w:r>
              <w:rPr>
                <w:lang w:eastAsia="zh-CN"/>
              </w:rPr>
              <w:t>-</w:t>
            </w:r>
            <w:r w:rsidRPr="00FC5C72">
              <w:rPr>
                <w:lang w:eastAsia="zh-CN"/>
              </w:rPr>
              <w:t>0.4</w:t>
            </w:r>
            <w:r>
              <w:rPr>
                <w:lang w:eastAsia="zh-CN"/>
              </w:rPr>
              <w:t>04</w:t>
            </w:r>
            <w:r w:rsidRPr="00FC5C72">
              <w:rPr>
                <w:lang w:eastAsia="zh-CN"/>
              </w:rPr>
              <w:t>)</w:t>
            </w:r>
          </w:p>
        </w:tc>
        <w:tc>
          <w:tcPr>
            <w:tcW w:w="1559" w:type="dxa"/>
          </w:tcPr>
          <w:p w14:paraId="7C3543EA" w14:textId="49963BF7" w:rsidR="00EB7831" w:rsidRPr="00FC5C72" w:rsidRDefault="00EB7831" w:rsidP="00B66357">
            <w:pPr>
              <w:spacing w:line="276" w:lineRule="auto"/>
              <w:ind w:left="0"/>
              <w:jc w:val="center"/>
              <w:rPr>
                <w:lang w:eastAsia="zh-CN"/>
              </w:rPr>
            </w:pPr>
            <w:r>
              <w:rPr>
                <w:lang w:eastAsia="zh-CN"/>
              </w:rPr>
              <w:t>0.308</w:t>
            </w:r>
          </w:p>
        </w:tc>
      </w:tr>
      <w:tr w:rsidR="00EB7831" w:rsidRPr="00FC5C72" w14:paraId="1A5A48FA" w14:textId="77777777" w:rsidTr="00EB7831">
        <w:trPr>
          <w:jc w:val="center"/>
        </w:trPr>
        <w:tc>
          <w:tcPr>
            <w:tcW w:w="4962" w:type="dxa"/>
          </w:tcPr>
          <w:p w14:paraId="2B54F19B" w14:textId="10326E3D" w:rsidR="00EB7831" w:rsidRPr="00FC5C72" w:rsidRDefault="00EB7831" w:rsidP="00B66357">
            <w:pPr>
              <w:spacing w:line="276" w:lineRule="auto"/>
              <w:ind w:left="0"/>
              <w:jc w:val="left"/>
              <w:rPr>
                <w:lang w:eastAsia="zh-CN"/>
              </w:rPr>
            </w:pPr>
            <w:r w:rsidRPr="00FC5C72">
              <w:rPr>
                <w:lang w:eastAsia="zh-CN"/>
              </w:rPr>
              <w:t>Maximum shear</w:t>
            </w:r>
            <w:r>
              <w:rPr>
                <w:lang w:eastAsia="zh-CN"/>
              </w:rPr>
              <w:t xml:space="preserve"> stress</w:t>
            </w:r>
            <w:r w:rsidRPr="00FC5C72">
              <w:rPr>
                <w:lang w:eastAsia="zh-CN"/>
              </w:rPr>
              <w:t xml:space="preserve"> (</w:t>
            </w:r>
            <w:r>
              <w:rPr>
                <w:lang w:eastAsia="zh-CN"/>
              </w:rPr>
              <w:t>Hertz</w:t>
            </w:r>
            <w:r w:rsidRPr="00FC5C72">
              <w:rPr>
                <w:lang w:eastAsia="zh-CN"/>
              </w:rPr>
              <w:t xml:space="preserve">, </w:t>
            </w:r>
            <w:r>
              <w:rPr>
                <w:lang w:eastAsia="zh-CN"/>
              </w:rPr>
              <w:t>without</w:t>
            </w:r>
            <w:r w:rsidRPr="00FC5C72">
              <w:rPr>
                <w:lang w:eastAsia="zh-CN"/>
              </w:rPr>
              <w:t xml:space="preserve"> traction)</w:t>
            </w:r>
          </w:p>
        </w:tc>
        <w:tc>
          <w:tcPr>
            <w:tcW w:w="1843" w:type="dxa"/>
          </w:tcPr>
          <w:p w14:paraId="74C59E26" w14:textId="26B501E2" w:rsidR="00EB7831" w:rsidRPr="00FC5C72" w:rsidRDefault="00EB7831" w:rsidP="00B66357">
            <w:pPr>
              <w:spacing w:line="276" w:lineRule="auto"/>
              <w:ind w:left="0"/>
              <w:jc w:val="center"/>
              <w:rPr>
                <w:lang w:eastAsia="zh-CN"/>
              </w:rPr>
            </w:pPr>
            <w:r w:rsidRPr="00FC5C72">
              <w:rPr>
                <w:lang w:eastAsia="zh-CN"/>
              </w:rPr>
              <w:t xml:space="preserve">(0, </w:t>
            </w:r>
            <w:r>
              <w:rPr>
                <w:lang w:eastAsia="zh-CN"/>
              </w:rPr>
              <w:t>-</w:t>
            </w:r>
            <w:r w:rsidRPr="00FC5C72">
              <w:rPr>
                <w:lang w:eastAsia="zh-CN"/>
              </w:rPr>
              <w:t>0.</w:t>
            </w:r>
            <w:r>
              <w:rPr>
                <w:lang w:eastAsia="zh-CN"/>
              </w:rPr>
              <w:t>398</w:t>
            </w:r>
            <w:r w:rsidRPr="00FC5C72">
              <w:rPr>
                <w:lang w:eastAsia="zh-CN"/>
              </w:rPr>
              <w:t>)</w:t>
            </w:r>
          </w:p>
        </w:tc>
        <w:tc>
          <w:tcPr>
            <w:tcW w:w="1559" w:type="dxa"/>
          </w:tcPr>
          <w:p w14:paraId="5C5105A6" w14:textId="56F789E1" w:rsidR="00EB7831" w:rsidRPr="00FC5C72" w:rsidRDefault="00EB7831" w:rsidP="00B66357">
            <w:pPr>
              <w:spacing w:line="276" w:lineRule="auto"/>
              <w:ind w:left="0"/>
              <w:jc w:val="center"/>
              <w:rPr>
                <w:lang w:eastAsia="zh-CN"/>
              </w:rPr>
            </w:pPr>
            <w:r>
              <w:rPr>
                <w:lang w:eastAsia="zh-CN"/>
              </w:rPr>
              <w:t>0.302</w:t>
            </w:r>
          </w:p>
        </w:tc>
      </w:tr>
      <w:tr w:rsidR="00EB7831" w:rsidRPr="00FC5C72" w14:paraId="662BA5A9" w14:textId="77777777" w:rsidTr="00EB7831">
        <w:trPr>
          <w:jc w:val="center"/>
        </w:trPr>
        <w:tc>
          <w:tcPr>
            <w:tcW w:w="4962" w:type="dxa"/>
          </w:tcPr>
          <w:p w14:paraId="14AE55BF" w14:textId="35DA0A34" w:rsidR="00EB7831" w:rsidRPr="00FC5C72" w:rsidRDefault="00EB7831" w:rsidP="00B66357">
            <w:pPr>
              <w:spacing w:line="276" w:lineRule="auto"/>
              <w:ind w:left="0"/>
              <w:jc w:val="left"/>
              <w:rPr>
                <w:lang w:eastAsia="zh-CN"/>
              </w:rPr>
            </w:pPr>
            <w:r w:rsidRPr="00FC5C72">
              <w:rPr>
                <w:lang w:eastAsia="zh-CN"/>
              </w:rPr>
              <w:t xml:space="preserve">Maximum shear </w:t>
            </w:r>
            <w:r>
              <w:rPr>
                <w:lang w:eastAsia="zh-CN"/>
              </w:rPr>
              <w:t xml:space="preserve">stress </w:t>
            </w:r>
            <w:r w:rsidRPr="00FC5C72">
              <w:rPr>
                <w:lang w:eastAsia="zh-CN"/>
              </w:rPr>
              <w:t>(FE, with traction)</w:t>
            </w:r>
          </w:p>
        </w:tc>
        <w:tc>
          <w:tcPr>
            <w:tcW w:w="1843" w:type="dxa"/>
          </w:tcPr>
          <w:p w14:paraId="7F1C3954" w14:textId="145AF9B6" w:rsidR="00EB7831" w:rsidRPr="00FC5C72" w:rsidRDefault="00EB7831" w:rsidP="00B66357">
            <w:pPr>
              <w:spacing w:line="276" w:lineRule="auto"/>
              <w:ind w:left="0"/>
              <w:jc w:val="center"/>
              <w:rPr>
                <w:lang w:eastAsia="zh-CN"/>
              </w:rPr>
            </w:pPr>
            <w:r w:rsidRPr="00FC5C72">
              <w:rPr>
                <w:lang w:eastAsia="zh-CN"/>
              </w:rPr>
              <w:t>(-0.1</w:t>
            </w:r>
            <w:r>
              <w:rPr>
                <w:lang w:eastAsia="zh-CN"/>
              </w:rPr>
              <w:t>35</w:t>
            </w:r>
            <w:r w:rsidRPr="00FC5C72">
              <w:rPr>
                <w:lang w:eastAsia="zh-CN"/>
              </w:rPr>
              <w:t>, -0.3</w:t>
            </w:r>
            <w:r>
              <w:rPr>
                <w:lang w:eastAsia="zh-CN"/>
              </w:rPr>
              <w:t>66</w:t>
            </w:r>
            <w:r w:rsidRPr="00FC5C72">
              <w:rPr>
                <w:lang w:eastAsia="zh-CN"/>
              </w:rPr>
              <w:t>)</w:t>
            </w:r>
          </w:p>
        </w:tc>
        <w:tc>
          <w:tcPr>
            <w:tcW w:w="1559" w:type="dxa"/>
          </w:tcPr>
          <w:p w14:paraId="78D04D83" w14:textId="09678697" w:rsidR="00EB7831" w:rsidRPr="00FC5C72" w:rsidRDefault="00EB7831" w:rsidP="00B66357">
            <w:pPr>
              <w:spacing w:line="276" w:lineRule="auto"/>
              <w:ind w:left="0"/>
              <w:jc w:val="center"/>
              <w:rPr>
                <w:lang w:eastAsia="zh-CN"/>
              </w:rPr>
            </w:pPr>
            <w:r>
              <w:rPr>
                <w:lang w:eastAsia="zh-CN"/>
              </w:rPr>
              <w:t>0.313</w:t>
            </w:r>
          </w:p>
        </w:tc>
      </w:tr>
      <w:tr w:rsidR="00EB7831" w:rsidRPr="00FC5C72" w14:paraId="2B5764B7" w14:textId="77777777" w:rsidTr="00EB7831">
        <w:trPr>
          <w:jc w:val="center"/>
        </w:trPr>
        <w:tc>
          <w:tcPr>
            <w:tcW w:w="4962" w:type="dxa"/>
          </w:tcPr>
          <w:p w14:paraId="337F44D3" w14:textId="573C1555" w:rsidR="00EB7831" w:rsidRPr="00FC5C72" w:rsidRDefault="00EB7831" w:rsidP="00B66357">
            <w:pPr>
              <w:spacing w:line="276" w:lineRule="auto"/>
              <w:ind w:left="0"/>
              <w:jc w:val="left"/>
              <w:rPr>
                <w:lang w:eastAsia="zh-CN"/>
              </w:rPr>
            </w:pPr>
            <w:r w:rsidRPr="00FC5C72">
              <w:rPr>
                <w:lang w:eastAsia="zh-CN"/>
              </w:rPr>
              <w:t xml:space="preserve">Maximum shear </w:t>
            </w:r>
            <w:r w:rsidR="00FF182F">
              <w:rPr>
                <w:lang w:eastAsia="zh-CN"/>
              </w:rPr>
              <w:t xml:space="preserve">stress </w:t>
            </w:r>
            <w:r w:rsidRPr="00FC5C72">
              <w:rPr>
                <w:lang w:eastAsia="zh-CN"/>
              </w:rPr>
              <w:t>(</w:t>
            </w:r>
            <w:r>
              <w:rPr>
                <w:lang w:eastAsia="zh-CN"/>
              </w:rPr>
              <w:t>Hertz</w:t>
            </w:r>
            <w:r w:rsidRPr="00FC5C72">
              <w:rPr>
                <w:lang w:eastAsia="zh-CN"/>
              </w:rPr>
              <w:t>, with traction)</w:t>
            </w:r>
          </w:p>
        </w:tc>
        <w:tc>
          <w:tcPr>
            <w:tcW w:w="1843" w:type="dxa"/>
          </w:tcPr>
          <w:p w14:paraId="348012DE" w14:textId="29859021" w:rsidR="00EB7831" w:rsidRPr="00FC5C72" w:rsidRDefault="00EB7831" w:rsidP="00B66357">
            <w:pPr>
              <w:spacing w:line="276" w:lineRule="auto"/>
              <w:ind w:left="0"/>
              <w:jc w:val="center"/>
              <w:rPr>
                <w:lang w:eastAsia="zh-CN"/>
              </w:rPr>
            </w:pPr>
            <w:r w:rsidRPr="00FC5C72">
              <w:rPr>
                <w:lang w:eastAsia="zh-CN"/>
              </w:rPr>
              <w:t>(-0.1</w:t>
            </w:r>
            <w:r>
              <w:rPr>
                <w:lang w:eastAsia="zh-CN"/>
              </w:rPr>
              <w:t>59</w:t>
            </w:r>
            <w:r w:rsidRPr="00FC5C72">
              <w:rPr>
                <w:lang w:eastAsia="zh-CN"/>
              </w:rPr>
              <w:t>, -0.</w:t>
            </w:r>
            <w:r>
              <w:rPr>
                <w:lang w:eastAsia="zh-CN"/>
              </w:rPr>
              <w:t>383</w:t>
            </w:r>
            <w:r w:rsidRPr="00FC5C72">
              <w:rPr>
                <w:lang w:eastAsia="zh-CN"/>
              </w:rPr>
              <w:t>)</w:t>
            </w:r>
          </w:p>
        </w:tc>
        <w:tc>
          <w:tcPr>
            <w:tcW w:w="1559" w:type="dxa"/>
          </w:tcPr>
          <w:p w14:paraId="30609BAD" w14:textId="5381548C" w:rsidR="00EB7831" w:rsidRPr="00FC5C72" w:rsidRDefault="00EB7831" w:rsidP="00B66357">
            <w:pPr>
              <w:spacing w:line="276" w:lineRule="auto"/>
              <w:ind w:left="0"/>
              <w:jc w:val="center"/>
              <w:rPr>
                <w:lang w:eastAsia="zh-CN"/>
              </w:rPr>
            </w:pPr>
            <w:r>
              <w:rPr>
                <w:lang w:eastAsia="zh-CN"/>
              </w:rPr>
              <w:t>0.304</w:t>
            </w:r>
          </w:p>
        </w:tc>
      </w:tr>
    </w:tbl>
    <w:p w14:paraId="1E4F296F" w14:textId="1B3E452E" w:rsidR="00BD6FE9" w:rsidRPr="00BD6FE9" w:rsidRDefault="00BD6FE9" w:rsidP="00BD6FE9">
      <w:pPr>
        <w:pStyle w:val="20"/>
      </w:pPr>
      <w:bookmarkStart w:id="256" w:name="_Toc133743019"/>
      <w:r>
        <w:rPr>
          <w:lang w:eastAsia="zh-CN"/>
        </w:rPr>
        <w:t xml:space="preserve">Modelling of </w:t>
      </w:r>
      <w:r w:rsidR="00E81389">
        <w:rPr>
          <w:lang w:eastAsia="zh-CN"/>
        </w:rPr>
        <w:t>I</w:t>
      </w:r>
      <w:r w:rsidR="00953461">
        <w:rPr>
          <w:rFonts w:hint="eastAsia"/>
          <w:lang w:eastAsia="zh-CN"/>
        </w:rPr>
        <w:t>nclusion</w:t>
      </w:r>
      <w:r w:rsidR="00E81389">
        <w:rPr>
          <w:lang w:eastAsia="zh-CN"/>
        </w:rPr>
        <w:t>-</w:t>
      </w:r>
      <w:r w:rsidR="00EB7831">
        <w:rPr>
          <w:lang w:eastAsia="zh-CN"/>
        </w:rPr>
        <w:t xml:space="preserve">induced </w:t>
      </w:r>
      <w:r w:rsidR="00E81389">
        <w:rPr>
          <w:lang w:eastAsia="zh-CN"/>
        </w:rPr>
        <w:t>S</w:t>
      </w:r>
      <w:r w:rsidR="005A36B2">
        <w:t xml:space="preserve">tress </w:t>
      </w:r>
      <w:r w:rsidR="00E81389">
        <w:t>C</w:t>
      </w:r>
      <w:r w:rsidR="005A36B2">
        <w:t>oncentration</w:t>
      </w:r>
      <w:r w:rsidR="002D1C4F">
        <w:t xml:space="preserve"> </w:t>
      </w:r>
      <w:r w:rsidR="00E27896">
        <w:t>U</w:t>
      </w:r>
      <w:r w:rsidR="002D1C4F">
        <w:t xml:space="preserve">nder </w:t>
      </w:r>
      <w:r w:rsidR="00E27896">
        <w:t>S</w:t>
      </w:r>
      <w:r w:rsidR="002D1C4F">
        <w:t xml:space="preserve">tatic </w:t>
      </w:r>
      <w:r w:rsidR="00E27896">
        <w:t>L</w:t>
      </w:r>
      <w:r w:rsidR="002D1C4F">
        <w:t>oad</w:t>
      </w:r>
      <w:r w:rsidR="004C78FA">
        <w:t>ing</w:t>
      </w:r>
      <w:bookmarkEnd w:id="256"/>
    </w:p>
    <w:p w14:paraId="2DDFCF6D" w14:textId="37A27BCB" w:rsidR="00C6372B" w:rsidRPr="00C6372B" w:rsidRDefault="00B66357" w:rsidP="00C6372B">
      <w:pPr>
        <w:pStyle w:val="a8"/>
      </w:pPr>
      <w:r w:rsidRPr="00C6372B">
        <w:t xml:space="preserve">Non-metallic inclusions </w:t>
      </w:r>
      <w:r w:rsidR="003E3B4B" w:rsidRPr="00C6372B">
        <w:t>are</w:t>
      </w:r>
      <w:r w:rsidR="00EB7831" w:rsidRPr="00C6372B">
        <w:t xml:space="preserve"> one of</w:t>
      </w:r>
      <w:r w:rsidR="003E3B4B" w:rsidRPr="00C6372B">
        <w:t xml:space="preserve"> the most important </w:t>
      </w:r>
      <w:r w:rsidR="00901219" w:rsidRPr="00C6372B">
        <w:t>initiation</w:t>
      </w:r>
      <w:r w:rsidR="003E3B4B" w:rsidRPr="00C6372B">
        <w:t xml:space="preserve"> factors of the subsurface damage</w:t>
      </w:r>
      <w:r w:rsidR="00FF182F">
        <w:t>,</w:t>
      </w:r>
      <w:r w:rsidR="003E3B4B" w:rsidRPr="00C6372B">
        <w:t xml:space="preserve"> as discussed in Chapter 2 and Chapter 3</w:t>
      </w:r>
      <w:r w:rsidRPr="00C6372B">
        <w:t xml:space="preserve">. </w:t>
      </w:r>
      <w:r w:rsidR="00301BAA" w:rsidRPr="00C6372B">
        <w:t>Therefore,</w:t>
      </w:r>
      <w:r w:rsidR="003E3B4B" w:rsidRPr="00C6372B">
        <w:t xml:space="preserve"> this</w:t>
      </w:r>
      <w:r w:rsidR="00301BAA" w:rsidRPr="00C6372B">
        <w:t xml:space="preserve"> section will analys</w:t>
      </w:r>
      <w:r w:rsidR="00104FBD" w:rsidRPr="00C6372B">
        <w:t>e</w:t>
      </w:r>
      <w:r w:rsidR="00301BAA" w:rsidRPr="00C6372B">
        <w:t xml:space="preserve"> the </w:t>
      </w:r>
      <w:r w:rsidR="004D4F75">
        <w:t xml:space="preserve">subsurface </w:t>
      </w:r>
      <w:r w:rsidR="00301BAA" w:rsidRPr="00C6372B">
        <w:t xml:space="preserve">stress concentration phenomenon caused by </w:t>
      </w:r>
      <w:r w:rsidR="00FF182F">
        <w:t>inclusions</w:t>
      </w:r>
      <w:r w:rsidR="00301BAA" w:rsidRPr="00C6372B">
        <w:t xml:space="preserve"> </w:t>
      </w:r>
      <w:r w:rsidR="00C6372B" w:rsidRPr="00C6372B">
        <w:t xml:space="preserve">under the </w:t>
      </w:r>
      <w:r w:rsidR="004D4F75">
        <w:t>Hertz</w:t>
      </w:r>
      <w:r w:rsidR="00C6372B" w:rsidRPr="00C6372B">
        <w:t xml:space="preserve"> contact</w:t>
      </w:r>
      <w:r w:rsidR="004D4F75">
        <w:t xml:space="preserve"> pressure</w:t>
      </w:r>
      <w:r w:rsidR="00301BAA" w:rsidRPr="00C6372B">
        <w:t xml:space="preserve">. </w:t>
      </w:r>
      <w:r w:rsidR="00C6372B" w:rsidRPr="00C6372B">
        <w:t>Although the research on the stress concentration is not the same as the research on damage initiation, the stress distribution around an inclusion analysed comprehensively in this section will provide a reference for the subsequent damage research.</w:t>
      </w:r>
    </w:p>
    <w:p w14:paraId="7DFE2CC5" w14:textId="21B491DF" w:rsidR="00FA4BB5" w:rsidRDefault="003B6439" w:rsidP="00B66357">
      <w:pPr>
        <w:pStyle w:val="a8"/>
      </w:pPr>
      <w:r>
        <w:t xml:space="preserve">Similar to the contact modelling </w:t>
      </w:r>
      <w:r w:rsidRPr="00344B7A">
        <w:t>describe</w:t>
      </w:r>
      <w:r>
        <w:t xml:space="preserve">d in section 5.1, the modelling of the stress concentration around an inclusion is based on the Hertz contact </w:t>
      </w:r>
      <w:r w:rsidR="00A9627A">
        <w:t xml:space="preserve">behaviour </w:t>
      </w:r>
      <w:r>
        <w:t xml:space="preserve">between the raceway and the roller. The only difference is that the FE model in this section has an inclusion located at 0.398 mm depth in the subsurface </w:t>
      </w:r>
      <w:r w:rsidR="00425374">
        <w:t xml:space="preserve">area </w:t>
      </w:r>
      <w:r w:rsidRPr="00CE57EE">
        <w:t>beneath</w:t>
      </w:r>
      <w:r>
        <w:t xml:space="preserve"> the contact</w:t>
      </w:r>
      <w:r w:rsidR="00D31C59">
        <w:t xml:space="preserve"> pressure</w:t>
      </w:r>
      <w:r>
        <w:t>. According to the calculation results in the last section, the maximum shear stress occurs at this depth when the rated maximum Hertz contact pressure is 2069 MPa</w:t>
      </w:r>
      <w:r w:rsidR="005D0FD3">
        <w:t>.</w:t>
      </w:r>
      <w:r w:rsidR="009C7D35">
        <w:t xml:space="preserve"> </w:t>
      </w:r>
    </w:p>
    <w:p w14:paraId="0EA4A6EF" w14:textId="6A82B79F" w:rsidR="004C54D9" w:rsidRDefault="005D0FD3" w:rsidP="004C54D9">
      <w:pPr>
        <w:pStyle w:val="3"/>
      </w:pPr>
      <w:bookmarkStart w:id="257" w:name="_Toc133743020"/>
      <w:r>
        <w:rPr>
          <w:lang w:eastAsia="zh-CN"/>
        </w:rPr>
        <w:t>FE m</w:t>
      </w:r>
      <w:r w:rsidR="004C54D9">
        <w:rPr>
          <w:lang w:eastAsia="zh-CN"/>
        </w:rPr>
        <w:t xml:space="preserve">odel </w:t>
      </w:r>
      <w:r>
        <w:rPr>
          <w:lang w:eastAsia="zh-CN"/>
        </w:rPr>
        <w:t>development</w:t>
      </w:r>
      <w:bookmarkEnd w:id="257"/>
    </w:p>
    <w:p w14:paraId="27B6FABE" w14:textId="03C89753" w:rsidR="002C4E9B" w:rsidRPr="002C4E9B" w:rsidRDefault="002C4E9B" w:rsidP="00B66357">
      <w:pPr>
        <w:pStyle w:val="a8"/>
        <w:rPr>
          <w:b/>
          <w:bCs/>
          <w:i/>
          <w:iCs/>
          <w:lang w:eastAsia="zh-CN"/>
        </w:rPr>
      </w:pPr>
      <w:r w:rsidRPr="002C4E9B">
        <w:rPr>
          <w:b/>
          <w:bCs/>
          <w:i/>
          <w:iCs/>
          <w:lang w:eastAsia="zh-CN"/>
        </w:rPr>
        <w:t>Definition of the MnS inclusion</w:t>
      </w:r>
    </w:p>
    <w:p w14:paraId="5F978707" w14:textId="634CEE9B" w:rsidR="005D0FD3" w:rsidRDefault="005D0FD3" w:rsidP="005D0FD3">
      <w:pPr>
        <w:pStyle w:val="a8"/>
      </w:pPr>
      <w:r>
        <w:t xml:space="preserve">Based on the steel cleanliness test in Chapter 3, over 90% of </w:t>
      </w:r>
      <w:r w:rsidR="009F63F6">
        <w:t xml:space="preserve">the </w:t>
      </w:r>
      <w:r>
        <w:t xml:space="preserve">inclusions in the subsurface area have been identified as the MnS inclusions. Furthermore, most of the butterfly cracks observed by the microscope are also caused by MnS inclusions. Accordingly, </w:t>
      </w:r>
      <w:r w:rsidR="007D5D2A">
        <w:t xml:space="preserve">only </w:t>
      </w:r>
      <w:r>
        <w:t>the Type A MnS inclusion will be modelled and analysed</w:t>
      </w:r>
      <w:r>
        <w:rPr>
          <w:rFonts w:hint="eastAsia"/>
          <w:lang w:eastAsia="zh-CN"/>
        </w:rPr>
        <w:t xml:space="preserve"> </w:t>
      </w:r>
      <w:r>
        <w:t xml:space="preserve">in this chapter. </w:t>
      </w:r>
    </w:p>
    <w:p w14:paraId="71099AC1" w14:textId="6244DFA8" w:rsidR="005D0FD3" w:rsidRDefault="005D0FD3" w:rsidP="005D0FD3">
      <w:pPr>
        <w:pStyle w:val="a8"/>
      </w:pPr>
      <w:r>
        <w:lastRenderedPageBreak/>
        <w:t xml:space="preserve">It has been discussed in Chapter 2 and shown in Table 2.3 that this type of inclusion is highly deformable and malleable. Therefore, the plastic deformation of the MnS inclusions will be considered in this chapter. The definition of </w:t>
      </w:r>
      <w:r w:rsidR="007D5D2A">
        <w:t xml:space="preserve">the </w:t>
      </w:r>
      <w:r>
        <w:t xml:space="preserve">MnS inclusion in this study is different from that in some published studies such as </w:t>
      </w:r>
      <w:r w:rsidR="008166BA">
        <w:fldChar w:fldCharType="begin" w:fldLock="1"/>
      </w:r>
      <w:r w:rsidR="00CB3016">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sidR="008166BA">
        <w:fldChar w:fldCharType="separate"/>
      </w:r>
      <w:r w:rsidR="00CC0DAD" w:rsidRPr="00CC0DAD">
        <w:rPr>
          <w:noProof/>
        </w:rPr>
        <w:t>[120]</w:t>
      </w:r>
      <w:r w:rsidR="008166BA">
        <w:fldChar w:fldCharType="end"/>
      </w:r>
      <w:r w:rsidR="00017AC0">
        <w:t xml:space="preserve"> and </w:t>
      </w:r>
      <w:r w:rsidR="00017AC0">
        <w:fldChar w:fldCharType="begin" w:fldLock="1"/>
      </w:r>
      <w:r w:rsidR="00017AC0">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017AC0">
        <w:fldChar w:fldCharType="separate"/>
      </w:r>
      <w:r w:rsidR="00017AC0" w:rsidRPr="00CC0DAD">
        <w:rPr>
          <w:noProof/>
        </w:rPr>
        <w:t>[124]</w:t>
      </w:r>
      <w:r w:rsidR="00017AC0">
        <w:fldChar w:fldCharType="end"/>
      </w:r>
      <w:r w:rsidR="008166BA">
        <w:t xml:space="preserve">. </w:t>
      </w:r>
      <w:r>
        <w:t xml:space="preserve">In both two studies, the inclusions were considered as the perfect elastic material. However, this definition of pure elastic deformation cannot reflect the deformability and the malleability of the </w:t>
      </w:r>
      <w:r>
        <w:rPr>
          <w:rFonts w:hint="eastAsia"/>
          <w:lang w:eastAsia="zh-CN"/>
        </w:rPr>
        <w:t>Mn</w:t>
      </w:r>
      <w:r>
        <w:t xml:space="preserve">S inclusions. </w:t>
      </w:r>
      <w:r w:rsidR="00474379">
        <w:t xml:space="preserve">In addition, it </w:t>
      </w:r>
      <w:r>
        <w:t>may also result in incorrect simulation</w:t>
      </w:r>
      <w:r w:rsidR="00474379">
        <w:t>s</w:t>
      </w:r>
      <w:r>
        <w:t xml:space="preserve"> of </w:t>
      </w:r>
      <w:r w:rsidR="00474379">
        <w:t xml:space="preserve">the </w:t>
      </w:r>
      <w:r>
        <w:t xml:space="preserve">stress concentration levels because the equivalent stress of the inclusions could exceed 2000 MPa during </w:t>
      </w:r>
      <w:r w:rsidR="00FF51A4">
        <w:t xml:space="preserve">the </w:t>
      </w:r>
      <w:r>
        <w:t xml:space="preserve">FE modelling in some cases. </w:t>
      </w:r>
    </w:p>
    <w:p w14:paraId="473AB5C5" w14:textId="07385D02" w:rsidR="00F55766" w:rsidRDefault="00157F99" w:rsidP="00B66357">
      <w:pPr>
        <w:pStyle w:val="a8"/>
        <w:rPr>
          <w:noProof/>
        </w:rPr>
      </w:pPr>
      <w:r>
        <w:t xml:space="preserve">For </w:t>
      </w:r>
      <w:r w:rsidR="00854C7C">
        <w:t xml:space="preserve">the </w:t>
      </w:r>
      <w:r w:rsidR="005D0FD3">
        <w:t>FE</w:t>
      </w:r>
      <w:r>
        <w:t xml:space="preserve"> modelling in this chapter, </w:t>
      </w:r>
      <w:r w:rsidR="00854C7C">
        <w:t xml:space="preserve">the </w:t>
      </w:r>
      <w:r>
        <w:t xml:space="preserve">Young’s Modulus used for </w:t>
      </w:r>
      <w:r w:rsidR="00854C7C">
        <w:t xml:space="preserve">the </w:t>
      </w:r>
      <w:r>
        <w:t xml:space="preserve">MnS inclusion is 120 </w:t>
      </w:r>
      <w:proofErr w:type="spellStart"/>
      <w:r>
        <w:t>GPa</w:t>
      </w:r>
      <w:proofErr w:type="spellEnd"/>
      <w:r>
        <w:t xml:space="preserve"> and </w:t>
      </w:r>
      <w:r w:rsidR="00854C7C">
        <w:t xml:space="preserve">the </w:t>
      </w:r>
      <w:r w:rsidRPr="00157F99">
        <w:t>Poisson's ratio</w:t>
      </w:r>
      <w:r>
        <w:t xml:space="preserve"> is 0.24</w:t>
      </w:r>
      <w:r w:rsidR="00A54EB0">
        <w:t xml:space="preserve"> </w:t>
      </w:r>
      <w:r w:rsidR="002C4E9B">
        <w:fldChar w:fldCharType="begin" w:fldLock="1"/>
      </w:r>
      <w:r w:rsidR="00CB3016">
        <w:instrText>ADDIN CSL_CITATION {"citationItems":[{"id":"ITEM-1","itemData":{"DOI":"10.1016/j.wear.2018.03.008","ISSN":"00431648","abstract":"In this study, a failed planetary bearing from a wind turbine gearbox was destructively examined to investigate the initiation of micro-cracks and butterflies at non-metallic inclusions, and the effect of debonding between these inclusions and the steel matrix. The butterflies were scanned using Atomic Force Microscopy (AFM) to show the topography that could not be assessed by using other microscopy techniques. Nano-indentation test was conducted across a butterfly wing and a non-metallic inclusion to measure the hardness at the interface with the steel matrix. It was found that the White Etching Areas (WEA) in the region of the butterfly wing was a damaged material that showed tearing at the debonding gap between the inclusion and steel matrix. This study highlighted the effect of debonding on the initiation of micro-cracks, WEA and inclusion cracking. A direct relationship was found between the size of inclusions and the total length of inclusions and micro-cracks or butterfly wings. The depth of the observed sub-surface damage was correlated with the sub-surface stress distribution and these results suggested that surface traction could be an important contributing factor to the subsurface damage initiation.","author":[{"dropping-particle":"","family":"Al-Tameemi","given":"H. A.","non-dropping-particle":"","parse-names":false,"suffix":""},{"dropping-particle":"","family":"Long","given":"H.","non-dropping-particle":"","parse-names":false,"suffix":""},{"dropping-particle":"","family":"Dwyer-Joyce","given":"R. S.","non-dropping-particle":"","parse-names":false,"suffix":""}],"container-title":"Wear","id":"ITEM-1","issued":{"date-parts":[["2018"]]},"page":"22-32","publisher":"Elsevier B.V.","title":"Initiation of sub-surface micro-cracks and white etching areas from debonding at non-metallic inclusions in wind turbine gearbox bearing","type":"article-journal","volume":"406-407"},"uris":["http://www.mendeley.com/documents/?uuid=1eb5da99-2c2d-4c0c-b8cc-b801e4f48d28"]}],"mendeley":{"formattedCitation":"[151]","plainTextFormattedCitation":"[151]","previouslyFormattedCitation":"[151]"},"properties":{"noteIndex":0},"schema":"https://github.com/citation-style-language/schema/raw/master/csl-citation.json"}</w:instrText>
      </w:r>
      <w:r w:rsidR="002C4E9B">
        <w:fldChar w:fldCharType="separate"/>
      </w:r>
      <w:r w:rsidR="00CC0DAD" w:rsidRPr="00CC0DAD">
        <w:rPr>
          <w:noProof/>
        </w:rPr>
        <w:t>[151]</w:t>
      </w:r>
      <w:r w:rsidR="002C4E9B">
        <w:fldChar w:fldCharType="end"/>
      </w:r>
      <w:r w:rsidR="002C4E9B">
        <w:t xml:space="preserve">. </w:t>
      </w:r>
      <w:r w:rsidR="005D0FD3">
        <w:t>Additionally</w:t>
      </w:r>
      <w:r w:rsidR="002C4E9B">
        <w:t>, according</w:t>
      </w:r>
      <w:r>
        <w:t xml:space="preserve"> to the </w:t>
      </w:r>
      <w:r w:rsidR="00EE7C5B">
        <w:t>nano-indentation test</w:t>
      </w:r>
      <w:r w:rsidR="003735DC">
        <w:t xml:space="preserve"> results of the MnS inclusions</w:t>
      </w:r>
      <w:r w:rsidR="00EE7C5B">
        <w:t xml:space="preserve"> </w:t>
      </w:r>
      <w:r>
        <w:t>in</w:t>
      </w:r>
      <w:r w:rsidR="00EE7C5B">
        <w:t xml:space="preserve"> </w:t>
      </w:r>
      <w:r w:rsidR="003735DC">
        <w:fldChar w:fldCharType="begin" w:fldLock="1"/>
      </w:r>
      <w:r w:rsidR="00EF0F5A">
        <w:instrText>ADDIN CSL_CITATION {"citationItems":[{"id":"ITEM-1","itemData":{"DOI":"10.1016/J.MATDES.2020.108801","ISSN":"0264-1275","abstract":"Manganese sulphide (MnS) inclusions are present in many steels. Some are deliberately introduced to increase machinability (Ånmark et al., 2015 [1]), for example in case-hardened 16MnCrS5. Others are present to the detriment of mechanical behaviour, causing anisotropic properties, a reduction in fatigue resistance as well as the formation of deformation-induced voids during forming. In order to improve the performance of MnS-containing steels, the mechanical properties and deformation mechanisms of these inclusions need to be understood. Due to their small size, micro-mechanical testing using nanoindentation and micropillar compression was performed in order to study the properties of MnS. 1101¯10-type slip systems were, in accordance with literature, found as the primary slip system. For specific orientations with low Schmid factors for these systems, however, slip on {100} planes could be activated in micropillar compression, and for both obtained systems, the critical resolved shear stresses for their activation was measured. These findings were subsequently confirmed by electron backscatter-diffraction on cross-sections of deformed micropillars.","author":[{"dropping-particle":"","family":"Kusche","given":"Carl F.","non-dropping-particle":"","parse-names":false,"suffix":""},{"dropping-particle":"","family":"Gibson","given":"James S.K.L.","non-dropping-particle":"","parse-names":false,"suffix":""},{"dropping-particle":"","family":"Wollenweber","given":"Maximilian A.","non-dropping-particle":"","parse-names":false,"suffix":""},{"dropping-particle":"","family":"Korte-Kerzel","given":"Sandra","non-dropping-particle":"","parse-names":false,"suffix":""}],"container-title":"Materials &amp; Design","id":"ITEM-1","issued":{"date-parts":[["2020","8","1"]]},"page":"108801","publisher":"Elsevier","title":"On the mechanical properties and deformation mechanisms of manganese sulphide inclusions","type":"article-journal","volume":"193"},"uris":["http://www.mendeley.com/documents/?uuid=0b4a3425-bed4-3b54-94da-54ad1470335e"]}],"mendeley":{"formattedCitation":"[172]","plainTextFormattedCitation":"[172]","previouslyFormattedCitation":"[172]"},"properties":{"noteIndex":0},"schema":"https://github.com/citation-style-language/schema/raw/master/csl-citation.json"}</w:instrText>
      </w:r>
      <w:r w:rsidR="003735DC">
        <w:fldChar w:fldCharType="separate"/>
      </w:r>
      <w:r w:rsidR="001859A6" w:rsidRPr="001859A6">
        <w:rPr>
          <w:noProof/>
        </w:rPr>
        <w:t>[172]</w:t>
      </w:r>
      <w:r w:rsidR="003735DC">
        <w:fldChar w:fldCharType="end"/>
      </w:r>
      <w:r w:rsidR="002C4E9B">
        <w:t xml:space="preserve">, the </w:t>
      </w:r>
      <w:r w:rsidR="003735DC">
        <w:t>stress-strain relationship of the material after the yielding point is</w:t>
      </w:r>
      <w:r w:rsidR="005D0FD3">
        <w:t xml:space="preserve"> defined</w:t>
      </w:r>
      <w:r w:rsidR="00182A8C">
        <w:t>,</w:t>
      </w:r>
      <w:r w:rsidR="005D0FD3">
        <w:t xml:space="preserve"> as</w:t>
      </w:r>
      <w:r w:rsidR="003735DC">
        <w:t xml:space="preserve"> shown in Figure 5.</w:t>
      </w:r>
      <w:r w:rsidR="00FE3BD9">
        <w:t>2.1</w:t>
      </w:r>
      <w:r w:rsidR="003735DC">
        <w:t>.</w:t>
      </w:r>
      <w:r w:rsidR="00F55766" w:rsidRPr="00F55766">
        <w:rPr>
          <w:noProof/>
        </w:rPr>
        <w:t xml:space="preserve"> </w:t>
      </w:r>
    </w:p>
    <w:p w14:paraId="0C4B024B" w14:textId="204F2971" w:rsidR="000933FE" w:rsidRDefault="00D73A09" w:rsidP="00F55766">
      <w:pPr>
        <w:pStyle w:val="a8"/>
        <w:jc w:val="center"/>
      </w:pPr>
      <w:r>
        <w:rPr>
          <w:noProof/>
        </w:rPr>
        <w:drawing>
          <wp:inline distT="0" distB="0" distL="0" distR="0" wp14:anchorId="17F59850" wp14:editId="2149DE43">
            <wp:extent cx="3780443" cy="2017986"/>
            <wp:effectExtent l="0" t="0" r="0" b="1905"/>
            <wp:docPr id="339" name="图片 339"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图表, 折线图, 散点图&#10;&#10;描述已自动生成"/>
                    <pic:cNvPicPr/>
                  </pic:nvPicPr>
                  <pic:blipFill>
                    <a:blip r:embed="rId170"/>
                    <a:stretch>
                      <a:fillRect/>
                    </a:stretch>
                  </pic:blipFill>
                  <pic:spPr>
                    <a:xfrm>
                      <a:off x="0" y="0"/>
                      <a:ext cx="3809543" cy="2033520"/>
                    </a:xfrm>
                    <a:prstGeom prst="rect">
                      <a:avLst/>
                    </a:prstGeom>
                  </pic:spPr>
                </pic:pic>
              </a:graphicData>
            </a:graphic>
          </wp:inline>
        </w:drawing>
      </w:r>
    </w:p>
    <w:p w14:paraId="26A0E0DE" w14:textId="3BD02F78" w:rsidR="000933FE" w:rsidRDefault="00FE3BD9" w:rsidP="00FE3BD9">
      <w:pPr>
        <w:pStyle w:val="ab"/>
        <w:rPr>
          <w:lang w:eastAsia="zh-CN"/>
        </w:rPr>
      </w:pPr>
      <w:bookmarkStart w:id="258" w:name="_Toc133155965"/>
      <w:r>
        <w:t xml:space="preserve">Figure 5.2. </w:t>
      </w:r>
      <w:r w:rsidR="00000000">
        <w:fldChar w:fldCharType="begin"/>
      </w:r>
      <w:r w:rsidR="00000000">
        <w:instrText xml:space="preserve"> SEQ Figure_5.2. \* ARABIC </w:instrText>
      </w:r>
      <w:r w:rsidR="00000000">
        <w:fldChar w:fldCharType="separate"/>
      </w:r>
      <w:r w:rsidR="00EF0F5A">
        <w:rPr>
          <w:noProof/>
        </w:rPr>
        <w:t>1</w:t>
      </w:r>
      <w:r w:rsidR="00000000">
        <w:rPr>
          <w:noProof/>
        </w:rPr>
        <w:fldChar w:fldCharType="end"/>
      </w:r>
      <w:r>
        <w:t xml:space="preserve"> </w:t>
      </w:r>
      <w:r w:rsidR="000933FE">
        <w:t xml:space="preserve">True stress-strain curve of MnS inclusions after </w:t>
      </w:r>
      <w:r w:rsidR="00EE5EFA">
        <w:t>reaching</w:t>
      </w:r>
      <w:r w:rsidR="000933FE">
        <w:t xml:space="preserve"> yielding </w:t>
      </w:r>
      <w:r w:rsidR="00DF45E9" w:rsidRPr="00DF45E9">
        <w:rPr>
          <w:b w:val="0"/>
          <w:bCs/>
        </w:rPr>
        <w:fldChar w:fldCharType="begin" w:fldLock="1"/>
      </w:r>
      <w:r w:rsidR="00EF0F5A">
        <w:rPr>
          <w:b w:val="0"/>
          <w:bCs/>
        </w:rPr>
        <w:instrText>ADDIN CSL_CITATION {"citationItems":[{"id":"ITEM-1","itemData":{"DOI":"10.1016/J.MATDES.2020.108801","ISSN":"0264-1275","abstract":"Manganese sulphide (MnS) inclusions are present in many steels. Some are deliberately introduced to increase machinability (Ånmark et al., 2015 [1]), for example in case-hardened 16MnCrS5. Others are present to the detriment of mechanical behaviour, causing anisotropic properties, a reduction in fatigue resistance as well as the formation of deformation-induced voids during forming. In order to improve the performance of MnS-containing steels, the mechanical properties and deformation mechanisms of these inclusions need to be understood. Due to their small size, micro-mechanical testing using nanoindentation and micropillar compression was performed in order to study the properties of MnS. 1101¯10-type slip systems were, in accordance with literature, found as the primary slip system. For specific orientations with low Schmid factors for these systems, however, slip on {100} planes could be activated in micropillar compression, and for both obtained systems, the critical resolved shear stresses for their activation was measured. These findings were subsequently confirmed by electron backscatter-diffraction on cross-sections of deformed micropillars.","author":[{"dropping-particle":"","family":"Kusche","given":"Carl F.","non-dropping-particle":"","parse-names":false,"suffix":""},{"dropping-particle":"","family":"Gibson","given":"James S.K.L.","non-dropping-particle":"","parse-names":false,"suffix":""},{"dropping-particle":"","family":"Wollenweber","given":"Maximilian A.","non-dropping-particle":"","parse-names":false,"suffix":""},{"dropping-particle":"","family":"Korte-Kerzel","given":"Sandra","non-dropping-particle":"","parse-names":false,"suffix":""}],"container-title":"Materials &amp; Design","id":"ITEM-1","issued":{"date-parts":[["2020","8","1"]]},"page":"108801","publisher":"Elsevier","title":"On the mechanical properties and deformation mechanisms of manganese sulphide inclusions","type":"article-journal","volume":"193"},"uris":["http://www.mendeley.com/documents/?uuid=0b4a3425-bed4-3b54-94da-54ad1470335e"]}],"mendeley":{"formattedCitation":"[172]","plainTextFormattedCitation":"[172]","previouslyFormattedCitation":"[172]"},"properties":{"noteIndex":0},"schema":"https://github.com/citation-style-language/schema/raw/master/csl-citation.json"}</w:instrText>
      </w:r>
      <w:r w:rsidR="00DF45E9" w:rsidRPr="00DF45E9">
        <w:rPr>
          <w:b w:val="0"/>
          <w:bCs/>
        </w:rPr>
        <w:fldChar w:fldCharType="separate"/>
      </w:r>
      <w:r w:rsidR="001859A6" w:rsidRPr="001859A6">
        <w:rPr>
          <w:b w:val="0"/>
          <w:bCs/>
          <w:noProof/>
        </w:rPr>
        <w:t>[172]</w:t>
      </w:r>
      <w:bookmarkEnd w:id="258"/>
      <w:r w:rsidR="00DF45E9" w:rsidRPr="00DF45E9">
        <w:rPr>
          <w:b w:val="0"/>
          <w:bCs/>
        </w:rPr>
        <w:fldChar w:fldCharType="end"/>
      </w:r>
    </w:p>
    <w:p w14:paraId="65DFCA44" w14:textId="6F5FD3D6" w:rsidR="002C4E9B" w:rsidRPr="002C4E9B" w:rsidRDefault="002C4E9B" w:rsidP="00B66357">
      <w:pPr>
        <w:pStyle w:val="a8"/>
        <w:rPr>
          <w:b/>
          <w:bCs/>
          <w:i/>
          <w:iCs/>
          <w:lang w:eastAsia="zh-CN"/>
        </w:rPr>
      </w:pPr>
      <w:r w:rsidRPr="002C4E9B">
        <w:rPr>
          <w:rFonts w:hint="eastAsia"/>
          <w:b/>
          <w:bCs/>
          <w:i/>
          <w:iCs/>
          <w:lang w:eastAsia="zh-CN"/>
        </w:rPr>
        <w:t>A</w:t>
      </w:r>
      <w:r w:rsidRPr="002C4E9B">
        <w:rPr>
          <w:b/>
          <w:bCs/>
          <w:i/>
          <w:iCs/>
          <w:lang w:eastAsia="zh-CN"/>
        </w:rPr>
        <w:t>pplication of the sub-model</w:t>
      </w:r>
      <w:r w:rsidR="006C2089">
        <w:rPr>
          <w:b/>
          <w:bCs/>
          <w:i/>
          <w:iCs/>
          <w:lang w:eastAsia="zh-CN"/>
        </w:rPr>
        <w:t>ling</w:t>
      </w:r>
      <w:r w:rsidRPr="002C4E9B">
        <w:rPr>
          <w:b/>
          <w:bCs/>
          <w:i/>
          <w:iCs/>
          <w:lang w:eastAsia="zh-CN"/>
        </w:rPr>
        <w:t xml:space="preserve"> method</w:t>
      </w:r>
    </w:p>
    <w:p w14:paraId="6B62D50A" w14:textId="7DFEB283" w:rsidR="00EE5EFA" w:rsidRPr="007B2993" w:rsidRDefault="007B2993" w:rsidP="007B2993">
      <w:pPr>
        <w:pStyle w:val="a8"/>
      </w:pPr>
      <w:r w:rsidRPr="007B2993">
        <w:t xml:space="preserve">Considering the </w:t>
      </w:r>
      <w:r w:rsidR="00522137" w:rsidRPr="00522137">
        <w:t>microscopic</w:t>
      </w:r>
      <w:r w:rsidRPr="007B2993">
        <w:t xml:space="preserve"> size</w:t>
      </w:r>
      <w:r>
        <w:t>s</w:t>
      </w:r>
      <w:r w:rsidRPr="007B2993">
        <w:t xml:space="preserve"> of the inclusions, the fine meshed elements around the inclusions are needed to obtain detailed and accurate stress distribution modelling results. </w:t>
      </w:r>
      <w:r w:rsidR="00EE5EFA" w:rsidRPr="007B2993">
        <w:t>However, such local fine meshes will lead to convergence problems in the calculation and increase the computational cost of the whole model.</w:t>
      </w:r>
      <w:r w:rsidR="00EE5EFA" w:rsidRPr="007B2993">
        <w:rPr>
          <w:rFonts w:hint="eastAsia"/>
        </w:rPr>
        <w:t xml:space="preserve"> </w:t>
      </w:r>
    </w:p>
    <w:p w14:paraId="026387E3" w14:textId="50FBB9B5" w:rsidR="00707D82" w:rsidRDefault="00EE5EFA" w:rsidP="00EE5EFA">
      <w:pPr>
        <w:pStyle w:val="a8"/>
      </w:pPr>
      <w:r>
        <w:t xml:space="preserve">To solve the problems, the </w:t>
      </w:r>
      <w:r w:rsidRPr="0085426E">
        <w:t>sub</w:t>
      </w:r>
      <w:r>
        <w:t>-</w:t>
      </w:r>
      <w:r w:rsidRPr="0085426E">
        <w:t>mode</w:t>
      </w:r>
      <w:r>
        <w:t>lling</w:t>
      </w:r>
      <w:r w:rsidRPr="0085426E">
        <w:t xml:space="preserve"> method</w:t>
      </w:r>
      <w:r>
        <w:t xml:space="preserve"> can be utilised. In this method, a global FE model </w:t>
      </w:r>
      <w:r w:rsidR="00CC033A">
        <w:t xml:space="preserve">with </w:t>
      </w:r>
      <w:r w:rsidR="004A325D">
        <w:t>the</w:t>
      </w:r>
      <w:r>
        <w:t xml:space="preserve"> relatively coarse mesh</w:t>
      </w:r>
      <w:r w:rsidR="004A325D">
        <w:t>es</w:t>
      </w:r>
      <w:r>
        <w:t xml:space="preserve"> should be established first</w:t>
      </w:r>
      <w:r w:rsidR="005D5328">
        <w:t>ly</w:t>
      </w:r>
      <w:r>
        <w:t xml:space="preserve"> to obtain </w:t>
      </w:r>
      <w:r w:rsidR="005D5328">
        <w:t xml:space="preserve">the </w:t>
      </w:r>
      <w:r>
        <w:t xml:space="preserve">stress and strain results of the </w:t>
      </w:r>
      <w:r w:rsidR="00CC033A">
        <w:t>modelling geometry</w:t>
      </w:r>
      <w:r>
        <w:t>. A</w:t>
      </w:r>
      <w:r w:rsidR="00CC033A">
        <w:t xml:space="preserve">fter that, </w:t>
      </w:r>
      <w:r w:rsidR="004A325D">
        <w:t>the</w:t>
      </w:r>
      <w:r>
        <w:t xml:space="preserve"> local area </w:t>
      </w:r>
      <w:r w:rsidR="004A325D">
        <w:t xml:space="preserve">around the inclusion </w:t>
      </w:r>
      <w:r>
        <w:t>is modelled as a separated FE sub-model</w:t>
      </w:r>
      <w:r w:rsidR="007E082A">
        <w:t xml:space="preserve"> by using fine meshes</w:t>
      </w:r>
      <w:r>
        <w:t>. The boundary conditions of the area in the FE sub-model are interpolated by the solution</w:t>
      </w:r>
      <w:r w:rsidR="00174F58">
        <w:t>s</w:t>
      </w:r>
      <w:r>
        <w:t xml:space="preserve"> from the global FE model. In other words, the simulation results of the global FE model will be used as the boundary </w:t>
      </w:r>
      <w:r>
        <w:lastRenderedPageBreak/>
        <w:t>conditions of the sub-model</w:t>
      </w:r>
      <w:r w:rsidR="00174F58">
        <w:t>,</w:t>
      </w:r>
      <w:r>
        <w:t xml:space="preserve"> </w:t>
      </w:r>
      <w:r w:rsidR="00174F58">
        <w:t>thus</w:t>
      </w:r>
      <w:r>
        <w:t xml:space="preserve"> the sub-model with the fine meshes can be simulated as an independent model. </w:t>
      </w:r>
      <w:r w:rsidR="00C429B5">
        <w:t xml:space="preserve"> </w:t>
      </w:r>
    </w:p>
    <w:p w14:paraId="03F1E6F9" w14:textId="7232FFD1" w:rsidR="00E56AF8" w:rsidRDefault="00EE5EFA" w:rsidP="00B66357">
      <w:pPr>
        <w:pStyle w:val="a8"/>
      </w:pPr>
      <w:bookmarkStart w:id="259" w:name="_Hlk106638045"/>
      <w:r>
        <w:t xml:space="preserve">Because the sub-modelling method does not increase the mesh density of the global FE model and it helps to provide an accurate solution of the local area investigated, </w:t>
      </w:r>
      <w:r w:rsidR="00402EC6">
        <w:t>this method will be</w:t>
      </w:r>
      <w:r>
        <w:t xml:space="preserve"> applied</w:t>
      </w:r>
      <w:r w:rsidRPr="00AC715F">
        <w:t xml:space="preserve"> throughout</w:t>
      </w:r>
      <w:r>
        <w:t xml:space="preserve"> this chapter. As </w:t>
      </w:r>
      <w:r w:rsidR="00C43C3B">
        <w:t>shown in</w:t>
      </w:r>
      <w:r>
        <w:t xml:space="preserve"> Figure 5.2.</w:t>
      </w:r>
      <w:r w:rsidR="002D6D31">
        <w:t>2</w:t>
      </w:r>
      <w:r>
        <w:t>, the contact modelling between the inner raceway with a MnS inclusion and the roller is set as the global FE model</w:t>
      </w:r>
      <w:r w:rsidR="00C43C3B">
        <w:t xml:space="preserve">; and </w:t>
      </w:r>
      <w:r>
        <w:t>in Figure 5.2.</w:t>
      </w:r>
      <w:r w:rsidR="002D6D31">
        <w:t>2</w:t>
      </w:r>
      <w:r>
        <w:t xml:space="preserve">, the square area near the inclusion is selected for the </w:t>
      </w:r>
      <w:r w:rsidR="008E54F7">
        <w:t xml:space="preserve">analysis </w:t>
      </w:r>
      <w:r w:rsidR="00320B3F">
        <w:t>of</w:t>
      </w:r>
      <w:r w:rsidR="008E54F7">
        <w:t xml:space="preserve"> </w:t>
      </w:r>
      <w:r w:rsidR="005E1E79">
        <w:t xml:space="preserve">the </w:t>
      </w:r>
      <w:r>
        <w:t>sub-model. Figure 5.2.</w:t>
      </w:r>
      <w:r w:rsidR="002D6D31">
        <w:t>3</w:t>
      </w:r>
      <w:r>
        <w:t xml:space="preserve"> shows the partitions and meshing methods of the global model and sub-model respectively. Both models use the meshing type of </w:t>
      </w:r>
      <w:r w:rsidR="00E25D6F">
        <w:t>“</w:t>
      </w:r>
      <w:r>
        <w:t>medial axis</w:t>
      </w:r>
      <w:r w:rsidR="00E25D6F">
        <w:t>”, but as discussed</w:t>
      </w:r>
      <w:r>
        <w:t>, they have different mesh sizes</w:t>
      </w:r>
      <w:r w:rsidR="006F5FFF">
        <w:t xml:space="preserve"> according to the simulation accuracy required</w:t>
      </w:r>
      <w:r w:rsidR="003B5D76">
        <w:t>.</w:t>
      </w:r>
      <w:r>
        <w:t xml:space="preserve"> </w:t>
      </w:r>
      <w:r w:rsidR="003B5D76">
        <w:t>F</w:t>
      </w:r>
      <w:r>
        <w:t>or the global model, the mesh sizes are ranged from 0.1 mm to 0.01 mm</w:t>
      </w:r>
      <w:r w:rsidR="006F5FFF">
        <w:t>,</w:t>
      </w:r>
      <w:r>
        <w:t xml:space="preserve"> depending on their closeness to the </w:t>
      </w:r>
      <w:r w:rsidR="007E4CA5">
        <w:t>inclusion,</w:t>
      </w:r>
      <w:r>
        <w:t xml:space="preserve"> </w:t>
      </w:r>
      <w:r w:rsidR="007E4CA5">
        <w:t>while t</w:t>
      </w:r>
      <w:r>
        <w:t xml:space="preserve">he mesh size for all boundaries </w:t>
      </w:r>
      <w:r w:rsidR="00B55CEC">
        <w:t>in</w:t>
      </w:r>
      <w:r>
        <w:t xml:space="preserve"> the sub-model is set as 0.0001 mm. </w:t>
      </w:r>
      <w:bookmarkEnd w:id="259"/>
      <w:r w:rsidR="00A97138">
        <w:t xml:space="preserve"> </w:t>
      </w:r>
    </w:p>
    <w:p w14:paraId="0DBAC1ED" w14:textId="58DF56DC" w:rsidR="00995933" w:rsidRDefault="00CF0EF5" w:rsidP="00246964">
      <w:pPr>
        <w:pStyle w:val="a8"/>
        <w:jc w:val="center"/>
      </w:pPr>
      <w:r>
        <w:rPr>
          <w:noProof/>
        </w:rPr>
        <w:drawing>
          <wp:inline distT="0" distB="0" distL="0" distR="0" wp14:anchorId="2572899C" wp14:editId="002D79E3">
            <wp:extent cx="3278096" cy="1531620"/>
            <wp:effectExtent l="0" t="0" r="0" b="0"/>
            <wp:docPr id="159" name="图片 15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图示&#10;&#10;描述已自动生成"/>
                    <pic:cNvPicPr/>
                  </pic:nvPicPr>
                  <pic:blipFill>
                    <a:blip r:embed="rId171"/>
                    <a:stretch>
                      <a:fillRect/>
                    </a:stretch>
                  </pic:blipFill>
                  <pic:spPr>
                    <a:xfrm>
                      <a:off x="0" y="0"/>
                      <a:ext cx="3416418" cy="1596248"/>
                    </a:xfrm>
                    <a:prstGeom prst="rect">
                      <a:avLst/>
                    </a:prstGeom>
                  </pic:spPr>
                </pic:pic>
              </a:graphicData>
            </a:graphic>
          </wp:inline>
        </w:drawing>
      </w:r>
    </w:p>
    <w:p w14:paraId="0B140F17" w14:textId="699E1E5B" w:rsidR="00CF0EF5" w:rsidRDefault="00CF0EF5" w:rsidP="00CF0EF5">
      <w:pPr>
        <w:pStyle w:val="ab"/>
        <w:rPr>
          <w:lang w:eastAsia="zh-CN"/>
        </w:rPr>
      </w:pPr>
      <w:bookmarkStart w:id="260" w:name="_Toc133155966"/>
      <w:r>
        <w:t xml:space="preserve">Figure 5.2. </w:t>
      </w:r>
      <w:r w:rsidR="00000000">
        <w:fldChar w:fldCharType="begin"/>
      </w:r>
      <w:r w:rsidR="00000000">
        <w:instrText xml:space="preserve"> SEQ Figure_5.2. \* ARABIC </w:instrText>
      </w:r>
      <w:r w:rsidR="00000000">
        <w:fldChar w:fldCharType="separate"/>
      </w:r>
      <w:r w:rsidR="00EF0F5A">
        <w:rPr>
          <w:noProof/>
        </w:rPr>
        <w:t>2</w:t>
      </w:r>
      <w:r w:rsidR="00000000">
        <w:rPr>
          <w:noProof/>
        </w:rPr>
        <w:fldChar w:fldCharType="end"/>
      </w:r>
      <w:r>
        <w:rPr>
          <w:lang w:eastAsia="zh-CN"/>
        </w:rPr>
        <w:t xml:space="preserve"> Demonstration of the global model and the sub-model</w:t>
      </w:r>
      <w:bookmarkEnd w:id="260"/>
    </w:p>
    <w:p w14:paraId="773BFDC5" w14:textId="65DAE17E" w:rsidR="00995933" w:rsidRDefault="003B0324" w:rsidP="003B0324">
      <w:pPr>
        <w:ind w:left="0"/>
        <w:jc w:val="center"/>
        <w:rPr>
          <w:lang w:eastAsia="zh-CN"/>
        </w:rPr>
      </w:pPr>
      <w:r>
        <w:rPr>
          <w:noProof/>
        </w:rPr>
        <w:drawing>
          <wp:inline distT="0" distB="0" distL="0" distR="0" wp14:anchorId="19097C49" wp14:editId="326BE5EB">
            <wp:extent cx="5106390" cy="1643831"/>
            <wp:effectExtent l="0" t="0" r="0" b="0"/>
            <wp:docPr id="228" name="图片 228" descr="电脑萤幕画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电脑萤幕画面&#10;&#10;低可信度描述已自动生成"/>
                    <pic:cNvPicPr/>
                  </pic:nvPicPr>
                  <pic:blipFill>
                    <a:blip r:embed="rId172"/>
                    <a:stretch>
                      <a:fillRect/>
                    </a:stretch>
                  </pic:blipFill>
                  <pic:spPr>
                    <a:xfrm>
                      <a:off x="0" y="0"/>
                      <a:ext cx="5184329" cy="1668921"/>
                    </a:xfrm>
                    <a:prstGeom prst="rect">
                      <a:avLst/>
                    </a:prstGeom>
                  </pic:spPr>
                </pic:pic>
              </a:graphicData>
            </a:graphic>
          </wp:inline>
        </w:drawing>
      </w:r>
    </w:p>
    <w:p w14:paraId="3CA9CE93" w14:textId="428597C5" w:rsidR="00CF0EF5" w:rsidRPr="00995933" w:rsidRDefault="00CF0EF5" w:rsidP="00CF0EF5">
      <w:pPr>
        <w:pStyle w:val="ab"/>
        <w:rPr>
          <w:lang w:eastAsia="zh-CN"/>
        </w:rPr>
      </w:pPr>
      <w:bookmarkStart w:id="261" w:name="_Toc133155967"/>
      <w:r>
        <w:t xml:space="preserve">Figure 5.2. </w:t>
      </w:r>
      <w:r w:rsidR="00000000">
        <w:fldChar w:fldCharType="begin"/>
      </w:r>
      <w:r w:rsidR="00000000">
        <w:instrText xml:space="preserve"> SEQ Figure_5.2. \* ARABIC </w:instrText>
      </w:r>
      <w:r w:rsidR="00000000">
        <w:fldChar w:fldCharType="separate"/>
      </w:r>
      <w:r w:rsidR="00EF0F5A">
        <w:rPr>
          <w:noProof/>
        </w:rPr>
        <w:t>3</w:t>
      </w:r>
      <w:r w:rsidR="00000000">
        <w:rPr>
          <w:noProof/>
        </w:rPr>
        <w:fldChar w:fldCharType="end"/>
      </w:r>
      <w:r>
        <w:t xml:space="preserve"> Meshing geometry of the global model and the sub-model</w:t>
      </w:r>
      <w:r w:rsidR="00574E11">
        <w:t xml:space="preserve"> (a) global model (b)</w:t>
      </w:r>
      <w:r w:rsidR="003B0324">
        <w:t xml:space="preserve"> sub-model</w:t>
      </w:r>
      <w:bookmarkEnd w:id="261"/>
    </w:p>
    <w:p w14:paraId="5156B260" w14:textId="1CD5EE31" w:rsidR="00D33D14" w:rsidRDefault="002C4E9B" w:rsidP="002C4E9B">
      <w:pPr>
        <w:ind w:left="0"/>
        <w:rPr>
          <w:b/>
          <w:bCs/>
          <w:i/>
          <w:iCs/>
          <w:lang w:eastAsia="zh-CN"/>
        </w:rPr>
      </w:pPr>
      <w:r w:rsidRPr="002C4E9B">
        <w:rPr>
          <w:b/>
          <w:bCs/>
          <w:i/>
          <w:iCs/>
          <w:lang w:eastAsia="zh-CN"/>
        </w:rPr>
        <w:t xml:space="preserve">Definition of </w:t>
      </w:r>
      <w:r w:rsidR="007E4CA5">
        <w:rPr>
          <w:b/>
          <w:bCs/>
          <w:i/>
          <w:iCs/>
          <w:lang w:eastAsia="zh-CN"/>
        </w:rPr>
        <w:t>inclusion</w:t>
      </w:r>
      <w:r w:rsidRPr="002C4E9B">
        <w:rPr>
          <w:b/>
          <w:bCs/>
          <w:i/>
          <w:iCs/>
          <w:lang w:eastAsia="zh-CN"/>
        </w:rPr>
        <w:t xml:space="preserve"> boundary separation and internal cracking</w:t>
      </w:r>
    </w:p>
    <w:p w14:paraId="41ED1112" w14:textId="7F3170C3" w:rsidR="00BD52C6" w:rsidRDefault="007E4CA5" w:rsidP="007E4CA5">
      <w:pPr>
        <w:pStyle w:val="a8"/>
        <w:rPr>
          <w:lang w:eastAsia="zh-CN"/>
        </w:rPr>
      </w:pPr>
      <w:bookmarkStart w:id="262" w:name="_Hlk106638357"/>
      <w:r>
        <w:rPr>
          <w:lang w:eastAsia="zh-CN"/>
        </w:rPr>
        <w:t>As observed in Chapter 3, the inclusion may have two different damage types:</w:t>
      </w:r>
      <w:r w:rsidR="00B55CEC">
        <w:rPr>
          <w:lang w:eastAsia="zh-CN"/>
        </w:rPr>
        <w:t xml:space="preserve"> the</w:t>
      </w:r>
      <w:r>
        <w:rPr>
          <w:lang w:eastAsia="zh-CN"/>
        </w:rPr>
        <w:t xml:space="preserve"> boundary separation and internal cracking. Therefore, to investigate the stress concentration caused by inclusions </w:t>
      </w:r>
      <w:r w:rsidR="00B55CEC">
        <w:rPr>
          <w:lang w:eastAsia="zh-CN"/>
        </w:rPr>
        <w:t>with</w:t>
      </w:r>
      <w:r>
        <w:rPr>
          <w:lang w:eastAsia="zh-CN"/>
        </w:rPr>
        <w:t xml:space="preserve"> different damage types, three sub-models are </w:t>
      </w:r>
      <w:r>
        <w:rPr>
          <w:lang w:eastAsia="zh-CN"/>
        </w:rPr>
        <w:lastRenderedPageBreak/>
        <w:t>established</w:t>
      </w:r>
      <w:r w:rsidR="00DD32EE">
        <w:rPr>
          <w:lang w:eastAsia="zh-CN"/>
        </w:rPr>
        <w:t>,</w:t>
      </w:r>
      <w:r>
        <w:rPr>
          <w:lang w:eastAsia="zh-CN"/>
        </w:rPr>
        <w:t xml:space="preserve"> as shown in Figure 5.2.</w:t>
      </w:r>
      <w:r w:rsidR="002D6D31">
        <w:rPr>
          <w:lang w:eastAsia="zh-CN"/>
        </w:rPr>
        <w:t>4</w:t>
      </w:r>
      <w:r>
        <w:rPr>
          <w:lang w:eastAsia="zh-CN"/>
        </w:rPr>
        <w:t xml:space="preserve">. </w:t>
      </w:r>
      <w:r w:rsidRPr="00892CDD">
        <w:rPr>
          <w:lang w:eastAsia="zh-CN"/>
        </w:rPr>
        <w:t xml:space="preserve">For the convenience of comparison, the </w:t>
      </w:r>
      <w:r>
        <w:rPr>
          <w:lang w:eastAsia="zh-CN"/>
        </w:rPr>
        <w:t>inclusions</w:t>
      </w:r>
      <w:r w:rsidRPr="00892CDD">
        <w:rPr>
          <w:lang w:eastAsia="zh-CN"/>
        </w:rPr>
        <w:t xml:space="preserve"> in this section are all set as M</w:t>
      </w:r>
      <w:r>
        <w:rPr>
          <w:lang w:eastAsia="zh-CN"/>
        </w:rPr>
        <w:t>n</w:t>
      </w:r>
      <w:r w:rsidRPr="00892CDD">
        <w:rPr>
          <w:lang w:eastAsia="zh-CN"/>
        </w:rPr>
        <w:t xml:space="preserve">S </w:t>
      </w:r>
      <w:r>
        <w:rPr>
          <w:lang w:eastAsia="zh-CN"/>
        </w:rPr>
        <w:t xml:space="preserve">inclusions with </w:t>
      </w:r>
      <w:r w:rsidR="006962D9">
        <w:rPr>
          <w:lang w:eastAsia="zh-CN"/>
        </w:rPr>
        <w:t>the</w:t>
      </w:r>
      <w:r>
        <w:rPr>
          <w:lang w:eastAsia="zh-CN"/>
        </w:rPr>
        <w:t xml:space="preserve"> aspect ratio of </w:t>
      </w:r>
      <w:r w:rsidR="00AC5824">
        <w:rPr>
          <w:lang w:eastAsia="zh-CN"/>
        </w:rPr>
        <w:t>2</w:t>
      </w:r>
      <w:r w:rsidR="006962D9">
        <w:rPr>
          <w:lang w:eastAsia="zh-CN"/>
        </w:rPr>
        <w:t xml:space="preserve"> (length to width)</w:t>
      </w:r>
      <w:r w:rsidR="00BD52C6">
        <w:rPr>
          <w:lang w:eastAsia="zh-CN"/>
        </w:rPr>
        <w:t>.</w:t>
      </w:r>
      <w:r>
        <w:rPr>
          <w:lang w:eastAsia="zh-CN"/>
        </w:rPr>
        <w:t xml:space="preserve"> </w:t>
      </w:r>
    </w:p>
    <w:p w14:paraId="5C1688B8" w14:textId="6AD89F82" w:rsidR="007E4CA5" w:rsidRDefault="00BD52C6" w:rsidP="007E4CA5">
      <w:pPr>
        <w:pStyle w:val="a8"/>
        <w:rPr>
          <w:lang w:eastAsia="zh-CN"/>
        </w:rPr>
      </w:pPr>
      <w:r>
        <w:rPr>
          <w:lang w:eastAsia="zh-CN"/>
        </w:rPr>
        <w:t>I</w:t>
      </w:r>
      <w:r w:rsidR="00AC553A">
        <w:rPr>
          <w:lang w:eastAsia="zh-CN"/>
        </w:rPr>
        <w:t>t is assumed that the wind turbine operates under the rated power. Hence, the inclusions</w:t>
      </w:r>
      <w:r w:rsidR="007E4CA5">
        <w:rPr>
          <w:lang w:eastAsia="zh-CN"/>
        </w:rPr>
        <w:t xml:space="preserve"> are located </w:t>
      </w:r>
      <w:r w:rsidR="006962D9">
        <w:rPr>
          <w:lang w:eastAsia="zh-CN"/>
        </w:rPr>
        <w:t>in</w:t>
      </w:r>
      <w:r w:rsidR="007E4CA5">
        <w:rPr>
          <w:lang w:eastAsia="zh-CN"/>
        </w:rPr>
        <w:t xml:space="preserve"> </w:t>
      </w:r>
      <w:r w:rsidR="00EA5288">
        <w:rPr>
          <w:lang w:eastAsia="zh-CN"/>
        </w:rPr>
        <w:t xml:space="preserve">the area </w:t>
      </w:r>
      <w:r w:rsidR="007E4CA5">
        <w:rPr>
          <w:lang w:eastAsia="zh-CN"/>
        </w:rPr>
        <w:t>where the maximum shear stress occurs</w:t>
      </w:r>
      <w:r w:rsidR="00EA5288">
        <w:rPr>
          <w:lang w:eastAsia="zh-CN"/>
        </w:rPr>
        <w:t>. This depth is known as</w:t>
      </w:r>
      <w:r w:rsidR="007E4CA5">
        <w:rPr>
          <w:lang w:eastAsia="zh-CN"/>
        </w:rPr>
        <w:t xml:space="preserve"> </w:t>
      </w:r>
      <w:r w:rsidR="00EA5288" w:rsidRPr="00892CDD">
        <w:rPr>
          <w:lang w:eastAsia="zh-CN"/>
        </w:rPr>
        <w:t>0.</w:t>
      </w:r>
      <w:r w:rsidR="00EA5288">
        <w:rPr>
          <w:lang w:eastAsia="zh-CN"/>
        </w:rPr>
        <w:t xml:space="preserve">398 </w:t>
      </w:r>
      <w:r w:rsidR="00EA5288" w:rsidRPr="00892CDD">
        <w:rPr>
          <w:lang w:eastAsia="zh-CN"/>
        </w:rPr>
        <w:t>mm below the surface</w:t>
      </w:r>
      <w:r w:rsidR="00E2037D">
        <w:rPr>
          <w:lang w:eastAsia="zh-CN"/>
        </w:rPr>
        <w:t>,</w:t>
      </w:r>
      <w:r w:rsidR="00EA5288">
        <w:rPr>
          <w:lang w:eastAsia="zh-CN"/>
        </w:rPr>
        <w:t xml:space="preserve"> </w:t>
      </w:r>
      <w:r>
        <w:rPr>
          <w:lang w:eastAsia="zh-CN"/>
        </w:rPr>
        <w:t>when</w:t>
      </w:r>
      <w:r w:rsidR="007E4CA5" w:rsidRPr="00892CDD">
        <w:rPr>
          <w:lang w:eastAsia="zh-CN"/>
        </w:rPr>
        <w:t> </w:t>
      </w:r>
      <w:r w:rsidR="007E4CA5">
        <w:rPr>
          <w:lang w:eastAsia="zh-CN"/>
        </w:rPr>
        <w:t>t</w:t>
      </w:r>
      <w:r w:rsidR="007E4CA5" w:rsidRPr="00892CDD">
        <w:rPr>
          <w:lang w:eastAsia="zh-CN"/>
        </w:rPr>
        <w:t xml:space="preserve">he </w:t>
      </w:r>
      <w:r w:rsidR="00E2037D">
        <w:rPr>
          <w:lang w:eastAsia="zh-CN"/>
        </w:rPr>
        <w:t xml:space="preserve">rated </w:t>
      </w:r>
      <w:r w:rsidR="007E4CA5" w:rsidRPr="00892CDD">
        <w:rPr>
          <w:lang w:eastAsia="zh-CN"/>
        </w:rPr>
        <w:t xml:space="preserve">maximum Hertz </w:t>
      </w:r>
      <w:r w:rsidR="007E4CA5">
        <w:rPr>
          <w:lang w:eastAsia="zh-CN"/>
        </w:rPr>
        <w:t>pressure</w:t>
      </w:r>
      <w:r w:rsidR="007E4CA5" w:rsidRPr="00892CDD">
        <w:rPr>
          <w:lang w:eastAsia="zh-CN"/>
        </w:rPr>
        <w:t xml:space="preserve"> </w:t>
      </w:r>
      <w:r w:rsidR="007E4CA5">
        <w:rPr>
          <w:lang w:eastAsia="zh-CN"/>
        </w:rPr>
        <w:t>is</w:t>
      </w:r>
      <w:r w:rsidR="007E4CA5" w:rsidRPr="00892CDD">
        <w:rPr>
          <w:lang w:eastAsia="zh-CN"/>
        </w:rPr>
        <w:t xml:space="preserve"> 2.0</w:t>
      </w:r>
      <w:r w:rsidR="007E4CA5">
        <w:rPr>
          <w:lang w:eastAsia="zh-CN"/>
        </w:rPr>
        <w:t>69</w:t>
      </w:r>
      <w:r w:rsidR="00E2037D">
        <w:rPr>
          <w:lang w:eastAsia="zh-CN"/>
        </w:rPr>
        <w:t xml:space="preserve"> </w:t>
      </w:r>
      <w:proofErr w:type="spellStart"/>
      <w:r w:rsidR="007E4CA5" w:rsidRPr="00892CDD">
        <w:rPr>
          <w:lang w:eastAsia="zh-CN"/>
        </w:rPr>
        <w:t>GPa</w:t>
      </w:r>
      <w:proofErr w:type="spellEnd"/>
      <w:r w:rsidR="007E4CA5">
        <w:rPr>
          <w:lang w:eastAsia="zh-CN"/>
        </w:rPr>
        <w:t>.</w:t>
      </w:r>
      <w:r w:rsidR="007E4CA5" w:rsidRPr="00892CDD">
        <w:rPr>
          <w:lang w:eastAsia="zh-CN"/>
        </w:rPr>
        <w:t xml:space="preserve"> </w:t>
      </w:r>
      <w:r>
        <w:rPr>
          <w:lang w:eastAsia="zh-CN"/>
        </w:rPr>
        <w:t>Moreover, t</w:t>
      </w:r>
      <w:r w:rsidR="007E4CA5">
        <w:rPr>
          <w:lang w:eastAsia="zh-CN"/>
        </w:rPr>
        <w:t xml:space="preserve">he surface traction coefficient </w:t>
      </w:r>
      <w:r w:rsidR="00E2037D">
        <w:rPr>
          <w:lang w:eastAsia="zh-CN"/>
        </w:rPr>
        <w:t>defined is</w:t>
      </w:r>
      <w:r w:rsidR="007E4CA5">
        <w:rPr>
          <w:lang w:eastAsia="zh-CN"/>
        </w:rPr>
        <w:t xml:space="preserve"> 0.05, </w:t>
      </w:r>
      <w:r>
        <w:rPr>
          <w:lang w:eastAsia="zh-CN"/>
        </w:rPr>
        <w:t xml:space="preserve">which is </w:t>
      </w:r>
      <w:r w:rsidR="007E4CA5">
        <w:rPr>
          <w:lang w:eastAsia="zh-CN"/>
        </w:rPr>
        <w:t xml:space="preserve">the middle value between its maximum value of 0.1 and minimum </w:t>
      </w:r>
      <w:r w:rsidR="00F57DC9">
        <w:rPr>
          <w:lang w:eastAsia="zh-CN"/>
        </w:rPr>
        <w:t xml:space="preserve">value </w:t>
      </w:r>
      <w:r w:rsidR="007E4CA5">
        <w:rPr>
          <w:lang w:eastAsia="zh-CN"/>
        </w:rPr>
        <w:t>of 0.01.</w:t>
      </w:r>
    </w:p>
    <w:bookmarkEnd w:id="262"/>
    <w:p w14:paraId="08856F61" w14:textId="5B982CDB" w:rsidR="00FB320A" w:rsidRDefault="00CC78BE" w:rsidP="00843DE9">
      <w:pPr>
        <w:pStyle w:val="a8"/>
        <w:jc w:val="center"/>
        <w:rPr>
          <w:lang w:eastAsia="zh-CN"/>
        </w:rPr>
      </w:pPr>
      <w:r>
        <w:rPr>
          <w:noProof/>
        </w:rPr>
        <w:drawing>
          <wp:inline distT="0" distB="0" distL="0" distR="0" wp14:anchorId="30B26A57" wp14:editId="5C6C8CA0">
            <wp:extent cx="5545744" cy="2794959"/>
            <wp:effectExtent l="0" t="0" r="0" b="5715"/>
            <wp:docPr id="460" name="图片 460" descr="图形用户界面, 图表, 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图形用户界面, 图表, 图示&#10;&#10;中度可信度描述已自动生成"/>
                    <pic:cNvPicPr/>
                  </pic:nvPicPr>
                  <pic:blipFill>
                    <a:blip r:embed="rId173"/>
                    <a:stretch>
                      <a:fillRect/>
                    </a:stretch>
                  </pic:blipFill>
                  <pic:spPr>
                    <a:xfrm>
                      <a:off x="0" y="0"/>
                      <a:ext cx="5560675" cy="2802484"/>
                    </a:xfrm>
                    <a:prstGeom prst="rect">
                      <a:avLst/>
                    </a:prstGeom>
                  </pic:spPr>
                </pic:pic>
              </a:graphicData>
            </a:graphic>
          </wp:inline>
        </w:drawing>
      </w:r>
    </w:p>
    <w:p w14:paraId="69D25124" w14:textId="21F9BA6B" w:rsidR="0096201C" w:rsidRDefault="004F796D" w:rsidP="004F796D">
      <w:pPr>
        <w:pStyle w:val="ab"/>
      </w:pPr>
      <w:bookmarkStart w:id="263" w:name="_Toc133155968"/>
      <w:r>
        <w:t xml:space="preserve">Figure 5.2. </w:t>
      </w:r>
      <w:r w:rsidR="00000000">
        <w:fldChar w:fldCharType="begin"/>
      </w:r>
      <w:r w:rsidR="00000000">
        <w:instrText xml:space="preserve"> SEQ Figure_5.2. \* ARABIC </w:instrText>
      </w:r>
      <w:r w:rsidR="00000000">
        <w:fldChar w:fldCharType="separate"/>
      </w:r>
      <w:r w:rsidR="00EF0F5A">
        <w:rPr>
          <w:noProof/>
        </w:rPr>
        <w:t>4</w:t>
      </w:r>
      <w:r w:rsidR="00000000">
        <w:rPr>
          <w:noProof/>
        </w:rPr>
        <w:fldChar w:fldCharType="end"/>
      </w:r>
      <w:r>
        <w:t xml:space="preserve"> </w:t>
      </w:r>
      <w:r w:rsidR="00F11B82">
        <w:t xml:space="preserve">Illustration </w:t>
      </w:r>
      <w:r>
        <w:t xml:space="preserve">of the </w:t>
      </w:r>
      <w:r w:rsidR="00BA5171">
        <w:t>sub-model</w:t>
      </w:r>
      <w:r>
        <w:t xml:space="preserve"> geometries</w:t>
      </w:r>
      <w:r w:rsidR="00BA5171">
        <w:t xml:space="preserve"> (a) </w:t>
      </w:r>
      <w:r w:rsidR="00D27688">
        <w:t>Model A</w:t>
      </w:r>
      <w:r w:rsidR="002C7F69">
        <w:t>:</w:t>
      </w:r>
      <w:r w:rsidR="00D27688">
        <w:t xml:space="preserve"> </w:t>
      </w:r>
      <w:r w:rsidR="00BA5171">
        <w:t xml:space="preserve">undamaged inclusion (b) </w:t>
      </w:r>
      <w:r w:rsidR="002C7F69">
        <w:t xml:space="preserve">Model B: </w:t>
      </w:r>
      <w:r w:rsidR="00BA5171">
        <w:t>inclusion with boundary separation (c)</w:t>
      </w:r>
      <w:r w:rsidR="002C7F69">
        <w:t xml:space="preserve"> Model C: </w:t>
      </w:r>
      <w:r w:rsidR="00BA5171">
        <w:t xml:space="preserve"> inclusion with internal cracking</w:t>
      </w:r>
      <w:bookmarkEnd w:id="263"/>
    </w:p>
    <w:p w14:paraId="2DE38D6A" w14:textId="4DDA57E1" w:rsidR="005B1DD1" w:rsidRPr="005B1DD1" w:rsidRDefault="005B1DD1" w:rsidP="005B1DD1">
      <w:pPr>
        <w:pStyle w:val="a8"/>
        <w:rPr>
          <w:lang w:eastAsia="zh-CN"/>
        </w:rPr>
      </w:pPr>
      <w:r>
        <w:rPr>
          <w:lang w:eastAsia="zh-CN"/>
        </w:rPr>
        <w:t xml:space="preserve">In Model A, as shown in Figure 5.2.4 (a), the inclusion boundary is perfectly bonded with the steel matrix, which means that boundary separation will not happen during the loading process. In Model B shown in Figure 5.2.4 (b), an </w:t>
      </w:r>
      <w:r w:rsidRPr="0041610C">
        <w:rPr>
          <w:lang w:eastAsia="zh-CN"/>
        </w:rPr>
        <w:t>artificial</w:t>
      </w:r>
      <w:r>
        <w:rPr>
          <w:lang w:eastAsia="zh-CN"/>
        </w:rPr>
        <w:t xml:space="preserve">ly defined boundary separation is created at the tips of the inclusion. Such debonding position can usually be observed in the material subsurface as evidenced in the results presented in Chapter 3. The inclusion separation may be caused during </w:t>
      </w:r>
      <w:r>
        <w:rPr>
          <w:rFonts w:hint="eastAsia"/>
          <w:lang w:eastAsia="zh-CN"/>
        </w:rPr>
        <w:t>the</w:t>
      </w:r>
      <w:r>
        <w:rPr>
          <w:lang w:eastAsia="zh-CN"/>
        </w:rPr>
        <w:t xml:space="preserve"> bearing steel manufacturing, heat treatment, or the previous loading cycles as discussed in Chapter 2. Apart from the separated zones on the boundary, the connection between the inclusion and the steel matrix in other boundary regions is considered to be perfectly bonded. Model C in Figure 5.2.4 (c) simulates the internal cracking damage of the inclusion. Based on the microscope results in Chapter 3, most MnS inclusions with internal cracks have no boundary separation from the steel matrix. Therefore, the inclusion-steel boundary in the sub-model C is also defined as perfectly bonded. In addition, the cracking angle of the inclusion is set as 28.1 degrees, according to the average statistics data obtained in Chapter 3. Because of the occurrence </w:t>
      </w:r>
      <w:r>
        <w:rPr>
          <w:lang w:eastAsia="zh-CN"/>
        </w:rPr>
        <w:lastRenderedPageBreak/>
        <w:t xml:space="preserve">of the internal crack, the contact between both cracking surfaces of the inclusion should be defined. According to the conclusion in </w:t>
      </w:r>
      <w:r>
        <w:rPr>
          <w:lang w:eastAsia="zh-CN"/>
        </w:rPr>
        <w:fldChar w:fldCharType="begin" w:fldLock="1"/>
      </w:r>
      <w:r w:rsidR="00EF0F5A">
        <w:rPr>
          <w:lang w:eastAsia="zh-CN"/>
        </w:rPr>
        <w:instrText>ADDIN CSL_CITATION {"citationItems":[{"id":"ITEM-1","itemData":{"DOI":"10.4271/2003-01-3315","ISSN":"0148-7191","abstract":"This paper explores the differences between the tribological behavior of manganese sulfide and a newly developed compound, which is a mixture of manganese sulfide and other inorganic ingredients. Eight formulation were prepared, four containing pure MnS in percentages of 15, 25, 35 &amp; 45%; four containing the new MnS based compound with the same percentages. The base mixture contained phenolic resin, steel wool and inert substances in order not to affect the characteristics of MnS and of the new compound. The tribological properties of the formulations like bedding, pressure sensitivity and fade were evaluated on a Krauss machine. The results showed that manganese sulfide behaved like a typical lubricant with low friction level and deep fades. The data in this paper demonstrates that admixing manganese sulfide with inorganic compounds can produce mixtures that confer good tribological properties on friction formulations. The formulations containing the new compound showed stable friction, good fade and improved material wear. Copyright © 2003 SAE International.","author":[{"dropping-particle":"","family":"Helou","given":"Thomas","non-dropping-particle":"","parse-names":false,"suffix":""},{"dropping-particle":"","family":"Wessel","given":"Udo","non-dropping-particle":"","parse-names":false,"suffix":""},{"dropping-particle":"","family":"Vaschetti","given":"Luca Longo","non-dropping-particle":"","parse-names":false,"suffix":""}],"container-title":"SAE Technical Papers","id":"ITEM-1","issued":{"date-parts":[["2003","10","19"]]},"publisher":"SAE International","title":"Tribological Behaviour of MnS and MnS Compounds in Friction Material for Passenger Cars","type":"article-journal"},"uris":["http://www.mendeley.com/documents/?uuid=273f3452-71bc-3b2f-bfca-83362e17f59c"]}],"mendeley":{"formattedCitation":"[173]","plainTextFormattedCitation":"[173]","previouslyFormattedCitation":"[173]"},"properties":{"noteIndex":0},"schema":"https://github.com/citation-style-language/schema/raw/master/csl-citation.json"}</w:instrText>
      </w:r>
      <w:r>
        <w:rPr>
          <w:lang w:eastAsia="zh-CN"/>
        </w:rPr>
        <w:fldChar w:fldCharType="separate"/>
      </w:r>
      <w:r w:rsidRPr="001859A6">
        <w:rPr>
          <w:noProof/>
          <w:lang w:eastAsia="zh-CN"/>
        </w:rPr>
        <w:t>[173]</w:t>
      </w:r>
      <w:r>
        <w:rPr>
          <w:lang w:eastAsia="zh-CN"/>
        </w:rPr>
        <w:fldChar w:fldCharType="end"/>
      </w:r>
      <w:r>
        <w:rPr>
          <w:lang w:eastAsia="zh-CN"/>
        </w:rPr>
        <w:t xml:space="preserve">, the contact between </w:t>
      </w:r>
      <w:r w:rsidRPr="004D6C17">
        <w:rPr>
          <w:lang w:eastAsia="zh-CN"/>
        </w:rPr>
        <w:t>microscopic</w:t>
      </w:r>
      <w:r>
        <w:rPr>
          <w:lang w:eastAsia="zh-CN"/>
        </w:rPr>
        <w:t xml:space="preserve"> MnS materials behaves with low friction levels. </w:t>
      </w:r>
      <w:r w:rsidRPr="007B0A21">
        <w:rPr>
          <w:lang w:eastAsia="zh-CN"/>
        </w:rPr>
        <w:t>Therefore, in ABAQUS, th</w:t>
      </w:r>
      <w:r>
        <w:rPr>
          <w:lang w:eastAsia="zh-CN"/>
        </w:rPr>
        <w:t>is</w:t>
      </w:r>
      <w:r w:rsidRPr="007B0A21">
        <w:rPr>
          <w:lang w:eastAsia="zh-CN"/>
        </w:rPr>
        <w:t xml:space="preserve"> contact between the crack</w:t>
      </w:r>
      <w:r>
        <w:rPr>
          <w:lang w:eastAsia="zh-CN"/>
        </w:rPr>
        <w:t>ed</w:t>
      </w:r>
      <w:r w:rsidRPr="007B0A21">
        <w:rPr>
          <w:lang w:eastAsia="zh-CN"/>
        </w:rPr>
        <w:t xml:space="preserve"> surfaces of</w:t>
      </w:r>
      <w:r>
        <w:rPr>
          <w:lang w:eastAsia="zh-CN"/>
        </w:rPr>
        <w:t xml:space="preserve"> the</w:t>
      </w:r>
      <w:r w:rsidRPr="007B0A21">
        <w:rPr>
          <w:lang w:eastAsia="zh-CN"/>
        </w:rPr>
        <w:t xml:space="preserve"> inclusion is defined as hard</w:t>
      </w:r>
      <w:r>
        <w:rPr>
          <w:lang w:eastAsia="zh-CN"/>
        </w:rPr>
        <w:t xml:space="preserve"> and</w:t>
      </w:r>
      <w:r w:rsidRPr="007B0A21">
        <w:rPr>
          <w:lang w:eastAsia="zh-CN"/>
        </w:rPr>
        <w:t xml:space="preserve"> frictionless.</w:t>
      </w:r>
    </w:p>
    <w:p w14:paraId="418685B0" w14:textId="1527F1E0" w:rsidR="004D53FB" w:rsidRDefault="00BA5171" w:rsidP="001D49FB">
      <w:pPr>
        <w:pStyle w:val="3"/>
        <w:rPr>
          <w:lang w:eastAsia="zh-CN"/>
        </w:rPr>
      </w:pPr>
      <w:bookmarkStart w:id="264" w:name="_Toc133743021"/>
      <w:r>
        <w:rPr>
          <w:lang w:eastAsia="zh-CN"/>
        </w:rPr>
        <w:t>Results and discussions</w:t>
      </w:r>
      <w:r w:rsidR="00F11B82">
        <w:rPr>
          <w:lang w:eastAsia="zh-CN"/>
        </w:rPr>
        <w:t xml:space="preserve"> of inclusion induced stress concentration</w:t>
      </w:r>
      <w:bookmarkEnd w:id="264"/>
    </w:p>
    <w:p w14:paraId="05225CB9" w14:textId="0C912A18" w:rsidR="00AD3ABE" w:rsidRPr="00AD3ABE" w:rsidRDefault="00ED5A59" w:rsidP="00AD3ABE">
      <w:pPr>
        <w:ind w:left="0"/>
        <w:rPr>
          <w:b/>
          <w:bCs/>
          <w:i/>
          <w:iCs/>
          <w:lang w:eastAsia="zh-CN"/>
        </w:rPr>
      </w:pPr>
      <w:r>
        <w:rPr>
          <w:b/>
          <w:bCs/>
          <w:i/>
          <w:iCs/>
          <w:lang w:eastAsia="zh-CN"/>
        </w:rPr>
        <w:t xml:space="preserve">Model A: </w:t>
      </w:r>
      <w:r w:rsidR="00AD3ABE" w:rsidRPr="00AD3ABE">
        <w:rPr>
          <w:rFonts w:hint="eastAsia"/>
          <w:b/>
          <w:bCs/>
          <w:i/>
          <w:iCs/>
          <w:lang w:eastAsia="zh-CN"/>
        </w:rPr>
        <w:t>U</w:t>
      </w:r>
      <w:r w:rsidR="00AD3ABE" w:rsidRPr="00AD3ABE">
        <w:rPr>
          <w:b/>
          <w:bCs/>
          <w:i/>
          <w:iCs/>
          <w:lang w:eastAsia="zh-CN"/>
        </w:rPr>
        <w:t>ndamaged inclusion</w:t>
      </w:r>
    </w:p>
    <w:p w14:paraId="47D02FE1" w14:textId="64103602" w:rsidR="003F3E69" w:rsidRPr="005B1DD1" w:rsidRDefault="00413983" w:rsidP="003F3E69">
      <w:pPr>
        <w:pStyle w:val="a8"/>
        <w:rPr>
          <w:lang w:eastAsia="zh-CN"/>
        </w:rPr>
      </w:pPr>
      <w:r w:rsidRPr="00413983">
        <w:rPr>
          <w:lang w:eastAsia="zh-CN"/>
        </w:rPr>
        <w:t>Figure 5.2.</w:t>
      </w:r>
      <w:r w:rsidR="008A3231">
        <w:rPr>
          <w:lang w:eastAsia="zh-CN"/>
        </w:rPr>
        <w:t>5</w:t>
      </w:r>
      <w:r w:rsidRPr="00413983">
        <w:rPr>
          <w:lang w:eastAsia="zh-CN"/>
        </w:rPr>
        <w:t xml:space="preserve"> (a) shows the Tresca stress distribution of the steel matrix and the MnS inclusion separately when the inclusion is undamaged by neither separation nor internal cracking. </w:t>
      </w:r>
      <w:r w:rsidR="0096773E">
        <w:rPr>
          <w:lang w:eastAsia="zh-CN"/>
        </w:rPr>
        <w:t xml:space="preserve">Comparing the stress values of two tips of the contacted area, </w:t>
      </w:r>
      <w:r w:rsidR="00755BF1">
        <w:rPr>
          <w:lang w:eastAsia="zh-CN"/>
        </w:rPr>
        <w:t xml:space="preserve">due to </w:t>
      </w:r>
      <w:r w:rsidR="004D6C17">
        <w:rPr>
          <w:lang w:eastAsia="zh-CN"/>
        </w:rPr>
        <w:t xml:space="preserve">the </w:t>
      </w:r>
      <w:r w:rsidR="00755BF1">
        <w:rPr>
          <w:lang w:eastAsia="zh-CN"/>
        </w:rPr>
        <w:t xml:space="preserve">stress concentration, </w:t>
      </w:r>
      <w:r w:rsidR="0096773E">
        <w:rPr>
          <w:lang w:eastAsia="zh-CN"/>
        </w:rPr>
        <w:t xml:space="preserve">a difference can be found that the </w:t>
      </w:r>
      <w:r w:rsidR="00F101BE">
        <w:rPr>
          <w:lang w:eastAsia="zh-CN"/>
        </w:rPr>
        <w:t>Tresca stress</w:t>
      </w:r>
      <w:r w:rsidR="0096773E">
        <w:rPr>
          <w:lang w:eastAsia="zh-CN"/>
        </w:rPr>
        <w:t xml:space="preserve"> of the right-hand side (2295 MPa) is a little bit larger than the left-hand side (2282 MPa).</w:t>
      </w:r>
      <w:r w:rsidRPr="00413983">
        <w:rPr>
          <w:lang w:eastAsia="zh-CN"/>
        </w:rPr>
        <w:t xml:space="preserve"> As the inclusion is located at the middle of the contacted areas, such difference should be caused by the effect of surface traction. Moreover, according to the </w:t>
      </w:r>
      <w:r>
        <w:rPr>
          <w:rFonts w:hint="eastAsia"/>
          <w:lang w:eastAsia="zh-CN"/>
        </w:rPr>
        <w:t>principal</w:t>
      </w:r>
      <w:r>
        <w:rPr>
          <w:lang w:eastAsia="zh-CN"/>
        </w:rPr>
        <w:t xml:space="preserve"> stress </w:t>
      </w:r>
      <w:r w:rsidRPr="00413983">
        <w:rPr>
          <w:lang w:eastAsia="zh-CN"/>
        </w:rPr>
        <w:t>vectors shown in Figure 5.2.</w:t>
      </w:r>
      <w:r w:rsidR="00F101BE">
        <w:rPr>
          <w:lang w:eastAsia="zh-CN"/>
        </w:rPr>
        <w:t>5</w:t>
      </w:r>
      <w:r w:rsidRPr="00413983">
        <w:rPr>
          <w:lang w:eastAsia="zh-CN"/>
        </w:rPr>
        <w:t xml:space="preserve"> (b), the </w:t>
      </w:r>
      <w:r>
        <w:rPr>
          <w:lang w:eastAsia="zh-CN"/>
        </w:rPr>
        <w:t xml:space="preserve">maximum </w:t>
      </w:r>
      <w:r w:rsidRPr="00413983">
        <w:rPr>
          <w:lang w:eastAsia="zh-CN"/>
        </w:rPr>
        <w:t>principal stress values</w:t>
      </w:r>
      <w:r w:rsidR="004249C0">
        <w:rPr>
          <w:lang w:eastAsia="zh-CN"/>
        </w:rPr>
        <w:t xml:space="preserve"> </w:t>
      </w:r>
      <w:r w:rsidR="004249C0" w:rsidRPr="00413983">
        <w:rPr>
          <w:lang w:eastAsia="zh-CN"/>
        </w:rPr>
        <w:t>at the stress concentration area</w:t>
      </w:r>
      <w:r w:rsidR="004249C0">
        <w:rPr>
          <w:lang w:eastAsia="zh-CN"/>
        </w:rPr>
        <w:t xml:space="preserve"> is -1109</w:t>
      </w:r>
      <w:r w:rsidR="00967899">
        <w:rPr>
          <w:lang w:eastAsia="zh-CN"/>
        </w:rPr>
        <w:t xml:space="preserve"> </w:t>
      </w:r>
      <w:r w:rsidR="004249C0">
        <w:rPr>
          <w:lang w:eastAsia="zh-CN"/>
        </w:rPr>
        <w:t>MPa (red vector), while the minimum value is -31</w:t>
      </w:r>
      <w:r w:rsidR="00967899">
        <w:rPr>
          <w:lang w:eastAsia="zh-CN"/>
        </w:rPr>
        <w:t>60</w:t>
      </w:r>
      <w:r w:rsidR="004249C0">
        <w:rPr>
          <w:lang w:eastAsia="zh-CN"/>
        </w:rPr>
        <w:t xml:space="preserve"> MPa </w:t>
      </w:r>
      <w:r w:rsidR="00E759D4">
        <w:rPr>
          <w:lang w:eastAsia="zh-CN"/>
        </w:rPr>
        <w:t>(blue vector). The negative value</w:t>
      </w:r>
      <w:r w:rsidR="00777763">
        <w:rPr>
          <w:rFonts w:hint="eastAsia"/>
          <w:lang w:eastAsia="zh-CN"/>
        </w:rPr>
        <w:t>s</w:t>
      </w:r>
      <w:r w:rsidR="00E759D4">
        <w:rPr>
          <w:lang w:eastAsia="zh-CN"/>
        </w:rPr>
        <w:t xml:space="preserve"> </w:t>
      </w:r>
      <w:r w:rsidR="00314B93">
        <w:rPr>
          <w:lang w:eastAsia="zh-CN"/>
        </w:rPr>
        <w:t>of</w:t>
      </w:r>
      <w:r w:rsidR="00E759D4">
        <w:rPr>
          <w:lang w:eastAsia="zh-CN"/>
        </w:rPr>
        <w:t xml:space="preserve"> the principal stress</w:t>
      </w:r>
      <w:r w:rsidR="00777763">
        <w:rPr>
          <w:lang w:eastAsia="zh-CN"/>
        </w:rPr>
        <w:t>es</w:t>
      </w:r>
      <w:r w:rsidR="00E759D4">
        <w:rPr>
          <w:lang w:eastAsia="zh-CN"/>
        </w:rPr>
        <w:t xml:space="preserve"> indicate</w:t>
      </w:r>
      <w:r w:rsidRPr="00413983">
        <w:rPr>
          <w:lang w:eastAsia="zh-CN"/>
        </w:rPr>
        <w:t xml:space="preserve"> that the</w:t>
      </w:r>
      <w:r w:rsidR="000F40B9">
        <w:rPr>
          <w:lang w:eastAsia="zh-CN"/>
        </w:rPr>
        <w:t xml:space="preserve">y are </w:t>
      </w:r>
      <w:r w:rsidR="00314B93">
        <w:rPr>
          <w:lang w:eastAsia="zh-CN"/>
        </w:rPr>
        <w:t>both</w:t>
      </w:r>
      <w:r w:rsidRPr="00413983">
        <w:rPr>
          <w:lang w:eastAsia="zh-CN"/>
        </w:rPr>
        <w:t xml:space="preserve"> compressive</w:t>
      </w:r>
      <w:r w:rsidR="000F40B9">
        <w:rPr>
          <w:lang w:eastAsia="zh-CN"/>
        </w:rPr>
        <w:t xml:space="preserve">, as shown by the </w:t>
      </w:r>
      <w:r w:rsidR="00314B93">
        <w:rPr>
          <w:lang w:eastAsia="zh-CN"/>
        </w:rPr>
        <w:t xml:space="preserve">directions of arrows. Therefore, </w:t>
      </w:r>
      <w:r w:rsidR="00612D1C">
        <w:rPr>
          <w:lang w:eastAsia="zh-CN"/>
        </w:rPr>
        <w:t xml:space="preserve">when the inclusion is perfectly bonded with the steel matrix, </w:t>
      </w:r>
      <w:r w:rsidR="00314B93">
        <w:rPr>
          <w:lang w:eastAsia="zh-CN"/>
        </w:rPr>
        <w:t>compressi</w:t>
      </w:r>
      <w:r w:rsidR="005F5CCF">
        <w:rPr>
          <w:lang w:eastAsia="zh-CN"/>
        </w:rPr>
        <w:t>ve principal stress</w:t>
      </w:r>
      <w:r w:rsidRPr="00413983">
        <w:rPr>
          <w:lang w:eastAsia="zh-CN"/>
        </w:rPr>
        <w:t xml:space="preserve"> is the main stress </w:t>
      </w:r>
      <w:r w:rsidR="00FC4C34">
        <w:rPr>
          <w:lang w:eastAsia="zh-CN"/>
        </w:rPr>
        <w:t xml:space="preserve">component </w:t>
      </w:r>
      <w:r w:rsidRPr="00413983">
        <w:rPr>
          <w:lang w:eastAsia="zh-CN"/>
        </w:rPr>
        <w:t xml:space="preserve">causing the </w:t>
      </w:r>
      <w:r w:rsidR="00612D1C">
        <w:rPr>
          <w:lang w:eastAsia="zh-CN"/>
        </w:rPr>
        <w:t>stress concentration</w:t>
      </w:r>
      <w:r w:rsidRPr="00413983">
        <w:rPr>
          <w:lang w:eastAsia="zh-CN"/>
        </w:rPr>
        <w:t xml:space="preserve"> of the steel matrix.</w:t>
      </w:r>
      <w:r w:rsidRPr="00413983">
        <w:rPr>
          <w:noProof/>
          <w:lang w:eastAsia="zh-CN"/>
        </w:rPr>
        <w:t xml:space="preserve">  </w:t>
      </w:r>
      <w:r w:rsidR="00176CAC" w:rsidRPr="00413983">
        <w:rPr>
          <w:noProof/>
          <w:lang w:eastAsia="zh-CN"/>
        </w:rPr>
        <w:t xml:space="preserve"> </w:t>
      </w:r>
      <w:r w:rsidR="00176CAC">
        <w:rPr>
          <w:noProof/>
          <w:lang w:eastAsia="zh-CN"/>
        </w:rPr>
        <w:t xml:space="preserve">   </w:t>
      </w:r>
    </w:p>
    <w:p w14:paraId="1CC4E2D9" w14:textId="76BD7227" w:rsidR="00B94CF9" w:rsidRDefault="00501788" w:rsidP="003B2569">
      <w:pPr>
        <w:pStyle w:val="a8"/>
        <w:jc w:val="center"/>
        <w:rPr>
          <w:noProof/>
          <w:lang w:eastAsia="zh-CN"/>
        </w:rPr>
      </w:pPr>
      <w:r>
        <w:rPr>
          <w:noProof/>
        </w:rPr>
        <w:drawing>
          <wp:inline distT="0" distB="0" distL="0" distR="0" wp14:anchorId="084ED569" wp14:editId="6C35E5EE">
            <wp:extent cx="5274357" cy="1514246"/>
            <wp:effectExtent l="0" t="0" r="2540" b="0"/>
            <wp:docPr id="308" name="图片 30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图片包含 图形用户界面&#10;&#10;描述已自动生成"/>
                    <pic:cNvPicPr/>
                  </pic:nvPicPr>
                  <pic:blipFill>
                    <a:blip r:embed="rId174"/>
                    <a:stretch>
                      <a:fillRect/>
                    </a:stretch>
                  </pic:blipFill>
                  <pic:spPr>
                    <a:xfrm>
                      <a:off x="0" y="0"/>
                      <a:ext cx="5353038" cy="1536835"/>
                    </a:xfrm>
                    <a:prstGeom prst="rect">
                      <a:avLst/>
                    </a:prstGeom>
                  </pic:spPr>
                </pic:pic>
              </a:graphicData>
            </a:graphic>
          </wp:inline>
        </w:drawing>
      </w:r>
    </w:p>
    <w:p w14:paraId="393E6724" w14:textId="2F5D9819" w:rsidR="001B3A17" w:rsidRDefault="003B2569" w:rsidP="003B2569">
      <w:pPr>
        <w:pStyle w:val="a8"/>
        <w:rPr>
          <w:noProof/>
        </w:rPr>
      </w:pPr>
      <w:r>
        <w:rPr>
          <w:noProof/>
        </w:rPr>
        <w:drawing>
          <wp:inline distT="0" distB="0" distL="0" distR="0" wp14:anchorId="34A0BD97" wp14:editId="285C785D">
            <wp:extent cx="5682577" cy="1426464"/>
            <wp:effectExtent l="0" t="0" r="0" b="2540"/>
            <wp:docPr id="313" name="图片 313" descr="图表, 饼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图表, 饼图&#10;&#10;描述已自动生成"/>
                    <pic:cNvPicPr/>
                  </pic:nvPicPr>
                  <pic:blipFill>
                    <a:blip r:embed="rId175"/>
                    <a:stretch>
                      <a:fillRect/>
                    </a:stretch>
                  </pic:blipFill>
                  <pic:spPr>
                    <a:xfrm>
                      <a:off x="0" y="0"/>
                      <a:ext cx="5686916" cy="1427553"/>
                    </a:xfrm>
                    <a:prstGeom prst="rect">
                      <a:avLst/>
                    </a:prstGeom>
                  </pic:spPr>
                </pic:pic>
              </a:graphicData>
            </a:graphic>
          </wp:inline>
        </w:drawing>
      </w:r>
    </w:p>
    <w:p w14:paraId="5D2F43B7" w14:textId="6E3296B6" w:rsidR="00AD3ABE" w:rsidRDefault="00267EE5" w:rsidP="00CC78BE">
      <w:pPr>
        <w:pStyle w:val="ab"/>
        <w:rPr>
          <w:noProof/>
        </w:rPr>
      </w:pPr>
      <w:bookmarkStart w:id="265" w:name="_Toc133155969"/>
      <w:r>
        <w:t xml:space="preserve">Figure 5.2. </w:t>
      </w:r>
      <w:r w:rsidR="00000000">
        <w:fldChar w:fldCharType="begin"/>
      </w:r>
      <w:r w:rsidR="00000000">
        <w:instrText xml:space="preserve"> SEQ Figure_5.2. \* ARABIC </w:instrText>
      </w:r>
      <w:r w:rsidR="00000000">
        <w:fldChar w:fldCharType="separate"/>
      </w:r>
      <w:r w:rsidR="00EF0F5A">
        <w:rPr>
          <w:noProof/>
        </w:rPr>
        <w:t>5</w:t>
      </w:r>
      <w:r w:rsidR="00000000">
        <w:rPr>
          <w:noProof/>
        </w:rPr>
        <w:fldChar w:fldCharType="end"/>
      </w:r>
      <w:r>
        <w:t xml:space="preserve"> Modelling results of the sub-model</w:t>
      </w:r>
      <w:r w:rsidR="00E759D4">
        <w:t xml:space="preserve"> </w:t>
      </w:r>
      <w:r>
        <w:t xml:space="preserve">without the inclusion damage (a) Tresca stress of the steel matrix (b) Absolute in-plane principal stress of the steel matrix (c) </w:t>
      </w:r>
      <w:r w:rsidR="00835E5D">
        <w:t>Tresca stress of the inclusion (d) Absolute in-plane principal stress of the inclusion</w:t>
      </w:r>
      <w:bookmarkEnd w:id="265"/>
    </w:p>
    <w:p w14:paraId="302F6B34" w14:textId="26307EB6" w:rsidR="005B1DD1" w:rsidRDefault="005B1DD1" w:rsidP="0079626B">
      <w:pPr>
        <w:pStyle w:val="a8"/>
        <w:rPr>
          <w:b/>
          <w:bCs/>
          <w:i/>
          <w:iCs/>
          <w:noProof/>
          <w:lang w:eastAsia="zh-CN"/>
        </w:rPr>
      </w:pPr>
      <w:r w:rsidRPr="00413983">
        <w:rPr>
          <w:lang w:eastAsia="zh-CN"/>
        </w:rPr>
        <w:lastRenderedPageBreak/>
        <w:t>From the Tresca stress distribution of the MnS inclusion shown in Figure 5.2.</w:t>
      </w:r>
      <w:r>
        <w:rPr>
          <w:lang w:eastAsia="zh-CN"/>
        </w:rPr>
        <w:t>5</w:t>
      </w:r>
      <w:r w:rsidRPr="00413983">
        <w:rPr>
          <w:lang w:eastAsia="zh-CN"/>
        </w:rPr>
        <w:t xml:space="preserve"> (c), it can be observed that the maximum stress</w:t>
      </w:r>
      <w:r>
        <w:rPr>
          <w:lang w:eastAsia="zh-CN"/>
        </w:rPr>
        <w:t>es</w:t>
      </w:r>
      <w:r w:rsidRPr="00413983">
        <w:rPr>
          <w:lang w:eastAsia="zh-CN"/>
        </w:rPr>
        <w:t xml:space="preserve"> </w:t>
      </w:r>
      <w:r>
        <w:rPr>
          <w:lang w:eastAsia="zh-CN"/>
        </w:rPr>
        <w:t>in</w:t>
      </w:r>
      <w:r w:rsidRPr="00413983">
        <w:rPr>
          <w:lang w:eastAsia="zh-CN"/>
        </w:rPr>
        <w:t xml:space="preserve"> the concentration area of the inclusion also occur at the tips, which is similar to the results of the steel matrix. For the inclusion tip on the right, the Tresca stress is 478.2 MPa</w:t>
      </w:r>
      <w:r>
        <w:rPr>
          <w:lang w:eastAsia="zh-CN"/>
        </w:rPr>
        <w:t xml:space="preserve">, which is close to </w:t>
      </w:r>
      <w:r w:rsidRPr="00413983">
        <w:rPr>
          <w:lang w:eastAsia="zh-CN"/>
        </w:rPr>
        <w:t xml:space="preserve">the value </w:t>
      </w:r>
      <w:r>
        <w:rPr>
          <w:lang w:eastAsia="zh-CN"/>
        </w:rPr>
        <w:t>of</w:t>
      </w:r>
      <w:r w:rsidRPr="00413983">
        <w:rPr>
          <w:lang w:eastAsia="zh-CN"/>
        </w:rPr>
        <w:t xml:space="preserve"> 478.0 MPa </w:t>
      </w:r>
      <w:r>
        <w:rPr>
          <w:lang w:eastAsia="zh-CN"/>
        </w:rPr>
        <w:t>on the left</w:t>
      </w:r>
      <w:r w:rsidRPr="00413983">
        <w:rPr>
          <w:lang w:eastAsia="zh-CN"/>
        </w:rPr>
        <w:t xml:space="preserve">. </w:t>
      </w:r>
      <w:r>
        <w:rPr>
          <w:lang w:eastAsia="zh-CN"/>
        </w:rPr>
        <w:t>In addition</w:t>
      </w:r>
      <w:r w:rsidRPr="00413983">
        <w:rPr>
          <w:lang w:eastAsia="zh-CN"/>
        </w:rPr>
        <w:t>, the principal stress</w:t>
      </w:r>
      <w:r>
        <w:rPr>
          <w:lang w:eastAsia="zh-CN"/>
        </w:rPr>
        <w:t>es</w:t>
      </w:r>
      <w:r w:rsidRPr="00413983">
        <w:rPr>
          <w:lang w:eastAsia="zh-CN"/>
        </w:rPr>
        <w:t xml:space="preserve"> at the </w:t>
      </w:r>
      <w:r>
        <w:rPr>
          <w:lang w:eastAsia="zh-CN"/>
        </w:rPr>
        <w:t xml:space="preserve">inclusion </w:t>
      </w:r>
      <w:r w:rsidRPr="00413983">
        <w:rPr>
          <w:lang w:eastAsia="zh-CN"/>
        </w:rPr>
        <w:t xml:space="preserve">tips </w:t>
      </w:r>
      <w:r>
        <w:rPr>
          <w:lang w:eastAsia="zh-CN"/>
        </w:rPr>
        <w:t>are</w:t>
      </w:r>
      <w:r w:rsidRPr="00413983">
        <w:rPr>
          <w:lang w:eastAsia="zh-CN"/>
        </w:rPr>
        <w:t xml:space="preserve"> also compressive</w:t>
      </w:r>
      <w:r>
        <w:rPr>
          <w:lang w:eastAsia="zh-CN"/>
        </w:rPr>
        <w:t>,</w:t>
      </w:r>
      <w:r w:rsidRPr="00413983">
        <w:rPr>
          <w:lang w:eastAsia="zh-CN"/>
        </w:rPr>
        <w:t xml:space="preserve"> as illustrated by the </w:t>
      </w:r>
      <w:r>
        <w:rPr>
          <w:lang w:eastAsia="zh-CN"/>
        </w:rPr>
        <w:t xml:space="preserve">stress </w:t>
      </w:r>
      <w:r w:rsidRPr="00413983">
        <w:rPr>
          <w:lang w:eastAsia="zh-CN"/>
        </w:rPr>
        <w:t>vectors in Figure 5.2.</w:t>
      </w:r>
      <w:r>
        <w:rPr>
          <w:lang w:eastAsia="zh-CN"/>
        </w:rPr>
        <w:t>5</w:t>
      </w:r>
      <w:r w:rsidRPr="00413983">
        <w:rPr>
          <w:lang w:eastAsia="zh-CN"/>
        </w:rPr>
        <w:t xml:space="preserve"> (d).</w:t>
      </w:r>
      <w:r w:rsidRPr="00413983">
        <w:rPr>
          <w:noProof/>
          <w:lang w:eastAsia="zh-CN"/>
        </w:rPr>
        <w:t xml:space="preserve">      </w:t>
      </w:r>
    </w:p>
    <w:p w14:paraId="036E2DE4" w14:textId="4030EE36" w:rsidR="00AD3ABE" w:rsidRPr="00216A38" w:rsidRDefault="00ED5A59" w:rsidP="0079626B">
      <w:pPr>
        <w:pStyle w:val="a8"/>
        <w:rPr>
          <w:b/>
          <w:bCs/>
          <w:i/>
          <w:iCs/>
          <w:noProof/>
          <w:lang w:eastAsia="zh-CN"/>
        </w:rPr>
      </w:pPr>
      <w:r>
        <w:rPr>
          <w:b/>
          <w:bCs/>
          <w:i/>
          <w:iCs/>
          <w:noProof/>
          <w:lang w:eastAsia="zh-CN"/>
        </w:rPr>
        <w:t xml:space="preserve">Model B: </w:t>
      </w:r>
      <w:r w:rsidR="00216A38" w:rsidRPr="00216A38">
        <w:rPr>
          <w:rFonts w:hint="eastAsia"/>
          <w:b/>
          <w:bCs/>
          <w:i/>
          <w:iCs/>
          <w:noProof/>
          <w:lang w:eastAsia="zh-CN"/>
        </w:rPr>
        <w:t>I</w:t>
      </w:r>
      <w:r w:rsidR="00216A38" w:rsidRPr="00216A38">
        <w:rPr>
          <w:b/>
          <w:bCs/>
          <w:i/>
          <w:iCs/>
          <w:noProof/>
          <w:lang w:eastAsia="zh-CN"/>
        </w:rPr>
        <w:t>nclusion with separ</w:t>
      </w:r>
      <w:r w:rsidR="00A45CB6">
        <w:rPr>
          <w:b/>
          <w:bCs/>
          <w:i/>
          <w:iCs/>
          <w:noProof/>
          <w:lang w:eastAsia="zh-CN"/>
        </w:rPr>
        <w:t>a</w:t>
      </w:r>
      <w:r w:rsidR="00216A38" w:rsidRPr="00216A38">
        <w:rPr>
          <w:b/>
          <w:bCs/>
          <w:i/>
          <w:iCs/>
          <w:noProof/>
          <w:lang w:eastAsia="zh-CN"/>
        </w:rPr>
        <w:t>ted boundary</w:t>
      </w:r>
    </w:p>
    <w:p w14:paraId="4EB46654" w14:textId="31913DEC" w:rsidR="00C67ED5" w:rsidRDefault="009C1511" w:rsidP="00452622">
      <w:pPr>
        <w:pStyle w:val="a8"/>
        <w:rPr>
          <w:noProof/>
          <w:lang w:eastAsia="zh-CN"/>
        </w:rPr>
      </w:pPr>
      <w:r>
        <w:rPr>
          <w:rFonts w:hint="eastAsia"/>
          <w:noProof/>
          <w:lang w:eastAsia="zh-CN"/>
        </w:rPr>
        <w:t>T</w:t>
      </w:r>
      <w:r>
        <w:rPr>
          <w:noProof/>
          <w:lang w:eastAsia="zh-CN"/>
        </w:rPr>
        <w:t>he stress concentration results caused by the inclusion boundary separation are shown in Figure 5.2.</w:t>
      </w:r>
      <w:r w:rsidR="00080AC2">
        <w:rPr>
          <w:noProof/>
          <w:lang w:eastAsia="zh-CN"/>
        </w:rPr>
        <w:t>6</w:t>
      </w:r>
      <w:r>
        <w:rPr>
          <w:noProof/>
          <w:lang w:eastAsia="zh-CN"/>
        </w:rPr>
        <w:t xml:space="preserve">. </w:t>
      </w:r>
      <w:r w:rsidR="00452622">
        <w:rPr>
          <w:noProof/>
          <w:lang w:eastAsia="zh-CN"/>
        </w:rPr>
        <w:t>It can be seen that the tips of the contact boundary are still the positions where the greatest stress concentraiton levels happen.</w:t>
      </w:r>
    </w:p>
    <w:p w14:paraId="40902C28" w14:textId="49C99451" w:rsidR="003A2C46" w:rsidRDefault="00BD41FC" w:rsidP="00BD41FC">
      <w:pPr>
        <w:pStyle w:val="a8"/>
        <w:rPr>
          <w:noProof/>
        </w:rPr>
      </w:pPr>
      <w:r>
        <w:rPr>
          <w:noProof/>
        </w:rPr>
        <w:drawing>
          <wp:inline distT="0" distB="0" distL="0" distR="0" wp14:anchorId="67B3A107" wp14:editId="1380A86A">
            <wp:extent cx="5580380" cy="1666240"/>
            <wp:effectExtent l="0" t="0" r="1270" b="0"/>
            <wp:docPr id="363" name="图片 363"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图片包含 图形用户界面&#10;&#10;描述已自动生成"/>
                    <pic:cNvPicPr/>
                  </pic:nvPicPr>
                  <pic:blipFill>
                    <a:blip r:embed="rId176"/>
                    <a:stretch>
                      <a:fillRect/>
                    </a:stretch>
                  </pic:blipFill>
                  <pic:spPr>
                    <a:xfrm>
                      <a:off x="0" y="0"/>
                      <a:ext cx="5580380" cy="1666240"/>
                    </a:xfrm>
                    <a:prstGeom prst="rect">
                      <a:avLst/>
                    </a:prstGeom>
                  </pic:spPr>
                </pic:pic>
              </a:graphicData>
            </a:graphic>
          </wp:inline>
        </w:drawing>
      </w:r>
    </w:p>
    <w:p w14:paraId="456221A5" w14:textId="0FBBA30A" w:rsidR="009E2975" w:rsidRDefault="00D8681E" w:rsidP="00FC67BE">
      <w:pPr>
        <w:pStyle w:val="a8"/>
        <w:jc w:val="center"/>
        <w:rPr>
          <w:noProof/>
          <w:lang w:eastAsia="zh-CN"/>
        </w:rPr>
      </w:pPr>
      <w:r>
        <w:rPr>
          <w:noProof/>
        </w:rPr>
        <w:drawing>
          <wp:inline distT="0" distB="0" distL="0" distR="0" wp14:anchorId="495E157E" wp14:editId="37E46AFA">
            <wp:extent cx="2636266" cy="1526651"/>
            <wp:effectExtent l="0" t="0" r="0" b="0"/>
            <wp:docPr id="340" name="图片 340"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图片包含 图示&#10;&#10;描述已自动生成"/>
                    <pic:cNvPicPr/>
                  </pic:nvPicPr>
                  <pic:blipFill>
                    <a:blip r:embed="rId177"/>
                    <a:stretch>
                      <a:fillRect/>
                    </a:stretch>
                  </pic:blipFill>
                  <pic:spPr>
                    <a:xfrm>
                      <a:off x="0" y="0"/>
                      <a:ext cx="2654489" cy="1537204"/>
                    </a:xfrm>
                    <a:prstGeom prst="rect">
                      <a:avLst/>
                    </a:prstGeom>
                  </pic:spPr>
                </pic:pic>
              </a:graphicData>
            </a:graphic>
          </wp:inline>
        </w:drawing>
      </w:r>
    </w:p>
    <w:p w14:paraId="0A40BF4E" w14:textId="76589630" w:rsidR="00C03169" w:rsidRDefault="000047D1" w:rsidP="000047D1">
      <w:pPr>
        <w:pStyle w:val="a8"/>
        <w:jc w:val="center"/>
        <w:rPr>
          <w:noProof/>
          <w:lang w:eastAsia="zh-CN"/>
        </w:rPr>
      </w:pPr>
      <w:r>
        <w:rPr>
          <w:noProof/>
        </w:rPr>
        <w:drawing>
          <wp:inline distT="0" distB="0" distL="0" distR="0" wp14:anchorId="6BBD37CE" wp14:editId="50E8D9ED">
            <wp:extent cx="5580380" cy="1461135"/>
            <wp:effectExtent l="0" t="0" r="1270" b="5715"/>
            <wp:docPr id="337" name="图片 337"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图表&#10;&#10;中度可信度描述已自动生成"/>
                    <pic:cNvPicPr/>
                  </pic:nvPicPr>
                  <pic:blipFill>
                    <a:blip r:embed="rId178"/>
                    <a:stretch>
                      <a:fillRect/>
                    </a:stretch>
                  </pic:blipFill>
                  <pic:spPr>
                    <a:xfrm>
                      <a:off x="0" y="0"/>
                      <a:ext cx="5580380" cy="1461135"/>
                    </a:xfrm>
                    <a:prstGeom prst="rect">
                      <a:avLst/>
                    </a:prstGeom>
                  </pic:spPr>
                </pic:pic>
              </a:graphicData>
            </a:graphic>
          </wp:inline>
        </w:drawing>
      </w:r>
    </w:p>
    <w:p w14:paraId="004500EC" w14:textId="0DBA161C" w:rsidR="00E901A6" w:rsidRDefault="00E901A6" w:rsidP="00E901A6">
      <w:pPr>
        <w:pStyle w:val="ab"/>
      </w:pPr>
      <w:bookmarkStart w:id="266" w:name="_Toc133155970"/>
      <w:r>
        <w:t xml:space="preserve">Figure 5.2. </w:t>
      </w:r>
      <w:r w:rsidR="00000000">
        <w:fldChar w:fldCharType="begin"/>
      </w:r>
      <w:r w:rsidR="00000000">
        <w:instrText xml:space="preserve"> SEQ Figure_5.2. \* ARABIC </w:instrText>
      </w:r>
      <w:r w:rsidR="00000000">
        <w:fldChar w:fldCharType="separate"/>
      </w:r>
      <w:r w:rsidR="00EF0F5A">
        <w:rPr>
          <w:noProof/>
        </w:rPr>
        <w:t>6</w:t>
      </w:r>
      <w:r w:rsidR="00000000">
        <w:rPr>
          <w:noProof/>
        </w:rPr>
        <w:fldChar w:fldCharType="end"/>
      </w:r>
      <w:r>
        <w:t xml:space="preserve"> </w:t>
      </w:r>
      <w:r w:rsidR="009A121A">
        <w:t>Modelling results of the sub-model of inclusion with debonding (a) Tresca stress of the steel matrix (b) Absolute in-plane principal stress of the steel matrix</w:t>
      </w:r>
      <w:r w:rsidR="008B3234">
        <w:t xml:space="preserve"> (c)</w:t>
      </w:r>
      <w:r w:rsidR="00C2213A">
        <w:t xml:space="preserve"> </w:t>
      </w:r>
      <w:r w:rsidR="00C2213A">
        <w:rPr>
          <w:noProof/>
          <w:lang w:eastAsia="zh-CN"/>
        </w:rPr>
        <w:t xml:space="preserve">Equivalent plastic strain of the steel matrix </w:t>
      </w:r>
      <w:r w:rsidR="009A121A">
        <w:t>(</w:t>
      </w:r>
      <w:r w:rsidR="008B3234">
        <w:t>d</w:t>
      </w:r>
      <w:r w:rsidR="009A121A">
        <w:t>) Tresca stress of the inclusion (</w:t>
      </w:r>
      <w:r w:rsidR="008B3234">
        <w:t>e</w:t>
      </w:r>
      <w:r w:rsidR="009A121A">
        <w:t>) Absolute in-plane principal stress of the inclusion</w:t>
      </w:r>
      <w:bookmarkEnd w:id="266"/>
    </w:p>
    <w:p w14:paraId="2ACD5897" w14:textId="65F63662" w:rsidR="00452622" w:rsidRPr="009C1511" w:rsidRDefault="00452622" w:rsidP="00452622">
      <w:pPr>
        <w:pStyle w:val="a8"/>
        <w:rPr>
          <w:noProof/>
          <w:lang w:eastAsia="zh-CN"/>
        </w:rPr>
      </w:pPr>
      <w:r>
        <w:rPr>
          <w:noProof/>
          <w:lang w:eastAsia="zh-CN"/>
        </w:rPr>
        <w:lastRenderedPageBreak/>
        <w:t xml:space="preserve">Although the principal stresses are still compressive, but the Tresca stress </w:t>
      </w:r>
      <w:r w:rsidRPr="00D27688">
        <w:rPr>
          <w:noProof/>
          <w:lang w:eastAsia="zh-CN"/>
        </w:rPr>
        <w:t>magnitude</w:t>
      </w:r>
      <w:r>
        <w:rPr>
          <w:noProof/>
          <w:lang w:eastAsia="zh-CN"/>
        </w:rPr>
        <w:t xml:space="preserve">s reach 2835 MPa and 2838 MPa separetely, as shown in </w:t>
      </w:r>
      <w:r w:rsidRPr="00331E50">
        <w:t>Figure 5.2.6 (a). These Tresca stress</w:t>
      </w:r>
      <w:r>
        <w:t xml:space="preserve">es </w:t>
      </w:r>
      <w:r w:rsidRPr="00331E50">
        <w:t xml:space="preserve">of the steel matrix are greater than the </w:t>
      </w:r>
      <w:r>
        <w:t>stresses</w:t>
      </w:r>
      <w:r w:rsidRPr="00331E50">
        <w:t xml:space="preserve"> caused by the undamaged inclusion in Model A. As shown in Figure 5.2.6 (c), the maximum equivalent plastic strain (PEEQ) of the steel matrix is 2.015 %, which indicates the occurrence of</w:t>
      </w:r>
      <w:r>
        <w:t xml:space="preserve"> the</w:t>
      </w:r>
      <w:r w:rsidRPr="00331E50">
        <w:t xml:space="preserve"> material yielding. Hence, it can be concluded that the inclusion boundary separation is a harmful to the subsurface</w:t>
      </w:r>
      <w:r>
        <w:rPr>
          <w:noProof/>
          <w:lang w:eastAsia="zh-CN"/>
        </w:rPr>
        <w:t xml:space="preserve"> steel material.</w:t>
      </w:r>
    </w:p>
    <w:p w14:paraId="3911E09F" w14:textId="77777777" w:rsidR="00452622" w:rsidRDefault="00452622" w:rsidP="00452622">
      <w:pPr>
        <w:pStyle w:val="a8"/>
        <w:rPr>
          <w:noProof/>
          <w:lang w:eastAsia="zh-CN"/>
        </w:rPr>
      </w:pPr>
      <w:r>
        <w:rPr>
          <w:noProof/>
          <w:lang w:eastAsia="zh-CN"/>
        </w:rPr>
        <w:t xml:space="preserve">The stress distribution of the seperated inclusion is also different from that in Model A. As can be seen from Figure 5.2.6 (d), the stress concentration regions of the inclusion no longer occur at the tips, but at the four intersection points between the perfectly bonded boundary and the separated boundary. The principal stress vectors in Figure 5.2.6 (e) indicate that these stress concentrations are caused by the contact between the matrix and the inclusion because the orientations of the vectors are approximately </w:t>
      </w:r>
      <w:r w:rsidRPr="00314B93">
        <w:rPr>
          <w:noProof/>
          <w:lang w:eastAsia="zh-CN"/>
        </w:rPr>
        <w:t xml:space="preserve">vertical </w:t>
      </w:r>
      <w:r>
        <w:rPr>
          <w:noProof/>
          <w:lang w:eastAsia="zh-CN"/>
        </w:rPr>
        <w:t xml:space="preserve">to the inclusion-matrix contact surface. </w:t>
      </w:r>
    </w:p>
    <w:p w14:paraId="766CA89A" w14:textId="418D1CF9" w:rsidR="001D790E" w:rsidRDefault="00452622" w:rsidP="001D790E">
      <w:pPr>
        <w:pStyle w:val="a8"/>
        <w:rPr>
          <w:noProof/>
          <w:lang w:eastAsia="zh-CN"/>
        </w:rPr>
      </w:pPr>
      <w:r>
        <w:rPr>
          <w:noProof/>
          <w:lang w:eastAsia="zh-CN"/>
        </w:rPr>
        <w:t>In addition to the compressive stress components, the contact between the inclusion and matrix also results in the tensile stress vectors at multiple locations at the tips of the inclusion. B</w:t>
      </w:r>
      <w:r w:rsidRPr="00C657E1">
        <w:rPr>
          <w:noProof/>
          <w:lang w:eastAsia="zh-CN"/>
        </w:rPr>
        <w:t xml:space="preserve">ecause </w:t>
      </w:r>
      <w:r>
        <w:rPr>
          <w:noProof/>
          <w:lang w:eastAsia="zh-CN"/>
        </w:rPr>
        <w:t xml:space="preserve">the </w:t>
      </w:r>
      <w:r w:rsidRPr="00C657E1">
        <w:rPr>
          <w:noProof/>
          <w:lang w:eastAsia="zh-CN"/>
        </w:rPr>
        <w:t>compressive and tensile</w:t>
      </w:r>
      <w:r>
        <w:rPr>
          <w:noProof/>
          <w:lang w:eastAsia="zh-CN"/>
        </w:rPr>
        <w:t xml:space="preserve"> principal</w:t>
      </w:r>
      <w:r w:rsidRPr="00C657E1">
        <w:rPr>
          <w:noProof/>
          <w:lang w:eastAsia="zh-CN"/>
        </w:rPr>
        <w:t xml:space="preserve"> stress</w:t>
      </w:r>
      <w:r>
        <w:rPr>
          <w:noProof/>
          <w:lang w:eastAsia="zh-CN"/>
        </w:rPr>
        <w:t xml:space="preserve">es </w:t>
      </w:r>
      <w:r w:rsidRPr="00C657E1">
        <w:rPr>
          <w:noProof/>
          <w:lang w:eastAsia="zh-CN"/>
        </w:rPr>
        <w:t xml:space="preserve">occur simultaneously in </w:t>
      </w:r>
      <w:r>
        <w:rPr>
          <w:noProof/>
          <w:lang w:eastAsia="zh-CN"/>
        </w:rPr>
        <w:t xml:space="preserve">a </w:t>
      </w:r>
      <w:r w:rsidRPr="00C657E1">
        <w:rPr>
          <w:noProof/>
          <w:lang w:eastAsia="zh-CN"/>
        </w:rPr>
        <w:t xml:space="preserve">small </w:t>
      </w:r>
      <w:r>
        <w:rPr>
          <w:noProof/>
          <w:lang w:eastAsia="zh-CN"/>
        </w:rPr>
        <w:t>region of the inclusion bounday</w:t>
      </w:r>
      <w:r w:rsidRPr="00C657E1">
        <w:rPr>
          <w:noProof/>
          <w:lang w:eastAsia="zh-CN"/>
        </w:rPr>
        <w:t>, </w:t>
      </w:r>
      <w:r>
        <w:rPr>
          <w:noProof/>
          <w:lang w:eastAsia="zh-CN"/>
        </w:rPr>
        <w:t>the localised shear stress will be increased. If the shear stress exceeds the inclusion shear strength, the inclusion will be damaged eventually. Microscopic evidence relevant to this conclusion is presented</w:t>
      </w:r>
      <w:r w:rsidRPr="00197485">
        <w:rPr>
          <w:noProof/>
          <w:lang w:eastAsia="zh-CN"/>
        </w:rPr>
        <w:t xml:space="preserve"> </w:t>
      </w:r>
      <w:r>
        <w:rPr>
          <w:noProof/>
          <w:lang w:eastAsia="zh-CN"/>
        </w:rPr>
        <w:t>in Figure 5.2.7, where the tips of the inclusions are damaged by the initiation of the boundary separation. The damaged inclusions may finally lead to the formation of the butterfly wings near the seperated inclusion tips, as shown</w:t>
      </w:r>
      <w:r w:rsidRPr="00B602D7">
        <w:rPr>
          <w:noProof/>
          <w:lang w:eastAsia="zh-CN"/>
        </w:rPr>
        <w:t xml:space="preserve"> </w:t>
      </w:r>
      <w:r>
        <w:rPr>
          <w:noProof/>
          <w:lang w:eastAsia="zh-CN"/>
        </w:rPr>
        <w:t>in Figure 5.2.7.</w:t>
      </w:r>
    </w:p>
    <w:p w14:paraId="76CE013F" w14:textId="03CD1499" w:rsidR="001D790E" w:rsidRDefault="001D790E" w:rsidP="001D790E">
      <w:pPr>
        <w:pStyle w:val="a8"/>
        <w:jc w:val="center"/>
        <w:rPr>
          <w:noProof/>
          <w:lang w:eastAsia="zh-CN"/>
        </w:rPr>
      </w:pPr>
      <w:r>
        <w:rPr>
          <w:noProof/>
        </w:rPr>
        <w:drawing>
          <wp:inline distT="0" distB="0" distL="0" distR="0" wp14:anchorId="6D9BF444" wp14:editId="03A2FCE0">
            <wp:extent cx="4864557" cy="1839432"/>
            <wp:effectExtent l="0" t="0" r="0" b="8890"/>
            <wp:docPr id="331318777" name="图片 1"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18777" name="图片 1" descr="日程表&#10;&#10;描述已自动生成"/>
                    <pic:cNvPicPr/>
                  </pic:nvPicPr>
                  <pic:blipFill>
                    <a:blip r:embed="rId179"/>
                    <a:stretch>
                      <a:fillRect/>
                    </a:stretch>
                  </pic:blipFill>
                  <pic:spPr>
                    <a:xfrm>
                      <a:off x="0" y="0"/>
                      <a:ext cx="4992797" cy="1887923"/>
                    </a:xfrm>
                    <a:prstGeom prst="rect">
                      <a:avLst/>
                    </a:prstGeom>
                  </pic:spPr>
                </pic:pic>
              </a:graphicData>
            </a:graphic>
          </wp:inline>
        </w:drawing>
      </w:r>
    </w:p>
    <w:p w14:paraId="69D8BDBC" w14:textId="56A9535A" w:rsidR="00EE7C96" w:rsidRDefault="00EE7C96" w:rsidP="00EE7C96">
      <w:pPr>
        <w:pStyle w:val="ab"/>
      </w:pPr>
      <w:bookmarkStart w:id="267" w:name="_Toc133155971"/>
      <w:r>
        <w:t xml:space="preserve">Figure 5.2. </w:t>
      </w:r>
      <w:r w:rsidR="00000000">
        <w:fldChar w:fldCharType="begin"/>
      </w:r>
      <w:r w:rsidR="00000000">
        <w:instrText xml:space="preserve"> SEQ Figure_5.2. \* ARABIC </w:instrText>
      </w:r>
      <w:r w:rsidR="00000000">
        <w:fldChar w:fldCharType="separate"/>
      </w:r>
      <w:r w:rsidR="00EF0F5A">
        <w:rPr>
          <w:noProof/>
        </w:rPr>
        <w:t>7</w:t>
      </w:r>
      <w:r w:rsidR="00000000">
        <w:rPr>
          <w:noProof/>
        </w:rPr>
        <w:fldChar w:fldCharType="end"/>
      </w:r>
      <w:r>
        <w:t xml:space="preserve"> Damaged inclusion tips caused by the boundary </w:t>
      </w:r>
      <w:r w:rsidR="004B3C79">
        <w:t>separation</w:t>
      </w:r>
      <w:bookmarkEnd w:id="267"/>
    </w:p>
    <w:p w14:paraId="1E719285" w14:textId="28741FBE" w:rsidR="00216A38" w:rsidRPr="003F50B8" w:rsidRDefault="00ED5A59" w:rsidP="00813279">
      <w:pPr>
        <w:pStyle w:val="a8"/>
        <w:rPr>
          <w:b/>
          <w:bCs/>
          <w:i/>
          <w:iCs/>
          <w:lang w:eastAsia="zh-CN"/>
        </w:rPr>
      </w:pPr>
      <w:r w:rsidRPr="003F50B8">
        <w:rPr>
          <w:b/>
          <w:bCs/>
          <w:i/>
          <w:iCs/>
          <w:lang w:eastAsia="zh-CN"/>
        </w:rPr>
        <w:t xml:space="preserve">Model C: </w:t>
      </w:r>
      <w:r w:rsidR="00216A38" w:rsidRPr="003F50B8">
        <w:rPr>
          <w:rFonts w:hint="eastAsia"/>
          <w:b/>
          <w:bCs/>
          <w:i/>
          <w:iCs/>
          <w:lang w:eastAsia="zh-CN"/>
        </w:rPr>
        <w:t>I</w:t>
      </w:r>
      <w:r w:rsidR="00216A38" w:rsidRPr="003F50B8">
        <w:rPr>
          <w:b/>
          <w:bCs/>
          <w:i/>
          <w:iCs/>
          <w:lang w:eastAsia="zh-CN"/>
        </w:rPr>
        <w:t>nclusion with internal cracking</w:t>
      </w:r>
    </w:p>
    <w:p w14:paraId="4F61DDEE" w14:textId="6876E854" w:rsidR="00B1220C" w:rsidRDefault="00C4493A" w:rsidP="00D6151F">
      <w:pPr>
        <w:pStyle w:val="a8"/>
        <w:rPr>
          <w:lang w:eastAsia="zh-CN"/>
        </w:rPr>
      </w:pPr>
      <w:bookmarkStart w:id="268" w:name="_Hlk106728742"/>
      <w:r>
        <w:rPr>
          <w:rFonts w:hint="eastAsia"/>
          <w:lang w:eastAsia="zh-CN"/>
        </w:rPr>
        <w:t>F</w:t>
      </w:r>
      <w:r>
        <w:rPr>
          <w:lang w:eastAsia="zh-CN"/>
        </w:rPr>
        <w:t>igure 5.2.</w:t>
      </w:r>
      <w:r w:rsidR="001C5DD3">
        <w:rPr>
          <w:lang w:eastAsia="zh-CN"/>
        </w:rPr>
        <w:t>8</w:t>
      </w:r>
      <w:r>
        <w:rPr>
          <w:lang w:eastAsia="zh-CN"/>
        </w:rPr>
        <w:t xml:space="preserve"> (a) presents the stress concentration results of the steel matrix with an</w:t>
      </w:r>
      <w:r w:rsidRPr="00813279">
        <w:rPr>
          <w:lang w:eastAsia="zh-CN"/>
        </w:rPr>
        <w:t xml:space="preserve"> </w:t>
      </w:r>
      <w:r>
        <w:rPr>
          <w:lang w:eastAsia="zh-CN"/>
        </w:rPr>
        <w:t>internal</w:t>
      </w:r>
      <w:r w:rsidR="007074CC">
        <w:rPr>
          <w:lang w:eastAsia="zh-CN"/>
        </w:rPr>
        <w:t>ly</w:t>
      </w:r>
      <w:r>
        <w:rPr>
          <w:lang w:eastAsia="zh-CN"/>
        </w:rPr>
        <w:t xml:space="preserve"> cracked inclusio</w:t>
      </w:r>
      <w:r w:rsidRPr="00CC7AC4">
        <w:t xml:space="preserve">n. Compared with the </w:t>
      </w:r>
      <w:r w:rsidR="00882896" w:rsidRPr="00CC7AC4">
        <w:t xml:space="preserve">modelling </w:t>
      </w:r>
      <w:r w:rsidR="001B1D78" w:rsidRPr="00CC7AC4">
        <w:t xml:space="preserve">results </w:t>
      </w:r>
      <w:r w:rsidR="00882896" w:rsidRPr="00CC7AC4">
        <w:t xml:space="preserve">of the </w:t>
      </w:r>
      <w:r w:rsidRPr="00CC7AC4">
        <w:t xml:space="preserve">undamaged </w:t>
      </w:r>
      <w:r w:rsidRPr="00CC7AC4">
        <w:lastRenderedPageBreak/>
        <w:t xml:space="preserve">inclusion in Model A, the internal cracking of the inclusion </w:t>
      </w:r>
      <w:r w:rsidR="00DC404A" w:rsidRPr="00CC7AC4">
        <w:t>does</w:t>
      </w:r>
      <w:r w:rsidRPr="00CC7AC4">
        <w:t xml:space="preserve"> not introduce high stress concentration</w:t>
      </w:r>
      <w:r w:rsidR="00EF627A" w:rsidRPr="00CC7AC4">
        <w:t xml:space="preserve"> levels</w:t>
      </w:r>
      <w:r w:rsidRPr="00CC7AC4">
        <w:t xml:space="preserve"> to the steel matrix</w:t>
      </w:r>
      <w:r w:rsidR="00DC404A" w:rsidRPr="00CC7AC4">
        <w:t>.</w:t>
      </w:r>
      <w:r w:rsidR="00F16C25" w:rsidRPr="00CC7AC4">
        <w:t xml:space="preserve"> </w:t>
      </w:r>
      <w:r w:rsidR="00DC404A" w:rsidRPr="00CC7AC4">
        <w:t>T</w:t>
      </w:r>
      <w:r w:rsidRPr="00CC7AC4">
        <w:t>he maximum Tresca stress at the</w:t>
      </w:r>
      <w:r w:rsidR="00811AE7" w:rsidRPr="00CC7AC4">
        <w:t xml:space="preserve"> inclusion-steel matrix</w:t>
      </w:r>
      <w:r w:rsidRPr="00CC7AC4">
        <w:t xml:space="preserve"> contact boundary tip is only 2310.4 MPa</w:t>
      </w:r>
      <w:r w:rsidR="00735B79" w:rsidRPr="00CC7AC4">
        <w:rPr>
          <w:rFonts w:hint="eastAsia"/>
        </w:rPr>
        <w:t>,</w:t>
      </w:r>
      <w:r w:rsidR="00735B79" w:rsidRPr="00CC7AC4">
        <w:t xml:space="preserve"> which </w:t>
      </w:r>
      <w:r w:rsidR="007A5554" w:rsidRPr="00CC7AC4">
        <w:t>means it has no</w:t>
      </w:r>
      <w:r w:rsidR="00DC404A" w:rsidRPr="00CC7AC4">
        <w:t xml:space="preserve"> </w:t>
      </w:r>
      <w:r w:rsidR="000C6642" w:rsidRPr="00CC7AC4">
        <w:t>obvious</w:t>
      </w:r>
      <w:r w:rsidR="009A2D97" w:rsidRPr="00CC7AC4">
        <w:t xml:space="preserve"> </w:t>
      </w:r>
      <w:r w:rsidR="00DC404A" w:rsidRPr="00CC7AC4">
        <w:t xml:space="preserve">plastic </w:t>
      </w:r>
      <w:r w:rsidR="001C5DD3" w:rsidRPr="00CC7AC4">
        <w:t>deformation</w:t>
      </w:r>
      <w:r w:rsidR="00DC404A" w:rsidRPr="00CC7AC4">
        <w:t xml:space="preserve"> </w:t>
      </w:r>
      <w:r w:rsidR="007A5554" w:rsidRPr="00CC7AC4">
        <w:t>within</w:t>
      </w:r>
      <w:r w:rsidR="00DC404A" w:rsidRPr="00CC7AC4">
        <w:t xml:space="preserve"> the steel matrix.</w:t>
      </w:r>
      <w:r w:rsidRPr="00CC7AC4">
        <w:t xml:space="preserve"> However, </w:t>
      </w:r>
      <w:r w:rsidR="001C5DD3" w:rsidRPr="00CC7AC4">
        <w:t>as shown in Figure 5.2.</w:t>
      </w:r>
      <w:r w:rsidR="00182BAD" w:rsidRPr="00CC7AC4">
        <w:t>8</w:t>
      </w:r>
      <w:r w:rsidR="001C5DD3" w:rsidRPr="00CC7AC4">
        <w:t xml:space="preserve"> (b)</w:t>
      </w:r>
      <w:r w:rsidR="00182BAD" w:rsidRPr="00CC7AC4">
        <w:t xml:space="preserve">, </w:t>
      </w:r>
      <w:r w:rsidRPr="00CC7AC4">
        <w:t>the principal stress distribution</w:t>
      </w:r>
      <w:r w:rsidR="00182BAD" w:rsidRPr="00CC7AC4">
        <w:t xml:space="preserve"> in Model C</w:t>
      </w:r>
      <w:r w:rsidRPr="00CC7AC4">
        <w:t xml:space="preserve"> is different </w:t>
      </w:r>
      <w:r w:rsidR="00182BAD" w:rsidRPr="00CC7AC4">
        <w:t>from that in</w:t>
      </w:r>
      <w:r w:rsidRPr="00CC7AC4">
        <w:t xml:space="preserve"> Model A. It can be </w:t>
      </w:r>
      <w:r w:rsidR="00182BAD" w:rsidRPr="00CC7AC4">
        <w:t>observed</w:t>
      </w:r>
      <w:r w:rsidRPr="00CC7AC4">
        <w:t xml:space="preserve"> that the internal crack introduces two tensile principal stress</w:t>
      </w:r>
      <w:r w:rsidR="0018663E" w:rsidRPr="00CC7AC4">
        <w:t xml:space="preserve"> vectors</w:t>
      </w:r>
      <w:r w:rsidRPr="00CC7AC4">
        <w:t xml:space="preserve"> within the steel matrix at </w:t>
      </w:r>
      <w:r w:rsidR="00F708DE" w:rsidRPr="00CC7AC4">
        <w:t xml:space="preserve">the </w:t>
      </w:r>
      <w:r w:rsidRPr="00CC7AC4">
        <w:t>top and bottom boundary areas in contact with the inclusion.</w:t>
      </w:r>
      <w:bookmarkEnd w:id="268"/>
      <w:r w:rsidR="008123BF" w:rsidRPr="00CC7AC4">
        <w:t xml:space="preserve"> </w:t>
      </w:r>
      <w:r w:rsidRPr="00CC7AC4">
        <w:t>Accordingly,</w:t>
      </w:r>
      <w:r w:rsidR="00DF1046" w:rsidRPr="00CC7AC4">
        <w:t xml:space="preserve"> due to the </w:t>
      </w:r>
      <w:r w:rsidR="00B91287" w:rsidRPr="00CC7AC4">
        <w:t xml:space="preserve">occurrence </w:t>
      </w:r>
      <w:r w:rsidR="00DF1046" w:rsidRPr="00CC7AC4">
        <w:t>of the tensile principal stress</w:t>
      </w:r>
      <w:r w:rsidR="001B1D78" w:rsidRPr="00CC7AC4">
        <w:t>es t</w:t>
      </w:r>
      <w:r w:rsidRPr="00CC7AC4">
        <w:t>hese areas experience a relatively large</w:t>
      </w:r>
      <w:r w:rsidR="00DF1046" w:rsidRPr="00CC7AC4">
        <w:t>r</w:t>
      </w:r>
      <w:r w:rsidRPr="00CC7AC4">
        <w:t xml:space="preserve"> </w:t>
      </w:r>
      <w:r w:rsidR="00E26B60" w:rsidRPr="00CC7AC4">
        <w:t xml:space="preserve">orthogonal </w:t>
      </w:r>
      <w:r w:rsidRPr="00CC7AC4">
        <w:t>shear stress</w:t>
      </w:r>
      <w:r w:rsidR="00A57800" w:rsidRPr="00CC7AC4">
        <w:t xml:space="preserve"> compared with the other areas of the steel matrix</w:t>
      </w:r>
      <w:r w:rsidR="00982CB5" w:rsidRPr="00CC7AC4">
        <w:t xml:space="preserve">, as shown by the </w:t>
      </w:r>
      <w:r w:rsidR="00982CB5" w:rsidRPr="003764CA">
        <w:t xml:space="preserve">red </w:t>
      </w:r>
      <w:r w:rsidR="00B261B9" w:rsidRPr="003764CA">
        <w:t>circles</w:t>
      </w:r>
      <w:r w:rsidR="00E66BCA" w:rsidRPr="003764CA">
        <w:t xml:space="preserve"> </w:t>
      </w:r>
      <w:r w:rsidR="00982CB5" w:rsidRPr="003764CA">
        <w:t>in Fi</w:t>
      </w:r>
      <w:r w:rsidR="00982CB5" w:rsidRPr="00CC7AC4">
        <w:t>gure 5.2.8 (c)</w:t>
      </w:r>
      <w:r w:rsidR="00A57800" w:rsidRPr="00CC7AC4">
        <w:t>.</w:t>
      </w:r>
      <w:r w:rsidR="00DA5FA9" w:rsidRPr="00CC7AC4">
        <w:t xml:space="preserve"> </w:t>
      </w:r>
      <w:bookmarkStart w:id="269" w:name="_Hlk106730236"/>
    </w:p>
    <w:p w14:paraId="0EEBFF94" w14:textId="76FDE9C7" w:rsidR="00134F24" w:rsidRDefault="00134F24" w:rsidP="00C57FFB">
      <w:pPr>
        <w:pStyle w:val="a8"/>
        <w:jc w:val="center"/>
        <w:rPr>
          <w:lang w:eastAsia="zh-CN"/>
        </w:rPr>
      </w:pPr>
      <w:r>
        <w:rPr>
          <w:noProof/>
        </w:rPr>
        <w:drawing>
          <wp:inline distT="0" distB="0" distL="0" distR="0" wp14:anchorId="3C3A48A9" wp14:editId="63020433">
            <wp:extent cx="5507665" cy="1616952"/>
            <wp:effectExtent l="0" t="0" r="0" b="2540"/>
            <wp:docPr id="129" name="图片 12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图片包含 图示&#10;&#10;描述已自动生成"/>
                    <pic:cNvPicPr/>
                  </pic:nvPicPr>
                  <pic:blipFill>
                    <a:blip r:embed="rId180"/>
                    <a:stretch>
                      <a:fillRect/>
                    </a:stretch>
                  </pic:blipFill>
                  <pic:spPr>
                    <a:xfrm>
                      <a:off x="0" y="0"/>
                      <a:ext cx="5573772" cy="1636360"/>
                    </a:xfrm>
                    <a:prstGeom prst="rect">
                      <a:avLst/>
                    </a:prstGeom>
                  </pic:spPr>
                </pic:pic>
              </a:graphicData>
            </a:graphic>
          </wp:inline>
        </w:drawing>
      </w:r>
    </w:p>
    <w:p w14:paraId="05FE7E18" w14:textId="05AD95CD" w:rsidR="00982CB5" w:rsidRDefault="00982CB5" w:rsidP="00C57FFB">
      <w:pPr>
        <w:pStyle w:val="a8"/>
        <w:jc w:val="center"/>
        <w:rPr>
          <w:lang w:eastAsia="zh-CN"/>
        </w:rPr>
      </w:pPr>
      <w:r>
        <w:rPr>
          <w:noProof/>
        </w:rPr>
        <w:drawing>
          <wp:inline distT="0" distB="0" distL="0" distR="0" wp14:anchorId="6F58883A" wp14:editId="5E73322A">
            <wp:extent cx="2647507" cy="1641157"/>
            <wp:effectExtent l="0" t="0" r="635" b="0"/>
            <wp:docPr id="321" name="图片 32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图片包含 图示&#10;&#10;描述已自动生成"/>
                    <pic:cNvPicPr/>
                  </pic:nvPicPr>
                  <pic:blipFill>
                    <a:blip r:embed="rId181"/>
                    <a:stretch>
                      <a:fillRect/>
                    </a:stretch>
                  </pic:blipFill>
                  <pic:spPr>
                    <a:xfrm>
                      <a:off x="0" y="0"/>
                      <a:ext cx="2703494" cy="1675863"/>
                    </a:xfrm>
                    <a:prstGeom prst="rect">
                      <a:avLst/>
                    </a:prstGeom>
                  </pic:spPr>
                </pic:pic>
              </a:graphicData>
            </a:graphic>
          </wp:inline>
        </w:drawing>
      </w:r>
    </w:p>
    <w:bookmarkEnd w:id="269"/>
    <w:p w14:paraId="3E352E3C" w14:textId="573CA960" w:rsidR="008D071E" w:rsidRDefault="00C57FFB" w:rsidP="00982CB5">
      <w:pPr>
        <w:pStyle w:val="a8"/>
        <w:jc w:val="center"/>
        <w:rPr>
          <w:lang w:eastAsia="zh-CN"/>
        </w:rPr>
      </w:pPr>
      <w:r>
        <w:rPr>
          <w:noProof/>
        </w:rPr>
        <w:drawing>
          <wp:inline distT="0" distB="0" distL="0" distR="0" wp14:anchorId="1430158F" wp14:editId="4D3AA72D">
            <wp:extent cx="5580380" cy="1449705"/>
            <wp:effectExtent l="0" t="0" r="1270" b="0"/>
            <wp:docPr id="314" name="图片 314" descr="图表, 饼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图表, 饼图&#10;&#10;描述已自动生成"/>
                    <pic:cNvPicPr/>
                  </pic:nvPicPr>
                  <pic:blipFill>
                    <a:blip r:embed="rId182"/>
                    <a:stretch>
                      <a:fillRect/>
                    </a:stretch>
                  </pic:blipFill>
                  <pic:spPr>
                    <a:xfrm>
                      <a:off x="0" y="0"/>
                      <a:ext cx="5580380" cy="1449705"/>
                    </a:xfrm>
                    <a:prstGeom prst="rect">
                      <a:avLst/>
                    </a:prstGeom>
                  </pic:spPr>
                </pic:pic>
              </a:graphicData>
            </a:graphic>
          </wp:inline>
        </w:drawing>
      </w:r>
      <w:r w:rsidR="00C22C54">
        <w:rPr>
          <w:lang w:eastAsia="zh-CN"/>
        </w:rPr>
        <w:t xml:space="preserve">        </w:t>
      </w:r>
    </w:p>
    <w:p w14:paraId="61AEF364" w14:textId="3B1D0ACC" w:rsidR="001F2D6A" w:rsidRDefault="008D071E" w:rsidP="00580623">
      <w:pPr>
        <w:pStyle w:val="ab"/>
        <w:rPr>
          <w:lang w:eastAsia="zh-CN"/>
        </w:rPr>
      </w:pPr>
      <w:bookmarkStart w:id="270" w:name="_Toc133155972"/>
      <w:r>
        <w:t xml:space="preserve">Figure 5.2. </w:t>
      </w:r>
      <w:r w:rsidR="00000000">
        <w:fldChar w:fldCharType="begin"/>
      </w:r>
      <w:r w:rsidR="00000000">
        <w:instrText xml:space="preserve"> SEQ Figure_5.2. \* ARABIC </w:instrText>
      </w:r>
      <w:r w:rsidR="00000000">
        <w:fldChar w:fldCharType="separate"/>
      </w:r>
      <w:r w:rsidR="00EF0F5A">
        <w:rPr>
          <w:noProof/>
        </w:rPr>
        <w:t>8</w:t>
      </w:r>
      <w:r w:rsidR="00000000">
        <w:rPr>
          <w:noProof/>
        </w:rPr>
        <w:fldChar w:fldCharType="end"/>
      </w:r>
      <w:r w:rsidR="00C22C54">
        <w:rPr>
          <w:lang w:eastAsia="zh-CN"/>
        </w:rPr>
        <w:t xml:space="preserve"> </w:t>
      </w:r>
      <w:r w:rsidR="00F92D64">
        <w:t xml:space="preserve">Modelling results of the sub-model of inclusion with internal cracking (a) Tresca stress of the steel matrix (b) Absolute in-plane principal stress of the steel matrix </w:t>
      </w:r>
      <w:r w:rsidR="00FF6FBD">
        <w:t xml:space="preserve">(c) Orthogonal shear stress of the steel matrix </w:t>
      </w:r>
      <w:r w:rsidR="00F92D64">
        <w:t>(</w:t>
      </w:r>
      <w:r w:rsidR="00FF6FBD">
        <w:t>d</w:t>
      </w:r>
      <w:r w:rsidR="00F92D64">
        <w:t>) Tresca stress of the inclusion (</w:t>
      </w:r>
      <w:r w:rsidR="00FF6FBD">
        <w:t>e</w:t>
      </w:r>
      <w:r w:rsidR="00F92D64">
        <w:t>) Absolute in-plane principal stress of the inclusion</w:t>
      </w:r>
      <w:bookmarkEnd w:id="270"/>
      <w:r w:rsidR="00C22C54">
        <w:rPr>
          <w:lang w:eastAsia="zh-CN"/>
        </w:rPr>
        <w:t xml:space="preserve">              </w:t>
      </w:r>
    </w:p>
    <w:p w14:paraId="13DE2570" w14:textId="77777777" w:rsidR="00D6151F" w:rsidRPr="00D275F1" w:rsidRDefault="00D6151F" w:rsidP="00D6151F">
      <w:pPr>
        <w:pStyle w:val="a8"/>
        <w:rPr>
          <w:lang w:eastAsia="zh-CN"/>
        </w:rPr>
      </w:pPr>
      <w:r w:rsidRPr="00CC7AC4">
        <w:lastRenderedPageBreak/>
        <w:t xml:space="preserve">With the </w:t>
      </w:r>
      <w:r>
        <w:rPr>
          <w:lang w:eastAsia="zh-CN"/>
        </w:rPr>
        <w:t>greater value of the orthogonal shear stress, the fatigue damage accumulation will be accelerated, leading to the final material failure. Microscopic images in Figure 5.2.9 provide further evidence that the steel matrix cracks always initiate from the tips of the inclusion internal crack. The increase of the orthogonal shear stress in these areas may become the possible explanations.</w:t>
      </w:r>
    </w:p>
    <w:p w14:paraId="1923F797" w14:textId="0D0F5D5C" w:rsidR="00D6151F" w:rsidRPr="00D6151F" w:rsidRDefault="00D6151F" w:rsidP="00D6151F">
      <w:pPr>
        <w:pStyle w:val="a8"/>
        <w:rPr>
          <w:lang w:eastAsia="zh-CN"/>
        </w:rPr>
      </w:pPr>
      <w:r w:rsidRPr="00B91287">
        <w:rPr>
          <w:lang w:eastAsia="zh-CN"/>
        </w:rPr>
        <w:t xml:space="preserve">For the stress </w:t>
      </w:r>
      <w:r>
        <w:rPr>
          <w:lang w:eastAsia="zh-CN"/>
        </w:rPr>
        <w:t>distribution</w:t>
      </w:r>
      <w:r w:rsidRPr="00B91287">
        <w:rPr>
          <w:lang w:eastAsia="zh-CN"/>
        </w:rPr>
        <w:t xml:space="preserve"> of the inclusion, it can be seen that the stress concentration happens at the tips of its internal crack. A</w:t>
      </w:r>
      <w:r>
        <w:rPr>
          <w:lang w:eastAsia="zh-CN"/>
        </w:rPr>
        <w:t>s shown in Figure 5.2.8 (e), the maximum compressive principal stress at the tips exceeds 2000 MPa. Such stress concentration may cause the localised fractures at the tips of the inclusion internal crack, as shown in Figure 5.2.9. T</w:t>
      </w:r>
      <w:r w:rsidRPr="00EA0017">
        <w:rPr>
          <w:lang w:eastAsia="zh-CN"/>
        </w:rPr>
        <w:t xml:space="preserve">his kind of </w:t>
      </w:r>
      <w:r>
        <w:rPr>
          <w:lang w:eastAsia="zh-CN"/>
        </w:rPr>
        <w:t xml:space="preserve">inclusion </w:t>
      </w:r>
      <w:r w:rsidRPr="00EA0017">
        <w:rPr>
          <w:lang w:eastAsia="zh-CN"/>
        </w:rPr>
        <w:t xml:space="preserve">fracture is similar to </w:t>
      </w:r>
      <w:r>
        <w:rPr>
          <w:lang w:eastAsia="zh-CN"/>
        </w:rPr>
        <w:t>that caused by the inclusion boundary separation discussed</w:t>
      </w:r>
      <w:r w:rsidRPr="00EA0017">
        <w:rPr>
          <w:lang w:eastAsia="zh-CN"/>
        </w:rPr>
        <w:t xml:space="preserve"> in Model B</w:t>
      </w:r>
      <w:r>
        <w:rPr>
          <w:lang w:eastAsia="zh-CN"/>
        </w:rPr>
        <w:t>. In both cases, the fatigue damage accumulation during the loading will be accelerated.</w:t>
      </w:r>
    </w:p>
    <w:p w14:paraId="0148EB30" w14:textId="542A8E16" w:rsidR="00B755C5" w:rsidRDefault="00393048" w:rsidP="00393048">
      <w:pPr>
        <w:pStyle w:val="ab"/>
        <w:ind w:left="0"/>
        <w:rPr>
          <w:lang w:eastAsia="zh-CN"/>
        </w:rPr>
      </w:pPr>
      <w:r>
        <w:rPr>
          <w:noProof/>
        </w:rPr>
        <w:drawing>
          <wp:inline distT="0" distB="0" distL="0" distR="0" wp14:anchorId="7491F2D2" wp14:editId="3EDC07E3">
            <wp:extent cx="2814452" cy="1531392"/>
            <wp:effectExtent l="0" t="0" r="5080" b="0"/>
            <wp:docPr id="186" name="图片 186" descr="图片包含 动物, 标志, 蛋糕, 盘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图片包含 动物, 标志, 蛋糕, 盘子&#10;&#10;描述已自动生成"/>
                    <pic:cNvPicPr/>
                  </pic:nvPicPr>
                  <pic:blipFill>
                    <a:blip r:embed="rId183"/>
                    <a:stretch>
                      <a:fillRect/>
                    </a:stretch>
                  </pic:blipFill>
                  <pic:spPr>
                    <a:xfrm>
                      <a:off x="0" y="0"/>
                      <a:ext cx="2857519" cy="1554825"/>
                    </a:xfrm>
                    <a:prstGeom prst="rect">
                      <a:avLst/>
                    </a:prstGeom>
                  </pic:spPr>
                </pic:pic>
              </a:graphicData>
            </a:graphic>
          </wp:inline>
        </w:drawing>
      </w:r>
      <w:r>
        <w:rPr>
          <w:rFonts w:hint="eastAsia"/>
          <w:lang w:eastAsia="zh-CN"/>
        </w:rPr>
        <w:t xml:space="preserve"> </w:t>
      </w:r>
      <w:r>
        <w:rPr>
          <w:noProof/>
        </w:rPr>
        <w:drawing>
          <wp:inline distT="0" distB="0" distL="0" distR="0" wp14:anchorId="51A3E050" wp14:editId="2C235894">
            <wp:extent cx="2660073" cy="1521650"/>
            <wp:effectExtent l="0" t="0" r="6985" b="2540"/>
            <wp:docPr id="172" name="图片 172" descr="黑白色的标志&#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黑白色的标志&#10;&#10;低可信度描述已自动生成"/>
                    <pic:cNvPicPr/>
                  </pic:nvPicPr>
                  <pic:blipFill>
                    <a:blip r:embed="rId184"/>
                    <a:stretch>
                      <a:fillRect/>
                    </a:stretch>
                  </pic:blipFill>
                  <pic:spPr>
                    <a:xfrm>
                      <a:off x="0" y="0"/>
                      <a:ext cx="2698805" cy="1543806"/>
                    </a:xfrm>
                    <a:prstGeom prst="rect">
                      <a:avLst/>
                    </a:prstGeom>
                  </pic:spPr>
                </pic:pic>
              </a:graphicData>
            </a:graphic>
          </wp:inline>
        </w:drawing>
      </w:r>
    </w:p>
    <w:p w14:paraId="0E9FB473" w14:textId="4636B00A" w:rsidR="00F92D64" w:rsidRDefault="00393048" w:rsidP="00F92D64">
      <w:pPr>
        <w:pStyle w:val="ab"/>
      </w:pPr>
      <w:bookmarkStart w:id="271" w:name="_Toc133155973"/>
      <w:r w:rsidRPr="00F92D64">
        <w:t xml:space="preserve">Figure 5.2. </w:t>
      </w:r>
      <w:r w:rsidR="00000000">
        <w:fldChar w:fldCharType="begin"/>
      </w:r>
      <w:r w:rsidR="00000000">
        <w:instrText xml:space="preserve"> SEQ Figure_5.2. \* ARABIC </w:instrText>
      </w:r>
      <w:r w:rsidR="00000000">
        <w:fldChar w:fldCharType="separate"/>
      </w:r>
      <w:r w:rsidR="00EF0F5A">
        <w:rPr>
          <w:noProof/>
        </w:rPr>
        <w:t>9</w:t>
      </w:r>
      <w:r w:rsidR="00000000">
        <w:rPr>
          <w:noProof/>
        </w:rPr>
        <w:fldChar w:fldCharType="end"/>
      </w:r>
      <w:r w:rsidRPr="00F92D64">
        <w:t xml:space="preserve"> </w:t>
      </w:r>
      <w:r w:rsidR="00F92D64" w:rsidRPr="00F92D64">
        <w:t>Internal crack of inclusions propagated into the steel matrix</w:t>
      </w:r>
      <w:bookmarkEnd w:id="271"/>
    </w:p>
    <w:p w14:paraId="3C5286A6" w14:textId="06779A0A" w:rsidR="00967E2F" w:rsidRDefault="00D4788B" w:rsidP="00F92D64">
      <w:pPr>
        <w:pStyle w:val="ab"/>
      </w:pPr>
      <w:r>
        <w:rPr>
          <w:noProof/>
        </w:rPr>
        <w:drawing>
          <wp:inline distT="0" distB="0" distL="0" distR="0" wp14:anchorId="7ED9B425" wp14:editId="41DE9C8B">
            <wp:extent cx="4596433" cy="1769423"/>
            <wp:effectExtent l="0" t="0" r="0" b="2540"/>
            <wp:docPr id="218" name="图片 21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图片包含 图示&#10;&#10;描述已自动生成"/>
                    <pic:cNvPicPr/>
                  </pic:nvPicPr>
                  <pic:blipFill>
                    <a:blip r:embed="rId185"/>
                    <a:stretch>
                      <a:fillRect/>
                    </a:stretch>
                  </pic:blipFill>
                  <pic:spPr>
                    <a:xfrm>
                      <a:off x="0" y="0"/>
                      <a:ext cx="4639760" cy="1786102"/>
                    </a:xfrm>
                    <a:prstGeom prst="rect">
                      <a:avLst/>
                    </a:prstGeom>
                  </pic:spPr>
                </pic:pic>
              </a:graphicData>
            </a:graphic>
          </wp:inline>
        </w:drawing>
      </w:r>
    </w:p>
    <w:p w14:paraId="7502BB82" w14:textId="340899CE" w:rsidR="00D4788B" w:rsidRPr="00F92D64" w:rsidRDefault="00D4788B" w:rsidP="00F92D64">
      <w:pPr>
        <w:pStyle w:val="ab"/>
      </w:pPr>
      <w:bookmarkStart w:id="272" w:name="_Toc133155974"/>
      <w:r w:rsidRPr="00F92D64">
        <w:t xml:space="preserve">Figure 5.2. </w:t>
      </w:r>
      <w:r w:rsidR="00000000">
        <w:fldChar w:fldCharType="begin"/>
      </w:r>
      <w:r w:rsidR="00000000">
        <w:instrText xml:space="preserve"> SEQ Figure_5.2. \* ARABIC </w:instrText>
      </w:r>
      <w:r w:rsidR="00000000">
        <w:fldChar w:fldCharType="separate"/>
      </w:r>
      <w:r w:rsidR="00EF0F5A">
        <w:rPr>
          <w:noProof/>
        </w:rPr>
        <w:t>10</w:t>
      </w:r>
      <w:r w:rsidR="00000000">
        <w:rPr>
          <w:noProof/>
        </w:rPr>
        <w:fldChar w:fldCharType="end"/>
      </w:r>
      <w:r w:rsidRPr="00F92D64">
        <w:t xml:space="preserve"> </w:t>
      </w:r>
      <w:r w:rsidR="00F92D64">
        <w:t>Damaged inclusions tips caused by inclusion internal cracking</w:t>
      </w:r>
      <w:bookmarkEnd w:id="272"/>
    </w:p>
    <w:p w14:paraId="595934EC" w14:textId="12C683CA" w:rsidR="00397741" w:rsidRPr="00940BD2" w:rsidRDefault="00F92D64" w:rsidP="00BA5171">
      <w:pPr>
        <w:pStyle w:val="3"/>
        <w:rPr>
          <w:lang w:eastAsia="zh-CN"/>
        </w:rPr>
      </w:pPr>
      <w:bookmarkStart w:id="273" w:name="_Toc105348217"/>
      <w:bookmarkStart w:id="274" w:name="_Toc133743022"/>
      <w:r>
        <w:rPr>
          <w:lang w:eastAsia="zh-CN"/>
        </w:rPr>
        <w:t>Validation of FE results by theoretical calculation</w:t>
      </w:r>
      <w:bookmarkEnd w:id="273"/>
      <w:r>
        <w:rPr>
          <w:lang w:eastAsia="zh-CN"/>
        </w:rPr>
        <w:t>s</w:t>
      </w:r>
      <w:bookmarkEnd w:id="274"/>
    </w:p>
    <w:p w14:paraId="41C70039" w14:textId="2345870B" w:rsidR="00F92D64" w:rsidRDefault="00F92D64" w:rsidP="00F92D64">
      <w:pPr>
        <w:pStyle w:val="a8"/>
        <w:rPr>
          <w:lang w:eastAsia="zh-CN"/>
        </w:rPr>
      </w:pPr>
      <w:r>
        <w:rPr>
          <w:lang w:eastAsia="zh-CN"/>
        </w:rPr>
        <w:t>The effectiveness of the global FE contact model has been verified in section 5.1.3. Hence, only the FE sub-model</w:t>
      </w:r>
      <w:r w:rsidR="005E3C9E">
        <w:rPr>
          <w:lang w:eastAsia="zh-CN"/>
        </w:rPr>
        <w:t>ling</w:t>
      </w:r>
      <w:r>
        <w:rPr>
          <w:lang w:eastAsia="zh-CN"/>
        </w:rPr>
        <w:t xml:space="preserve"> method developed will be validated by </w:t>
      </w:r>
      <w:r w:rsidR="005E3C9E">
        <w:rPr>
          <w:lang w:eastAsia="zh-CN"/>
        </w:rPr>
        <w:t xml:space="preserve">the </w:t>
      </w:r>
      <w:r>
        <w:rPr>
          <w:lang w:eastAsia="zh-CN"/>
        </w:rPr>
        <w:t xml:space="preserve">theoretical analysis. In this section, an </w:t>
      </w:r>
      <w:r w:rsidRPr="00187A0A">
        <w:rPr>
          <w:lang w:eastAsia="zh-CN"/>
        </w:rPr>
        <w:t>elliptical</w:t>
      </w:r>
      <w:r>
        <w:rPr>
          <w:lang w:eastAsia="zh-CN"/>
        </w:rPr>
        <w:t xml:space="preserve"> void with the aspect ratio 2 is created at the depth of 0.4 mm </w:t>
      </w:r>
      <w:r w:rsidR="004F0F2D">
        <w:rPr>
          <w:lang w:eastAsia="zh-CN"/>
        </w:rPr>
        <w:t>beneath</w:t>
      </w:r>
      <w:r>
        <w:rPr>
          <w:lang w:eastAsia="zh-CN"/>
        </w:rPr>
        <w:t xml:space="preserve"> the contact</w:t>
      </w:r>
      <w:r w:rsidR="004F0F2D">
        <w:rPr>
          <w:lang w:eastAsia="zh-CN"/>
        </w:rPr>
        <w:t xml:space="preserve"> surface</w:t>
      </w:r>
      <w:r>
        <w:rPr>
          <w:lang w:eastAsia="zh-CN"/>
        </w:rPr>
        <w:t xml:space="preserve">. The tangential stress alongside the </w:t>
      </w:r>
      <w:r w:rsidRPr="00187A0A">
        <w:rPr>
          <w:lang w:eastAsia="zh-CN"/>
        </w:rPr>
        <w:t>elliptical</w:t>
      </w:r>
      <w:r>
        <w:rPr>
          <w:lang w:eastAsia="zh-CN"/>
        </w:rPr>
        <w:t xml:space="preserve"> boundary will be </w:t>
      </w:r>
      <w:r>
        <w:rPr>
          <w:lang w:eastAsia="zh-CN"/>
        </w:rPr>
        <w:lastRenderedPageBreak/>
        <w:t xml:space="preserve">calculated by the FE sub-modelling method and the theoretical calculation respectively for the purpose of comparison. </w:t>
      </w:r>
    </w:p>
    <w:p w14:paraId="27EECF66" w14:textId="77777777" w:rsidR="00D6151F" w:rsidRDefault="00F92D64" w:rsidP="00D6151F">
      <w:pPr>
        <w:pStyle w:val="a8"/>
        <w:rPr>
          <w:lang w:eastAsia="zh-CN"/>
        </w:rPr>
      </w:pPr>
      <w:r>
        <w:rPr>
          <w:rFonts w:hint="eastAsia"/>
          <w:lang w:eastAsia="zh-CN"/>
        </w:rPr>
        <w:t>F</w:t>
      </w:r>
      <w:r>
        <w:rPr>
          <w:lang w:eastAsia="zh-CN"/>
        </w:rPr>
        <w:t>igure 5.2.1</w:t>
      </w:r>
      <w:r w:rsidR="00BE210B">
        <w:rPr>
          <w:lang w:eastAsia="zh-CN"/>
        </w:rPr>
        <w:t>1</w:t>
      </w:r>
      <w:r>
        <w:rPr>
          <w:lang w:eastAsia="zh-CN"/>
        </w:rPr>
        <w:t xml:space="preserve"> </w:t>
      </w:r>
      <w:r>
        <w:rPr>
          <w:rFonts w:hint="eastAsia"/>
          <w:lang w:eastAsia="zh-CN"/>
        </w:rPr>
        <w:t>s</w:t>
      </w:r>
      <w:r>
        <w:rPr>
          <w:lang w:eastAsia="zh-CN"/>
        </w:rPr>
        <w:t xml:space="preserve">hows the maximum in-plane principal stress around the void obtained from the FE sub-modelling. In this case, this stress is tangentially distributed around the boundary of the </w:t>
      </w:r>
      <w:r w:rsidRPr="00187A0A">
        <w:rPr>
          <w:lang w:eastAsia="zh-CN"/>
        </w:rPr>
        <w:t>elliptical</w:t>
      </w:r>
      <w:r>
        <w:rPr>
          <w:lang w:eastAsia="zh-CN"/>
        </w:rPr>
        <w:t xml:space="preserve"> void, as illustrated by the vectors. Therefore, this stress is utilised to represent the tangential stress of the </w:t>
      </w:r>
      <w:r w:rsidRPr="00187A0A">
        <w:rPr>
          <w:lang w:eastAsia="zh-CN"/>
        </w:rPr>
        <w:t>elliptical</w:t>
      </w:r>
      <w:r>
        <w:rPr>
          <w:lang w:eastAsia="zh-CN"/>
        </w:rPr>
        <w:t xml:space="preserve"> void</w:t>
      </w:r>
      <w:r w:rsidR="004F0F2D">
        <w:rPr>
          <w:lang w:eastAsia="zh-CN"/>
        </w:rPr>
        <w:t xml:space="preserve"> in the FE modelling</w:t>
      </w:r>
      <w:r>
        <w:rPr>
          <w:lang w:eastAsia="zh-CN"/>
        </w:rPr>
        <w:t>.</w:t>
      </w:r>
      <w:r w:rsidR="00146DD4" w:rsidRPr="00146DD4">
        <w:rPr>
          <w:noProof/>
        </w:rPr>
        <w:t xml:space="preserve"> </w:t>
      </w:r>
    </w:p>
    <w:p w14:paraId="3B378DC2" w14:textId="0F9746FC" w:rsidR="007C43F3" w:rsidRDefault="007C43F3" w:rsidP="00D6151F">
      <w:pPr>
        <w:pStyle w:val="a8"/>
        <w:rPr>
          <w:lang w:eastAsia="zh-CN"/>
        </w:rPr>
      </w:pPr>
      <w:r>
        <w:rPr>
          <w:noProof/>
        </w:rPr>
        <w:t xml:space="preserve"> </w:t>
      </w:r>
      <w:r w:rsidRPr="007C43F3">
        <w:rPr>
          <w:noProof/>
        </w:rPr>
        <w:t xml:space="preserve"> </w:t>
      </w:r>
      <w:r w:rsidR="00146DD4">
        <w:rPr>
          <w:noProof/>
        </w:rPr>
        <w:drawing>
          <wp:inline distT="0" distB="0" distL="0" distR="0" wp14:anchorId="70AC1127" wp14:editId="1ABC20A2">
            <wp:extent cx="5496782" cy="1662545"/>
            <wp:effectExtent l="0" t="0" r="8890" b="0"/>
            <wp:docPr id="324" name="图片 324" descr="图片包含 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图片包含 形状&#10;&#10;描述已自动生成"/>
                    <pic:cNvPicPr/>
                  </pic:nvPicPr>
                  <pic:blipFill>
                    <a:blip r:embed="rId186"/>
                    <a:stretch>
                      <a:fillRect/>
                    </a:stretch>
                  </pic:blipFill>
                  <pic:spPr>
                    <a:xfrm>
                      <a:off x="0" y="0"/>
                      <a:ext cx="5719929" cy="1730038"/>
                    </a:xfrm>
                    <a:prstGeom prst="rect">
                      <a:avLst/>
                    </a:prstGeom>
                  </pic:spPr>
                </pic:pic>
              </a:graphicData>
            </a:graphic>
          </wp:inline>
        </w:drawing>
      </w:r>
    </w:p>
    <w:p w14:paraId="2D414036" w14:textId="33EA5A18" w:rsidR="007C43F3" w:rsidRPr="00157A7B" w:rsidRDefault="007C43F3" w:rsidP="00F92D64">
      <w:pPr>
        <w:pStyle w:val="ab"/>
        <w:spacing w:line="240" w:lineRule="auto"/>
        <w:rPr>
          <w:lang w:eastAsia="zh-CN"/>
        </w:rPr>
      </w:pPr>
      <w:bookmarkStart w:id="275" w:name="_Toc133155975"/>
      <w:r>
        <w:t xml:space="preserve">Figure 5.2. </w:t>
      </w:r>
      <w:r w:rsidR="00000000">
        <w:fldChar w:fldCharType="begin"/>
      </w:r>
      <w:r w:rsidR="00000000">
        <w:instrText xml:space="preserve"> SEQ Figure_5.2. \* ARABIC </w:instrText>
      </w:r>
      <w:r w:rsidR="00000000">
        <w:fldChar w:fldCharType="separate"/>
      </w:r>
      <w:r w:rsidR="00EF0F5A">
        <w:rPr>
          <w:noProof/>
        </w:rPr>
        <w:t>11</w:t>
      </w:r>
      <w:r w:rsidR="00000000">
        <w:rPr>
          <w:noProof/>
        </w:rPr>
        <w:fldChar w:fldCharType="end"/>
      </w:r>
      <w:r w:rsidR="000A6CBC">
        <w:t xml:space="preserve"> </w:t>
      </w:r>
      <w:r w:rsidR="007B48BB">
        <w:t xml:space="preserve">FE simulated </w:t>
      </w:r>
      <w:r w:rsidR="00F92D64">
        <w:t>t</w:t>
      </w:r>
      <w:r w:rsidR="007B48BB">
        <w:t>angential stress alongside the void boundary</w:t>
      </w:r>
      <w:bookmarkEnd w:id="275"/>
    </w:p>
    <w:p w14:paraId="5098FA84" w14:textId="10CCE332" w:rsidR="009C7D35" w:rsidRDefault="009C7D35" w:rsidP="009C7D35">
      <w:pPr>
        <w:pStyle w:val="a8"/>
        <w:rPr>
          <w:lang w:eastAsia="zh-CN"/>
        </w:rPr>
      </w:pPr>
      <w:r>
        <w:rPr>
          <w:lang w:eastAsia="zh-CN"/>
        </w:rPr>
        <w:t>As shown in Figure 5.</w:t>
      </w:r>
      <w:r w:rsidR="00146DD4">
        <w:rPr>
          <w:lang w:eastAsia="zh-CN"/>
        </w:rPr>
        <w:t>2</w:t>
      </w:r>
      <w:r>
        <w:rPr>
          <w:lang w:eastAsia="zh-CN"/>
        </w:rPr>
        <w:t xml:space="preserve">.12, for an elliptical void (equation  </w:t>
      </w:r>
      <w:bookmarkStart w:id="276" w:name="_Hlk104330447"/>
      <m:oMath>
        <m:f>
          <m:fPr>
            <m:ctrlPr>
              <w:rPr>
                <w:rFonts w:ascii="Cambria Math" w:hAnsi="Cambria Math"/>
                <w:i/>
                <w:lang w:eastAsia="zh-CN"/>
              </w:rPr>
            </m:ctrlPr>
          </m:fPr>
          <m:num>
            <m:sSup>
              <m:sSupPr>
                <m:ctrlPr>
                  <w:rPr>
                    <w:rFonts w:ascii="Cambria Math" w:hAnsi="Cambria Math"/>
                    <w:i/>
                    <w:lang w:eastAsia="zh-CN"/>
                  </w:rPr>
                </m:ctrlPr>
              </m:sSupPr>
              <m:e>
                <m:r>
                  <w:rPr>
                    <w:rFonts w:ascii="Cambria Math" w:hAnsi="Cambria Math"/>
                    <w:lang w:eastAsia="zh-CN"/>
                  </w:rPr>
                  <m:t>x</m:t>
                </m:r>
              </m:e>
              <m:sup>
                <m:r>
                  <w:rPr>
                    <w:rFonts w:ascii="Cambria Math" w:hAnsi="Cambria Math"/>
                    <w:lang w:eastAsia="zh-CN"/>
                  </w:rPr>
                  <m:t>2</m:t>
                </m:r>
              </m:sup>
            </m:sSup>
          </m:num>
          <m:den>
            <m:sSup>
              <m:sSupPr>
                <m:ctrlPr>
                  <w:rPr>
                    <w:rFonts w:ascii="Cambria Math" w:hAnsi="Cambria Math"/>
                    <w:i/>
                    <w:lang w:eastAsia="zh-CN"/>
                  </w:rPr>
                </m:ctrlPr>
              </m:sSupPr>
              <m:e>
                <m:r>
                  <w:rPr>
                    <w:rFonts w:ascii="Cambria Math" w:hAnsi="Cambria Math"/>
                    <w:lang w:eastAsia="zh-CN"/>
                  </w:rPr>
                  <m:t>a</m:t>
                </m:r>
              </m:e>
              <m:sup>
                <m:r>
                  <w:rPr>
                    <w:rFonts w:ascii="Cambria Math" w:hAnsi="Cambria Math"/>
                    <w:lang w:eastAsia="zh-CN"/>
                  </w:rPr>
                  <m:t>2</m:t>
                </m:r>
              </m:sup>
            </m:sSup>
          </m:den>
        </m:f>
        <w:bookmarkEnd w:id="276"/>
        <m:r>
          <w:rPr>
            <w:rFonts w:ascii="Cambria Math" w:hAnsi="Cambria Math"/>
            <w:lang w:eastAsia="zh-CN"/>
          </w:rPr>
          <m:t>+</m:t>
        </m:r>
        <m:f>
          <m:fPr>
            <m:ctrlPr>
              <w:rPr>
                <w:rFonts w:ascii="Cambria Math" w:hAnsi="Cambria Math"/>
                <w:i/>
                <w:lang w:eastAsia="zh-CN"/>
              </w:rPr>
            </m:ctrlPr>
          </m:fPr>
          <m:num>
            <m:sSup>
              <m:sSupPr>
                <m:ctrlPr>
                  <w:rPr>
                    <w:rFonts w:ascii="Cambria Math" w:hAnsi="Cambria Math"/>
                    <w:i/>
                    <w:lang w:eastAsia="zh-CN"/>
                  </w:rPr>
                </m:ctrlPr>
              </m:sSupPr>
              <m:e>
                <m:r>
                  <w:rPr>
                    <w:rFonts w:ascii="Cambria Math" w:hAnsi="Cambria Math"/>
                    <w:lang w:eastAsia="zh-CN"/>
                  </w:rPr>
                  <m:t>y</m:t>
                </m:r>
              </m:e>
              <m:sup>
                <m:r>
                  <w:rPr>
                    <w:rFonts w:ascii="Cambria Math" w:hAnsi="Cambria Math"/>
                    <w:lang w:eastAsia="zh-CN"/>
                  </w:rPr>
                  <m:t>2</m:t>
                </m:r>
              </m:sup>
            </m:sSup>
          </m:num>
          <m:den>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2</m:t>
                </m:r>
              </m:sup>
            </m:sSup>
          </m:den>
        </m:f>
      </m:oMath>
      <w:r w:rsidR="00F724C5">
        <w:rPr>
          <w:iCs/>
          <w:lang w:eastAsia="zh-CN"/>
        </w:rPr>
        <w:t>=1</w:t>
      </w:r>
      <w:r>
        <w:rPr>
          <w:lang w:eastAsia="zh-CN"/>
        </w:rPr>
        <w:t xml:space="preserve">) </w:t>
      </w:r>
      <w:r>
        <w:rPr>
          <w:iCs/>
          <w:lang w:eastAsia="zh-CN"/>
        </w:rPr>
        <w:t xml:space="preserve">in an </w:t>
      </w:r>
      <w:r>
        <w:rPr>
          <w:lang w:eastAsia="zh-CN"/>
        </w:rPr>
        <w:t xml:space="preserve">elastic plane with no shearing loading, the tangential stress </w:t>
      </w:r>
      <m:oMath>
        <m:sSub>
          <m:sSubPr>
            <m:ctrlPr>
              <w:rPr>
                <w:rFonts w:ascii="Cambria Math" w:hAnsi="Cambria Math"/>
                <w:lang w:eastAsia="zh-CN"/>
              </w:rPr>
            </m:ctrlPr>
          </m:sSubPr>
          <m:e>
            <m:r>
              <w:rPr>
                <w:rFonts w:ascii="Cambria Math" w:hAnsi="Cambria Math"/>
                <w:lang w:eastAsia="zh-CN"/>
              </w:rPr>
              <m:t>σ</m:t>
            </m:r>
          </m:e>
          <m:sub>
            <m:r>
              <w:rPr>
                <w:rFonts w:ascii="Cambria Math" w:hAnsi="Cambria Math"/>
                <w:lang w:eastAsia="zh-CN"/>
              </w:rPr>
              <m:t>b</m:t>
            </m:r>
          </m:sub>
        </m:sSub>
      </m:oMath>
      <w:r>
        <w:rPr>
          <w:lang w:eastAsia="zh-CN"/>
        </w:rPr>
        <w:t xml:space="preserve"> on the </w:t>
      </w:r>
      <w:r w:rsidRPr="007C20C1">
        <w:rPr>
          <w:lang w:eastAsia="zh-CN"/>
        </w:rPr>
        <w:t>perimeter</w:t>
      </w:r>
      <w:r>
        <w:rPr>
          <w:lang w:eastAsia="zh-CN"/>
        </w:rPr>
        <w:t xml:space="preserve"> equals</w:t>
      </w:r>
      <w:r w:rsidR="00181473">
        <w:rPr>
          <w:lang w:eastAsia="zh-CN"/>
        </w:rPr>
        <w:t>:</w:t>
      </w:r>
      <w:r>
        <w:rPr>
          <w:lang w:eastAsia="zh-CN"/>
        </w:rPr>
        <w:t xml:space="preserve"> </w:t>
      </w:r>
    </w:p>
    <w:p w14:paraId="286AE9E6" w14:textId="330DD024" w:rsidR="000B2C6F" w:rsidRDefault="009C7D35" w:rsidP="000B2C6F">
      <w:pPr>
        <w:pStyle w:val="ac"/>
        <w:rPr>
          <w:rStyle w:val="EquationChar"/>
        </w:rPr>
      </w:pPr>
      <w:r>
        <w:rPr>
          <w:noProof w:val="0"/>
          <w:lang w:eastAsia="zh-CN"/>
        </w:rPr>
        <w:t xml:space="preserve">                                </w:t>
      </w:r>
      <m:oMath>
        <m:sSub>
          <m:sSubPr>
            <m:ctrlPr>
              <w:rPr>
                <w:rFonts w:ascii="Cambria Math" w:hAnsi="Cambria Math"/>
                <w:lang w:eastAsia="zh-CN"/>
              </w:rPr>
            </m:ctrlPr>
          </m:sSubPr>
          <m:e>
            <m:r>
              <w:rPr>
                <w:rFonts w:ascii="Cambria Math" w:hAnsi="Cambria Math"/>
                <w:lang w:eastAsia="zh-CN"/>
              </w:rPr>
              <m:t>σ</m:t>
            </m:r>
          </m:e>
          <m:sub>
            <m:r>
              <w:rPr>
                <w:rFonts w:ascii="Cambria Math" w:hAnsi="Cambria Math"/>
                <w:lang w:eastAsia="zh-CN"/>
              </w:rPr>
              <m:t>b</m:t>
            </m:r>
          </m:sub>
        </m:sSub>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d>
              <m:dPr>
                <m:begChr m:val="["/>
                <m:endChr m:val="]"/>
                <m:ctrlPr>
                  <w:rPr>
                    <w:rFonts w:ascii="Cambria Math" w:hAnsi="Cambria Math"/>
                    <w:i/>
                    <w:lang w:eastAsia="zh-CN"/>
                  </w:rPr>
                </m:ctrlPr>
              </m:dPr>
              <m:e>
                <m:r>
                  <w:rPr>
                    <w:rFonts w:ascii="Cambria Math" w:hAnsi="Cambria Math"/>
                    <w:lang w:eastAsia="zh-CN"/>
                  </w:rPr>
                  <m:t>m</m:t>
                </m:r>
                <m:d>
                  <m:dPr>
                    <m:ctrlPr>
                      <w:rPr>
                        <w:rFonts w:ascii="Cambria Math" w:hAnsi="Cambria Math"/>
                        <w:i/>
                        <w:lang w:eastAsia="zh-CN"/>
                      </w:rPr>
                    </m:ctrlPr>
                  </m:dPr>
                  <m:e>
                    <m:r>
                      <w:rPr>
                        <w:rFonts w:ascii="Cambria Math" w:hAnsi="Cambria Math"/>
                        <w:lang w:eastAsia="zh-CN"/>
                      </w:rPr>
                      <m:t>m+2</m:t>
                    </m:r>
                  </m:e>
                </m:d>
                <m:sSup>
                  <m:sSupPr>
                    <m:ctrlPr>
                      <w:rPr>
                        <w:rFonts w:ascii="Cambria Math" w:hAnsi="Cambria Math"/>
                        <w:i/>
                        <w:lang w:eastAsia="zh-CN"/>
                      </w:rPr>
                    </m:ctrlPr>
                  </m:sSupPr>
                  <m:e>
                    <m:r>
                      <w:rPr>
                        <w:rFonts w:ascii="Cambria Math" w:hAnsi="Cambria Math"/>
                        <w:lang w:eastAsia="zh-CN"/>
                      </w:rPr>
                      <m:t>Cos</m:t>
                    </m:r>
                  </m:e>
                  <m:sup>
                    <m:r>
                      <w:rPr>
                        <w:rFonts w:ascii="Cambria Math" w:hAnsi="Cambria Math"/>
                        <w:lang w:eastAsia="zh-CN"/>
                      </w:rPr>
                      <m:t>2</m:t>
                    </m:r>
                  </m:sup>
                </m:sSup>
                <m:r>
                  <w:rPr>
                    <w:rFonts w:ascii="Cambria Math" w:hAnsi="Cambria Math"/>
                    <w:lang w:eastAsia="zh-CN"/>
                  </w:rPr>
                  <m:t>α-</m:t>
                </m:r>
                <m:sSup>
                  <m:sSupPr>
                    <m:ctrlPr>
                      <w:rPr>
                        <w:rFonts w:ascii="Cambria Math" w:hAnsi="Cambria Math"/>
                        <w:i/>
                        <w:lang w:eastAsia="zh-CN"/>
                      </w:rPr>
                    </m:ctrlPr>
                  </m:sSupPr>
                  <m:e>
                    <m:r>
                      <w:rPr>
                        <w:rFonts w:ascii="Cambria Math" w:hAnsi="Cambria Math"/>
                        <w:lang w:eastAsia="zh-CN"/>
                      </w:rPr>
                      <m:t>Sin</m:t>
                    </m:r>
                  </m:e>
                  <m:sup>
                    <m:r>
                      <w:rPr>
                        <w:rFonts w:ascii="Cambria Math" w:hAnsi="Cambria Math"/>
                        <w:lang w:eastAsia="zh-CN"/>
                      </w:rPr>
                      <m:t>2</m:t>
                    </m:r>
                  </m:sup>
                </m:sSup>
                <m:r>
                  <w:rPr>
                    <w:rFonts w:ascii="Cambria Math" w:hAnsi="Cambria Math"/>
                    <w:lang w:eastAsia="zh-CN"/>
                  </w:rPr>
                  <m:t>α</m:t>
                </m:r>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1+2m</m:t>
                </m:r>
              </m:e>
            </m:d>
            <m:sSup>
              <m:sSupPr>
                <m:ctrlPr>
                  <w:rPr>
                    <w:rFonts w:ascii="Cambria Math" w:hAnsi="Cambria Math"/>
                    <w:i/>
                    <w:lang w:eastAsia="zh-CN"/>
                  </w:rPr>
                </m:ctrlPr>
              </m:sSupPr>
              <m:e>
                <m:r>
                  <w:rPr>
                    <w:rFonts w:ascii="Cambria Math" w:hAnsi="Cambria Math"/>
                    <w:lang w:eastAsia="zh-CN"/>
                  </w:rPr>
                  <m:t>Sin</m:t>
                </m:r>
              </m:e>
              <m:sup>
                <m:r>
                  <w:rPr>
                    <w:rFonts w:ascii="Cambria Math" w:hAnsi="Cambria Math"/>
                    <w:lang w:eastAsia="zh-CN"/>
                  </w:rPr>
                  <m:t>2</m:t>
                </m:r>
              </m:sup>
            </m:sSup>
            <m:r>
              <w:rPr>
                <w:rFonts w:ascii="Cambria Math" w:hAnsi="Cambria Math"/>
                <w:lang w:eastAsia="zh-CN"/>
              </w:rPr>
              <m:t>α-</m:t>
            </m:r>
            <m:sSup>
              <m:sSupPr>
                <m:ctrlPr>
                  <w:rPr>
                    <w:rFonts w:ascii="Cambria Math" w:hAnsi="Cambria Math"/>
                    <w:i/>
                    <w:lang w:eastAsia="zh-CN"/>
                  </w:rPr>
                </m:ctrlPr>
              </m:sSupPr>
              <m:e>
                <m:r>
                  <w:rPr>
                    <w:rFonts w:ascii="Cambria Math" w:hAnsi="Cambria Math"/>
                    <w:lang w:eastAsia="zh-CN"/>
                  </w:rPr>
                  <m:t>m</m:t>
                </m:r>
              </m:e>
              <m:sup>
                <m:r>
                  <w:rPr>
                    <w:rFonts w:ascii="Cambria Math" w:hAnsi="Cambria Math"/>
                    <w:lang w:eastAsia="zh-CN"/>
                  </w:rPr>
                  <m:t>2</m:t>
                </m:r>
              </m:sup>
            </m:sSup>
            <m:sSup>
              <m:sSupPr>
                <m:ctrlPr>
                  <w:rPr>
                    <w:rFonts w:ascii="Cambria Math" w:hAnsi="Cambria Math"/>
                    <w:i/>
                    <w:lang w:eastAsia="zh-CN"/>
                  </w:rPr>
                </m:ctrlPr>
              </m:sSupPr>
              <m:e>
                <m:r>
                  <w:rPr>
                    <w:rFonts w:ascii="Cambria Math" w:hAnsi="Cambria Math"/>
                    <w:lang w:eastAsia="zh-CN"/>
                  </w:rPr>
                  <m:t>Cos</m:t>
                </m:r>
              </m:e>
              <m:sup>
                <m:r>
                  <w:rPr>
                    <w:rFonts w:ascii="Cambria Math" w:hAnsi="Cambria Math"/>
                    <w:lang w:eastAsia="zh-CN"/>
                  </w:rPr>
                  <m:t>2</m:t>
                </m:r>
              </m:sup>
            </m:sSup>
            <m:r>
              <w:rPr>
                <w:rFonts w:ascii="Cambria Math" w:hAnsi="Cambria Math"/>
                <w:lang w:eastAsia="zh-CN"/>
              </w:rPr>
              <m:t>α]</m:t>
            </m:r>
          </m:num>
          <m:den>
            <m:sSup>
              <m:sSupPr>
                <m:ctrlPr>
                  <w:rPr>
                    <w:rFonts w:ascii="Cambria Math" w:hAnsi="Cambria Math"/>
                    <w:i/>
                    <w:lang w:eastAsia="zh-CN"/>
                  </w:rPr>
                </m:ctrlPr>
              </m:sSupPr>
              <m:e>
                <m:r>
                  <w:rPr>
                    <w:rFonts w:ascii="Cambria Math" w:hAnsi="Cambria Math"/>
                    <w:lang w:eastAsia="zh-CN"/>
                  </w:rPr>
                  <m:t>m</m:t>
                </m:r>
              </m:e>
              <m:sup>
                <m:r>
                  <w:rPr>
                    <w:rFonts w:ascii="Cambria Math" w:hAnsi="Cambria Math"/>
                    <w:lang w:eastAsia="zh-CN"/>
                  </w:rPr>
                  <m:t>2</m:t>
                </m:r>
              </m:sup>
            </m:sSup>
            <m:sSup>
              <m:sSupPr>
                <m:ctrlPr>
                  <w:rPr>
                    <w:rFonts w:ascii="Cambria Math" w:hAnsi="Cambria Math"/>
                    <w:i/>
                    <w:lang w:eastAsia="zh-CN"/>
                  </w:rPr>
                </m:ctrlPr>
              </m:sSupPr>
              <m:e>
                <m:r>
                  <w:rPr>
                    <w:rFonts w:ascii="Cambria Math" w:hAnsi="Cambria Math"/>
                    <w:lang w:eastAsia="zh-CN"/>
                  </w:rPr>
                  <m:t>Cos</m:t>
                </m:r>
              </m:e>
              <m:sup>
                <m:r>
                  <w:rPr>
                    <w:rFonts w:ascii="Cambria Math" w:hAnsi="Cambria Math"/>
                    <w:lang w:eastAsia="zh-CN"/>
                  </w:rPr>
                  <m:t>2</m:t>
                </m:r>
              </m:sup>
            </m:sSup>
            <m:r>
              <w:rPr>
                <w:rFonts w:ascii="Cambria Math" w:hAnsi="Cambria Math"/>
                <w:lang w:eastAsia="zh-CN"/>
              </w:rPr>
              <m:t>α+</m:t>
            </m:r>
            <m:sSup>
              <m:sSupPr>
                <m:ctrlPr>
                  <w:rPr>
                    <w:rFonts w:ascii="Cambria Math" w:hAnsi="Cambria Math"/>
                    <w:i/>
                    <w:lang w:eastAsia="zh-CN"/>
                  </w:rPr>
                </m:ctrlPr>
              </m:sSupPr>
              <m:e>
                <m:r>
                  <w:rPr>
                    <w:rFonts w:ascii="Cambria Math" w:hAnsi="Cambria Math"/>
                    <w:lang w:eastAsia="zh-CN"/>
                  </w:rPr>
                  <m:t>Sin</m:t>
                </m:r>
              </m:e>
              <m:sup>
                <m:r>
                  <w:rPr>
                    <w:rFonts w:ascii="Cambria Math" w:hAnsi="Cambria Math"/>
                    <w:lang w:eastAsia="zh-CN"/>
                  </w:rPr>
                  <m:t>2</m:t>
                </m:r>
              </m:sup>
            </m:sSup>
            <m:r>
              <w:rPr>
                <w:rFonts w:ascii="Cambria Math" w:hAnsi="Cambria Math"/>
                <w:lang w:eastAsia="zh-CN"/>
              </w:rPr>
              <m:t>α</m:t>
            </m:r>
          </m:den>
        </m:f>
      </m:oMath>
      <w:r>
        <w:rPr>
          <w:lang w:eastAsia="zh-CN"/>
        </w:rPr>
        <w:t xml:space="preserve">     </w:t>
      </w:r>
      <w:r w:rsidR="000B2C6F">
        <w:rPr>
          <w:lang w:eastAsia="zh-CN"/>
        </w:rPr>
        <w:t xml:space="preserve">          </w:t>
      </w:r>
      <w:r w:rsidRPr="00AF0E9B">
        <w:rPr>
          <w:rStyle w:val="EquationChar"/>
        </w:rPr>
        <w:t xml:space="preserve">Equation </w:t>
      </w:r>
      <w:r w:rsidR="00BA5171">
        <w:rPr>
          <w:rStyle w:val="EquationChar"/>
        </w:rPr>
        <w:t>5.1</w:t>
      </w:r>
    </w:p>
    <w:p w14:paraId="2E620EBB" w14:textId="77777777" w:rsidR="007B48BB" w:rsidRDefault="007B48BB" w:rsidP="007B48BB">
      <w:pPr>
        <w:pStyle w:val="ac"/>
        <w:jc w:val="center"/>
        <w:rPr>
          <w:rStyle w:val="EquationChar"/>
        </w:rPr>
      </w:pPr>
      <w:r>
        <w:drawing>
          <wp:inline distT="0" distB="0" distL="0" distR="0" wp14:anchorId="480985C9" wp14:editId="262487F9">
            <wp:extent cx="4068013" cy="3636335"/>
            <wp:effectExtent l="0" t="0" r="8890" b="2540"/>
            <wp:docPr id="19" name="图片 19"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示, 工程绘图&#10;&#10;描述已自动生成"/>
                    <pic:cNvPicPr/>
                  </pic:nvPicPr>
                  <pic:blipFill>
                    <a:blip r:embed="rId187"/>
                    <a:stretch>
                      <a:fillRect/>
                    </a:stretch>
                  </pic:blipFill>
                  <pic:spPr>
                    <a:xfrm>
                      <a:off x="0" y="0"/>
                      <a:ext cx="4298797" cy="3842629"/>
                    </a:xfrm>
                    <a:prstGeom prst="rect">
                      <a:avLst/>
                    </a:prstGeom>
                  </pic:spPr>
                </pic:pic>
              </a:graphicData>
            </a:graphic>
          </wp:inline>
        </w:drawing>
      </w:r>
    </w:p>
    <w:p w14:paraId="51CFDD1A" w14:textId="410A8077" w:rsidR="007B48BB" w:rsidRPr="00F92D64" w:rsidRDefault="007B48BB" w:rsidP="00F92D64">
      <w:pPr>
        <w:pStyle w:val="ab"/>
        <w:rPr>
          <w:b w:val="0"/>
          <w:sz w:val="24"/>
        </w:rPr>
      </w:pPr>
      <w:bookmarkStart w:id="277" w:name="_Toc133155976"/>
      <w:r>
        <w:t xml:space="preserve">Figure 5.2. </w:t>
      </w:r>
      <w:r w:rsidR="00000000">
        <w:fldChar w:fldCharType="begin"/>
      </w:r>
      <w:r w:rsidR="00000000">
        <w:instrText xml:space="preserve"> SEQ Figure_5.2. \* ARABIC </w:instrText>
      </w:r>
      <w:r w:rsidR="00000000">
        <w:fldChar w:fldCharType="separate"/>
      </w:r>
      <w:r w:rsidR="00EF0F5A">
        <w:rPr>
          <w:noProof/>
        </w:rPr>
        <w:t>12</w:t>
      </w:r>
      <w:r w:rsidR="00000000">
        <w:rPr>
          <w:noProof/>
        </w:rPr>
        <w:fldChar w:fldCharType="end"/>
      </w:r>
      <w:r>
        <w:t xml:space="preserve"> </w:t>
      </w:r>
      <w:r>
        <w:rPr>
          <w:rFonts w:hint="eastAsia"/>
          <w:lang w:eastAsia="zh-CN"/>
        </w:rPr>
        <w:t>Ta</w:t>
      </w:r>
      <w:r>
        <w:rPr>
          <w:lang w:eastAsia="zh-CN"/>
        </w:rPr>
        <w:t>ngential str</w:t>
      </w:r>
      <w:r w:rsidRPr="00AF2642">
        <w:rPr>
          <w:lang w:eastAsia="zh-CN"/>
        </w:rPr>
        <w:t xml:space="preserve">ess </w:t>
      </w:r>
      <m:oMath>
        <m:sSub>
          <m:sSubPr>
            <m:ctrlPr>
              <w:rPr>
                <w:rFonts w:ascii="Cambria Math" w:hAnsi="Cambria Math"/>
                <w:lang w:eastAsia="zh-CN"/>
              </w:rPr>
            </m:ctrlPr>
          </m:sSubPr>
          <m:e>
            <m:r>
              <m:rPr>
                <m:sty m:val="bi"/>
              </m:rPr>
              <w:rPr>
                <w:rFonts w:ascii="Cambria Math" w:hAnsi="Cambria Math"/>
                <w:lang w:eastAsia="zh-CN"/>
              </w:rPr>
              <m:t>σ</m:t>
            </m:r>
          </m:e>
          <m:sub>
            <m:r>
              <m:rPr>
                <m:sty m:val="bi"/>
              </m:rPr>
              <w:rPr>
                <w:rFonts w:ascii="Cambria Math" w:hAnsi="Cambria Math"/>
                <w:lang w:eastAsia="zh-CN"/>
              </w:rPr>
              <m:t>b</m:t>
            </m:r>
          </m:sub>
        </m:sSub>
      </m:oMath>
      <w:r>
        <w:rPr>
          <w:rFonts w:hint="eastAsia"/>
          <w:lang w:eastAsia="zh-CN"/>
        </w:rPr>
        <w:t xml:space="preserve"> </w:t>
      </w:r>
      <w:r>
        <w:rPr>
          <w:lang w:eastAsia="zh-CN"/>
        </w:rPr>
        <w:t xml:space="preserve">of the elliptical void </w:t>
      </w:r>
      <w:r>
        <w:rPr>
          <w:rFonts w:hint="eastAsia"/>
          <w:lang w:eastAsia="zh-CN"/>
        </w:rPr>
        <w:t>c</w:t>
      </w:r>
      <w:r>
        <w:rPr>
          <w:lang w:eastAsia="zh-CN"/>
        </w:rPr>
        <w:t xml:space="preserve">aused by </w:t>
      </w:r>
      <w:r w:rsidR="00F92D64">
        <w:rPr>
          <w:lang w:eastAsia="zh-CN"/>
        </w:rPr>
        <w:t>distributed pressures</w:t>
      </w:r>
      <w:r w:rsidR="00DF45E9">
        <w:rPr>
          <w:lang w:eastAsia="zh-CN"/>
        </w:rPr>
        <w:t xml:space="preserve"> </w:t>
      </w:r>
      <w:r w:rsidR="00DF45E9" w:rsidRPr="00DF45E9">
        <w:rPr>
          <w:b w:val="0"/>
          <w:bCs/>
          <w:lang w:eastAsia="zh-CN"/>
        </w:rPr>
        <w:fldChar w:fldCharType="begin" w:fldLock="1"/>
      </w:r>
      <w:r w:rsidR="00EF0F5A">
        <w:rPr>
          <w:b w:val="0"/>
          <w:bCs/>
          <w:lang w:eastAsia="zh-CN"/>
        </w:rPr>
        <w:instrText>ADDIN CSL_CITATION {"citationItems":[{"id":"ITEM-1","itemData":{"DOI":"10.1017/cbo9780511818516.003","abstract":"Purpose ? The purpose of this paper is to explore the effects of inter?organisational compatibility on inter?organisational information systems (IOIS) integration and supply chain performance of large enterprises (LE) and small?medium enterprises (SMEs) in Australian retailing chains.Design/methodology/approach ? Convergent interviewing technique was used to collect data from managers of 12 fast?moving consumer goods and hardware manufacturing and retailing organisations. Within? and cross?case analyses were used to analyse the data.Findings ? The results indicate that technical, strategic and cultural compatibility between supply chain partners are antecedents to IOIS integration and supply chain performance of both LE and SMEs. A conceptual model explaining the relationship between inter?organisational compatibility, IOIS integration and supply chain performance is advanced. The study extends congruency theory to information systems and supply chain contexts.Practical implications ? The study provides some guidelines to supply chain and information systems managers on how inter?organisational compatibility can be used to facilitate IOIS integration and enhance supply chain performance in both large and small firms. Technical, strategic and cultural compatibility emerged as antecedents to IOIS integration, suggesting the need for supply chain managers especially within SMEs to pay close attention to inter?organisational compatibility factors when integrating IOIS with supply chain partners.Originality/value ? Research relating IOIS integration and supply chain is limited, especially in the SMEs context. Thus, this paper contributes to the body of knowledge by examining how inter?organisational compatibility influences organisations' decisions to integrate IOIS with supply chain partners using congruency theory.","author":[{"dropping-particle":"","family":"Scholz","given":"Christopher H.","non-dropping-particle":"","parse-names":false,"suffix":""},{"dropping-particle":"","family":"Scholz","given":"Christopher H.","non-dropping-particle":"","parse-names":false,"suffix":""}],"container-title":"The Mechanics of Earthquakes and Faulting","id":"ITEM-1","issued":{"date-parts":[["2012"]]},"page":"1-52","title":"Brittle fracture of rock","type":"article-journal"},"uris":["http://www.mendeley.com/documents/?uuid=ddf420db-701f-4746-81a3-c6014c00d7ed","http://www.mendeley.com/documents/?uuid=a66aa655-15c6-4fb2-a155-695e8d21b14c"]}],"mendeley":{"formattedCitation":"[174]","plainTextFormattedCitation":"[174]","previouslyFormattedCitation":"[174]"},"properties":{"noteIndex":0},"schema":"https://github.com/citation-style-language/schema/raw/master/csl-citation.json"}</w:instrText>
      </w:r>
      <w:r w:rsidR="00DF45E9" w:rsidRPr="00DF45E9">
        <w:rPr>
          <w:b w:val="0"/>
          <w:bCs/>
          <w:lang w:eastAsia="zh-CN"/>
        </w:rPr>
        <w:fldChar w:fldCharType="separate"/>
      </w:r>
      <w:r w:rsidR="001859A6" w:rsidRPr="001859A6">
        <w:rPr>
          <w:b w:val="0"/>
          <w:bCs/>
          <w:noProof/>
          <w:lang w:eastAsia="zh-CN"/>
        </w:rPr>
        <w:t>[174]</w:t>
      </w:r>
      <w:bookmarkEnd w:id="277"/>
      <w:r w:rsidR="00DF45E9" w:rsidRPr="00DF45E9">
        <w:rPr>
          <w:b w:val="0"/>
          <w:bCs/>
          <w:lang w:eastAsia="zh-CN"/>
        </w:rPr>
        <w:fldChar w:fldCharType="end"/>
      </w:r>
    </w:p>
    <w:p w14:paraId="2A1C5299" w14:textId="6E3D243F" w:rsidR="00F92D64" w:rsidRDefault="00F92D64" w:rsidP="00F92D64">
      <w:pPr>
        <w:pStyle w:val="a8"/>
        <w:rPr>
          <w:lang w:eastAsia="zh-CN"/>
        </w:rPr>
      </w:pPr>
      <w:r>
        <w:rPr>
          <w:rStyle w:val="EquationChar"/>
          <w:b w:val="0"/>
          <w:bCs/>
          <w:lang w:eastAsia="zh-CN"/>
        </w:rPr>
        <w:lastRenderedPageBreak/>
        <w:t xml:space="preserve">where </w:t>
      </w:r>
      <m:oMath>
        <m:r>
          <w:rPr>
            <w:rFonts w:ascii="Cambria Math" w:hAnsi="Cambria Math"/>
            <w:lang w:eastAsia="zh-CN"/>
          </w:rPr>
          <m:t>m</m:t>
        </m:r>
      </m:oMath>
      <w:r>
        <w:rPr>
          <w:rFonts w:hint="eastAsia"/>
          <w:lang w:eastAsia="zh-CN"/>
        </w:rPr>
        <w:t xml:space="preserve"> </w:t>
      </w:r>
      <w:r>
        <w:rPr>
          <w:lang w:eastAsia="zh-CN"/>
        </w:rPr>
        <w:t xml:space="preserve">equals </w:t>
      </w:r>
      <w:r w:rsidR="009F217F">
        <w:rPr>
          <w:lang w:eastAsia="zh-CN"/>
        </w:rPr>
        <w:t xml:space="preserve">to </w:t>
      </w:r>
      <w:r>
        <w:t>b/a</w:t>
      </w:r>
      <w:r>
        <w:rPr>
          <w:lang w:eastAsia="zh-CN"/>
        </w:rPr>
        <w:t xml:space="preserve">, which is equivalent to the inverse of the aspect ratio of </w:t>
      </w:r>
      <w:r w:rsidR="00511BDB">
        <w:rPr>
          <w:lang w:eastAsia="zh-CN"/>
        </w:rPr>
        <w:t xml:space="preserve">the </w:t>
      </w:r>
      <w:r w:rsidR="00BE325D" w:rsidRPr="0079224E">
        <w:rPr>
          <w:lang w:eastAsia="zh-CN"/>
        </w:rPr>
        <w:t>ellipse</w:t>
      </w:r>
      <w:r>
        <w:rPr>
          <w:lang w:eastAsia="zh-CN"/>
        </w:rPr>
        <w:t xml:space="preserve">; </w:t>
      </w:r>
      <m:oMath>
        <m:r>
          <w:rPr>
            <w:rFonts w:ascii="Cambria Math" w:hAnsi="Cambria Math"/>
            <w:lang w:eastAsia="zh-CN"/>
          </w:rPr>
          <m:t>α</m:t>
        </m:r>
      </m:oMath>
      <w:r>
        <w:rPr>
          <w:rFonts w:hint="eastAsia"/>
          <w:lang w:eastAsia="zh-CN"/>
        </w:rPr>
        <w:t xml:space="preserve"> </w:t>
      </w:r>
      <w:r>
        <w:rPr>
          <w:lang w:eastAsia="zh-CN"/>
        </w:rPr>
        <w:t xml:space="preserve">is the angle of a single point on the boundary of the </w:t>
      </w:r>
      <w:r w:rsidRPr="0079224E">
        <w:rPr>
          <w:lang w:eastAsia="zh-CN"/>
        </w:rPr>
        <w:t>ellipse</w:t>
      </w:r>
      <w:r>
        <w:rPr>
          <w:lang w:eastAsia="zh-CN"/>
        </w:rPr>
        <w:t xml:space="preserve">; </w:t>
      </w:r>
      <w:r w:rsidR="009F217F">
        <w:rPr>
          <w:rFonts w:hint="eastAsia"/>
          <w:lang w:eastAsia="zh-CN"/>
        </w:rPr>
        <w:t>a</w:t>
      </w:r>
      <w:r w:rsidR="009F217F">
        <w:rPr>
          <w:lang w:eastAsia="zh-CN"/>
        </w:rPr>
        <w:t xml:space="preserve">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oMath>
      <w:r>
        <w:rPr>
          <w:lang w:eastAsia="zh-CN"/>
        </w:rPr>
        <w:t xml:space="preserve"> and</w:t>
      </w:r>
      <w: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oMath>
      <w:r>
        <w:rPr>
          <w:lang w:eastAsia="zh-CN"/>
        </w:rPr>
        <w:t xml:space="preserve"> are the constant compressive pressures applied to the boundary of the square plane</w:t>
      </w:r>
      <w:r w:rsidR="0062441C">
        <w:rPr>
          <w:lang w:eastAsia="zh-CN"/>
        </w:rPr>
        <w:t xml:space="preserve"> </w:t>
      </w:r>
      <w:r w:rsidR="0062441C">
        <w:rPr>
          <w:lang w:eastAsia="zh-CN"/>
        </w:rPr>
        <w:fldChar w:fldCharType="begin" w:fldLock="1"/>
      </w:r>
      <w:r w:rsidR="00EF0F5A">
        <w:rPr>
          <w:lang w:eastAsia="zh-CN"/>
        </w:rPr>
        <w:instrText>ADDIN CSL_CITATION {"citationItems":[{"id":"ITEM-1","itemData":{"DOI":"10.1017/cbo9780511818516.003","abstract":"Purpose ? The purpose of this paper is to explore the effects of inter?organisational compatibility on inter?organisational information systems (IOIS) integration and supply chain performance of large enterprises (LE) and small?medium enterprises (SMEs) in Australian retailing chains.Design/methodology/approach ? Convergent interviewing technique was used to collect data from managers of 12 fast?moving consumer goods and hardware manufacturing and retailing organisations. Within? and cross?case analyses were used to analyse the data.Findings ? The results indicate that technical, strategic and cultural compatibility between supply chain partners are antecedents to IOIS integration and supply chain performance of both LE and SMEs. A conceptual model explaining the relationship between inter?organisational compatibility, IOIS integration and supply chain performance is advanced. The study extends congruency theory to information systems and supply chain contexts.Practical implications ? The study provides some guidelines to supply chain and information systems managers on how inter?organisational compatibility can be used to facilitate IOIS integration and enhance supply chain performance in both large and small firms. Technical, strategic and cultural compatibility emerged as antecedents to IOIS integration, suggesting the need for supply chain managers especially within SMEs to pay close attention to inter?organisational compatibility factors when integrating IOIS with supply chain partners.Originality/value ? Research relating IOIS integration and supply chain is limited, especially in the SMEs context. Thus, this paper contributes to the body of knowledge by examining how inter?organisational compatibility influences organisations' decisions to integrate IOIS with supply chain partners using congruency theory.","author":[{"dropping-particle":"","family":"Scholz","given":"Christopher H.","non-dropping-particle":"","parse-names":false,"suffix":""},{"dropping-particle":"","family":"Scholz","given":"Christopher H.","non-dropping-particle":"","parse-names":false,"suffix":""}],"container-title":"The Mechanics of Earthquakes and Faulting","id":"ITEM-1","issued":{"date-parts":[["2012"]]},"page":"1-52","title":"Brittle fracture of rock","type":"article-journal"},"uris":["http://www.mendeley.com/documents/?uuid=ddf420db-701f-4746-81a3-c6014c00d7ed"]}],"mendeley":{"formattedCitation":"[174]","plainTextFormattedCitation":"[174]","previouslyFormattedCitation":"[174]"},"properties":{"noteIndex":0},"schema":"https://github.com/citation-style-language/schema/raw/master/csl-citation.json"}</w:instrText>
      </w:r>
      <w:r w:rsidR="0062441C">
        <w:rPr>
          <w:lang w:eastAsia="zh-CN"/>
        </w:rPr>
        <w:fldChar w:fldCharType="separate"/>
      </w:r>
      <w:r w:rsidR="001859A6" w:rsidRPr="001859A6">
        <w:rPr>
          <w:noProof/>
          <w:lang w:eastAsia="zh-CN"/>
        </w:rPr>
        <w:t>[174]</w:t>
      </w:r>
      <w:r w:rsidR="0062441C">
        <w:rPr>
          <w:lang w:eastAsia="zh-CN"/>
        </w:rPr>
        <w:fldChar w:fldCharType="end"/>
      </w:r>
      <w:r>
        <w:rPr>
          <w:lang w:eastAsia="zh-CN"/>
        </w:rPr>
        <w:t>.</w:t>
      </w:r>
      <w:r w:rsidRPr="000B2C6F">
        <w:rPr>
          <w:lang w:eastAsia="zh-CN"/>
        </w:rPr>
        <w:t xml:space="preserve"> </w:t>
      </w:r>
    </w:p>
    <w:p w14:paraId="289F59C2" w14:textId="054AEA9D" w:rsidR="00B12F7A" w:rsidRDefault="00F92D64" w:rsidP="00F92D64">
      <w:pPr>
        <w:pStyle w:val="a8"/>
        <w:rPr>
          <w:lang w:eastAsia="zh-CN"/>
        </w:rPr>
      </w:pPr>
      <w:r>
        <w:rPr>
          <w:lang w:eastAsia="zh-CN"/>
        </w:rPr>
        <w:t xml:space="preserve">Because the theoretical calculation is only applicable for the elastic deformation </w:t>
      </w:r>
      <w:r>
        <w:rPr>
          <w:lang w:eastAsia="zh-CN"/>
        </w:rPr>
        <w:fldChar w:fldCharType="begin" w:fldLock="1"/>
      </w:r>
      <w:r w:rsidR="00EF0F5A">
        <w:rPr>
          <w:lang w:eastAsia="zh-CN"/>
        </w:rPr>
        <w:instrText>ADDIN CSL_CITATION {"citationItems":[{"id":"ITEM-1","itemData":{"DOI":"10.1017/cbo9780511818516.003","abstract":"Purpose ? The purpose of this paper is to explore the effects of inter?organisational compatibility on inter?organisational information systems (IOIS) integration and supply chain performance of large enterprises (LE) and small?medium enterprises (SMEs) in Australian retailing chains.Design/methodology/approach ? Convergent interviewing technique was used to collect data from managers of 12 fast?moving consumer goods and hardware manufacturing and retailing organisations. Within? and cross?case analyses were used to analyse the data.Findings ? The results indicate that technical, strategic and cultural compatibility between supply chain partners are antecedents to IOIS integration and supply chain performance of both LE and SMEs. A conceptual model explaining the relationship between inter?organisational compatibility, IOIS integration and supply chain performance is advanced. The study extends congruency theory to information systems and supply chain contexts.Practical implications ? The study provides some guidelines to supply chain and information systems managers on how inter?organisational compatibility can be used to facilitate IOIS integration and enhance supply chain performance in both large and small firms. Technical, strategic and cultural compatibility emerged as antecedents to IOIS integration, suggesting the need for supply chain managers especially within SMEs to pay close attention to inter?organisational compatibility factors when integrating IOIS with supply chain partners.Originality/value ? Research relating IOIS integration and supply chain is limited, especially in the SMEs context. Thus, this paper contributes to the body of knowledge by examining how inter?organisational compatibility influences organisations' decisions to integrate IOIS with supply chain partners using congruency theory.","author":[{"dropping-particle":"","family":"Scholz","given":"Christopher H.","non-dropping-particle":"","parse-names":false,"suffix":""},{"dropping-particle":"","family":"Scholz","given":"Christopher H.","non-dropping-particle":"","parse-names":false,"suffix":""}],"container-title":"The Mechanics of Earthquakes and Faulting","id":"ITEM-1","issued":{"date-parts":[["2012"]]},"page":"1-52","title":"Brittle fracture of rock","type":"article-journal"},"uris":["http://www.mendeley.com/documents/?uuid=ddf420db-701f-4746-81a3-c6014c00d7ed","http://www.mendeley.com/documents/?uuid=a66aa655-15c6-4fb2-a155-695e8d21b14c"]}],"mendeley":{"formattedCitation":"[174]","plainTextFormattedCitation":"[174]","previouslyFormattedCitation":"[174]"},"properties":{"noteIndex":0},"schema":"https://github.com/citation-style-language/schema/raw/master/csl-citation.json"}</w:instrText>
      </w:r>
      <w:r>
        <w:rPr>
          <w:lang w:eastAsia="zh-CN"/>
        </w:rPr>
        <w:fldChar w:fldCharType="separate"/>
      </w:r>
      <w:r w:rsidR="001859A6" w:rsidRPr="001859A6">
        <w:rPr>
          <w:noProof/>
          <w:lang w:eastAsia="zh-CN"/>
        </w:rPr>
        <w:t>[174]</w:t>
      </w:r>
      <w:r>
        <w:rPr>
          <w:lang w:eastAsia="zh-CN"/>
        </w:rPr>
        <w:fldChar w:fldCharType="end"/>
      </w:r>
      <w:r>
        <w:rPr>
          <w:lang w:eastAsia="zh-CN"/>
        </w:rPr>
        <w:t>, the compressive pressures applied to the model should not cause the plastic deformation of the material. Therefore, the load</w:t>
      </w:r>
      <w:r w:rsidR="009F217F">
        <w:rPr>
          <w:lang w:eastAsia="zh-CN"/>
        </w:rPr>
        <w:t>ing</w:t>
      </w:r>
      <w:r>
        <w:rPr>
          <w:lang w:eastAsia="zh-CN"/>
        </w:rPr>
        <w:t xml:space="preserve"> acting on the reference point is set as 200 N instead of the rate value of 1726 N presented in section 5.1.1. </w:t>
      </w:r>
    </w:p>
    <w:p w14:paraId="1B99721B" w14:textId="1C7DFEA9" w:rsidR="00F92D64" w:rsidRDefault="00F92D64" w:rsidP="00F92D64">
      <w:pPr>
        <w:pStyle w:val="a8"/>
        <w:rPr>
          <w:lang w:eastAsia="zh-CN"/>
        </w:rPr>
      </w:pPr>
      <w:r>
        <w:rPr>
          <w:lang w:eastAsia="zh-CN"/>
        </w:rPr>
        <w:t xml:space="preserve">Furthermore, Equation 5.1 assumes the pressure applied to the boundary of the square plane is </w:t>
      </w:r>
      <w:r w:rsidRPr="00BB2313">
        <w:rPr>
          <w:lang w:eastAsia="zh-CN"/>
        </w:rPr>
        <w:t xml:space="preserve">equally </w:t>
      </w:r>
      <w:r>
        <w:rPr>
          <w:lang w:eastAsia="zh-CN"/>
        </w:rPr>
        <w:t>distributed</w:t>
      </w:r>
      <w:r w:rsidR="00E576F8">
        <w:rPr>
          <w:lang w:eastAsia="zh-CN"/>
        </w:rPr>
        <w:t>.</w:t>
      </w:r>
      <w:r>
        <w:rPr>
          <w:lang w:eastAsia="zh-CN"/>
        </w:rPr>
        <w:t xml:space="preserve"> </w:t>
      </w:r>
      <w:r w:rsidR="00E576F8">
        <w:rPr>
          <w:lang w:eastAsia="zh-CN"/>
        </w:rPr>
        <w:t xml:space="preserve">However, </w:t>
      </w:r>
      <w:r>
        <w:rPr>
          <w:lang w:eastAsia="zh-CN"/>
        </w:rPr>
        <w:t>according to the FE modelling results shown in Figure 5.2.1</w:t>
      </w:r>
      <w:r w:rsidR="00382698">
        <w:rPr>
          <w:lang w:eastAsia="zh-CN"/>
        </w:rPr>
        <w:t>3</w:t>
      </w:r>
      <w:r>
        <w:rPr>
          <w:lang w:eastAsia="zh-CN"/>
        </w:rPr>
        <w:t>, both the stress</w:t>
      </w:r>
      <w:r w:rsidR="00E576F8">
        <w:rPr>
          <w:lang w:eastAsia="zh-CN"/>
        </w:rPr>
        <w:t xml:space="preserve"> values</w:t>
      </w:r>
      <w:r>
        <w:rPr>
          <w:lang w:eastAsia="zh-CN"/>
        </w:rPr>
        <w:t xml:space="preserve"> in the X and Y directions are not uniformly distributed on the boundary. </w:t>
      </w:r>
      <w:r w:rsidR="002564BF">
        <w:rPr>
          <w:lang w:eastAsia="zh-CN"/>
        </w:rPr>
        <w:t xml:space="preserve">Thus, the average stress values of the </w:t>
      </w:r>
      <w:r w:rsidR="008A5413">
        <w:rPr>
          <w:lang w:eastAsia="zh-CN"/>
        </w:rPr>
        <w:t xml:space="preserve">FE </w:t>
      </w:r>
      <w:r w:rsidR="002564BF">
        <w:rPr>
          <w:lang w:eastAsia="zh-CN"/>
        </w:rPr>
        <w:t xml:space="preserve">square plane boundary in the X and Y directions are calculated as the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oMath>
      <w:r w:rsidR="002564BF">
        <w:rPr>
          <w:lang w:eastAsia="zh-CN"/>
        </w:rPr>
        <w:t xml:space="preserve"> and</w:t>
      </w:r>
      <w:r w:rsidR="002564BF">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oMath>
      <w:r w:rsidR="002564BF">
        <w:rPr>
          <w:lang w:eastAsia="zh-CN"/>
        </w:rPr>
        <w:t xml:space="preserve"> parameters in Equation 5.1.</w:t>
      </w:r>
      <w:r>
        <w:rPr>
          <w:lang w:eastAsia="zh-CN"/>
        </w:rPr>
        <w:t xml:space="preserve"> According to the FE modelling results shown in Figure 5.2.1</w:t>
      </w:r>
      <w:r w:rsidR="003243E0">
        <w:rPr>
          <w:lang w:eastAsia="zh-CN"/>
        </w:rPr>
        <w:t>3</w:t>
      </w:r>
      <w:r>
        <w:rPr>
          <w:lang w:eastAsia="zh-CN"/>
        </w:rPr>
        <w:t xml:space="preserve">, these are: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oMath>
      <w:r>
        <w:rPr>
          <w:rFonts w:hint="eastAsia"/>
          <w:lang w:eastAsia="zh-CN"/>
        </w:rPr>
        <w:t xml:space="preserve"> =</w:t>
      </w:r>
      <w:r>
        <w:rPr>
          <w:lang w:eastAsia="zh-CN"/>
        </w:rPr>
        <w:t xml:space="preserve"> 13.7 MPa</w:t>
      </w:r>
      <w:r w:rsidR="0059028C">
        <w:rPr>
          <w:lang w:eastAsia="zh-CN"/>
        </w:rPr>
        <w:t>,</w:t>
      </w:r>
      <w:r>
        <w:rPr>
          <w:lang w:eastAsia="zh-CN"/>
        </w:rPr>
        <w:t xml:space="preserve"> 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oMath>
      <w:r>
        <w:rPr>
          <w:rFonts w:hint="eastAsia"/>
          <w:lang w:eastAsia="zh-CN"/>
        </w:rPr>
        <w:t xml:space="preserve"> </w:t>
      </w:r>
      <w:r>
        <w:rPr>
          <w:lang w:eastAsia="zh-CN"/>
        </w:rPr>
        <w:t>= 269.1 MPa.</w:t>
      </w:r>
    </w:p>
    <w:p w14:paraId="7F298FE4" w14:textId="690B27C3" w:rsidR="005E5607" w:rsidRDefault="00036502" w:rsidP="005E5607">
      <w:pPr>
        <w:pStyle w:val="a8"/>
        <w:rPr>
          <w:noProof/>
        </w:rPr>
      </w:pPr>
      <w:r>
        <w:rPr>
          <w:noProof/>
        </w:rPr>
        <w:drawing>
          <wp:inline distT="0" distB="0" distL="0" distR="0" wp14:anchorId="6C015E1F" wp14:editId="08843EB4">
            <wp:extent cx="5580380" cy="1871345"/>
            <wp:effectExtent l="0" t="0" r="1270" b="0"/>
            <wp:docPr id="328" name="图片 32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图表&#10;&#10;描述已自动生成"/>
                    <pic:cNvPicPr/>
                  </pic:nvPicPr>
                  <pic:blipFill>
                    <a:blip r:embed="rId188"/>
                    <a:stretch>
                      <a:fillRect/>
                    </a:stretch>
                  </pic:blipFill>
                  <pic:spPr>
                    <a:xfrm>
                      <a:off x="0" y="0"/>
                      <a:ext cx="5580380" cy="1871345"/>
                    </a:xfrm>
                    <a:prstGeom prst="rect">
                      <a:avLst/>
                    </a:prstGeom>
                  </pic:spPr>
                </pic:pic>
              </a:graphicData>
            </a:graphic>
          </wp:inline>
        </w:drawing>
      </w:r>
    </w:p>
    <w:p w14:paraId="33F6CA46" w14:textId="3AAACC27" w:rsidR="000B2C6F" w:rsidRDefault="000547E8" w:rsidP="005E5607">
      <w:pPr>
        <w:pStyle w:val="a8"/>
        <w:rPr>
          <w:noProof/>
        </w:rPr>
      </w:pPr>
      <w:r>
        <w:rPr>
          <w:noProof/>
        </w:rPr>
        <w:drawing>
          <wp:inline distT="0" distB="0" distL="0" distR="0" wp14:anchorId="4566CA7C" wp14:editId="7A41FCBC">
            <wp:extent cx="5580380" cy="1917065"/>
            <wp:effectExtent l="0" t="0" r="1270" b="6985"/>
            <wp:docPr id="333" name="图片 333" descr="图形用户界面, 图表,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图形用户界面, 图表, 应用程序&#10;&#10;描述已自动生成"/>
                    <pic:cNvPicPr/>
                  </pic:nvPicPr>
                  <pic:blipFill>
                    <a:blip r:embed="rId189"/>
                    <a:stretch>
                      <a:fillRect/>
                    </a:stretch>
                  </pic:blipFill>
                  <pic:spPr>
                    <a:xfrm>
                      <a:off x="0" y="0"/>
                      <a:ext cx="5580380" cy="1917065"/>
                    </a:xfrm>
                    <a:prstGeom prst="rect">
                      <a:avLst/>
                    </a:prstGeom>
                  </pic:spPr>
                </pic:pic>
              </a:graphicData>
            </a:graphic>
          </wp:inline>
        </w:drawing>
      </w:r>
      <w:r w:rsidR="007B48BB">
        <w:rPr>
          <w:noProof/>
        </w:rPr>
        <w:t xml:space="preserve"> </w:t>
      </w:r>
      <w:r w:rsidR="007B48BB" w:rsidRPr="00382F88">
        <w:rPr>
          <w:noProof/>
        </w:rPr>
        <w:t xml:space="preserve"> </w:t>
      </w:r>
    </w:p>
    <w:p w14:paraId="119B9165" w14:textId="1695A80F" w:rsidR="000547E8" w:rsidRPr="000547E8" w:rsidRDefault="005E5607" w:rsidP="003243E0">
      <w:pPr>
        <w:pStyle w:val="ab"/>
      </w:pPr>
      <w:bookmarkStart w:id="278" w:name="_Toc133155977"/>
      <w:r>
        <w:t xml:space="preserve">Figure 5.2. </w:t>
      </w:r>
      <w:r w:rsidR="00000000">
        <w:fldChar w:fldCharType="begin"/>
      </w:r>
      <w:r w:rsidR="00000000">
        <w:instrText xml:space="preserve"> SEQ Figure_5.2. \* ARABIC </w:instrText>
      </w:r>
      <w:r w:rsidR="00000000">
        <w:fldChar w:fldCharType="separate"/>
      </w:r>
      <w:r w:rsidR="00EF0F5A">
        <w:rPr>
          <w:noProof/>
        </w:rPr>
        <w:t>13</w:t>
      </w:r>
      <w:r w:rsidR="00000000">
        <w:rPr>
          <w:noProof/>
        </w:rPr>
        <w:fldChar w:fldCharType="end"/>
      </w:r>
      <w:r w:rsidR="00C41C69" w:rsidRPr="00C41C69">
        <w:t xml:space="preserve"> </w:t>
      </w:r>
      <w:r w:rsidR="00C41C69">
        <w:t>FE modelling of stress distribution in X and Y directions</w:t>
      </w:r>
      <w:bookmarkEnd w:id="278"/>
    </w:p>
    <w:p w14:paraId="2C35302F" w14:textId="1B19DEE1" w:rsidR="00C41C69" w:rsidRDefault="00C41C69" w:rsidP="00C41C69">
      <w:pPr>
        <w:pStyle w:val="a8"/>
        <w:rPr>
          <w:lang w:eastAsia="zh-CN"/>
        </w:rPr>
      </w:pPr>
      <w:r>
        <w:rPr>
          <w:rFonts w:hint="eastAsia"/>
          <w:lang w:eastAsia="zh-CN"/>
        </w:rPr>
        <w:t>F</w:t>
      </w:r>
      <w:r>
        <w:rPr>
          <w:lang w:eastAsia="zh-CN"/>
        </w:rPr>
        <w:t>igure 5.2.1</w:t>
      </w:r>
      <w:r w:rsidR="003243E0">
        <w:rPr>
          <w:lang w:eastAsia="zh-CN"/>
        </w:rPr>
        <w:t>4</w:t>
      </w:r>
      <w:r>
        <w:rPr>
          <w:lang w:eastAsia="zh-CN"/>
        </w:rPr>
        <w:t xml:space="preserve"> shows the comparison of tangential stress </w:t>
      </w:r>
      <w:r w:rsidR="001A1FA7">
        <w:rPr>
          <w:lang w:eastAsia="zh-CN"/>
        </w:rPr>
        <w:t>values</w:t>
      </w:r>
      <w:r>
        <w:rPr>
          <w:lang w:eastAsia="zh-CN"/>
        </w:rPr>
        <w:t xml:space="preserve"> around the void boundary between the FE modelling and the theoretical calculation. The computation and plotting processes are completed by creating MATLAB codes shown in Appendix C.</w:t>
      </w:r>
    </w:p>
    <w:p w14:paraId="21AE6FFE" w14:textId="0548B8C4" w:rsidR="009C7D35" w:rsidRDefault="005E5607" w:rsidP="009C7D35">
      <w:pPr>
        <w:ind w:left="0"/>
        <w:jc w:val="center"/>
        <w:rPr>
          <w:lang w:eastAsia="zh-CN"/>
        </w:rPr>
      </w:pPr>
      <w:r>
        <w:rPr>
          <w:noProof/>
        </w:rPr>
        <w:lastRenderedPageBreak/>
        <w:drawing>
          <wp:inline distT="0" distB="0" distL="0" distR="0" wp14:anchorId="1EBA5294" wp14:editId="241510C8">
            <wp:extent cx="5345640" cy="2636322"/>
            <wp:effectExtent l="0" t="0" r="0" b="0"/>
            <wp:docPr id="168" name="图片 168"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图表, 折线图&#10;&#10;描述已自动生成"/>
                    <pic:cNvPicPr/>
                  </pic:nvPicPr>
                  <pic:blipFill>
                    <a:blip r:embed="rId190"/>
                    <a:stretch>
                      <a:fillRect/>
                    </a:stretch>
                  </pic:blipFill>
                  <pic:spPr>
                    <a:xfrm>
                      <a:off x="0" y="0"/>
                      <a:ext cx="5345640" cy="2636322"/>
                    </a:xfrm>
                    <a:prstGeom prst="rect">
                      <a:avLst/>
                    </a:prstGeom>
                  </pic:spPr>
                </pic:pic>
              </a:graphicData>
            </a:graphic>
          </wp:inline>
        </w:drawing>
      </w:r>
    </w:p>
    <w:p w14:paraId="6E49E93A" w14:textId="2762C306" w:rsidR="00924508" w:rsidRDefault="008B0589" w:rsidP="00924508">
      <w:pPr>
        <w:pStyle w:val="ab"/>
      </w:pPr>
      <w:bookmarkStart w:id="279" w:name="_Toc133155978"/>
      <w:r>
        <w:t xml:space="preserve">Figure 5.2. </w:t>
      </w:r>
      <w:r w:rsidR="00000000">
        <w:fldChar w:fldCharType="begin"/>
      </w:r>
      <w:r w:rsidR="00000000">
        <w:instrText xml:space="preserve"> SEQ Figure_5.2. \* ARABIC </w:instrText>
      </w:r>
      <w:r w:rsidR="00000000">
        <w:fldChar w:fldCharType="separate"/>
      </w:r>
      <w:r w:rsidR="00EF0F5A">
        <w:rPr>
          <w:noProof/>
        </w:rPr>
        <w:t>14</w:t>
      </w:r>
      <w:r w:rsidR="00000000">
        <w:rPr>
          <w:noProof/>
        </w:rPr>
        <w:fldChar w:fldCharType="end"/>
      </w:r>
      <w:r>
        <w:t xml:space="preserve"> </w:t>
      </w:r>
      <w:r w:rsidR="00C41C69">
        <w:t>Comparison of tangential stress between FE modelling and theoretical calculation</w:t>
      </w:r>
      <w:bookmarkEnd w:id="279"/>
    </w:p>
    <w:p w14:paraId="57249D45" w14:textId="25933CC7" w:rsidR="00376073" w:rsidRPr="00376073" w:rsidRDefault="00376073" w:rsidP="00B12F7A">
      <w:pPr>
        <w:pStyle w:val="a8"/>
        <w:rPr>
          <w:lang w:eastAsia="zh-CN"/>
        </w:rPr>
      </w:pPr>
      <w:r>
        <w:rPr>
          <w:lang w:eastAsia="zh-CN"/>
        </w:rPr>
        <w:t xml:space="preserve">Using specific angle of </w:t>
      </w:r>
      <m:oMath>
        <m:r>
          <w:rPr>
            <w:rFonts w:ascii="Cambria Math" w:hAnsi="Cambria Math"/>
            <w:lang w:eastAsia="zh-CN"/>
          </w:rPr>
          <m:t>α</m:t>
        </m:r>
      </m:oMath>
      <w:r>
        <w:rPr>
          <w:lang w:eastAsia="zh-CN"/>
        </w:rPr>
        <w:t>, the stress variations are compared as presented in Table 5.3. It can be seen that the stress differences at the tips of the void are typically small, but there do exist some distinctions between the FE modelling and the theoretical calculations from the angle</w:t>
      </w:r>
      <w:r>
        <w:rPr>
          <w:rFonts w:hint="eastAsia"/>
          <w:lang w:eastAsia="zh-CN"/>
        </w:rPr>
        <w:t xml:space="preserve"> </w:t>
      </w:r>
      <m:oMath>
        <m:sSup>
          <m:sSupPr>
            <m:ctrlPr>
              <w:rPr>
                <w:rFonts w:ascii="Cambria Math" w:hAnsi="Cambria Math"/>
                <w:i/>
                <w:lang w:eastAsia="zh-CN"/>
              </w:rPr>
            </m:ctrlPr>
          </m:sSupPr>
          <m:e>
            <m:r>
              <w:rPr>
                <w:rFonts w:ascii="Cambria Math" w:hAnsi="Cambria Math"/>
                <w:lang w:eastAsia="zh-CN"/>
              </w:rPr>
              <m:t>15</m:t>
            </m:r>
          </m:e>
          <m:sup>
            <m:r>
              <w:rPr>
                <w:rFonts w:ascii="Cambria Math" w:hAnsi="Cambria Math"/>
                <w:lang w:eastAsia="zh-CN"/>
              </w:rPr>
              <m:t>°</m:t>
            </m:r>
          </m:sup>
        </m:sSup>
      </m:oMath>
      <w:r>
        <w:rPr>
          <w:rFonts w:hint="eastAsia"/>
          <w:lang w:eastAsia="zh-CN"/>
        </w:rPr>
        <w:t xml:space="preserve"> t</w:t>
      </w:r>
      <w:r>
        <w:rPr>
          <w:lang w:eastAsia="zh-CN"/>
        </w:rPr>
        <w:t xml:space="preserve">o </w:t>
      </w:r>
      <m:oMath>
        <m:sSup>
          <m:sSupPr>
            <m:ctrlPr>
              <w:rPr>
                <w:rFonts w:ascii="Cambria Math" w:hAnsi="Cambria Math"/>
                <w:i/>
                <w:lang w:eastAsia="zh-CN"/>
              </w:rPr>
            </m:ctrlPr>
          </m:sSupPr>
          <m:e>
            <m:r>
              <w:rPr>
                <w:rFonts w:ascii="Cambria Math" w:hAnsi="Cambria Math"/>
                <w:lang w:eastAsia="zh-CN"/>
              </w:rPr>
              <m:t>45</m:t>
            </m:r>
          </m:e>
          <m:sup>
            <m:r>
              <w:rPr>
                <w:rFonts w:ascii="Cambria Math" w:hAnsi="Cambria Math"/>
                <w:lang w:eastAsia="zh-CN"/>
              </w:rPr>
              <m:t>°</m:t>
            </m:r>
          </m:sup>
        </m:sSup>
      </m:oMath>
      <w:r>
        <w:rPr>
          <w:lang w:eastAsia="zh-CN"/>
        </w:rPr>
        <w:t xml:space="preserve">, and </w:t>
      </w:r>
      <w:r>
        <w:rPr>
          <w:rFonts w:hint="eastAsia"/>
          <w:lang w:eastAsia="zh-CN"/>
        </w:rPr>
        <w:t>the</w:t>
      </w:r>
      <w:r>
        <w:rPr>
          <w:lang w:eastAsia="zh-CN"/>
        </w:rPr>
        <w:t xml:space="preserve"> maximum stress deviation is about 193 MPa. Because the theoretical calculation uses the average values of the compressive stress components, these differences may be caused by the non-uniformly distributed stress of the boundary in the FE modelling. However, considering that the highest magnitude of the maximum tangential stress of the void is about 1379 MPa, the stress difference less than 200 MPa is deemed as acceptable.</w:t>
      </w:r>
    </w:p>
    <w:p w14:paraId="0192DED3" w14:textId="42C7B572" w:rsidR="00AA0632" w:rsidRPr="00AA0632" w:rsidRDefault="00AA0632" w:rsidP="00AA0632">
      <w:pPr>
        <w:pStyle w:val="ab"/>
        <w:spacing w:line="276" w:lineRule="auto"/>
      </w:pPr>
      <w:bookmarkStart w:id="280" w:name="_Toc133080617"/>
      <w:r>
        <w:t xml:space="preserve">Table 5. </w:t>
      </w:r>
      <w:r w:rsidR="00000000">
        <w:fldChar w:fldCharType="begin"/>
      </w:r>
      <w:r w:rsidR="00000000">
        <w:instrText xml:space="preserve"> SEQ Table_5. \* ARABIC </w:instrText>
      </w:r>
      <w:r w:rsidR="00000000">
        <w:fldChar w:fldCharType="separate"/>
      </w:r>
      <w:r w:rsidR="00EF0F5A">
        <w:rPr>
          <w:noProof/>
        </w:rPr>
        <w:t>3</w:t>
      </w:r>
      <w:r w:rsidR="00000000">
        <w:rPr>
          <w:noProof/>
        </w:rPr>
        <w:fldChar w:fldCharType="end"/>
      </w:r>
      <w:r>
        <w:t xml:space="preserve"> Comparison of the FEM and theoretical results at some angles</w:t>
      </w:r>
      <w:bookmarkEnd w:id="280"/>
      <w:r>
        <w:t xml:space="preserve"> </w:t>
      </w:r>
    </w:p>
    <w:tbl>
      <w:tblPr>
        <w:tblStyle w:val="af8"/>
        <w:tblW w:w="8926" w:type="dxa"/>
        <w:jc w:val="center"/>
        <w:tblLook w:val="04A0" w:firstRow="1" w:lastRow="0" w:firstColumn="1" w:lastColumn="0" w:noHBand="0" w:noVBand="1"/>
      </w:tblPr>
      <w:tblGrid>
        <w:gridCol w:w="1977"/>
        <w:gridCol w:w="995"/>
        <w:gridCol w:w="992"/>
        <w:gridCol w:w="993"/>
        <w:gridCol w:w="992"/>
        <w:gridCol w:w="992"/>
        <w:gridCol w:w="992"/>
        <w:gridCol w:w="993"/>
      </w:tblGrid>
      <w:tr w:rsidR="00AA0632" w14:paraId="06C2EC1F" w14:textId="7784A8ED" w:rsidTr="00D41046">
        <w:trPr>
          <w:jc w:val="center"/>
        </w:trPr>
        <w:tc>
          <w:tcPr>
            <w:tcW w:w="1977" w:type="dxa"/>
            <w:vAlign w:val="center"/>
          </w:tcPr>
          <w:p w14:paraId="6666875F" w14:textId="3B4F2712" w:rsidR="008B0589" w:rsidRDefault="008B0589" w:rsidP="00004E73">
            <w:pPr>
              <w:spacing w:line="276" w:lineRule="auto"/>
              <w:ind w:left="0"/>
              <w:jc w:val="center"/>
              <w:rPr>
                <w:lang w:eastAsia="zh-CN"/>
              </w:rPr>
            </w:pPr>
            <w:r>
              <w:rPr>
                <w:rFonts w:hint="eastAsia"/>
                <w:lang w:eastAsia="zh-CN"/>
              </w:rPr>
              <w:t>A</w:t>
            </w:r>
            <w:r>
              <w:rPr>
                <w:lang w:eastAsia="zh-CN"/>
              </w:rPr>
              <w:t xml:space="preserve">ngle </w:t>
            </w:r>
            <m:oMath>
              <m:r>
                <w:rPr>
                  <w:rFonts w:ascii="Cambria Math" w:hAnsi="Cambria Math"/>
                  <w:lang w:eastAsia="zh-CN"/>
                </w:rPr>
                <m:t>α</m:t>
              </m:r>
            </m:oMath>
          </w:p>
        </w:tc>
        <w:tc>
          <w:tcPr>
            <w:tcW w:w="995" w:type="dxa"/>
            <w:vAlign w:val="center"/>
          </w:tcPr>
          <w:p w14:paraId="06642494" w14:textId="3095DA66" w:rsidR="008B0589" w:rsidRDefault="00000000" w:rsidP="00004E73">
            <w:pPr>
              <w:spacing w:line="276" w:lineRule="auto"/>
              <w:ind w:left="0"/>
              <w:jc w:val="center"/>
            </w:pPr>
            <m:oMathPara>
              <m:oMath>
                <m:sSup>
                  <m:sSupPr>
                    <m:ctrlPr>
                      <w:rPr>
                        <w:rFonts w:ascii="Cambria Math" w:hAnsi="Cambria Math"/>
                        <w:i/>
                        <w:lang w:eastAsia="zh-CN"/>
                      </w:rPr>
                    </m:ctrlPr>
                  </m:sSupPr>
                  <m:e>
                    <m:r>
                      <w:rPr>
                        <w:rFonts w:ascii="Cambria Math" w:hAnsi="Cambria Math"/>
                        <w:lang w:eastAsia="zh-CN"/>
                      </w:rPr>
                      <m:t>0</m:t>
                    </m:r>
                  </m:e>
                  <m:sup>
                    <m:r>
                      <w:rPr>
                        <w:rFonts w:ascii="Cambria Math" w:hAnsi="Cambria Math"/>
                        <w:lang w:eastAsia="zh-CN"/>
                      </w:rPr>
                      <m:t>°</m:t>
                    </m:r>
                  </m:sup>
                </m:sSup>
              </m:oMath>
            </m:oMathPara>
          </w:p>
        </w:tc>
        <w:tc>
          <w:tcPr>
            <w:tcW w:w="992" w:type="dxa"/>
            <w:vAlign w:val="center"/>
          </w:tcPr>
          <w:p w14:paraId="4ADBE5CE" w14:textId="434D8F00" w:rsidR="008B0589" w:rsidRDefault="00000000" w:rsidP="00004E73">
            <w:pPr>
              <w:spacing w:line="276" w:lineRule="auto"/>
              <w:ind w:left="0"/>
              <w:jc w:val="center"/>
            </w:pPr>
            <m:oMathPara>
              <m:oMath>
                <m:sSup>
                  <m:sSupPr>
                    <m:ctrlPr>
                      <w:rPr>
                        <w:rFonts w:ascii="Cambria Math" w:hAnsi="Cambria Math"/>
                        <w:i/>
                        <w:lang w:eastAsia="zh-CN"/>
                      </w:rPr>
                    </m:ctrlPr>
                  </m:sSupPr>
                  <m:e>
                    <m:r>
                      <w:rPr>
                        <w:rFonts w:ascii="Cambria Math" w:hAnsi="Cambria Math"/>
                        <w:lang w:eastAsia="zh-CN"/>
                      </w:rPr>
                      <m:t>15</m:t>
                    </m:r>
                  </m:e>
                  <m:sup>
                    <m:r>
                      <w:rPr>
                        <w:rFonts w:ascii="Cambria Math" w:hAnsi="Cambria Math"/>
                        <w:lang w:eastAsia="zh-CN"/>
                      </w:rPr>
                      <m:t>°</m:t>
                    </m:r>
                  </m:sup>
                </m:sSup>
              </m:oMath>
            </m:oMathPara>
          </w:p>
        </w:tc>
        <w:tc>
          <w:tcPr>
            <w:tcW w:w="993" w:type="dxa"/>
            <w:vAlign w:val="center"/>
          </w:tcPr>
          <w:p w14:paraId="710BF7D5" w14:textId="60495DDD" w:rsidR="008B0589" w:rsidRDefault="00000000" w:rsidP="00004E73">
            <w:pPr>
              <w:spacing w:line="276" w:lineRule="auto"/>
              <w:ind w:left="0"/>
              <w:jc w:val="center"/>
            </w:pPr>
            <m:oMathPara>
              <m:oMath>
                <m:sSup>
                  <m:sSupPr>
                    <m:ctrlPr>
                      <w:rPr>
                        <w:rFonts w:ascii="Cambria Math" w:hAnsi="Cambria Math"/>
                        <w:i/>
                        <w:lang w:eastAsia="zh-CN"/>
                      </w:rPr>
                    </m:ctrlPr>
                  </m:sSupPr>
                  <m:e>
                    <m:r>
                      <w:rPr>
                        <w:rFonts w:ascii="Cambria Math" w:hAnsi="Cambria Math"/>
                        <w:lang w:eastAsia="zh-CN"/>
                      </w:rPr>
                      <m:t>30</m:t>
                    </m:r>
                  </m:e>
                  <m:sup>
                    <m:r>
                      <w:rPr>
                        <w:rFonts w:ascii="Cambria Math" w:hAnsi="Cambria Math"/>
                        <w:lang w:eastAsia="zh-CN"/>
                      </w:rPr>
                      <m:t>°</m:t>
                    </m:r>
                  </m:sup>
                </m:sSup>
              </m:oMath>
            </m:oMathPara>
          </w:p>
        </w:tc>
        <w:tc>
          <w:tcPr>
            <w:tcW w:w="992" w:type="dxa"/>
            <w:vAlign w:val="center"/>
          </w:tcPr>
          <w:p w14:paraId="732FAB13" w14:textId="1F9287FC" w:rsidR="008B0589" w:rsidRDefault="00000000" w:rsidP="00004E73">
            <w:pPr>
              <w:spacing w:line="276" w:lineRule="auto"/>
              <w:ind w:left="0"/>
              <w:jc w:val="center"/>
            </w:pPr>
            <m:oMathPara>
              <m:oMath>
                <m:sSup>
                  <m:sSupPr>
                    <m:ctrlPr>
                      <w:rPr>
                        <w:rFonts w:ascii="Cambria Math" w:hAnsi="Cambria Math"/>
                        <w:i/>
                        <w:lang w:eastAsia="zh-CN"/>
                      </w:rPr>
                    </m:ctrlPr>
                  </m:sSupPr>
                  <m:e>
                    <m:r>
                      <w:rPr>
                        <w:rFonts w:ascii="Cambria Math" w:hAnsi="Cambria Math"/>
                        <w:lang w:eastAsia="zh-CN"/>
                      </w:rPr>
                      <m:t>45</m:t>
                    </m:r>
                  </m:e>
                  <m:sup>
                    <m:r>
                      <w:rPr>
                        <w:rFonts w:ascii="Cambria Math" w:hAnsi="Cambria Math"/>
                        <w:lang w:eastAsia="zh-CN"/>
                      </w:rPr>
                      <m:t>°</m:t>
                    </m:r>
                  </m:sup>
                </m:sSup>
              </m:oMath>
            </m:oMathPara>
          </w:p>
        </w:tc>
        <w:tc>
          <w:tcPr>
            <w:tcW w:w="992" w:type="dxa"/>
          </w:tcPr>
          <w:p w14:paraId="5A7F9077" w14:textId="540E3447" w:rsidR="008B0589" w:rsidRPr="00D34178" w:rsidRDefault="00000000" w:rsidP="00004E73">
            <w:pPr>
              <w:spacing w:line="276" w:lineRule="auto"/>
              <w:ind w:left="0"/>
              <w:jc w:val="center"/>
              <w:rPr>
                <w:rFonts w:eastAsia="Times New Roman"/>
                <w:lang w:eastAsia="zh-CN"/>
              </w:rPr>
            </w:pPr>
            <m:oMathPara>
              <m:oMath>
                <m:sSup>
                  <m:sSupPr>
                    <m:ctrlPr>
                      <w:rPr>
                        <w:rFonts w:ascii="Cambria Math" w:hAnsi="Cambria Math"/>
                        <w:i/>
                        <w:lang w:eastAsia="zh-CN"/>
                      </w:rPr>
                    </m:ctrlPr>
                  </m:sSupPr>
                  <m:e>
                    <m:r>
                      <w:rPr>
                        <w:rFonts w:ascii="Cambria Math" w:hAnsi="Cambria Math"/>
                        <w:lang w:eastAsia="zh-CN"/>
                      </w:rPr>
                      <m:t>60</m:t>
                    </m:r>
                  </m:e>
                  <m:sup>
                    <m:r>
                      <w:rPr>
                        <w:rFonts w:ascii="Cambria Math" w:hAnsi="Cambria Math"/>
                        <w:lang w:eastAsia="zh-CN"/>
                      </w:rPr>
                      <m:t>°</m:t>
                    </m:r>
                  </m:sup>
                </m:sSup>
              </m:oMath>
            </m:oMathPara>
          </w:p>
        </w:tc>
        <w:tc>
          <w:tcPr>
            <w:tcW w:w="992" w:type="dxa"/>
          </w:tcPr>
          <w:p w14:paraId="18F6C29A" w14:textId="5C1CE542" w:rsidR="008B0589" w:rsidRPr="00D34178" w:rsidRDefault="00000000" w:rsidP="00004E73">
            <w:pPr>
              <w:spacing w:line="276" w:lineRule="auto"/>
              <w:ind w:left="0"/>
              <w:jc w:val="center"/>
              <w:rPr>
                <w:rFonts w:eastAsia="Times New Roman"/>
                <w:lang w:eastAsia="zh-CN"/>
              </w:rPr>
            </w:pPr>
            <m:oMathPara>
              <m:oMath>
                <m:sSup>
                  <m:sSupPr>
                    <m:ctrlPr>
                      <w:rPr>
                        <w:rFonts w:ascii="Cambria Math" w:hAnsi="Cambria Math"/>
                        <w:i/>
                        <w:lang w:eastAsia="zh-CN"/>
                      </w:rPr>
                    </m:ctrlPr>
                  </m:sSupPr>
                  <m:e>
                    <m:r>
                      <w:rPr>
                        <w:rFonts w:ascii="Cambria Math" w:hAnsi="Cambria Math"/>
                        <w:lang w:eastAsia="zh-CN"/>
                      </w:rPr>
                      <m:t>75</m:t>
                    </m:r>
                  </m:e>
                  <m:sup>
                    <m:r>
                      <w:rPr>
                        <w:rFonts w:ascii="Cambria Math" w:hAnsi="Cambria Math"/>
                        <w:lang w:eastAsia="zh-CN"/>
                      </w:rPr>
                      <m:t>°</m:t>
                    </m:r>
                  </m:sup>
                </m:sSup>
              </m:oMath>
            </m:oMathPara>
          </w:p>
        </w:tc>
        <w:tc>
          <w:tcPr>
            <w:tcW w:w="993" w:type="dxa"/>
          </w:tcPr>
          <w:p w14:paraId="3751791F" w14:textId="37385BDC" w:rsidR="008B0589" w:rsidRPr="00D34178" w:rsidRDefault="00000000" w:rsidP="00004E73">
            <w:pPr>
              <w:spacing w:line="276" w:lineRule="auto"/>
              <w:ind w:left="0"/>
              <w:jc w:val="center"/>
              <w:rPr>
                <w:rFonts w:eastAsia="Times New Roman"/>
                <w:lang w:eastAsia="zh-CN"/>
              </w:rPr>
            </w:pPr>
            <m:oMathPara>
              <m:oMath>
                <m:sSup>
                  <m:sSupPr>
                    <m:ctrlPr>
                      <w:rPr>
                        <w:rFonts w:ascii="Cambria Math" w:hAnsi="Cambria Math"/>
                        <w:i/>
                        <w:lang w:eastAsia="zh-CN"/>
                      </w:rPr>
                    </m:ctrlPr>
                  </m:sSupPr>
                  <m:e>
                    <m:r>
                      <w:rPr>
                        <w:rFonts w:ascii="Cambria Math" w:hAnsi="Cambria Math"/>
                        <w:lang w:eastAsia="zh-CN"/>
                      </w:rPr>
                      <m:t>90</m:t>
                    </m:r>
                  </m:e>
                  <m:sup>
                    <m:r>
                      <w:rPr>
                        <w:rFonts w:ascii="Cambria Math" w:hAnsi="Cambria Math"/>
                        <w:lang w:eastAsia="zh-CN"/>
                      </w:rPr>
                      <m:t>°</m:t>
                    </m:r>
                  </m:sup>
                </m:sSup>
              </m:oMath>
            </m:oMathPara>
          </w:p>
        </w:tc>
      </w:tr>
      <w:tr w:rsidR="00D41046" w14:paraId="0A80FD7C" w14:textId="4BA058D4" w:rsidTr="00D41046">
        <w:trPr>
          <w:jc w:val="center"/>
        </w:trPr>
        <w:tc>
          <w:tcPr>
            <w:tcW w:w="1977" w:type="dxa"/>
            <w:vAlign w:val="center"/>
          </w:tcPr>
          <w:p w14:paraId="7EE90A3E" w14:textId="0D6BE523" w:rsidR="008B0589" w:rsidRDefault="00AA0632" w:rsidP="00004E73">
            <w:pPr>
              <w:spacing w:line="276" w:lineRule="auto"/>
              <w:ind w:left="0"/>
              <w:jc w:val="center"/>
              <w:rPr>
                <w:lang w:eastAsia="zh-CN"/>
              </w:rPr>
            </w:pPr>
            <w:r>
              <w:rPr>
                <w:rFonts w:hint="eastAsia"/>
                <w:lang w:eastAsia="zh-CN"/>
              </w:rPr>
              <w:t>F</w:t>
            </w:r>
            <w:r>
              <w:rPr>
                <w:lang w:eastAsia="zh-CN"/>
              </w:rPr>
              <w:t>EM (MPa)</w:t>
            </w:r>
          </w:p>
        </w:tc>
        <w:tc>
          <w:tcPr>
            <w:tcW w:w="995" w:type="dxa"/>
            <w:vAlign w:val="center"/>
          </w:tcPr>
          <w:p w14:paraId="4D3AFA70" w14:textId="29C1AB5C" w:rsidR="008B0589" w:rsidRDefault="00004E73" w:rsidP="00004E73">
            <w:pPr>
              <w:spacing w:line="276" w:lineRule="auto"/>
              <w:ind w:left="0"/>
              <w:jc w:val="center"/>
              <w:rPr>
                <w:lang w:eastAsia="zh-CN"/>
              </w:rPr>
            </w:pPr>
            <w:r>
              <w:rPr>
                <w:lang w:eastAsia="zh-CN"/>
              </w:rPr>
              <w:t>-</w:t>
            </w:r>
            <w:r w:rsidR="00D41046">
              <w:rPr>
                <w:rFonts w:hint="eastAsia"/>
                <w:lang w:eastAsia="zh-CN"/>
              </w:rPr>
              <w:t>1</w:t>
            </w:r>
            <w:r w:rsidR="00D41046">
              <w:rPr>
                <w:lang w:eastAsia="zh-CN"/>
              </w:rPr>
              <w:t>380</w:t>
            </w:r>
          </w:p>
        </w:tc>
        <w:tc>
          <w:tcPr>
            <w:tcW w:w="992" w:type="dxa"/>
            <w:vAlign w:val="center"/>
          </w:tcPr>
          <w:p w14:paraId="6AA675B9" w14:textId="3FC04779" w:rsidR="008B0589" w:rsidRDefault="00004E73" w:rsidP="00004E73">
            <w:pPr>
              <w:spacing w:line="276" w:lineRule="auto"/>
              <w:ind w:left="0"/>
              <w:jc w:val="center"/>
              <w:rPr>
                <w:lang w:eastAsia="zh-CN"/>
              </w:rPr>
            </w:pPr>
            <w:r>
              <w:rPr>
                <w:lang w:eastAsia="zh-CN"/>
              </w:rPr>
              <w:t>-</w:t>
            </w:r>
            <w:r w:rsidR="00D41046">
              <w:rPr>
                <w:rFonts w:hint="eastAsia"/>
                <w:lang w:eastAsia="zh-CN"/>
              </w:rPr>
              <w:t>8</w:t>
            </w:r>
            <w:r w:rsidR="00D41046">
              <w:rPr>
                <w:lang w:eastAsia="zh-CN"/>
              </w:rPr>
              <w:t>18</w:t>
            </w:r>
          </w:p>
        </w:tc>
        <w:tc>
          <w:tcPr>
            <w:tcW w:w="993" w:type="dxa"/>
            <w:vAlign w:val="center"/>
          </w:tcPr>
          <w:p w14:paraId="0EFF2EA6" w14:textId="0723138A" w:rsidR="008B0589" w:rsidRDefault="00004E73" w:rsidP="00004E73">
            <w:pPr>
              <w:spacing w:line="276" w:lineRule="auto"/>
              <w:ind w:left="0"/>
              <w:jc w:val="center"/>
              <w:rPr>
                <w:lang w:eastAsia="zh-CN"/>
              </w:rPr>
            </w:pPr>
            <w:r>
              <w:rPr>
                <w:lang w:eastAsia="zh-CN"/>
              </w:rPr>
              <w:t>-</w:t>
            </w:r>
            <w:r w:rsidR="00D41046">
              <w:rPr>
                <w:rFonts w:hint="eastAsia"/>
                <w:lang w:eastAsia="zh-CN"/>
              </w:rPr>
              <w:t>2</w:t>
            </w:r>
            <w:r w:rsidR="00D41046">
              <w:rPr>
                <w:lang w:eastAsia="zh-CN"/>
              </w:rPr>
              <w:t>35</w:t>
            </w:r>
          </w:p>
        </w:tc>
        <w:tc>
          <w:tcPr>
            <w:tcW w:w="992" w:type="dxa"/>
            <w:vAlign w:val="center"/>
          </w:tcPr>
          <w:p w14:paraId="6EAD541E" w14:textId="415647A3" w:rsidR="008B0589" w:rsidRDefault="00D41046" w:rsidP="00004E73">
            <w:pPr>
              <w:spacing w:line="276" w:lineRule="auto"/>
              <w:ind w:left="0"/>
              <w:jc w:val="center"/>
              <w:rPr>
                <w:lang w:eastAsia="zh-CN"/>
              </w:rPr>
            </w:pPr>
            <w:r>
              <w:rPr>
                <w:rFonts w:hint="eastAsia"/>
                <w:lang w:eastAsia="zh-CN"/>
              </w:rPr>
              <w:t>4</w:t>
            </w:r>
            <w:r>
              <w:rPr>
                <w:lang w:eastAsia="zh-CN"/>
              </w:rPr>
              <w:t>5</w:t>
            </w:r>
          </w:p>
        </w:tc>
        <w:tc>
          <w:tcPr>
            <w:tcW w:w="992" w:type="dxa"/>
          </w:tcPr>
          <w:p w14:paraId="32A0B96E" w14:textId="183D4C7D" w:rsidR="008B0589" w:rsidRDefault="00D41046" w:rsidP="00004E73">
            <w:pPr>
              <w:spacing w:line="276" w:lineRule="auto"/>
              <w:ind w:left="0"/>
              <w:jc w:val="center"/>
              <w:rPr>
                <w:lang w:eastAsia="zh-CN"/>
              </w:rPr>
            </w:pPr>
            <w:r>
              <w:rPr>
                <w:rFonts w:hint="eastAsia"/>
                <w:lang w:eastAsia="zh-CN"/>
              </w:rPr>
              <w:t>1</w:t>
            </w:r>
            <w:r>
              <w:rPr>
                <w:lang w:eastAsia="zh-CN"/>
              </w:rPr>
              <w:t>80</w:t>
            </w:r>
          </w:p>
        </w:tc>
        <w:tc>
          <w:tcPr>
            <w:tcW w:w="992" w:type="dxa"/>
          </w:tcPr>
          <w:p w14:paraId="4B65207E" w14:textId="0680FF44" w:rsidR="008B0589" w:rsidRDefault="00004E73" w:rsidP="00004E73">
            <w:pPr>
              <w:spacing w:line="276" w:lineRule="auto"/>
              <w:ind w:left="0"/>
              <w:jc w:val="center"/>
              <w:rPr>
                <w:lang w:eastAsia="zh-CN"/>
              </w:rPr>
            </w:pPr>
            <w:r>
              <w:rPr>
                <w:rFonts w:hint="eastAsia"/>
                <w:lang w:eastAsia="zh-CN"/>
              </w:rPr>
              <w:t>2</w:t>
            </w:r>
            <w:r>
              <w:rPr>
                <w:lang w:eastAsia="zh-CN"/>
              </w:rPr>
              <w:t>41</w:t>
            </w:r>
          </w:p>
        </w:tc>
        <w:tc>
          <w:tcPr>
            <w:tcW w:w="993" w:type="dxa"/>
          </w:tcPr>
          <w:p w14:paraId="617C8A31" w14:textId="096F869D" w:rsidR="008B0589" w:rsidRDefault="00004E73" w:rsidP="00004E73">
            <w:pPr>
              <w:spacing w:line="276" w:lineRule="auto"/>
              <w:ind w:left="0"/>
              <w:jc w:val="center"/>
              <w:rPr>
                <w:lang w:eastAsia="zh-CN"/>
              </w:rPr>
            </w:pPr>
            <w:r>
              <w:rPr>
                <w:rFonts w:hint="eastAsia"/>
                <w:lang w:eastAsia="zh-CN"/>
              </w:rPr>
              <w:t>2</w:t>
            </w:r>
            <w:r>
              <w:rPr>
                <w:lang w:eastAsia="zh-CN"/>
              </w:rPr>
              <w:t>62</w:t>
            </w:r>
          </w:p>
        </w:tc>
      </w:tr>
      <w:tr w:rsidR="00D41046" w14:paraId="4A5F2A33" w14:textId="01CE5717" w:rsidTr="00D41046">
        <w:trPr>
          <w:jc w:val="center"/>
        </w:trPr>
        <w:tc>
          <w:tcPr>
            <w:tcW w:w="1977" w:type="dxa"/>
            <w:vAlign w:val="center"/>
          </w:tcPr>
          <w:p w14:paraId="118937D2" w14:textId="783B9E49" w:rsidR="008B0589" w:rsidRDefault="00AA0632" w:rsidP="00004E73">
            <w:pPr>
              <w:spacing w:line="276" w:lineRule="auto"/>
              <w:ind w:left="0"/>
              <w:jc w:val="center"/>
              <w:rPr>
                <w:lang w:eastAsia="zh-CN"/>
              </w:rPr>
            </w:pPr>
            <w:r>
              <w:t>Theoretical (MPa)</w:t>
            </w:r>
          </w:p>
        </w:tc>
        <w:tc>
          <w:tcPr>
            <w:tcW w:w="995" w:type="dxa"/>
            <w:vAlign w:val="center"/>
          </w:tcPr>
          <w:p w14:paraId="582F287D" w14:textId="05D7B826" w:rsidR="008B0589" w:rsidRDefault="00004E73" w:rsidP="00004E73">
            <w:pPr>
              <w:spacing w:line="276" w:lineRule="auto"/>
              <w:ind w:left="0"/>
              <w:jc w:val="center"/>
              <w:rPr>
                <w:lang w:eastAsia="zh-CN"/>
              </w:rPr>
            </w:pPr>
            <w:r>
              <w:rPr>
                <w:lang w:eastAsia="zh-CN"/>
              </w:rPr>
              <w:t>-</w:t>
            </w:r>
            <w:r w:rsidR="00D41046">
              <w:rPr>
                <w:rFonts w:hint="eastAsia"/>
                <w:lang w:eastAsia="zh-CN"/>
              </w:rPr>
              <w:t>1</w:t>
            </w:r>
            <w:r w:rsidR="00D41046">
              <w:rPr>
                <w:lang w:eastAsia="zh-CN"/>
              </w:rPr>
              <w:t>332</w:t>
            </w:r>
          </w:p>
        </w:tc>
        <w:tc>
          <w:tcPr>
            <w:tcW w:w="992" w:type="dxa"/>
            <w:vAlign w:val="center"/>
          </w:tcPr>
          <w:p w14:paraId="24311BE7" w14:textId="4E82B33D" w:rsidR="008B0589" w:rsidRDefault="00004E73" w:rsidP="00004E73">
            <w:pPr>
              <w:spacing w:line="276" w:lineRule="auto"/>
              <w:ind w:left="0"/>
              <w:jc w:val="center"/>
              <w:rPr>
                <w:lang w:eastAsia="zh-CN"/>
              </w:rPr>
            </w:pPr>
            <w:r>
              <w:rPr>
                <w:lang w:eastAsia="zh-CN"/>
              </w:rPr>
              <w:t>-</w:t>
            </w:r>
            <w:r w:rsidR="00D41046">
              <w:rPr>
                <w:rFonts w:hint="eastAsia"/>
                <w:lang w:eastAsia="zh-CN"/>
              </w:rPr>
              <w:t>9</w:t>
            </w:r>
            <w:r w:rsidR="00D41046">
              <w:rPr>
                <w:lang w:eastAsia="zh-CN"/>
              </w:rPr>
              <w:t>78</w:t>
            </w:r>
          </w:p>
        </w:tc>
        <w:tc>
          <w:tcPr>
            <w:tcW w:w="993" w:type="dxa"/>
            <w:vAlign w:val="center"/>
          </w:tcPr>
          <w:p w14:paraId="0B083441" w14:textId="67B14995" w:rsidR="008B0589" w:rsidRDefault="00004E73" w:rsidP="00004E73">
            <w:pPr>
              <w:spacing w:line="276" w:lineRule="auto"/>
              <w:ind w:left="0"/>
              <w:jc w:val="center"/>
              <w:rPr>
                <w:lang w:eastAsia="zh-CN"/>
              </w:rPr>
            </w:pPr>
            <w:r>
              <w:rPr>
                <w:lang w:eastAsia="zh-CN"/>
              </w:rPr>
              <w:t>-</w:t>
            </w:r>
            <w:r w:rsidR="00D41046">
              <w:rPr>
                <w:rFonts w:hint="eastAsia"/>
                <w:lang w:eastAsia="zh-CN"/>
              </w:rPr>
              <w:t>4</w:t>
            </w:r>
            <w:r w:rsidR="00D41046">
              <w:rPr>
                <w:lang w:eastAsia="zh-CN"/>
              </w:rPr>
              <w:t>28</w:t>
            </w:r>
          </w:p>
        </w:tc>
        <w:tc>
          <w:tcPr>
            <w:tcW w:w="992" w:type="dxa"/>
            <w:vAlign w:val="center"/>
          </w:tcPr>
          <w:p w14:paraId="54C95217" w14:textId="1760B8AA" w:rsidR="008B0589" w:rsidRDefault="00004E73" w:rsidP="00004E73">
            <w:pPr>
              <w:spacing w:line="276" w:lineRule="auto"/>
              <w:ind w:left="0"/>
              <w:jc w:val="center"/>
              <w:rPr>
                <w:lang w:eastAsia="zh-CN"/>
              </w:rPr>
            </w:pPr>
            <w:r>
              <w:rPr>
                <w:lang w:eastAsia="zh-CN"/>
              </w:rPr>
              <w:t>-</w:t>
            </w:r>
            <w:r w:rsidR="00D41046">
              <w:rPr>
                <w:rFonts w:hint="eastAsia"/>
                <w:lang w:eastAsia="zh-CN"/>
              </w:rPr>
              <w:t>6</w:t>
            </w:r>
            <w:r w:rsidR="00D41046">
              <w:rPr>
                <w:lang w:eastAsia="zh-CN"/>
              </w:rPr>
              <w:t>9</w:t>
            </w:r>
          </w:p>
        </w:tc>
        <w:tc>
          <w:tcPr>
            <w:tcW w:w="992" w:type="dxa"/>
          </w:tcPr>
          <w:p w14:paraId="3EFE2EBB" w14:textId="74CE51C2" w:rsidR="008B0589" w:rsidRDefault="00D41046" w:rsidP="00004E73">
            <w:pPr>
              <w:spacing w:line="276" w:lineRule="auto"/>
              <w:ind w:left="0"/>
              <w:jc w:val="center"/>
              <w:rPr>
                <w:lang w:eastAsia="zh-CN"/>
              </w:rPr>
            </w:pPr>
            <w:r>
              <w:rPr>
                <w:rFonts w:hint="eastAsia"/>
                <w:lang w:eastAsia="zh-CN"/>
              </w:rPr>
              <w:t>1</w:t>
            </w:r>
            <w:r>
              <w:rPr>
                <w:lang w:eastAsia="zh-CN"/>
              </w:rPr>
              <w:t>22</w:t>
            </w:r>
          </w:p>
        </w:tc>
        <w:tc>
          <w:tcPr>
            <w:tcW w:w="992" w:type="dxa"/>
          </w:tcPr>
          <w:p w14:paraId="673C9EA7" w14:textId="57D2EBCE" w:rsidR="008B0589" w:rsidRDefault="00004E73" w:rsidP="00004E73">
            <w:pPr>
              <w:spacing w:line="276" w:lineRule="auto"/>
              <w:ind w:left="0"/>
              <w:jc w:val="center"/>
              <w:rPr>
                <w:lang w:eastAsia="zh-CN"/>
              </w:rPr>
            </w:pPr>
            <w:r>
              <w:rPr>
                <w:rFonts w:hint="eastAsia"/>
                <w:lang w:eastAsia="zh-CN"/>
              </w:rPr>
              <w:t>2</w:t>
            </w:r>
            <w:r>
              <w:rPr>
                <w:lang w:eastAsia="zh-CN"/>
              </w:rPr>
              <w:t>15</w:t>
            </w:r>
          </w:p>
        </w:tc>
        <w:tc>
          <w:tcPr>
            <w:tcW w:w="993" w:type="dxa"/>
          </w:tcPr>
          <w:p w14:paraId="63EFC64D" w14:textId="4548391C" w:rsidR="008B0589" w:rsidRDefault="00004E73" w:rsidP="00004E73">
            <w:pPr>
              <w:spacing w:line="276" w:lineRule="auto"/>
              <w:ind w:left="0"/>
              <w:jc w:val="center"/>
              <w:rPr>
                <w:lang w:eastAsia="zh-CN"/>
              </w:rPr>
            </w:pPr>
            <w:r>
              <w:rPr>
                <w:rFonts w:hint="eastAsia"/>
                <w:lang w:eastAsia="zh-CN"/>
              </w:rPr>
              <w:t>2</w:t>
            </w:r>
            <w:r>
              <w:rPr>
                <w:lang w:eastAsia="zh-CN"/>
              </w:rPr>
              <w:t>41</w:t>
            </w:r>
          </w:p>
        </w:tc>
      </w:tr>
      <w:tr w:rsidR="00D41046" w14:paraId="5BD66DBA" w14:textId="77777777" w:rsidTr="00D41046">
        <w:trPr>
          <w:jc w:val="center"/>
        </w:trPr>
        <w:tc>
          <w:tcPr>
            <w:tcW w:w="1977" w:type="dxa"/>
            <w:vAlign w:val="center"/>
          </w:tcPr>
          <w:p w14:paraId="262C030C" w14:textId="777530B8" w:rsidR="00D41046" w:rsidRDefault="00C41C69" w:rsidP="00004E73">
            <w:pPr>
              <w:spacing w:line="276" w:lineRule="auto"/>
              <w:ind w:left="0"/>
              <w:jc w:val="center"/>
              <w:rPr>
                <w:lang w:eastAsia="zh-CN"/>
              </w:rPr>
            </w:pPr>
            <w:r>
              <w:rPr>
                <w:lang w:eastAsia="zh-CN"/>
              </w:rPr>
              <w:t>Difference</w:t>
            </w:r>
            <w:r w:rsidR="00D41046">
              <w:rPr>
                <w:lang w:eastAsia="zh-CN"/>
              </w:rPr>
              <w:t xml:space="preserve"> (MPa)</w:t>
            </w:r>
          </w:p>
        </w:tc>
        <w:tc>
          <w:tcPr>
            <w:tcW w:w="995" w:type="dxa"/>
            <w:vAlign w:val="center"/>
          </w:tcPr>
          <w:p w14:paraId="017DB76F" w14:textId="3443DF1F" w:rsidR="00D41046" w:rsidRDefault="00004E73" w:rsidP="00004E73">
            <w:pPr>
              <w:spacing w:line="276" w:lineRule="auto"/>
              <w:ind w:left="0"/>
              <w:jc w:val="center"/>
              <w:rPr>
                <w:lang w:eastAsia="zh-CN"/>
              </w:rPr>
            </w:pPr>
            <w:r>
              <w:rPr>
                <w:rFonts w:hint="eastAsia"/>
                <w:lang w:eastAsia="zh-CN"/>
              </w:rPr>
              <w:t>4</w:t>
            </w:r>
            <w:r>
              <w:rPr>
                <w:lang w:eastAsia="zh-CN"/>
              </w:rPr>
              <w:t>8</w:t>
            </w:r>
          </w:p>
        </w:tc>
        <w:tc>
          <w:tcPr>
            <w:tcW w:w="992" w:type="dxa"/>
            <w:vAlign w:val="center"/>
          </w:tcPr>
          <w:p w14:paraId="4EF2C928" w14:textId="58548846" w:rsidR="00D41046" w:rsidRDefault="00004E73" w:rsidP="00004E73">
            <w:pPr>
              <w:spacing w:line="276" w:lineRule="auto"/>
              <w:ind w:left="0"/>
              <w:jc w:val="center"/>
              <w:rPr>
                <w:lang w:eastAsia="zh-CN"/>
              </w:rPr>
            </w:pPr>
            <w:r>
              <w:rPr>
                <w:rFonts w:hint="eastAsia"/>
                <w:lang w:eastAsia="zh-CN"/>
              </w:rPr>
              <w:t>1</w:t>
            </w:r>
            <w:r>
              <w:rPr>
                <w:lang w:eastAsia="zh-CN"/>
              </w:rPr>
              <w:t>60</w:t>
            </w:r>
          </w:p>
        </w:tc>
        <w:tc>
          <w:tcPr>
            <w:tcW w:w="993" w:type="dxa"/>
            <w:vAlign w:val="center"/>
          </w:tcPr>
          <w:p w14:paraId="531BE756" w14:textId="5E8EDD03" w:rsidR="00D41046" w:rsidRDefault="00004E73" w:rsidP="00004E73">
            <w:pPr>
              <w:spacing w:line="276" w:lineRule="auto"/>
              <w:ind w:left="0"/>
              <w:jc w:val="center"/>
              <w:rPr>
                <w:lang w:eastAsia="zh-CN"/>
              </w:rPr>
            </w:pPr>
            <w:r>
              <w:rPr>
                <w:rFonts w:hint="eastAsia"/>
                <w:lang w:eastAsia="zh-CN"/>
              </w:rPr>
              <w:t>1</w:t>
            </w:r>
            <w:r>
              <w:rPr>
                <w:lang w:eastAsia="zh-CN"/>
              </w:rPr>
              <w:t>93</w:t>
            </w:r>
          </w:p>
        </w:tc>
        <w:tc>
          <w:tcPr>
            <w:tcW w:w="992" w:type="dxa"/>
            <w:vAlign w:val="center"/>
          </w:tcPr>
          <w:p w14:paraId="7086B172" w14:textId="0E820B62" w:rsidR="00D41046" w:rsidRDefault="00004E73" w:rsidP="00004E73">
            <w:pPr>
              <w:spacing w:line="276" w:lineRule="auto"/>
              <w:ind w:left="0"/>
              <w:jc w:val="center"/>
              <w:rPr>
                <w:lang w:eastAsia="zh-CN"/>
              </w:rPr>
            </w:pPr>
            <w:r>
              <w:rPr>
                <w:rFonts w:hint="eastAsia"/>
                <w:lang w:eastAsia="zh-CN"/>
              </w:rPr>
              <w:t>1</w:t>
            </w:r>
            <w:r>
              <w:rPr>
                <w:lang w:eastAsia="zh-CN"/>
              </w:rPr>
              <w:t>14</w:t>
            </w:r>
          </w:p>
        </w:tc>
        <w:tc>
          <w:tcPr>
            <w:tcW w:w="992" w:type="dxa"/>
          </w:tcPr>
          <w:p w14:paraId="7A524F22" w14:textId="1F619147" w:rsidR="00D41046" w:rsidRDefault="00004E73" w:rsidP="00004E73">
            <w:pPr>
              <w:spacing w:line="276" w:lineRule="auto"/>
              <w:ind w:left="0"/>
              <w:jc w:val="center"/>
              <w:rPr>
                <w:lang w:eastAsia="zh-CN"/>
              </w:rPr>
            </w:pPr>
            <w:r>
              <w:rPr>
                <w:rFonts w:hint="eastAsia"/>
                <w:lang w:eastAsia="zh-CN"/>
              </w:rPr>
              <w:t>5</w:t>
            </w:r>
            <w:r>
              <w:rPr>
                <w:lang w:eastAsia="zh-CN"/>
              </w:rPr>
              <w:t>8</w:t>
            </w:r>
          </w:p>
        </w:tc>
        <w:tc>
          <w:tcPr>
            <w:tcW w:w="992" w:type="dxa"/>
          </w:tcPr>
          <w:p w14:paraId="42B2BAC5" w14:textId="45966C0E" w:rsidR="00D41046" w:rsidRDefault="00004E73" w:rsidP="00004E73">
            <w:pPr>
              <w:spacing w:line="276" w:lineRule="auto"/>
              <w:ind w:left="0"/>
              <w:jc w:val="center"/>
              <w:rPr>
                <w:lang w:eastAsia="zh-CN"/>
              </w:rPr>
            </w:pPr>
            <w:r>
              <w:rPr>
                <w:rFonts w:hint="eastAsia"/>
                <w:lang w:eastAsia="zh-CN"/>
              </w:rPr>
              <w:t>2</w:t>
            </w:r>
            <w:r>
              <w:rPr>
                <w:lang w:eastAsia="zh-CN"/>
              </w:rPr>
              <w:t>6</w:t>
            </w:r>
          </w:p>
        </w:tc>
        <w:tc>
          <w:tcPr>
            <w:tcW w:w="993" w:type="dxa"/>
          </w:tcPr>
          <w:p w14:paraId="5DB3F54D" w14:textId="6D2482F9" w:rsidR="00D41046" w:rsidRDefault="00004E73" w:rsidP="00004E73">
            <w:pPr>
              <w:spacing w:line="276" w:lineRule="auto"/>
              <w:ind w:left="0"/>
              <w:jc w:val="center"/>
              <w:rPr>
                <w:lang w:eastAsia="zh-CN"/>
              </w:rPr>
            </w:pPr>
            <w:r>
              <w:rPr>
                <w:rFonts w:hint="eastAsia"/>
                <w:lang w:eastAsia="zh-CN"/>
              </w:rPr>
              <w:t>2</w:t>
            </w:r>
            <w:r>
              <w:rPr>
                <w:lang w:eastAsia="zh-CN"/>
              </w:rPr>
              <w:t>1</w:t>
            </w:r>
          </w:p>
        </w:tc>
      </w:tr>
    </w:tbl>
    <w:p w14:paraId="3645CBFB" w14:textId="02E50E94" w:rsidR="00DB77EA" w:rsidRPr="00226BA4" w:rsidRDefault="00047979" w:rsidP="00660DC8">
      <w:pPr>
        <w:pStyle w:val="20"/>
      </w:pPr>
      <w:bookmarkStart w:id="281" w:name="_Toc133743023"/>
      <w:r w:rsidRPr="00226BA4">
        <w:t xml:space="preserve">Taguchi </w:t>
      </w:r>
      <w:r w:rsidR="00E81389">
        <w:t>D</w:t>
      </w:r>
      <w:r w:rsidRPr="00226BA4">
        <w:t xml:space="preserve">esign for </w:t>
      </w:r>
      <w:r w:rsidR="00E81389">
        <w:t>M</w:t>
      </w:r>
      <w:r w:rsidRPr="00226BA4">
        <w:t xml:space="preserve">odelling </w:t>
      </w:r>
      <w:r w:rsidR="00E81389">
        <w:t>E</w:t>
      </w:r>
      <w:r w:rsidRPr="00226BA4">
        <w:t xml:space="preserve">ffect of </w:t>
      </w:r>
      <w:r w:rsidR="00E81389">
        <w:t>K</w:t>
      </w:r>
      <w:r w:rsidRPr="00226BA4">
        <w:t xml:space="preserve">ey </w:t>
      </w:r>
      <w:r w:rsidR="00E81389">
        <w:t>P</w:t>
      </w:r>
      <w:r w:rsidR="00621D22">
        <w:t>arameters</w:t>
      </w:r>
      <w:r w:rsidRPr="00226BA4">
        <w:t xml:space="preserve"> on </w:t>
      </w:r>
      <w:r w:rsidR="00E81389">
        <w:t>S</w:t>
      </w:r>
      <w:r w:rsidR="002448F0" w:rsidRPr="00226BA4">
        <w:t xml:space="preserve">tress </w:t>
      </w:r>
      <w:r w:rsidR="00E81389">
        <w:t>C</w:t>
      </w:r>
      <w:r w:rsidR="002448F0" w:rsidRPr="00226BA4">
        <w:t>oncentration</w:t>
      </w:r>
      <w:bookmarkEnd w:id="281"/>
      <w:r w:rsidR="002448F0" w:rsidRPr="00226BA4">
        <w:t xml:space="preserve"> </w:t>
      </w:r>
    </w:p>
    <w:p w14:paraId="4663164C" w14:textId="3EDB8F62" w:rsidR="00816B58" w:rsidRPr="00C769D9" w:rsidRDefault="00C769D9" w:rsidP="00816B58">
      <w:pPr>
        <w:spacing w:line="300" w:lineRule="auto"/>
        <w:ind w:left="0"/>
        <w:rPr>
          <w:lang w:eastAsia="zh-CN"/>
        </w:rPr>
      </w:pPr>
      <w:r>
        <w:rPr>
          <w:lang w:eastAsia="zh-CN"/>
        </w:rPr>
        <w:t xml:space="preserve">According to the </w:t>
      </w:r>
      <w:r w:rsidRPr="00B45B15">
        <w:rPr>
          <w:lang w:eastAsia="zh-CN"/>
        </w:rPr>
        <w:t>microscopic</w:t>
      </w:r>
      <w:r>
        <w:rPr>
          <w:lang w:eastAsia="zh-CN"/>
        </w:rPr>
        <w:t xml:space="preserve"> investigation presented in Chapter 3 and the FE modelling results in sections 5.1 and 5.2, stress concentrations initiated by inclusions are probably affected by the following parameters: </w:t>
      </w:r>
      <w:r w:rsidR="00BA6AF6">
        <w:rPr>
          <w:lang w:eastAsia="zh-CN"/>
        </w:rPr>
        <w:t xml:space="preserve">the </w:t>
      </w:r>
      <w:r>
        <w:rPr>
          <w:lang w:eastAsia="zh-CN"/>
        </w:rPr>
        <w:t>magnitude of the Hertz contact pressure, inclusion geometry</w:t>
      </w:r>
      <w:r w:rsidR="004A07DF">
        <w:rPr>
          <w:lang w:eastAsia="zh-CN"/>
        </w:rPr>
        <w:t>, inclusion</w:t>
      </w:r>
      <w:r>
        <w:rPr>
          <w:lang w:eastAsia="zh-CN"/>
        </w:rPr>
        <w:t xml:space="preserve"> damage types, inclusion depth, and the surface traction. </w:t>
      </w:r>
      <w:r w:rsidR="00D86D6B" w:rsidRPr="00D86D6B">
        <w:rPr>
          <w:lang w:eastAsia="zh-CN"/>
        </w:rPr>
        <w:lastRenderedPageBreak/>
        <w:t>These factors have different degrees of influence on the stress</w:t>
      </w:r>
      <w:r w:rsidR="003C5543">
        <w:rPr>
          <w:lang w:eastAsia="zh-CN"/>
        </w:rPr>
        <w:t>,</w:t>
      </w:r>
      <w:r w:rsidR="00D86D6B" w:rsidRPr="00D86D6B">
        <w:rPr>
          <w:lang w:eastAsia="zh-CN"/>
        </w:rPr>
        <w:t xml:space="preserve"> and there may be some potential interaction</w:t>
      </w:r>
      <w:r w:rsidR="00D86D6B">
        <w:rPr>
          <w:lang w:eastAsia="zh-CN"/>
        </w:rPr>
        <w:t>s</w:t>
      </w:r>
      <w:r w:rsidR="00D86D6B" w:rsidRPr="00D86D6B">
        <w:rPr>
          <w:lang w:eastAsia="zh-CN"/>
        </w:rPr>
        <w:t xml:space="preserve"> between the</w:t>
      </w:r>
      <w:r w:rsidR="003C5543">
        <w:rPr>
          <w:lang w:eastAsia="zh-CN"/>
        </w:rPr>
        <w:t>m</w:t>
      </w:r>
      <w:r w:rsidR="00D86D6B" w:rsidRPr="00D86D6B">
        <w:rPr>
          <w:lang w:eastAsia="zh-CN"/>
        </w:rPr>
        <w:t>.</w:t>
      </w:r>
      <w:r>
        <w:rPr>
          <w:lang w:eastAsia="zh-CN"/>
        </w:rPr>
        <w:t xml:space="preserve"> Therefore, a Taguchi design of FE models is developed</w:t>
      </w:r>
      <w:r w:rsidR="0051766A">
        <w:rPr>
          <w:lang w:eastAsia="zh-CN"/>
        </w:rPr>
        <w:t xml:space="preserve"> in this section</w:t>
      </w:r>
      <w:r w:rsidR="003C5543">
        <w:rPr>
          <w:lang w:eastAsia="zh-CN"/>
        </w:rPr>
        <w:t xml:space="preserve"> to identify the effects</w:t>
      </w:r>
      <w:r>
        <w:rPr>
          <w:lang w:eastAsia="zh-CN"/>
        </w:rPr>
        <w:t>.</w:t>
      </w:r>
    </w:p>
    <w:p w14:paraId="59E34F86" w14:textId="7C7613E4" w:rsidR="00B45B15" w:rsidRDefault="00B45B15" w:rsidP="00B45B15">
      <w:pPr>
        <w:pStyle w:val="3"/>
        <w:rPr>
          <w:lang w:eastAsia="zh-CN"/>
        </w:rPr>
      </w:pPr>
      <w:bookmarkStart w:id="282" w:name="_Toc133743024"/>
      <w:r>
        <w:rPr>
          <w:rFonts w:hint="eastAsia"/>
          <w:lang w:eastAsia="zh-CN"/>
        </w:rPr>
        <w:t>I</w:t>
      </w:r>
      <w:r>
        <w:rPr>
          <w:lang w:eastAsia="zh-CN"/>
        </w:rPr>
        <w:t>ntroduction of Taguchi design of experiments</w:t>
      </w:r>
      <w:bookmarkEnd w:id="282"/>
    </w:p>
    <w:p w14:paraId="58E60165" w14:textId="287982AA" w:rsidR="00B34D3E" w:rsidRPr="00B34D3E" w:rsidRDefault="00B34D3E" w:rsidP="00B34D3E">
      <w:pPr>
        <w:ind w:left="0"/>
        <w:rPr>
          <w:b/>
          <w:bCs/>
          <w:i/>
          <w:iCs/>
          <w:lang w:eastAsia="zh-CN"/>
        </w:rPr>
      </w:pPr>
      <w:r w:rsidRPr="00B34D3E">
        <w:rPr>
          <w:rFonts w:hint="eastAsia"/>
          <w:b/>
          <w:bCs/>
          <w:i/>
          <w:iCs/>
          <w:lang w:eastAsia="zh-CN"/>
        </w:rPr>
        <w:t>S</w:t>
      </w:r>
      <w:r w:rsidRPr="00B34D3E">
        <w:rPr>
          <w:b/>
          <w:bCs/>
          <w:i/>
          <w:iCs/>
          <w:lang w:eastAsia="zh-CN"/>
        </w:rPr>
        <w:t xml:space="preserve">ignal and noise factors </w:t>
      </w:r>
    </w:p>
    <w:p w14:paraId="10A94890" w14:textId="5204D18C" w:rsidR="00C769D9" w:rsidRDefault="00B81CB9" w:rsidP="00C769D9">
      <w:pPr>
        <w:spacing w:line="300" w:lineRule="auto"/>
        <w:ind w:left="0"/>
        <w:rPr>
          <w:lang w:eastAsia="zh-CN"/>
        </w:rPr>
      </w:pPr>
      <w:r>
        <w:rPr>
          <w:rFonts w:hint="eastAsia"/>
          <w:lang w:eastAsia="zh-CN"/>
        </w:rPr>
        <w:t>T</w:t>
      </w:r>
      <w:r w:rsidR="000F3554">
        <w:rPr>
          <w:lang w:eastAsia="zh-CN"/>
        </w:rPr>
        <w:t>he T</w:t>
      </w:r>
      <w:r>
        <w:rPr>
          <w:lang w:eastAsia="zh-CN"/>
        </w:rPr>
        <w:t>aguchi method is developed by Genichi Taguchi in 1954, which aims to improve the quality of the manufactured goods</w:t>
      </w:r>
      <w:r w:rsidR="000F3554">
        <w:rPr>
          <w:lang w:eastAsia="zh-CN"/>
        </w:rPr>
        <w:t xml:space="preserve"> </w:t>
      </w:r>
      <w:r w:rsidR="00A45F9B">
        <w:rPr>
          <w:lang w:eastAsia="zh-CN"/>
        </w:rPr>
        <w:fldChar w:fldCharType="begin" w:fldLock="1"/>
      </w:r>
      <w:r w:rsidR="00EF0F5A">
        <w:rPr>
          <w:lang w:eastAsia="zh-CN"/>
        </w:rPr>
        <w:instrText>ADDIN CSL_CITATION {"citationItems":[{"id":"ITEM-1","itemData":{"DOI":"10.5772/intechopen.69501","abstract":"Abstract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Davis","given":"Rahul","non-dropping-particle":"","parse-names":false,"suffix":""},{"dropping-particle":"","family":"John","given":"Pretesh","non-dropping-particle":"","parse-names":false,"suffix":""}],"container-title":"Statistical Approaches With Emphasis on Design of Experiments Applied to Chemical Processes","id":"ITEM-1","issued":{"date-parts":[["2018","3","7"]]},"publisher":"InTech","title":"Application of Taguchi-Based Design of Experiments for Industrial Chemical Processes","type":"chapter"},"uris":["http://www.mendeley.com/documents/?uuid=7cc158a1-22aa-3f83-91e0-6fc8adcdc1ee"]}],"mendeley":{"formattedCitation":"[175]","plainTextFormattedCitation":"[175]","previouslyFormattedCitation":"[175]"},"properties":{"noteIndex":0},"schema":"https://github.com/citation-style-language/schema/raw/master/csl-citation.json"}</w:instrText>
      </w:r>
      <w:r w:rsidR="00A45F9B">
        <w:rPr>
          <w:lang w:eastAsia="zh-CN"/>
        </w:rPr>
        <w:fldChar w:fldCharType="separate"/>
      </w:r>
      <w:r w:rsidR="001859A6" w:rsidRPr="001859A6">
        <w:rPr>
          <w:noProof/>
          <w:lang w:eastAsia="zh-CN"/>
        </w:rPr>
        <w:t>[175]</w:t>
      </w:r>
      <w:r w:rsidR="00A45F9B">
        <w:rPr>
          <w:lang w:eastAsia="zh-CN"/>
        </w:rPr>
        <w:fldChar w:fldCharType="end"/>
      </w:r>
      <w:r w:rsidR="000F3554">
        <w:rPr>
          <w:lang w:eastAsia="zh-CN"/>
        </w:rPr>
        <w:t>.</w:t>
      </w:r>
      <w:r w:rsidR="00A45F9B">
        <w:rPr>
          <w:lang w:eastAsia="zh-CN"/>
        </w:rPr>
        <w:t xml:space="preserve"> </w:t>
      </w:r>
      <w:r w:rsidR="00C769D9" w:rsidRPr="00A45F9B">
        <w:rPr>
          <w:lang w:eastAsia="zh-CN"/>
        </w:rPr>
        <w:t xml:space="preserve">It determines the optimal combination of the system parameters </w:t>
      </w:r>
      <w:r w:rsidR="00C769D9">
        <w:rPr>
          <w:lang w:eastAsia="zh-CN"/>
        </w:rPr>
        <w:t xml:space="preserve">in order </w:t>
      </w:r>
      <w:r w:rsidR="00C769D9" w:rsidRPr="00A45F9B">
        <w:rPr>
          <w:lang w:eastAsia="zh-CN"/>
        </w:rPr>
        <w:t>to achieve the desired result</w:t>
      </w:r>
      <w:r w:rsidR="00C769D9">
        <w:rPr>
          <w:lang w:eastAsia="zh-CN"/>
        </w:rPr>
        <w:t xml:space="preserve"> of </w:t>
      </w:r>
      <w:r w:rsidR="00C769D9" w:rsidRPr="00A45F9B">
        <w:rPr>
          <w:lang w:eastAsia="zh-CN"/>
        </w:rPr>
        <w:t>the target output value</w:t>
      </w:r>
      <w:r w:rsidR="000F3554">
        <w:rPr>
          <w:lang w:eastAsia="zh-CN"/>
        </w:rPr>
        <w:t xml:space="preserve"> </w:t>
      </w:r>
      <w:r w:rsidR="00A45F9B">
        <w:rPr>
          <w:lang w:eastAsia="zh-CN"/>
        </w:rPr>
        <w:fldChar w:fldCharType="begin" w:fldLock="1"/>
      </w:r>
      <w:r w:rsidR="00EF0F5A">
        <w:rPr>
          <w:lang w:eastAsia="zh-CN"/>
        </w:rPr>
        <w:instrText>ADDIN CSL_CITATION {"citationItems":[{"id":"ITEM-1","itemData":{"DOI":"10.5772/intechopen.69501","abstract":"Abstract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Davis","given":"Rahul","non-dropping-particle":"","parse-names":false,"suffix":""},{"dropping-particle":"","family":"John","given":"Pretesh","non-dropping-particle":"","parse-names":false,"suffix":""}],"container-title":"Statistical Approaches With Emphasis on Design of Experiments Applied to Chemical Processes","id":"ITEM-1","issued":{"date-parts":[["2018","3","7"]]},"publisher":"InTech","title":"Application of Taguchi-Based Design of Experiments for Industrial Chemical Processes","type":"chapter"},"uris":["http://www.mendeley.com/documents/?uuid=7cc158a1-22aa-3f83-91e0-6fc8adcdc1ee"]}],"mendeley":{"formattedCitation":"[175]","plainTextFormattedCitation":"[175]","previouslyFormattedCitation":"[175]"},"properties":{"noteIndex":0},"schema":"https://github.com/citation-style-language/schema/raw/master/csl-citation.json"}</w:instrText>
      </w:r>
      <w:r w:rsidR="00A45F9B">
        <w:rPr>
          <w:lang w:eastAsia="zh-CN"/>
        </w:rPr>
        <w:fldChar w:fldCharType="separate"/>
      </w:r>
      <w:r w:rsidR="001859A6" w:rsidRPr="001859A6">
        <w:rPr>
          <w:noProof/>
          <w:lang w:eastAsia="zh-CN"/>
        </w:rPr>
        <w:t>[175]</w:t>
      </w:r>
      <w:r w:rsidR="00A45F9B">
        <w:rPr>
          <w:lang w:eastAsia="zh-CN"/>
        </w:rPr>
        <w:fldChar w:fldCharType="end"/>
      </w:r>
      <w:r w:rsidR="000F3554">
        <w:rPr>
          <w:lang w:eastAsia="zh-CN"/>
        </w:rPr>
        <w:t>.</w:t>
      </w:r>
      <w:r w:rsidR="00A45F9B">
        <w:rPr>
          <w:lang w:eastAsia="zh-CN"/>
        </w:rPr>
        <w:t xml:space="preserve"> </w:t>
      </w:r>
      <w:r w:rsidR="00C769D9">
        <w:rPr>
          <w:lang w:eastAsia="zh-CN"/>
        </w:rPr>
        <w:t xml:space="preserve">When compared with the full factorial experimental design, the Taguchi method simplifies the programme of the experiments </w:t>
      </w:r>
      <w:r w:rsidR="00906950">
        <w:rPr>
          <w:lang w:eastAsia="zh-CN"/>
        </w:rPr>
        <w:t>by</w:t>
      </w:r>
      <w:r w:rsidR="00C769D9">
        <w:rPr>
          <w:lang w:eastAsia="zh-CN"/>
        </w:rPr>
        <w:t xml:space="preserve"> the orthogonal array, which d</w:t>
      </w:r>
      <w:r w:rsidR="00C769D9" w:rsidRPr="008E72F5">
        <w:rPr>
          <w:lang w:eastAsia="zh-CN"/>
        </w:rPr>
        <w:t>ramatically</w:t>
      </w:r>
      <w:r w:rsidR="00C769D9">
        <w:rPr>
          <w:lang w:eastAsia="zh-CN"/>
        </w:rPr>
        <w:t xml:space="preserve"> reduces the number of experiments required. </w:t>
      </w:r>
    </w:p>
    <w:p w14:paraId="7ABE12DF" w14:textId="77777777" w:rsidR="006C279F" w:rsidRDefault="00C769D9" w:rsidP="00C769D9">
      <w:pPr>
        <w:spacing w:line="300" w:lineRule="auto"/>
        <w:ind w:left="0"/>
        <w:rPr>
          <w:lang w:eastAsia="zh-CN"/>
        </w:rPr>
      </w:pPr>
      <w:r>
        <w:rPr>
          <w:lang w:eastAsia="zh-CN"/>
        </w:rPr>
        <w:t>The main flow of</w:t>
      </w:r>
      <w:r w:rsidR="002D3E48">
        <w:rPr>
          <w:lang w:eastAsia="zh-CN"/>
        </w:rPr>
        <w:t xml:space="preserve"> the</w:t>
      </w:r>
      <w:r>
        <w:rPr>
          <w:lang w:eastAsia="zh-CN"/>
        </w:rPr>
        <w:t xml:space="preserve"> Taguchi design is shown in Figure 5.3.1. </w:t>
      </w:r>
      <w:r w:rsidR="006C6DEB">
        <w:rPr>
          <w:lang w:eastAsia="zh-CN"/>
        </w:rPr>
        <w:t>It is known that b</w:t>
      </w:r>
      <w:r>
        <w:rPr>
          <w:lang w:eastAsia="zh-CN"/>
        </w:rPr>
        <w:t xml:space="preserve">oth the signal factor and noise factor </w:t>
      </w:r>
      <w:r w:rsidR="006C6DEB">
        <w:rPr>
          <w:lang w:eastAsia="zh-CN"/>
        </w:rPr>
        <w:t xml:space="preserve">in the design </w:t>
      </w:r>
      <w:r>
        <w:rPr>
          <w:rFonts w:hint="eastAsia"/>
          <w:lang w:eastAsia="zh-CN"/>
        </w:rPr>
        <w:t>will</w:t>
      </w:r>
      <w:r>
        <w:rPr>
          <w:lang w:eastAsia="zh-CN"/>
        </w:rPr>
        <w:t xml:space="preserve"> affect the value of output. Signal factors are defined as the parameters that can be controlled during the experiments</w:t>
      </w:r>
      <w:r w:rsidR="00650104">
        <w:rPr>
          <w:lang w:eastAsia="zh-CN"/>
        </w:rPr>
        <w:t>;</w:t>
      </w:r>
      <w:r>
        <w:rPr>
          <w:lang w:eastAsia="zh-CN"/>
        </w:rPr>
        <w:t xml:space="preserve"> while noise factors are those parameters that cannot be controlled. In the investigation of the stress concentration caused by inclusions, the Taguchi design has six signal factors: the maximum</w:t>
      </w:r>
      <w:r w:rsidRPr="00981EC5">
        <w:rPr>
          <w:lang w:eastAsia="zh-CN"/>
        </w:rPr>
        <w:t xml:space="preserve"> </w:t>
      </w:r>
      <w:r>
        <w:rPr>
          <w:lang w:eastAsia="zh-CN"/>
        </w:rPr>
        <w:t xml:space="preserve">Hertz contact pressure, inclusion aspect ratio, inclusion depth, inclusion </w:t>
      </w:r>
      <w:r w:rsidR="005A511F">
        <w:rPr>
          <w:lang w:eastAsia="zh-CN"/>
        </w:rPr>
        <w:t xml:space="preserve">inclined </w:t>
      </w:r>
      <w:r>
        <w:rPr>
          <w:lang w:eastAsia="zh-CN"/>
        </w:rPr>
        <w:t xml:space="preserve">angle, surface traction coefficient, and the inclusion damage type. </w:t>
      </w:r>
    </w:p>
    <w:p w14:paraId="0A3F2738" w14:textId="4B7FA3DC" w:rsidR="00C769D9" w:rsidRDefault="00C769D9" w:rsidP="00C769D9">
      <w:pPr>
        <w:spacing w:line="300" w:lineRule="auto"/>
        <w:ind w:left="0"/>
        <w:rPr>
          <w:lang w:eastAsia="zh-CN"/>
        </w:rPr>
      </w:pPr>
      <w:r>
        <w:rPr>
          <w:lang w:eastAsia="zh-CN"/>
        </w:rPr>
        <w:t xml:space="preserve">These signal factors can be changed by </w:t>
      </w:r>
      <w:r w:rsidR="00CB6FE6">
        <w:rPr>
          <w:lang w:eastAsia="zh-CN"/>
        </w:rPr>
        <w:t>the parameter</w:t>
      </w:r>
      <w:r>
        <w:rPr>
          <w:lang w:eastAsia="zh-CN"/>
        </w:rPr>
        <w:t xml:space="preserve"> settings in the ABAQUS model definitions. The only noise factor considered in this section is the material property differences between the steel matrix and the inclusion. Because 100Cr6 and MnS have different elastic and plastic behaviours, the effect of the signal factors on the stress concentration</w:t>
      </w:r>
      <w:r w:rsidR="00AA236B">
        <w:rPr>
          <w:lang w:eastAsia="zh-CN"/>
        </w:rPr>
        <w:t>s of them</w:t>
      </w:r>
      <w:r>
        <w:rPr>
          <w:lang w:eastAsia="zh-CN"/>
        </w:rPr>
        <w:t xml:space="preserve"> may also be different. Meanwhile, such differences cannot be </w:t>
      </w:r>
      <w:r w:rsidRPr="004E7047">
        <w:rPr>
          <w:lang w:eastAsia="zh-CN"/>
        </w:rPr>
        <w:t>eliminated</w:t>
      </w:r>
      <w:r>
        <w:rPr>
          <w:lang w:eastAsia="zh-CN"/>
        </w:rPr>
        <w:t xml:space="preserve"> because they are the inherent properties of the material. </w:t>
      </w:r>
    </w:p>
    <w:p w14:paraId="28A83284" w14:textId="215F0633" w:rsidR="006C279F" w:rsidRDefault="00D6151F" w:rsidP="00C769D9">
      <w:pPr>
        <w:spacing w:line="300" w:lineRule="auto"/>
        <w:ind w:left="0"/>
        <w:rPr>
          <w:lang w:eastAsia="zh-CN"/>
        </w:rPr>
      </w:pPr>
      <w:r>
        <w:rPr>
          <w:lang w:eastAsia="zh-CN"/>
        </w:rPr>
        <w:t xml:space="preserve">The Signal/Noise ratio (SN ratio) in the flowchart is another important parameter. It measures the robustness of the design of experiments by comparing the effect of the signal factor and noise factor </w:t>
      </w:r>
      <w:r>
        <w:rPr>
          <w:lang w:eastAsia="zh-CN"/>
        </w:rPr>
        <w:fldChar w:fldCharType="begin" w:fldLock="1"/>
      </w:r>
      <w:r w:rsidR="00EF0F5A">
        <w:rPr>
          <w:lang w:eastAsia="zh-CN"/>
        </w:rPr>
        <w:instrText>ADDIN CSL_CITATION {"citationItems":[{"id":"ITEM-1","itemData":{"URL":"https://support.minitab.com/en-us/minitab/18/help-and-how-to/modeling-statistics/doe/supporting-topics/taguchi-designs/what-is-the-signal-to-noise-ratio/","accessed":{"date-parts":[["2020","6","27"]]},"id":"ITEM-1","issued":{"date-parts":[["0"]]},"title":"What is the signal-to-noise ratio in a Taguchi design? - Minitab","type":"webpage"},"uris":["http://www.mendeley.com/documents/?uuid=7c1d08cb-943b-33ee-be96-7571df279173"]}],"mendeley":{"formattedCitation":"[176]","plainTextFormattedCitation":"[176]","previouslyFormattedCitation":"[176]"},"properties":{"noteIndex":0},"schema":"https://github.com/citation-style-language/schema/raw/master/csl-citation.json"}</w:instrText>
      </w:r>
      <w:r>
        <w:rPr>
          <w:lang w:eastAsia="zh-CN"/>
        </w:rPr>
        <w:fldChar w:fldCharType="separate"/>
      </w:r>
      <w:r w:rsidRPr="001859A6">
        <w:rPr>
          <w:noProof/>
          <w:lang w:eastAsia="zh-CN"/>
        </w:rPr>
        <w:t>[176]</w:t>
      </w:r>
      <w:r>
        <w:rPr>
          <w:lang w:eastAsia="zh-CN"/>
        </w:rPr>
        <w:fldChar w:fldCharType="end"/>
      </w:r>
      <w:r>
        <w:rPr>
          <w:lang w:eastAsia="zh-CN"/>
        </w:rPr>
        <w:t xml:space="preserve">. When the SN ratio is large, the combination of different signal factors minimizes the influence of the noise factors. Similarly, when the SN ratio is small, the effect of noise factors is significant. </w:t>
      </w:r>
    </w:p>
    <w:p w14:paraId="56A978B9" w14:textId="2C9C5A65" w:rsidR="00D6151F" w:rsidRPr="00D6151F" w:rsidRDefault="00D6151F" w:rsidP="00C769D9">
      <w:pPr>
        <w:spacing w:line="300" w:lineRule="auto"/>
        <w:ind w:left="0"/>
        <w:rPr>
          <w:lang w:eastAsia="zh-CN"/>
        </w:rPr>
      </w:pPr>
      <w:r>
        <w:rPr>
          <w:lang w:eastAsia="zh-CN"/>
        </w:rPr>
        <w:t>Typically, the value of the SN ratio depends on the quality loss function (</w:t>
      </w:r>
      <w:r>
        <w:rPr>
          <w:rFonts w:hint="eastAsia"/>
          <w:lang w:eastAsia="zh-CN"/>
        </w:rPr>
        <w:t>Q</w:t>
      </w:r>
      <w:r>
        <w:rPr>
          <w:lang w:eastAsia="zh-CN"/>
        </w:rPr>
        <w:t xml:space="preserve">LF) that is applied for the calculation. QLF in Taguchi design generally has three types: “larger is better”, “smaller is better”, and “nominal is best” </w:t>
      </w:r>
      <w:r>
        <w:rPr>
          <w:lang w:eastAsia="zh-CN"/>
        </w:rPr>
        <w:fldChar w:fldCharType="begin" w:fldLock="1"/>
      </w:r>
      <w:r w:rsidR="00EF0F5A">
        <w:rPr>
          <w:lang w:eastAsia="zh-CN"/>
        </w:rPr>
        <w:instrText>ADDIN CSL_CITATION {"citationItems":[{"id":"ITEM-1","itemData":{"URL":"https://support.minitab.com/en-us/minitab/18/help-and-how-to/modeling-statistics/doe/supporting-topics/taguchi-designs/what-is-the-signal-to-noise-ratio/","accessed":{"date-parts":[["2020","6","27"]]},"id":"ITEM-1","issued":{"date-parts":[["0"]]},"title":"What is the signal-to-noise ratio in a Taguchi design? - Minitab","type":"webpage"},"uris":["http://www.mendeley.com/documents/?uuid=7c1d08cb-943b-33ee-be96-7571df279173"]}],"mendeley":{"formattedCitation":"[176]","plainTextFormattedCitation":"[176]","previouslyFormattedCitation":"[176]"},"properties":{"noteIndex":0},"schema":"https://github.com/citation-style-language/schema/raw/master/csl-citation.json"}</w:instrText>
      </w:r>
      <w:r>
        <w:rPr>
          <w:lang w:eastAsia="zh-CN"/>
        </w:rPr>
        <w:fldChar w:fldCharType="separate"/>
      </w:r>
      <w:r w:rsidRPr="001859A6">
        <w:rPr>
          <w:noProof/>
          <w:lang w:eastAsia="zh-CN"/>
        </w:rPr>
        <w:t>[176]</w:t>
      </w:r>
      <w:r>
        <w:rPr>
          <w:lang w:eastAsia="zh-CN"/>
        </w:rPr>
        <w:fldChar w:fldCharType="end"/>
      </w:r>
      <w:r>
        <w:rPr>
          <w:lang w:eastAsia="zh-CN"/>
        </w:rPr>
        <w:t xml:space="preserve">. The selection of the function for a specific Taguchi design usually depends on the desired value of the output. Because this investigation seeks to identify the combination of factors that maximises the effect of the </w:t>
      </w:r>
      <w:r>
        <w:rPr>
          <w:lang w:eastAsia="zh-CN"/>
        </w:rPr>
        <w:lastRenderedPageBreak/>
        <w:t>stress concentration, the QLF “larger is better” is selected in this analysis. It also means that the effect of the material differences between the steel and inclusion mentioned above will be weakened to the greatest extent.</w:t>
      </w:r>
    </w:p>
    <w:p w14:paraId="4B1A8681" w14:textId="571EE6D7" w:rsidR="008E72F5" w:rsidRDefault="00BB6304" w:rsidP="005D10D2">
      <w:pPr>
        <w:spacing w:line="300" w:lineRule="auto"/>
        <w:ind w:left="0"/>
        <w:jc w:val="center"/>
        <w:rPr>
          <w:lang w:eastAsia="zh-CN"/>
        </w:rPr>
      </w:pPr>
      <w:r>
        <w:rPr>
          <w:noProof/>
        </w:rPr>
        <w:drawing>
          <wp:inline distT="0" distB="0" distL="0" distR="0" wp14:anchorId="1C7F598A" wp14:editId="74702E8F">
            <wp:extent cx="3069227" cy="4857008"/>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069227" cy="4857008"/>
                    </a:xfrm>
                    <a:prstGeom prst="rect">
                      <a:avLst/>
                    </a:prstGeom>
                  </pic:spPr>
                </pic:pic>
              </a:graphicData>
            </a:graphic>
          </wp:inline>
        </w:drawing>
      </w:r>
    </w:p>
    <w:p w14:paraId="578ABA3E" w14:textId="6E6C6B6D" w:rsidR="00BB6304" w:rsidRDefault="0044147F" w:rsidP="0044147F">
      <w:pPr>
        <w:pStyle w:val="ab"/>
      </w:pPr>
      <w:bookmarkStart w:id="283" w:name="_Toc133155979"/>
      <w:r>
        <w:t xml:space="preserve">Figure 5.3. </w:t>
      </w:r>
      <w:r w:rsidR="00000000">
        <w:fldChar w:fldCharType="begin"/>
      </w:r>
      <w:r w:rsidR="00000000">
        <w:instrText xml:space="preserve"> SEQ Figure_5.3. \* ARABIC </w:instrText>
      </w:r>
      <w:r w:rsidR="00000000">
        <w:fldChar w:fldCharType="separate"/>
      </w:r>
      <w:r w:rsidR="00EF0F5A">
        <w:rPr>
          <w:noProof/>
        </w:rPr>
        <w:t>1</w:t>
      </w:r>
      <w:r w:rsidR="00000000">
        <w:rPr>
          <w:noProof/>
        </w:rPr>
        <w:fldChar w:fldCharType="end"/>
      </w:r>
      <w:r>
        <w:t xml:space="preserve"> </w:t>
      </w:r>
      <w:r w:rsidR="00BB6304">
        <w:t xml:space="preserve">Flowchart of </w:t>
      </w:r>
      <w:r w:rsidR="005D10D2">
        <w:t xml:space="preserve">the </w:t>
      </w:r>
      <w:r w:rsidR="00BB6304">
        <w:t>Taguchi design</w:t>
      </w:r>
      <w:bookmarkEnd w:id="283"/>
    </w:p>
    <w:p w14:paraId="30691C17" w14:textId="7A9AB1A3" w:rsidR="00D55B29" w:rsidRDefault="00C769D9" w:rsidP="00D55B29">
      <w:pPr>
        <w:pStyle w:val="a8"/>
        <w:rPr>
          <w:lang w:eastAsia="zh-CN"/>
        </w:rPr>
      </w:pPr>
      <w:bookmarkStart w:id="284" w:name="_Hlk106731536"/>
      <w:r w:rsidRPr="00710243">
        <w:rPr>
          <w:lang w:eastAsia="zh-CN"/>
        </w:rPr>
        <w:t xml:space="preserve">Table 5.4 shows the detailed parameters applied in the FE models. As observed </w:t>
      </w:r>
      <w:r>
        <w:rPr>
          <w:lang w:eastAsia="zh-CN"/>
        </w:rPr>
        <w:t>in Chapter 3, it exists two different damage types of the inclusions affect</w:t>
      </w:r>
      <w:r w:rsidR="004C2E0A">
        <w:rPr>
          <w:lang w:eastAsia="zh-CN"/>
        </w:rPr>
        <w:t>ing</w:t>
      </w:r>
      <w:r>
        <w:rPr>
          <w:lang w:eastAsia="zh-CN"/>
        </w:rPr>
        <w:t xml:space="preserve"> the subsurface stress concentration: </w:t>
      </w:r>
      <w:r w:rsidRPr="00002E99">
        <w:rPr>
          <w:lang w:eastAsia="zh-CN"/>
        </w:rPr>
        <w:t>the boundary</w:t>
      </w:r>
      <w:r w:rsidR="004C2E0A">
        <w:rPr>
          <w:lang w:eastAsia="zh-CN"/>
        </w:rPr>
        <w:t xml:space="preserve"> separation</w:t>
      </w:r>
      <w:r>
        <w:rPr>
          <w:lang w:eastAsia="zh-CN"/>
        </w:rPr>
        <w:t xml:space="preserve"> and the internal crack</w:t>
      </w:r>
      <w:r w:rsidR="004C2E0A">
        <w:rPr>
          <w:lang w:eastAsia="zh-CN"/>
        </w:rPr>
        <w:t>ing</w:t>
      </w:r>
      <w:r w:rsidRPr="00002E99">
        <w:rPr>
          <w:lang w:eastAsia="zh-CN"/>
        </w:rPr>
        <w:t>.</w:t>
      </w:r>
      <w:r>
        <w:rPr>
          <w:lang w:eastAsia="zh-CN"/>
        </w:rPr>
        <w:t xml:space="preserve"> Therefore, this Taguchi design aims to investigate their effect by comparing the stress concentration caused by the damaged inclusion with the undamaged one. Relevant m</w:t>
      </w:r>
      <w:r w:rsidRPr="00002E99">
        <w:rPr>
          <w:lang w:eastAsia="zh-CN"/>
        </w:rPr>
        <w:t xml:space="preserve">odel </w:t>
      </w:r>
      <w:r>
        <w:rPr>
          <w:lang w:eastAsia="zh-CN"/>
        </w:rPr>
        <w:t>definitions</w:t>
      </w:r>
      <w:r w:rsidRPr="00002E99">
        <w:rPr>
          <w:lang w:eastAsia="zh-CN"/>
        </w:rPr>
        <w:t xml:space="preserve"> of different</w:t>
      </w:r>
      <w:r>
        <w:rPr>
          <w:lang w:eastAsia="zh-CN"/>
        </w:rPr>
        <w:t xml:space="preserve"> types of</w:t>
      </w:r>
      <w:r w:rsidRPr="00002E99">
        <w:rPr>
          <w:lang w:eastAsia="zh-CN"/>
        </w:rPr>
        <w:t xml:space="preserve"> </w:t>
      </w:r>
      <w:r>
        <w:rPr>
          <w:lang w:eastAsia="zh-CN"/>
        </w:rPr>
        <w:t>inclusion damage</w:t>
      </w:r>
      <w:r w:rsidRPr="00002E99">
        <w:rPr>
          <w:lang w:eastAsia="zh-CN"/>
        </w:rPr>
        <w:t xml:space="preserve"> have been discussed </w:t>
      </w:r>
      <w:r>
        <w:rPr>
          <w:lang w:eastAsia="zh-CN"/>
        </w:rPr>
        <w:t>previously</w:t>
      </w:r>
      <w:r w:rsidRPr="00002E99">
        <w:rPr>
          <w:lang w:eastAsia="zh-CN"/>
        </w:rPr>
        <w:t xml:space="preserve"> in Model </w:t>
      </w:r>
      <w:r>
        <w:rPr>
          <w:lang w:eastAsia="zh-CN"/>
        </w:rPr>
        <w:t>B</w:t>
      </w:r>
      <w:r w:rsidRPr="00002E99">
        <w:rPr>
          <w:lang w:eastAsia="zh-CN"/>
        </w:rPr>
        <w:t xml:space="preserve"> and Model C </w:t>
      </w:r>
      <w:r>
        <w:rPr>
          <w:lang w:eastAsia="zh-CN"/>
        </w:rPr>
        <w:t xml:space="preserve">in </w:t>
      </w:r>
      <w:r w:rsidRPr="00002E99">
        <w:rPr>
          <w:lang w:eastAsia="zh-CN"/>
        </w:rPr>
        <w:t>section 5.</w:t>
      </w:r>
      <w:r>
        <w:rPr>
          <w:lang w:eastAsia="zh-CN"/>
        </w:rPr>
        <w:t>2.1</w:t>
      </w:r>
      <w:r w:rsidRPr="00002E99">
        <w:rPr>
          <w:lang w:eastAsia="zh-CN"/>
        </w:rPr>
        <w:t xml:space="preserve">. </w:t>
      </w:r>
      <w:bookmarkStart w:id="285" w:name="_Toc105348220"/>
      <w:bookmarkEnd w:id="284"/>
    </w:p>
    <w:p w14:paraId="7EFFEB13" w14:textId="5DD83437" w:rsidR="00A53468" w:rsidRPr="00A53468" w:rsidRDefault="00A53468" w:rsidP="00D55B29">
      <w:pPr>
        <w:pStyle w:val="a8"/>
        <w:rPr>
          <w:lang w:eastAsia="zh-CN"/>
        </w:rPr>
      </w:pPr>
      <w:r w:rsidRPr="00002E99">
        <w:rPr>
          <w:lang w:eastAsia="zh-CN"/>
        </w:rPr>
        <w:t xml:space="preserve">Moreover, according to the </w:t>
      </w:r>
      <w:r>
        <w:rPr>
          <w:lang w:eastAsia="zh-CN"/>
        </w:rPr>
        <w:t>microstructural</w:t>
      </w:r>
      <w:r w:rsidRPr="00002E99">
        <w:rPr>
          <w:lang w:eastAsia="zh-CN"/>
        </w:rPr>
        <w:t xml:space="preserve"> observation in </w:t>
      </w:r>
      <w:r>
        <w:rPr>
          <w:lang w:eastAsia="zh-CN"/>
        </w:rPr>
        <w:t>C</w:t>
      </w:r>
      <w:r w:rsidRPr="00002E99">
        <w:rPr>
          <w:lang w:eastAsia="zh-CN"/>
        </w:rPr>
        <w:t>hapter 3</w:t>
      </w:r>
      <w:r>
        <w:rPr>
          <w:lang w:eastAsia="zh-CN"/>
        </w:rPr>
        <w:t xml:space="preserve"> and some published studies such as </w:t>
      </w:r>
      <w:r w:rsidRPr="00002E99">
        <w:rPr>
          <w:lang w:eastAsia="zh-CN"/>
        </w:rPr>
        <w:fldChar w:fldCharType="begin" w:fldLock="1"/>
      </w:r>
      <w:r>
        <w:rPr>
          <w:lang w:eastAsia="zh-CN"/>
        </w:rPr>
        <w:instrText>ADDIN CSL_CITATION {"citationItems":[{"id":"ITEM-1","itemData":{"abstract":"Wind turbine gearbox bearings are the component that leads to the most downtime of operating wind turbines due to their high failure rates. Failures occur within 10 % of bearing design life, despite the fact that they are designed to the same bearing standards that satisfactorily predict bearing lifetime in many other industrial applications. No theory has yet been widely accepted to explain the reasons for this premature failure, despite intensive research effort and many theories have been suggested both from industrial and academic researchers alike. The most widely accepted theory at the current time is that the bearing subsurface is weakened by what have been termed as white etching cracks that eventually lead to material removal from the bearing contact surfaces. Extreme loading conditions caused by a number of possible sources, which expose bearings to higher than designed contact pressures and surface traction in wind turbine operation, are investigated throughout this project. A dynamic model of a wind turbine gearbox was developed in order to calculate bearing contact stresses during transient operating conditions, which found that bearings were loading to above recommended values, even during normal operating conditions. A failed bearing from a wind turbine gearbox was then destructively investigated, leading to the conclusion that manganese sulphide inclusions were the primary cause of white etching crack initiation. These inclusions were investigated in greater detail to determine the geometry and depth of the most damaging inclusions, both in the failed bearing and on bench top test rigs. A series of hammering impact test and rolling contact fatigue tests were designed and led to the successful recreation of white etching cracks in test specimens. It was found that white etching cracks certainly initiate at MnS inclusions. These microcracks initiate due to a tensile load across inclusion tips, which are thought to be further propagated by shear loading along the cracks. Inclusion initiated microcracks have been found to develop into white etching cracks, which may link up and weaken the subsurface of bearing raceways sufficiently to cause eventual failure. Testing is carried out to find thresholds in terms of contact pressure, surface traction, impact and fatigue loading cycles, required for the formation of white etching cracks. The key contributions of this study are identification and recreation of four different types of subsurface dam…","author":[{"dropping-particle":"","family":"Bruce","given":"Tom","non-dropping-particle":"","parse-names":false,"suffix":""}],"container-title":"PhD Thesis, The University of Sheffield","id":"ITEM-1","issued":{"date-parts":[["2016"]]},"title":"Analysis of the Premature Failure of Wind Turbine Gearbox Bearings","type":"article-journal"},"uris":["http://www.mendeley.com/documents/?uuid=1e076bbf-daad-4661-bfb8-6f72ffaaba72"]}],"mendeley":{"formattedCitation":"[9]","plainTextFormattedCitation":"[9]","previouslyFormattedCitation":"[9]"},"properties":{"noteIndex":0},"schema":"https://github.com/citation-style-language/schema/raw/master/csl-citation.json"}</w:instrText>
      </w:r>
      <w:r w:rsidRPr="00002E99">
        <w:rPr>
          <w:lang w:eastAsia="zh-CN"/>
        </w:rPr>
        <w:fldChar w:fldCharType="separate"/>
      </w:r>
      <w:r w:rsidRPr="00661FCB">
        <w:rPr>
          <w:noProof/>
          <w:lang w:eastAsia="zh-CN"/>
        </w:rPr>
        <w:t>[9]</w:t>
      </w:r>
      <w:r w:rsidRPr="00002E99">
        <w:rPr>
          <w:lang w:eastAsia="zh-CN"/>
        </w:rPr>
        <w:fldChar w:fldCharType="end"/>
      </w:r>
      <w:r>
        <w:rPr>
          <w:lang w:eastAsia="zh-CN"/>
        </w:rPr>
        <w:t xml:space="preserve"> and </w:t>
      </w:r>
      <w:r w:rsidRPr="00002E99">
        <w:rPr>
          <w:lang w:eastAsia="zh-CN"/>
        </w:rPr>
        <w:fldChar w:fldCharType="begin" w:fldLock="1"/>
      </w:r>
      <w:r>
        <w:rPr>
          <w:lang w:eastAsia="zh-CN"/>
        </w:rPr>
        <w:instrText>ADDIN CSL_CITATION {"citationItems":[{"id":"ITEM-1","itemData":{"DOI":"10.1016/j.pmatsci.2011.06.002","ISBN":"0079-6425","ISSN":"00796425","abstract":"A casual metallurgist might be forgiven in believing that there are but a few basic types of steels used in the manufacture of some of the most technologically important engineering components, the rolling bearings. First the famous 1C-1.5Cr steel from which the majority of bearings are made. Its structure is apparently well-understood and the focus is on purity in order to avoid inclusions which initiate fatigue during rolling contact. Then there is the M50 steel and its variants, from which bearings which serve at slightly higher temperatures in aeroengines are manufactured, based on secondary-hardened martensite. The casual metallurgist would be wrong; there is a richness in the subject which inspires deep study. There are phenomena which are little understood, apparently incommensurate observations, some significant developments and other areas where convincing conclusions are difficult to reach. The subject seemed ready for a critical assessment; hence, this review. The structure and properties of bearing steels prior to the point of service are first assessed and described in the context of steelmaking, manufacturing and engineering requirements. This is followed by a thorough critique of the damage mechanisms that operate during service and in accelerated tests. ?? 2011 Elsevier Ltd. All rights reserved.","author":[{"dropping-particle":"","family":"H. K. D. H. Bhadeshia","given":"","non-dropping-particle":"","parse-names":false,"suffix":""}],"container-title":"Progress in Materials Science","id":"ITEM-1","issue":"2","issued":{"date-parts":[["2012"]]},"page":"268-435","title":"Steels for bearings","type":"article-journal","volume":"57"},"uris":["http://www.mendeley.com/documents/?uuid=bc5b3f16-4032-4c74-ae2e-94d59ec31638"]}],"mendeley":{"formattedCitation":"[33]","plainTextFormattedCitation":"[33]","previouslyFormattedCitation":"[33]"},"properties":{"noteIndex":0},"schema":"https://github.com/citation-style-language/schema/raw/master/csl-citation.json"}</w:instrText>
      </w:r>
      <w:r w:rsidRPr="00002E99">
        <w:rPr>
          <w:lang w:eastAsia="zh-CN"/>
        </w:rPr>
        <w:fldChar w:fldCharType="separate"/>
      </w:r>
      <w:r w:rsidRPr="00661FCB">
        <w:rPr>
          <w:noProof/>
          <w:lang w:eastAsia="zh-CN"/>
        </w:rPr>
        <w:t>[33]</w:t>
      </w:r>
      <w:r w:rsidRPr="00002E99">
        <w:rPr>
          <w:lang w:eastAsia="zh-CN"/>
        </w:rPr>
        <w:fldChar w:fldCharType="end"/>
      </w:r>
      <w:r w:rsidRPr="00002E99">
        <w:rPr>
          <w:lang w:eastAsia="zh-CN"/>
        </w:rPr>
        <w:t>, most inclusions embedded within the steel matrix have relative angles to the horizontal plane</w:t>
      </w:r>
      <w:r>
        <w:rPr>
          <w:lang w:eastAsia="zh-CN"/>
        </w:rPr>
        <w:t xml:space="preserve"> of the contact surface. The relevant statistics indicate that </w:t>
      </w:r>
      <w:r>
        <w:rPr>
          <w:lang w:eastAsia="zh-CN"/>
        </w:rPr>
        <w:lastRenderedPageBreak/>
        <w:t>the inclined angle</w:t>
      </w:r>
      <w:r w:rsidRPr="00002E99">
        <w:rPr>
          <w:lang w:eastAsia="zh-CN"/>
        </w:rPr>
        <w:t xml:space="preserve"> </w:t>
      </w:r>
      <w:r>
        <w:rPr>
          <w:lang w:eastAsia="zh-CN"/>
        </w:rPr>
        <w:t>is typically</w:t>
      </w:r>
      <w:r w:rsidRPr="00002E99">
        <w:rPr>
          <w:lang w:eastAsia="zh-CN"/>
        </w:rPr>
        <w:t xml:space="preserve"> range</w:t>
      </w:r>
      <w:r>
        <w:rPr>
          <w:lang w:eastAsia="zh-CN"/>
        </w:rPr>
        <w:t>d</w:t>
      </w:r>
      <w:r w:rsidRPr="00002E99">
        <w:rPr>
          <w:lang w:eastAsia="zh-CN"/>
        </w:rPr>
        <w:t xml:space="preserve"> from </w:t>
      </w:r>
      <m:oMath>
        <m:sSup>
          <m:sSupPr>
            <m:ctrlPr>
              <w:rPr>
                <w:rFonts w:ascii="Cambria Math" w:hAnsi="Cambria Math"/>
                <w:lang w:eastAsia="zh-CN"/>
              </w:rPr>
            </m:ctrlPr>
          </m:sSupPr>
          <m:e>
            <m:r>
              <w:rPr>
                <w:rFonts w:ascii="Cambria Math" w:hAnsi="Cambria Math"/>
                <w:lang w:eastAsia="zh-CN"/>
              </w:rPr>
              <m:t>0</m:t>
            </m:r>
          </m:e>
          <m:sup>
            <m:r>
              <w:rPr>
                <w:rFonts w:ascii="Cambria Math" w:hAnsi="Cambria Math"/>
                <w:lang w:eastAsia="zh-CN"/>
              </w:rPr>
              <m:t>°</m:t>
            </m:r>
          </m:sup>
        </m:sSup>
      </m:oMath>
      <w:r w:rsidRPr="00002E99">
        <w:rPr>
          <w:rFonts w:hint="eastAsia"/>
          <w:lang w:eastAsia="zh-CN"/>
        </w:rPr>
        <w:t>t</w:t>
      </w:r>
      <w:r w:rsidRPr="00002E99">
        <w:rPr>
          <w:lang w:eastAsia="zh-CN"/>
        </w:rPr>
        <w:t>o</w:t>
      </w:r>
      <w:r w:rsidRPr="00002E99">
        <w:rPr>
          <w:rFonts w:hint="eastAsia"/>
          <w:lang w:eastAsia="zh-CN"/>
        </w:rPr>
        <w:t xml:space="preserve"> </w:t>
      </w:r>
      <m:oMath>
        <m:r>
          <m:rPr>
            <m:sty m:val="p"/>
          </m:rPr>
          <w:rPr>
            <w:rFonts w:ascii="Cambria Math" w:hAnsi="Cambria Math"/>
            <w:lang w:eastAsia="zh-CN"/>
          </w:rPr>
          <m:t>4</m:t>
        </m:r>
        <m:sSup>
          <m:sSupPr>
            <m:ctrlPr>
              <w:rPr>
                <w:rFonts w:ascii="Cambria Math" w:hAnsi="Cambria Math"/>
                <w:lang w:eastAsia="zh-CN"/>
              </w:rPr>
            </m:ctrlPr>
          </m:sSupPr>
          <m:e>
            <m:r>
              <w:rPr>
                <w:rFonts w:ascii="Cambria Math" w:hAnsi="Cambria Math"/>
                <w:lang w:eastAsia="zh-CN"/>
              </w:rPr>
              <m:t>5</m:t>
            </m:r>
          </m:e>
          <m:sup>
            <m:r>
              <w:rPr>
                <w:rFonts w:ascii="Cambria Math" w:hAnsi="Cambria Math"/>
                <w:lang w:eastAsia="zh-CN"/>
              </w:rPr>
              <m:t>°</m:t>
            </m:r>
          </m:sup>
        </m:sSup>
      </m:oMath>
      <w:r w:rsidRPr="000C21E7">
        <w:rPr>
          <w:lang w:eastAsia="zh-CN"/>
        </w:rPr>
        <w:t xml:space="preserve">. Hence, the effect of the inclusion inclined angle is </w:t>
      </w:r>
      <w:r>
        <w:rPr>
          <w:lang w:eastAsia="zh-CN"/>
        </w:rPr>
        <w:t>included</w:t>
      </w:r>
      <w:r w:rsidRPr="000C21E7">
        <w:rPr>
          <w:lang w:eastAsia="zh-CN"/>
        </w:rPr>
        <w:t xml:space="preserve"> in the design with three levels: </w:t>
      </w:r>
      <m:oMath>
        <m:sSup>
          <m:sSupPr>
            <m:ctrlPr>
              <w:rPr>
                <w:rFonts w:ascii="Cambria Math" w:hAnsi="Cambria Math"/>
                <w:lang w:eastAsia="zh-CN"/>
              </w:rPr>
            </m:ctrlPr>
          </m:sSupPr>
          <m:e>
            <m:r>
              <w:rPr>
                <w:rFonts w:ascii="Cambria Math" w:hAnsi="Cambria Math"/>
                <w:lang w:eastAsia="zh-CN"/>
              </w:rPr>
              <m:t>0</m:t>
            </m:r>
          </m:e>
          <m:sup>
            <m:r>
              <w:rPr>
                <w:rFonts w:ascii="Cambria Math" w:hAnsi="Cambria Math"/>
                <w:lang w:eastAsia="zh-CN"/>
              </w:rPr>
              <m:t>°</m:t>
            </m:r>
          </m:sup>
        </m:sSup>
      </m:oMath>
      <w:r w:rsidRPr="000C21E7">
        <w:rPr>
          <w:rFonts w:hint="eastAsia"/>
          <w:lang w:eastAsia="zh-CN"/>
        </w:rPr>
        <w:t>,</w:t>
      </w:r>
      <w:r w:rsidRPr="000C21E7">
        <w:rPr>
          <w:lang w:eastAsia="zh-CN"/>
        </w:rPr>
        <w:t xml:space="preserve"> </w:t>
      </w:r>
      <m:oMath>
        <m:sSup>
          <m:sSupPr>
            <m:ctrlPr>
              <w:rPr>
                <w:rFonts w:ascii="Cambria Math" w:hAnsi="Cambria Math"/>
                <w:lang w:eastAsia="zh-CN"/>
              </w:rPr>
            </m:ctrlPr>
          </m:sSupPr>
          <m:e>
            <m:r>
              <w:rPr>
                <w:rFonts w:ascii="Cambria Math" w:hAnsi="Cambria Math"/>
                <w:lang w:eastAsia="zh-CN"/>
              </w:rPr>
              <m:t>22.5</m:t>
            </m:r>
          </m:e>
          <m:sup>
            <m:r>
              <w:rPr>
                <w:rFonts w:ascii="Cambria Math" w:hAnsi="Cambria Math"/>
                <w:lang w:eastAsia="zh-CN"/>
              </w:rPr>
              <m:t>°</m:t>
            </m:r>
          </m:sup>
        </m:sSup>
      </m:oMath>
      <w:r w:rsidRPr="000C21E7">
        <w:rPr>
          <w:rFonts w:hint="eastAsia"/>
          <w:lang w:eastAsia="zh-CN"/>
        </w:rPr>
        <w:t>,</w:t>
      </w:r>
      <w:r w:rsidRPr="000C21E7">
        <w:rPr>
          <w:lang w:eastAsia="zh-CN"/>
        </w:rPr>
        <w:t xml:space="preserve"> and </w:t>
      </w:r>
      <m:oMath>
        <m:r>
          <m:rPr>
            <m:sty m:val="p"/>
          </m:rPr>
          <w:rPr>
            <w:rFonts w:ascii="Cambria Math" w:hAnsi="Cambria Math"/>
            <w:lang w:eastAsia="zh-CN"/>
          </w:rPr>
          <m:t>4</m:t>
        </m:r>
        <m:sSup>
          <m:sSupPr>
            <m:ctrlPr>
              <w:rPr>
                <w:rFonts w:ascii="Cambria Math" w:hAnsi="Cambria Math"/>
                <w:lang w:eastAsia="zh-CN"/>
              </w:rPr>
            </m:ctrlPr>
          </m:sSupPr>
          <m:e>
            <m:r>
              <w:rPr>
                <w:rFonts w:ascii="Cambria Math" w:hAnsi="Cambria Math"/>
                <w:lang w:eastAsia="zh-CN"/>
              </w:rPr>
              <m:t>5</m:t>
            </m:r>
          </m:e>
          <m:sup>
            <m:r>
              <w:rPr>
                <w:rFonts w:ascii="Cambria Math" w:hAnsi="Cambria Math"/>
                <w:lang w:eastAsia="zh-CN"/>
              </w:rPr>
              <m:t>°</m:t>
            </m:r>
          </m:sup>
        </m:sSup>
      </m:oMath>
      <w:r w:rsidRPr="000C21E7">
        <w:rPr>
          <w:lang w:eastAsia="zh-CN"/>
        </w:rPr>
        <w:t xml:space="preserve">. Similarly, the effect of the inclusion depth is also considered with three levels according to the microstructural observation results. In this section, inclusions at the subsurface depth of 0.2 mm, 0.4 mm, and 0.6 mm will be investigated as the formations of the butterfly wings are usually observed </w:t>
      </w:r>
      <w:r w:rsidRPr="00607B24">
        <w:rPr>
          <w:lang w:eastAsia="zh-CN"/>
        </w:rPr>
        <w:t>in this subsurface depth range</w:t>
      </w:r>
      <w:r>
        <w:rPr>
          <w:lang w:eastAsia="zh-CN"/>
        </w:rPr>
        <w:t>.</w:t>
      </w:r>
    </w:p>
    <w:p w14:paraId="1143F609" w14:textId="2CADB81B" w:rsidR="00F0666B" w:rsidRPr="00E37ADB" w:rsidRDefault="00F0666B" w:rsidP="00F0666B">
      <w:pPr>
        <w:pStyle w:val="ab"/>
      </w:pPr>
      <w:bookmarkStart w:id="286" w:name="_Toc133080618"/>
      <w:r>
        <w:t xml:space="preserve">Table 5. </w:t>
      </w:r>
      <w:r w:rsidR="00000000">
        <w:fldChar w:fldCharType="begin"/>
      </w:r>
      <w:r w:rsidR="00000000">
        <w:instrText xml:space="preserve"> SEQ Table_5. \* ARABIC </w:instrText>
      </w:r>
      <w:r w:rsidR="00000000">
        <w:fldChar w:fldCharType="separate"/>
      </w:r>
      <w:r w:rsidR="00EF0F5A">
        <w:rPr>
          <w:noProof/>
        </w:rPr>
        <w:t>4</w:t>
      </w:r>
      <w:r w:rsidR="00000000">
        <w:rPr>
          <w:noProof/>
        </w:rPr>
        <w:fldChar w:fldCharType="end"/>
      </w:r>
      <w:r>
        <w:t xml:space="preserve"> Taguchi design of FE models for investigating stress concentration due to inclusions</w:t>
      </w:r>
      <w:bookmarkEnd w:id="286"/>
    </w:p>
    <w:tbl>
      <w:tblPr>
        <w:tblStyle w:val="af8"/>
        <w:tblW w:w="8784" w:type="dxa"/>
        <w:jc w:val="center"/>
        <w:tblLayout w:type="fixed"/>
        <w:tblLook w:val="04A0" w:firstRow="1" w:lastRow="0" w:firstColumn="1" w:lastColumn="0" w:noHBand="0" w:noVBand="1"/>
      </w:tblPr>
      <w:tblGrid>
        <w:gridCol w:w="999"/>
        <w:gridCol w:w="1514"/>
        <w:gridCol w:w="1085"/>
        <w:gridCol w:w="1233"/>
        <w:gridCol w:w="1118"/>
        <w:gridCol w:w="1276"/>
        <w:gridCol w:w="1559"/>
      </w:tblGrid>
      <w:tr w:rsidR="00F0666B" w:rsidRPr="00126B86" w14:paraId="61154C48" w14:textId="77777777" w:rsidTr="00B04B8C">
        <w:trPr>
          <w:trHeight w:val="885"/>
          <w:jc w:val="center"/>
        </w:trPr>
        <w:tc>
          <w:tcPr>
            <w:tcW w:w="999" w:type="dxa"/>
            <w:vAlign w:val="center"/>
            <w:hideMark/>
          </w:tcPr>
          <w:p w14:paraId="774260C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Pr>
                <w:rFonts w:ascii="Arial" w:eastAsia="等线" w:hAnsi="Arial" w:cs="Arial"/>
                <w:color w:val="000000"/>
                <w:sz w:val="22"/>
                <w:szCs w:val="22"/>
                <w:lang w:val="en-US" w:eastAsia="zh-CN"/>
              </w:rPr>
              <w:t>Model Number</w:t>
            </w:r>
          </w:p>
        </w:tc>
        <w:tc>
          <w:tcPr>
            <w:tcW w:w="1514" w:type="dxa"/>
            <w:vAlign w:val="center"/>
            <w:hideMark/>
          </w:tcPr>
          <w:p w14:paraId="4887A44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 xml:space="preserve">Max. Hertz contact pressure </w:t>
            </w:r>
            <w:r>
              <w:rPr>
                <w:rFonts w:ascii="Arial" w:eastAsia="等线" w:hAnsi="Arial" w:cs="Arial"/>
                <w:color w:val="000000"/>
                <w:sz w:val="22"/>
                <w:szCs w:val="22"/>
                <w:lang w:val="en-US" w:eastAsia="zh-CN"/>
              </w:rPr>
              <w:t>(</w:t>
            </w:r>
            <w:proofErr w:type="spellStart"/>
            <w:r>
              <w:rPr>
                <w:rFonts w:ascii="Arial" w:eastAsia="等线" w:hAnsi="Arial" w:cs="Arial"/>
                <w:color w:val="000000"/>
                <w:sz w:val="22"/>
                <w:szCs w:val="22"/>
                <w:lang w:val="en-US" w:eastAsia="zh-CN"/>
              </w:rPr>
              <w:t>GPa</w:t>
            </w:r>
            <w:proofErr w:type="spellEnd"/>
            <w:r>
              <w:rPr>
                <w:rFonts w:ascii="Arial" w:eastAsia="等线" w:hAnsi="Arial" w:cs="Arial"/>
                <w:color w:val="000000"/>
                <w:sz w:val="22"/>
                <w:szCs w:val="22"/>
                <w:lang w:val="en-US" w:eastAsia="zh-CN"/>
              </w:rPr>
              <w:t>)</w:t>
            </w:r>
          </w:p>
        </w:tc>
        <w:tc>
          <w:tcPr>
            <w:tcW w:w="1085" w:type="dxa"/>
            <w:vAlign w:val="center"/>
            <w:hideMark/>
          </w:tcPr>
          <w:p w14:paraId="16B55C7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Inclusion aspect ratio</w:t>
            </w:r>
          </w:p>
        </w:tc>
        <w:tc>
          <w:tcPr>
            <w:tcW w:w="1233" w:type="dxa"/>
            <w:vAlign w:val="center"/>
            <w:hideMark/>
          </w:tcPr>
          <w:p w14:paraId="46A8BE3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Sub-surface depth</w:t>
            </w:r>
            <w:r>
              <w:rPr>
                <w:rFonts w:ascii="Arial" w:eastAsia="等线" w:hAnsi="Arial" w:cs="Arial"/>
                <w:color w:val="000000"/>
                <w:sz w:val="22"/>
                <w:szCs w:val="22"/>
                <w:lang w:val="en-US" w:eastAsia="zh-CN"/>
              </w:rPr>
              <w:t xml:space="preserve"> (mm)</w:t>
            </w:r>
          </w:p>
        </w:tc>
        <w:tc>
          <w:tcPr>
            <w:tcW w:w="1118" w:type="dxa"/>
            <w:vAlign w:val="center"/>
            <w:hideMark/>
          </w:tcPr>
          <w:p w14:paraId="5296D37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 xml:space="preserve">Inclusion inclined angle </w:t>
            </w:r>
            <w:r>
              <w:rPr>
                <w:rFonts w:ascii="Arial" w:eastAsia="等线" w:hAnsi="Arial" w:cs="Arial"/>
                <w:color w:val="000000"/>
                <w:sz w:val="22"/>
                <w:szCs w:val="22"/>
                <w:lang w:val="en-US" w:eastAsia="zh-CN"/>
              </w:rPr>
              <w:t>(degree)</w:t>
            </w:r>
          </w:p>
        </w:tc>
        <w:tc>
          <w:tcPr>
            <w:tcW w:w="1276" w:type="dxa"/>
            <w:vAlign w:val="center"/>
            <w:hideMark/>
          </w:tcPr>
          <w:p w14:paraId="7F3A997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Traction coefficient</w:t>
            </w:r>
          </w:p>
        </w:tc>
        <w:tc>
          <w:tcPr>
            <w:tcW w:w="1559" w:type="dxa"/>
            <w:vAlign w:val="center"/>
            <w:hideMark/>
          </w:tcPr>
          <w:p w14:paraId="061EA7B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Inclusion damage type</w:t>
            </w:r>
          </w:p>
        </w:tc>
      </w:tr>
      <w:tr w:rsidR="00F0666B" w:rsidRPr="00126B86" w14:paraId="072BC7C4" w14:textId="77777777" w:rsidTr="00B04B8C">
        <w:trPr>
          <w:trHeight w:val="379"/>
          <w:jc w:val="center"/>
        </w:trPr>
        <w:tc>
          <w:tcPr>
            <w:tcW w:w="999" w:type="dxa"/>
            <w:noWrap/>
            <w:vAlign w:val="center"/>
            <w:hideMark/>
          </w:tcPr>
          <w:p w14:paraId="091C4B7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w:t>
            </w:r>
          </w:p>
        </w:tc>
        <w:tc>
          <w:tcPr>
            <w:tcW w:w="1514" w:type="dxa"/>
            <w:vAlign w:val="center"/>
            <w:hideMark/>
          </w:tcPr>
          <w:p w14:paraId="1D87B786"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0.92</w:t>
            </w:r>
          </w:p>
        </w:tc>
        <w:tc>
          <w:tcPr>
            <w:tcW w:w="1085" w:type="dxa"/>
            <w:vAlign w:val="center"/>
            <w:hideMark/>
          </w:tcPr>
          <w:p w14:paraId="7A98585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4182A29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4BA4DE6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0EF554A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74BCB9A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7FE5D622" w14:textId="77777777" w:rsidTr="00B04B8C">
        <w:trPr>
          <w:trHeight w:val="379"/>
          <w:jc w:val="center"/>
        </w:trPr>
        <w:tc>
          <w:tcPr>
            <w:tcW w:w="999" w:type="dxa"/>
            <w:noWrap/>
            <w:vAlign w:val="center"/>
            <w:hideMark/>
          </w:tcPr>
          <w:p w14:paraId="359B5A6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2</w:t>
            </w:r>
          </w:p>
        </w:tc>
        <w:tc>
          <w:tcPr>
            <w:tcW w:w="1514" w:type="dxa"/>
            <w:vAlign w:val="center"/>
            <w:hideMark/>
          </w:tcPr>
          <w:p w14:paraId="23E7339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0.92</w:t>
            </w:r>
          </w:p>
        </w:tc>
        <w:tc>
          <w:tcPr>
            <w:tcW w:w="1085" w:type="dxa"/>
            <w:vAlign w:val="center"/>
            <w:hideMark/>
          </w:tcPr>
          <w:p w14:paraId="77B25D4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10B2371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1FF7C78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7FADF73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4FF1877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6987349E" w14:textId="77777777" w:rsidTr="00B04B8C">
        <w:trPr>
          <w:trHeight w:val="379"/>
          <w:jc w:val="center"/>
        </w:trPr>
        <w:tc>
          <w:tcPr>
            <w:tcW w:w="999" w:type="dxa"/>
            <w:noWrap/>
            <w:vAlign w:val="center"/>
            <w:hideMark/>
          </w:tcPr>
          <w:p w14:paraId="2F54DF9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3</w:t>
            </w:r>
          </w:p>
        </w:tc>
        <w:tc>
          <w:tcPr>
            <w:tcW w:w="1514" w:type="dxa"/>
            <w:vAlign w:val="center"/>
            <w:hideMark/>
          </w:tcPr>
          <w:p w14:paraId="6613A79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0.92</w:t>
            </w:r>
          </w:p>
        </w:tc>
        <w:tc>
          <w:tcPr>
            <w:tcW w:w="1085" w:type="dxa"/>
            <w:vAlign w:val="center"/>
            <w:hideMark/>
          </w:tcPr>
          <w:p w14:paraId="1B11E52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189044E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71B06646"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17507E26"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06042EE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r w:rsidR="00F0666B" w:rsidRPr="00126B86" w14:paraId="1E0AD3F0" w14:textId="77777777" w:rsidTr="00B04B8C">
        <w:trPr>
          <w:trHeight w:val="379"/>
          <w:jc w:val="center"/>
        </w:trPr>
        <w:tc>
          <w:tcPr>
            <w:tcW w:w="999" w:type="dxa"/>
            <w:noWrap/>
            <w:vAlign w:val="center"/>
            <w:hideMark/>
          </w:tcPr>
          <w:p w14:paraId="02FA8B2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4</w:t>
            </w:r>
          </w:p>
        </w:tc>
        <w:tc>
          <w:tcPr>
            <w:tcW w:w="1514" w:type="dxa"/>
            <w:vAlign w:val="center"/>
            <w:hideMark/>
          </w:tcPr>
          <w:p w14:paraId="60B95DB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1.3</w:t>
            </w:r>
          </w:p>
        </w:tc>
        <w:tc>
          <w:tcPr>
            <w:tcW w:w="1085" w:type="dxa"/>
            <w:vAlign w:val="center"/>
            <w:hideMark/>
          </w:tcPr>
          <w:p w14:paraId="424DFE3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451D892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192441F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1F045B0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0526014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r w:rsidR="00F0666B" w:rsidRPr="00126B86" w14:paraId="4C06CD1F" w14:textId="77777777" w:rsidTr="00B04B8C">
        <w:trPr>
          <w:trHeight w:val="379"/>
          <w:jc w:val="center"/>
        </w:trPr>
        <w:tc>
          <w:tcPr>
            <w:tcW w:w="999" w:type="dxa"/>
            <w:noWrap/>
            <w:vAlign w:val="center"/>
            <w:hideMark/>
          </w:tcPr>
          <w:p w14:paraId="20714FF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5</w:t>
            </w:r>
          </w:p>
        </w:tc>
        <w:tc>
          <w:tcPr>
            <w:tcW w:w="1514" w:type="dxa"/>
            <w:vAlign w:val="center"/>
            <w:hideMark/>
          </w:tcPr>
          <w:p w14:paraId="36149B68"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1.3</w:t>
            </w:r>
          </w:p>
        </w:tc>
        <w:tc>
          <w:tcPr>
            <w:tcW w:w="1085" w:type="dxa"/>
            <w:vAlign w:val="center"/>
            <w:hideMark/>
          </w:tcPr>
          <w:p w14:paraId="4F9AA9D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7B736F4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1680070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4899648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3FB2DE4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322057FF" w14:textId="77777777" w:rsidTr="00B04B8C">
        <w:trPr>
          <w:trHeight w:val="379"/>
          <w:jc w:val="center"/>
        </w:trPr>
        <w:tc>
          <w:tcPr>
            <w:tcW w:w="999" w:type="dxa"/>
            <w:noWrap/>
            <w:vAlign w:val="center"/>
            <w:hideMark/>
          </w:tcPr>
          <w:p w14:paraId="3BF7EAF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6</w:t>
            </w:r>
          </w:p>
        </w:tc>
        <w:tc>
          <w:tcPr>
            <w:tcW w:w="1514" w:type="dxa"/>
            <w:vAlign w:val="center"/>
            <w:hideMark/>
          </w:tcPr>
          <w:p w14:paraId="30FEC5C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1.3</w:t>
            </w:r>
          </w:p>
        </w:tc>
        <w:tc>
          <w:tcPr>
            <w:tcW w:w="1085" w:type="dxa"/>
            <w:vAlign w:val="center"/>
            <w:hideMark/>
          </w:tcPr>
          <w:p w14:paraId="38F5286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301C90A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52E5185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39E4007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7AF207C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14F205B1" w14:textId="77777777" w:rsidTr="00B04B8C">
        <w:trPr>
          <w:trHeight w:val="379"/>
          <w:jc w:val="center"/>
        </w:trPr>
        <w:tc>
          <w:tcPr>
            <w:tcW w:w="999" w:type="dxa"/>
            <w:noWrap/>
            <w:vAlign w:val="center"/>
            <w:hideMark/>
          </w:tcPr>
          <w:p w14:paraId="1DDCA63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7</w:t>
            </w:r>
          </w:p>
        </w:tc>
        <w:tc>
          <w:tcPr>
            <w:tcW w:w="1514" w:type="dxa"/>
            <w:vAlign w:val="center"/>
            <w:hideMark/>
          </w:tcPr>
          <w:p w14:paraId="34E2020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1.82</w:t>
            </w:r>
          </w:p>
        </w:tc>
        <w:tc>
          <w:tcPr>
            <w:tcW w:w="1085" w:type="dxa"/>
            <w:vAlign w:val="center"/>
            <w:hideMark/>
          </w:tcPr>
          <w:p w14:paraId="5D754D5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7823F6C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16BF7F7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4B8A019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086B3C3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586BF81D" w14:textId="77777777" w:rsidTr="00B04B8C">
        <w:trPr>
          <w:trHeight w:val="379"/>
          <w:jc w:val="center"/>
        </w:trPr>
        <w:tc>
          <w:tcPr>
            <w:tcW w:w="999" w:type="dxa"/>
            <w:noWrap/>
            <w:vAlign w:val="center"/>
            <w:hideMark/>
          </w:tcPr>
          <w:p w14:paraId="23D1068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8</w:t>
            </w:r>
          </w:p>
        </w:tc>
        <w:tc>
          <w:tcPr>
            <w:tcW w:w="1514" w:type="dxa"/>
            <w:vAlign w:val="center"/>
            <w:hideMark/>
          </w:tcPr>
          <w:p w14:paraId="24F36D5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1.82</w:t>
            </w:r>
          </w:p>
        </w:tc>
        <w:tc>
          <w:tcPr>
            <w:tcW w:w="1085" w:type="dxa"/>
            <w:vAlign w:val="center"/>
            <w:hideMark/>
          </w:tcPr>
          <w:p w14:paraId="29B65A5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53B50DE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63E4382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454A2D9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49C2FCE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r w:rsidR="00F0666B" w:rsidRPr="00126B86" w14:paraId="62016B96" w14:textId="77777777" w:rsidTr="00B04B8C">
        <w:trPr>
          <w:trHeight w:val="379"/>
          <w:jc w:val="center"/>
        </w:trPr>
        <w:tc>
          <w:tcPr>
            <w:tcW w:w="999" w:type="dxa"/>
            <w:noWrap/>
            <w:vAlign w:val="center"/>
            <w:hideMark/>
          </w:tcPr>
          <w:p w14:paraId="411A491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9</w:t>
            </w:r>
          </w:p>
        </w:tc>
        <w:tc>
          <w:tcPr>
            <w:tcW w:w="1514" w:type="dxa"/>
            <w:vAlign w:val="center"/>
            <w:hideMark/>
          </w:tcPr>
          <w:p w14:paraId="287338B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1.82</w:t>
            </w:r>
          </w:p>
        </w:tc>
        <w:tc>
          <w:tcPr>
            <w:tcW w:w="1085" w:type="dxa"/>
            <w:vAlign w:val="center"/>
            <w:hideMark/>
          </w:tcPr>
          <w:p w14:paraId="6754CA1B"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3ADA5C0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660959C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0FC6DE7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5B5188F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6476CF20" w14:textId="77777777" w:rsidTr="00B04B8C">
        <w:trPr>
          <w:trHeight w:val="379"/>
          <w:jc w:val="center"/>
        </w:trPr>
        <w:tc>
          <w:tcPr>
            <w:tcW w:w="999" w:type="dxa"/>
            <w:noWrap/>
            <w:vAlign w:val="center"/>
            <w:hideMark/>
          </w:tcPr>
          <w:p w14:paraId="6B89483C"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10</w:t>
            </w:r>
          </w:p>
        </w:tc>
        <w:tc>
          <w:tcPr>
            <w:tcW w:w="1514" w:type="dxa"/>
            <w:vAlign w:val="center"/>
            <w:hideMark/>
          </w:tcPr>
          <w:p w14:paraId="0CA5117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r>
              <w:rPr>
                <w:rFonts w:ascii="Arial" w:eastAsia="等线" w:hAnsi="Arial" w:cs="Arial"/>
                <w:color w:val="000000"/>
                <w:sz w:val="22"/>
                <w:szCs w:val="22"/>
                <w:lang w:val="en-US" w:eastAsia="zh-CN"/>
              </w:rPr>
              <w:t>07</w:t>
            </w:r>
          </w:p>
        </w:tc>
        <w:tc>
          <w:tcPr>
            <w:tcW w:w="1085" w:type="dxa"/>
            <w:vAlign w:val="center"/>
            <w:hideMark/>
          </w:tcPr>
          <w:p w14:paraId="339C032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0332ECB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53AF8BE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109821C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3755750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4A0F73DE" w14:textId="77777777" w:rsidTr="00B04B8C">
        <w:trPr>
          <w:trHeight w:val="379"/>
          <w:jc w:val="center"/>
        </w:trPr>
        <w:tc>
          <w:tcPr>
            <w:tcW w:w="999" w:type="dxa"/>
            <w:noWrap/>
            <w:vAlign w:val="center"/>
            <w:hideMark/>
          </w:tcPr>
          <w:p w14:paraId="3CF4F31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11</w:t>
            </w:r>
          </w:p>
        </w:tc>
        <w:tc>
          <w:tcPr>
            <w:tcW w:w="1514" w:type="dxa"/>
            <w:vAlign w:val="center"/>
            <w:hideMark/>
          </w:tcPr>
          <w:p w14:paraId="1C1D90F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2.0</w:t>
            </w:r>
            <w:r>
              <w:rPr>
                <w:rFonts w:ascii="Arial" w:eastAsia="等线" w:hAnsi="Arial" w:cs="Arial"/>
                <w:color w:val="000000"/>
                <w:sz w:val="22"/>
                <w:szCs w:val="22"/>
                <w:lang w:val="en-US" w:eastAsia="zh-CN"/>
              </w:rPr>
              <w:t>7</w:t>
            </w:r>
          </w:p>
        </w:tc>
        <w:tc>
          <w:tcPr>
            <w:tcW w:w="1085" w:type="dxa"/>
            <w:vAlign w:val="center"/>
            <w:hideMark/>
          </w:tcPr>
          <w:p w14:paraId="3550347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60FAA5E8"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0ABB90D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58B086F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073652B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r w:rsidR="00F0666B" w:rsidRPr="00126B86" w14:paraId="74B9EE20" w14:textId="77777777" w:rsidTr="00B04B8C">
        <w:trPr>
          <w:trHeight w:val="379"/>
          <w:jc w:val="center"/>
        </w:trPr>
        <w:tc>
          <w:tcPr>
            <w:tcW w:w="999" w:type="dxa"/>
            <w:noWrap/>
            <w:vAlign w:val="center"/>
            <w:hideMark/>
          </w:tcPr>
          <w:p w14:paraId="4DDCF97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12</w:t>
            </w:r>
          </w:p>
        </w:tc>
        <w:tc>
          <w:tcPr>
            <w:tcW w:w="1514" w:type="dxa"/>
            <w:vAlign w:val="center"/>
            <w:hideMark/>
          </w:tcPr>
          <w:p w14:paraId="315C3B8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2.0</w:t>
            </w:r>
            <w:r>
              <w:rPr>
                <w:rFonts w:ascii="Arial" w:eastAsia="等线" w:hAnsi="Arial" w:cs="Arial"/>
                <w:color w:val="000000"/>
                <w:sz w:val="22"/>
                <w:szCs w:val="22"/>
                <w:lang w:val="en-US" w:eastAsia="zh-CN"/>
              </w:rPr>
              <w:t>7</w:t>
            </w:r>
          </w:p>
        </w:tc>
        <w:tc>
          <w:tcPr>
            <w:tcW w:w="1085" w:type="dxa"/>
            <w:vAlign w:val="center"/>
            <w:hideMark/>
          </w:tcPr>
          <w:p w14:paraId="3A6575D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6166052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21E19446"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6601FDB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75706AB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2BEAE219" w14:textId="77777777" w:rsidTr="00B04B8C">
        <w:trPr>
          <w:trHeight w:val="379"/>
          <w:jc w:val="center"/>
        </w:trPr>
        <w:tc>
          <w:tcPr>
            <w:tcW w:w="999" w:type="dxa"/>
            <w:noWrap/>
            <w:vAlign w:val="center"/>
            <w:hideMark/>
          </w:tcPr>
          <w:p w14:paraId="1BF13C2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13</w:t>
            </w:r>
          </w:p>
        </w:tc>
        <w:tc>
          <w:tcPr>
            <w:tcW w:w="1514" w:type="dxa"/>
            <w:vAlign w:val="center"/>
            <w:hideMark/>
          </w:tcPr>
          <w:p w14:paraId="109CBD98"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2.38</w:t>
            </w:r>
          </w:p>
        </w:tc>
        <w:tc>
          <w:tcPr>
            <w:tcW w:w="1085" w:type="dxa"/>
            <w:vAlign w:val="center"/>
            <w:hideMark/>
          </w:tcPr>
          <w:p w14:paraId="68223081"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02ABBF3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11D3B8F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026A90C2"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4D40041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r w:rsidR="00F0666B" w:rsidRPr="00126B86" w14:paraId="140EDFDD" w14:textId="77777777" w:rsidTr="00B04B8C">
        <w:trPr>
          <w:trHeight w:val="379"/>
          <w:jc w:val="center"/>
        </w:trPr>
        <w:tc>
          <w:tcPr>
            <w:tcW w:w="999" w:type="dxa"/>
            <w:noWrap/>
            <w:vAlign w:val="center"/>
            <w:hideMark/>
          </w:tcPr>
          <w:p w14:paraId="6CF0927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14</w:t>
            </w:r>
          </w:p>
        </w:tc>
        <w:tc>
          <w:tcPr>
            <w:tcW w:w="1514" w:type="dxa"/>
            <w:vAlign w:val="center"/>
            <w:hideMark/>
          </w:tcPr>
          <w:p w14:paraId="6430316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2.38</w:t>
            </w:r>
          </w:p>
        </w:tc>
        <w:tc>
          <w:tcPr>
            <w:tcW w:w="1085" w:type="dxa"/>
            <w:vAlign w:val="center"/>
            <w:hideMark/>
          </w:tcPr>
          <w:p w14:paraId="27E4299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771C524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148D787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12540F48"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3DDAF5A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25E56781" w14:textId="77777777" w:rsidTr="00B04B8C">
        <w:trPr>
          <w:trHeight w:val="379"/>
          <w:jc w:val="center"/>
        </w:trPr>
        <w:tc>
          <w:tcPr>
            <w:tcW w:w="999" w:type="dxa"/>
            <w:noWrap/>
            <w:vAlign w:val="center"/>
            <w:hideMark/>
          </w:tcPr>
          <w:p w14:paraId="19AECCB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15</w:t>
            </w:r>
          </w:p>
        </w:tc>
        <w:tc>
          <w:tcPr>
            <w:tcW w:w="1514" w:type="dxa"/>
            <w:vAlign w:val="center"/>
            <w:hideMark/>
          </w:tcPr>
          <w:p w14:paraId="61F17C59"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2.38</w:t>
            </w:r>
          </w:p>
        </w:tc>
        <w:tc>
          <w:tcPr>
            <w:tcW w:w="1085" w:type="dxa"/>
            <w:vAlign w:val="center"/>
            <w:hideMark/>
          </w:tcPr>
          <w:p w14:paraId="083C4EA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0CA335B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6C50726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65422A8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3666EED6"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4A1AC529" w14:textId="77777777" w:rsidTr="00B04B8C">
        <w:trPr>
          <w:trHeight w:val="379"/>
          <w:jc w:val="center"/>
        </w:trPr>
        <w:tc>
          <w:tcPr>
            <w:tcW w:w="999" w:type="dxa"/>
            <w:noWrap/>
            <w:vAlign w:val="center"/>
            <w:hideMark/>
          </w:tcPr>
          <w:p w14:paraId="6CC0789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16</w:t>
            </w:r>
          </w:p>
        </w:tc>
        <w:tc>
          <w:tcPr>
            <w:tcW w:w="1514" w:type="dxa"/>
            <w:vAlign w:val="center"/>
            <w:hideMark/>
          </w:tcPr>
          <w:p w14:paraId="2EDED93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2.84</w:t>
            </w:r>
          </w:p>
        </w:tc>
        <w:tc>
          <w:tcPr>
            <w:tcW w:w="1085" w:type="dxa"/>
            <w:vAlign w:val="center"/>
            <w:hideMark/>
          </w:tcPr>
          <w:p w14:paraId="36404B88"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1</w:t>
            </w:r>
          </w:p>
        </w:tc>
        <w:tc>
          <w:tcPr>
            <w:tcW w:w="1233" w:type="dxa"/>
            <w:vAlign w:val="center"/>
            <w:hideMark/>
          </w:tcPr>
          <w:p w14:paraId="5B9E627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0.6</w:t>
            </w:r>
          </w:p>
        </w:tc>
        <w:tc>
          <w:tcPr>
            <w:tcW w:w="1118" w:type="dxa"/>
            <w:vAlign w:val="center"/>
            <w:hideMark/>
          </w:tcPr>
          <w:p w14:paraId="66355D8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22.5</w:t>
            </w:r>
          </w:p>
        </w:tc>
        <w:tc>
          <w:tcPr>
            <w:tcW w:w="1276" w:type="dxa"/>
            <w:vAlign w:val="center"/>
            <w:hideMark/>
          </w:tcPr>
          <w:p w14:paraId="2852EC0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0.1</w:t>
            </w:r>
          </w:p>
        </w:tc>
        <w:tc>
          <w:tcPr>
            <w:tcW w:w="1559" w:type="dxa"/>
            <w:vAlign w:val="center"/>
            <w:hideMark/>
          </w:tcPr>
          <w:p w14:paraId="1034868F"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Undamaged</w:t>
            </w:r>
          </w:p>
        </w:tc>
      </w:tr>
      <w:tr w:rsidR="00F0666B" w:rsidRPr="00126B86" w14:paraId="247252D5" w14:textId="77777777" w:rsidTr="00B04B8C">
        <w:trPr>
          <w:trHeight w:val="379"/>
          <w:jc w:val="center"/>
        </w:trPr>
        <w:tc>
          <w:tcPr>
            <w:tcW w:w="999" w:type="dxa"/>
            <w:noWrap/>
            <w:vAlign w:val="center"/>
            <w:hideMark/>
          </w:tcPr>
          <w:p w14:paraId="000A8BF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17</w:t>
            </w:r>
          </w:p>
        </w:tc>
        <w:tc>
          <w:tcPr>
            <w:tcW w:w="1514" w:type="dxa"/>
            <w:vAlign w:val="center"/>
            <w:hideMark/>
          </w:tcPr>
          <w:p w14:paraId="2FA9377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2.84</w:t>
            </w:r>
          </w:p>
        </w:tc>
        <w:tc>
          <w:tcPr>
            <w:tcW w:w="1085" w:type="dxa"/>
            <w:vAlign w:val="center"/>
            <w:hideMark/>
          </w:tcPr>
          <w:p w14:paraId="09C084F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w:t>
            </w:r>
          </w:p>
        </w:tc>
        <w:tc>
          <w:tcPr>
            <w:tcW w:w="1233" w:type="dxa"/>
            <w:vAlign w:val="center"/>
            <w:hideMark/>
          </w:tcPr>
          <w:p w14:paraId="39B94DC5"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0.2</w:t>
            </w:r>
          </w:p>
        </w:tc>
        <w:tc>
          <w:tcPr>
            <w:tcW w:w="1118" w:type="dxa"/>
            <w:vAlign w:val="center"/>
            <w:hideMark/>
          </w:tcPr>
          <w:p w14:paraId="14E96333"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45</w:t>
            </w:r>
          </w:p>
        </w:tc>
        <w:tc>
          <w:tcPr>
            <w:tcW w:w="1276" w:type="dxa"/>
            <w:vAlign w:val="center"/>
            <w:hideMark/>
          </w:tcPr>
          <w:p w14:paraId="588F4CD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0.01</w:t>
            </w:r>
          </w:p>
        </w:tc>
        <w:tc>
          <w:tcPr>
            <w:tcW w:w="1559" w:type="dxa"/>
            <w:vAlign w:val="center"/>
            <w:hideMark/>
          </w:tcPr>
          <w:p w14:paraId="0C834EC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Separation</w:t>
            </w:r>
          </w:p>
        </w:tc>
      </w:tr>
      <w:tr w:rsidR="00F0666B" w:rsidRPr="00126B86" w14:paraId="66354FCF" w14:textId="77777777" w:rsidTr="00B04B8C">
        <w:trPr>
          <w:trHeight w:val="379"/>
          <w:jc w:val="center"/>
        </w:trPr>
        <w:tc>
          <w:tcPr>
            <w:tcW w:w="999" w:type="dxa"/>
            <w:noWrap/>
            <w:vAlign w:val="center"/>
            <w:hideMark/>
          </w:tcPr>
          <w:p w14:paraId="50E078BD"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hint="eastAsia"/>
                <w:color w:val="000000"/>
                <w:sz w:val="22"/>
                <w:szCs w:val="22"/>
                <w:lang w:val="en-US" w:eastAsia="zh-CN"/>
              </w:rPr>
              <w:t>18</w:t>
            </w:r>
          </w:p>
        </w:tc>
        <w:tc>
          <w:tcPr>
            <w:tcW w:w="1514" w:type="dxa"/>
            <w:vAlign w:val="center"/>
            <w:hideMark/>
          </w:tcPr>
          <w:p w14:paraId="4E84CFD0"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2.84</w:t>
            </w:r>
          </w:p>
        </w:tc>
        <w:tc>
          <w:tcPr>
            <w:tcW w:w="1085" w:type="dxa"/>
            <w:vAlign w:val="center"/>
            <w:hideMark/>
          </w:tcPr>
          <w:p w14:paraId="582540A4"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3</w:t>
            </w:r>
          </w:p>
        </w:tc>
        <w:tc>
          <w:tcPr>
            <w:tcW w:w="1233" w:type="dxa"/>
            <w:vAlign w:val="center"/>
            <w:hideMark/>
          </w:tcPr>
          <w:p w14:paraId="282DCADE"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0.4</w:t>
            </w:r>
          </w:p>
        </w:tc>
        <w:tc>
          <w:tcPr>
            <w:tcW w:w="1118" w:type="dxa"/>
            <w:vAlign w:val="center"/>
            <w:hideMark/>
          </w:tcPr>
          <w:p w14:paraId="7FCC60B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w:t>
            </w:r>
          </w:p>
        </w:tc>
        <w:tc>
          <w:tcPr>
            <w:tcW w:w="1276" w:type="dxa"/>
            <w:vAlign w:val="center"/>
            <w:hideMark/>
          </w:tcPr>
          <w:p w14:paraId="5EA743EA"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0.05</w:t>
            </w:r>
          </w:p>
        </w:tc>
        <w:tc>
          <w:tcPr>
            <w:tcW w:w="1559" w:type="dxa"/>
            <w:vAlign w:val="center"/>
            <w:hideMark/>
          </w:tcPr>
          <w:p w14:paraId="51E55687" w14:textId="77777777" w:rsidR="00F0666B" w:rsidRPr="00126B86" w:rsidRDefault="00F0666B" w:rsidP="00B04B8C">
            <w:pPr>
              <w:spacing w:before="0" w:line="240" w:lineRule="auto"/>
              <w:ind w:left="0"/>
              <w:jc w:val="center"/>
              <w:rPr>
                <w:rFonts w:ascii="Arial" w:eastAsia="等线" w:hAnsi="Arial" w:cs="Arial"/>
                <w:color w:val="000000"/>
                <w:sz w:val="22"/>
                <w:szCs w:val="22"/>
                <w:lang w:val="en-US" w:eastAsia="zh-CN"/>
              </w:rPr>
            </w:pPr>
            <w:r w:rsidRPr="00126B86">
              <w:rPr>
                <w:rFonts w:ascii="Arial" w:eastAsia="等线" w:hAnsi="Arial" w:cs="Arial"/>
                <w:color w:val="000000"/>
                <w:sz w:val="22"/>
                <w:szCs w:val="22"/>
                <w:lang w:val="en-US" w:eastAsia="zh-CN"/>
              </w:rPr>
              <w:t>Self-crack</w:t>
            </w:r>
            <w:r>
              <w:rPr>
                <w:rFonts w:ascii="Arial" w:eastAsia="等线" w:hAnsi="Arial" w:cs="Arial"/>
                <w:color w:val="000000"/>
                <w:sz w:val="22"/>
                <w:szCs w:val="22"/>
                <w:lang w:val="en-US" w:eastAsia="zh-CN"/>
              </w:rPr>
              <w:t>ed</w:t>
            </w:r>
          </w:p>
        </w:tc>
      </w:tr>
    </w:tbl>
    <w:p w14:paraId="0137B75E" w14:textId="4DBBE559" w:rsidR="00EF5442" w:rsidRPr="00EF5442" w:rsidRDefault="00EF5442" w:rsidP="00E3749A">
      <w:pPr>
        <w:pStyle w:val="a8"/>
        <w:rPr>
          <w:lang w:eastAsia="zh-CN"/>
        </w:rPr>
      </w:pPr>
      <w:r w:rsidRPr="007F62C8">
        <w:rPr>
          <w:lang w:eastAsia="zh-CN"/>
        </w:rPr>
        <w:t>In addition to these two factors, the aspect ratio of an inclusion also affects the stress concentration, according to the theoretical calculation equation listed in section 5.2.3. Hence, as</w:t>
      </w:r>
      <w:r>
        <w:rPr>
          <w:lang w:eastAsia="zh-CN"/>
        </w:rPr>
        <w:t xml:space="preserve">pect ratios of 1, 2, and 3 are defined in the Taguchi design of FE models to investigate the effect on the stress concentration. </w:t>
      </w:r>
      <w:r w:rsidRPr="00002E99">
        <w:rPr>
          <w:lang w:eastAsia="zh-CN"/>
        </w:rPr>
        <w:t xml:space="preserve">In this </w:t>
      </w:r>
      <w:r>
        <w:rPr>
          <w:lang w:eastAsia="zh-CN"/>
        </w:rPr>
        <w:t>section</w:t>
      </w:r>
      <w:r w:rsidRPr="00002E99">
        <w:rPr>
          <w:lang w:eastAsia="zh-CN"/>
        </w:rPr>
        <w:t>,</w:t>
      </w:r>
      <w:r>
        <w:rPr>
          <w:lang w:eastAsia="zh-CN"/>
        </w:rPr>
        <w:t xml:space="preserve"> the</w:t>
      </w:r>
      <w:r w:rsidRPr="00002E99">
        <w:rPr>
          <w:lang w:eastAsia="zh-CN"/>
        </w:rPr>
        <w:t xml:space="preserve"> aspect ratio</w:t>
      </w:r>
      <w:r>
        <w:rPr>
          <w:lang w:eastAsia="zh-CN"/>
        </w:rPr>
        <w:t xml:space="preserve"> of</w:t>
      </w:r>
      <w:r w:rsidRPr="00002E99">
        <w:rPr>
          <w:lang w:eastAsia="zh-CN"/>
        </w:rPr>
        <w:t xml:space="preserve"> 1 means the inclusion is </w:t>
      </w:r>
      <w:r>
        <w:rPr>
          <w:lang w:eastAsia="zh-CN"/>
        </w:rPr>
        <w:t>circular</w:t>
      </w:r>
      <w:r w:rsidRPr="00002E99">
        <w:rPr>
          <w:lang w:eastAsia="zh-CN"/>
        </w:rPr>
        <w:t xml:space="preserve"> with a radius </w:t>
      </w:r>
      <w:r>
        <w:rPr>
          <w:lang w:eastAsia="zh-CN"/>
        </w:rPr>
        <w:t>of 2.5</w:t>
      </w:r>
      <w:r w:rsidRPr="00002E99">
        <w:rPr>
          <w:lang w:eastAsia="zh-CN"/>
        </w:rPr>
        <w:t xml:space="preserve"> </w:t>
      </w:r>
      <m:oMath>
        <m:r>
          <w:rPr>
            <w:rFonts w:ascii="Cambria Math" w:hAnsi="Cambria Math"/>
            <w:lang w:eastAsia="zh-CN"/>
          </w:rPr>
          <m:t>μm</m:t>
        </m:r>
      </m:oMath>
      <w:r w:rsidR="005D17E5">
        <w:rPr>
          <w:lang w:eastAsia="zh-CN"/>
        </w:rPr>
        <w:t xml:space="preserve">, and </w:t>
      </w:r>
      <w:r>
        <w:rPr>
          <w:lang w:eastAsia="zh-CN"/>
        </w:rPr>
        <w:t>the a</w:t>
      </w:r>
      <w:r w:rsidRPr="00002E99">
        <w:rPr>
          <w:lang w:eastAsia="zh-CN"/>
        </w:rPr>
        <w:t>spect ratio</w:t>
      </w:r>
      <w:r>
        <w:rPr>
          <w:lang w:eastAsia="zh-CN"/>
        </w:rPr>
        <w:t xml:space="preserve"> of</w:t>
      </w:r>
      <w:r w:rsidRPr="00002E99">
        <w:rPr>
          <w:lang w:eastAsia="zh-CN"/>
        </w:rPr>
        <w:t xml:space="preserve"> 2 means the inclusion is elliptical with the semi-minor axis </w:t>
      </w:r>
      <w:r>
        <w:rPr>
          <w:lang w:eastAsia="zh-CN"/>
        </w:rPr>
        <w:t>of 2.5</w:t>
      </w:r>
      <w:r w:rsidRPr="00002E99">
        <w:rPr>
          <w:lang w:eastAsia="zh-CN"/>
        </w:rPr>
        <w:t xml:space="preserve"> </w:t>
      </w:r>
      <m:oMath>
        <m:r>
          <w:rPr>
            <w:rFonts w:ascii="Cambria Math" w:hAnsi="Cambria Math"/>
            <w:lang w:eastAsia="zh-CN"/>
          </w:rPr>
          <m:t>μm</m:t>
        </m:r>
      </m:oMath>
      <w:r w:rsidRPr="00002E99">
        <w:rPr>
          <w:rFonts w:hint="eastAsia"/>
          <w:lang w:eastAsia="zh-CN"/>
        </w:rPr>
        <w:t xml:space="preserve"> </w:t>
      </w:r>
      <w:r w:rsidRPr="00002E99">
        <w:rPr>
          <w:lang w:eastAsia="zh-CN"/>
        </w:rPr>
        <w:t>and semi-major axis</w:t>
      </w:r>
      <w:r>
        <w:rPr>
          <w:lang w:eastAsia="zh-CN"/>
        </w:rPr>
        <w:t xml:space="preserve"> of</w:t>
      </w:r>
      <w:r w:rsidRPr="00002E99">
        <w:rPr>
          <w:lang w:eastAsia="zh-CN"/>
        </w:rPr>
        <w:t xml:space="preserve"> </w:t>
      </w:r>
      <w:r>
        <w:rPr>
          <w:lang w:eastAsia="zh-CN"/>
        </w:rPr>
        <w:t>5</w:t>
      </w:r>
      <w:r w:rsidRPr="00002E99">
        <w:rPr>
          <w:lang w:eastAsia="zh-CN"/>
        </w:rPr>
        <w:t xml:space="preserve"> </w:t>
      </w:r>
      <m:oMath>
        <m:r>
          <w:rPr>
            <w:rFonts w:ascii="Cambria Math" w:hAnsi="Cambria Math"/>
            <w:lang w:eastAsia="zh-CN"/>
          </w:rPr>
          <m:t>μm</m:t>
        </m:r>
      </m:oMath>
      <w:r w:rsidR="005D17E5">
        <w:rPr>
          <w:lang w:eastAsia="zh-CN"/>
        </w:rPr>
        <w:t>.</w:t>
      </w:r>
      <w:r w:rsidRPr="00002E99">
        <w:rPr>
          <w:lang w:eastAsia="zh-CN"/>
        </w:rPr>
        <w:t xml:space="preserve"> </w:t>
      </w:r>
      <w:r w:rsidR="005D17E5">
        <w:rPr>
          <w:lang w:eastAsia="zh-CN"/>
        </w:rPr>
        <w:lastRenderedPageBreak/>
        <w:t>Similarly, the a</w:t>
      </w:r>
      <w:r w:rsidR="005D17E5" w:rsidRPr="00002E99">
        <w:rPr>
          <w:lang w:eastAsia="zh-CN"/>
        </w:rPr>
        <w:t>spect ratio</w:t>
      </w:r>
      <w:r w:rsidR="005D17E5">
        <w:rPr>
          <w:lang w:eastAsia="zh-CN"/>
        </w:rPr>
        <w:t xml:space="preserve"> of 3 indicates that </w:t>
      </w:r>
      <w:r w:rsidR="00CB5A27" w:rsidRPr="00CB5A27">
        <w:rPr>
          <w:lang w:eastAsia="zh-CN"/>
        </w:rPr>
        <w:t>the semi-major axis and semi-major axis of</w:t>
      </w:r>
      <w:r w:rsidR="003A6CDE">
        <w:rPr>
          <w:lang w:eastAsia="zh-CN"/>
        </w:rPr>
        <w:t xml:space="preserve"> the </w:t>
      </w:r>
      <w:r w:rsidR="005D17E5" w:rsidRPr="00002E99">
        <w:rPr>
          <w:lang w:eastAsia="zh-CN"/>
        </w:rPr>
        <w:t>elliptical</w:t>
      </w:r>
      <w:r w:rsidR="005D17E5">
        <w:rPr>
          <w:lang w:eastAsia="zh-CN"/>
        </w:rPr>
        <w:t xml:space="preserve"> inclusion </w:t>
      </w:r>
      <w:r w:rsidR="00C11373">
        <w:rPr>
          <w:lang w:eastAsia="zh-CN"/>
        </w:rPr>
        <w:t>are</w:t>
      </w:r>
      <w:r w:rsidR="003A6CDE">
        <w:rPr>
          <w:lang w:eastAsia="zh-CN"/>
        </w:rPr>
        <w:t xml:space="preserve"> 2.5</w:t>
      </w:r>
      <w:r w:rsidR="003A6CDE" w:rsidRPr="00002E99">
        <w:rPr>
          <w:lang w:eastAsia="zh-CN"/>
        </w:rPr>
        <w:t xml:space="preserve"> </w:t>
      </w:r>
      <m:oMath>
        <m:r>
          <w:rPr>
            <w:rFonts w:ascii="Cambria Math" w:hAnsi="Cambria Math"/>
            <w:lang w:eastAsia="zh-CN"/>
          </w:rPr>
          <m:t>μm</m:t>
        </m:r>
      </m:oMath>
      <w:r w:rsidR="003A6CDE">
        <w:rPr>
          <w:rFonts w:hint="eastAsia"/>
          <w:lang w:eastAsia="zh-CN"/>
        </w:rPr>
        <w:t xml:space="preserve"> </w:t>
      </w:r>
      <w:r w:rsidR="00C11373" w:rsidRPr="003A6CDE">
        <w:t xml:space="preserve">and </w:t>
      </w:r>
      <w:r w:rsidR="00C11373">
        <w:rPr>
          <w:lang w:eastAsia="zh-CN"/>
        </w:rPr>
        <w:t>7.5</w:t>
      </w:r>
      <w:r w:rsidR="003A6CDE" w:rsidRPr="00002E99">
        <w:rPr>
          <w:lang w:eastAsia="zh-CN"/>
        </w:rPr>
        <w:t xml:space="preserve"> </w:t>
      </w:r>
      <m:oMath>
        <m:r>
          <w:rPr>
            <w:rFonts w:ascii="Cambria Math" w:hAnsi="Cambria Math"/>
            <w:lang w:eastAsia="zh-CN"/>
          </w:rPr>
          <m:t>μm</m:t>
        </m:r>
      </m:oMath>
      <w:r w:rsidR="00C11373">
        <w:rPr>
          <w:rFonts w:hint="eastAsia"/>
          <w:lang w:eastAsia="zh-CN"/>
        </w:rPr>
        <w:t>,</w:t>
      </w:r>
      <w:r w:rsidR="003A6CDE">
        <w:rPr>
          <w:rFonts w:hint="eastAsia"/>
          <w:lang w:eastAsia="zh-CN"/>
        </w:rPr>
        <w:t xml:space="preserve"> </w:t>
      </w:r>
      <w:r w:rsidR="003A6CDE">
        <w:rPr>
          <w:lang w:eastAsia="zh-CN"/>
        </w:rPr>
        <w:t>respectively.</w:t>
      </w:r>
    </w:p>
    <w:p w14:paraId="4B4DB36B" w14:textId="31BB8059" w:rsidR="00E3749A" w:rsidRDefault="00E3749A" w:rsidP="00E3749A">
      <w:pPr>
        <w:pStyle w:val="a8"/>
        <w:rPr>
          <w:lang w:eastAsia="zh-CN"/>
        </w:rPr>
      </w:pPr>
      <w:r>
        <w:rPr>
          <w:lang w:eastAsia="zh-CN"/>
        </w:rPr>
        <w:t>T</w:t>
      </w:r>
      <w:r w:rsidRPr="00002E99">
        <w:rPr>
          <w:lang w:eastAsia="zh-CN"/>
        </w:rPr>
        <w:t xml:space="preserve">he Hertz contact pressure between the inner raceway and the cylinder roller </w:t>
      </w:r>
      <w:r>
        <w:rPr>
          <w:lang w:eastAsia="zh-CN"/>
        </w:rPr>
        <w:t>is</w:t>
      </w:r>
      <w:r w:rsidRPr="00002E99">
        <w:rPr>
          <w:lang w:eastAsia="zh-CN"/>
        </w:rPr>
        <w:t xml:space="preserve"> </w:t>
      </w:r>
      <w:r>
        <w:rPr>
          <w:lang w:eastAsia="zh-CN"/>
        </w:rPr>
        <w:t>c</w:t>
      </w:r>
      <w:r>
        <w:rPr>
          <w:rFonts w:hint="eastAsia"/>
          <w:lang w:eastAsia="zh-CN"/>
        </w:rPr>
        <w:t>alcul</w:t>
      </w:r>
      <w:r>
        <w:rPr>
          <w:lang w:eastAsia="zh-CN"/>
        </w:rPr>
        <w:t>ated in Chapter 4.</w:t>
      </w:r>
      <w:r w:rsidRPr="00002E99">
        <w:rPr>
          <w:lang w:eastAsia="zh-CN"/>
        </w:rPr>
        <w:t xml:space="preserve"> </w:t>
      </w:r>
      <w:r>
        <w:rPr>
          <w:lang w:eastAsia="zh-CN"/>
        </w:rPr>
        <w:t>T</w:t>
      </w:r>
      <w:r w:rsidRPr="00002E99">
        <w:rPr>
          <w:lang w:eastAsia="zh-CN"/>
        </w:rPr>
        <w:t xml:space="preserve">he </w:t>
      </w:r>
      <w:r>
        <w:rPr>
          <w:lang w:eastAsia="zh-CN"/>
        </w:rPr>
        <w:t xml:space="preserve">contact pressure is defined by six different levels, according to the wind speed and the operating conditions. Based on the data presented in Table 4.5, the </w:t>
      </w:r>
      <w:r w:rsidRPr="00002E99">
        <w:rPr>
          <w:lang w:eastAsia="zh-CN"/>
        </w:rPr>
        <w:t xml:space="preserve">maximum </w:t>
      </w:r>
      <w:r>
        <w:rPr>
          <w:lang w:eastAsia="zh-CN"/>
        </w:rPr>
        <w:t>contact pressure</w:t>
      </w:r>
      <w:r w:rsidRPr="00002E99">
        <w:rPr>
          <w:lang w:eastAsia="zh-CN"/>
        </w:rPr>
        <w:t xml:space="preserve"> </w:t>
      </w:r>
      <w:r>
        <w:rPr>
          <w:lang w:eastAsia="zh-CN"/>
        </w:rPr>
        <w:t>is defined as 2.84</w:t>
      </w:r>
      <w:r w:rsidRPr="00002E99">
        <w:rPr>
          <w:lang w:eastAsia="zh-CN"/>
        </w:rPr>
        <w:t xml:space="preserve"> </w:t>
      </w:r>
      <w:proofErr w:type="spellStart"/>
      <w:r w:rsidRPr="00002E99">
        <w:rPr>
          <w:lang w:eastAsia="zh-CN"/>
        </w:rPr>
        <w:t>GPa</w:t>
      </w:r>
      <w:proofErr w:type="spellEnd"/>
      <w:r w:rsidRPr="00002E99">
        <w:rPr>
          <w:lang w:eastAsia="zh-CN"/>
        </w:rPr>
        <w:t xml:space="preserve"> </w:t>
      </w:r>
      <w:r>
        <w:rPr>
          <w:lang w:eastAsia="zh-CN"/>
        </w:rPr>
        <w:t xml:space="preserve">and the minimum value is set as 0.92 </w:t>
      </w:r>
      <w:proofErr w:type="spellStart"/>
      <w:r>
        <w:rPr>
          <w:lang w:eastAsia="zh-CN"/>
        </w:rPr>
        <w:t>GPa</w:t>
      </w:r>
      <w:proofErr w:type="spellEnd"/>
      <w:r>
        <w:rPr>
          <w:lang w:eastAsia="zh-CN"/>
        </w:rPr>
        <w:t xml:space="preserve"> in the Taguchi design of FE models.</w:t>
      </w:r>
      <w:r w:rsidRPr="00002E99">
        <w:rPr>
          <w:lang w:eastAsia="zh-CN"/>
        </w:rPr>
        <w:t xml:space="preserve"> The </w:t>
      </w:r>
      <w:r>
        <w:rPr>
          <w:lang w:eastAsia="zh-CN"/>
        </w:rPr>
        <w:t>definition</w:t>
      </w:r>
      <w:r w:rsidRPr="00002E99">
        <w:rPr>
          <w:lang w:eastAsia="zh-CN"/>
        </w:rPr>
        <w:t xml:space="preserve"> of the maximum Hertz contact pressure is reali</w:t>
      </w:r>
      <w:r>
        <w:rPr>
          <w:lang w:eastAsia="zh-CN"/>
        </w:rPr>
        <w:t>s</w:t>
      </w:r>
      <w:r w:rsidRPr="00002E99">
        <w:rPr>
          <w:lang w:eastAsia="zh-CN"/>
        </w:rPr>
        <w:t xml:space="preserve">ed by changing the value of the compressive force </w:t>
      </w:r>
      <w:r>
        <w:rPr>
          <w:lang w:eastAsia="zh-CN"/>
        </w:rPr>
        <w:t>acting</w:t>
      </w:r>
      <w:r w:rsidRPr="00002E99">
        <w:rPr>
          <w:lang w:eastAsia="zh-CN"/>
        </w:rPr>
        <w:t xml:space="preserve"> on the reference point, </w:t>
      </w:r>
      <w:r>
        <w:rPr>
          <w:lang w:eastAsia="zh-CN"/>
        </w:rPr>
        <w:t xml:space="preserve">as </w:t>
      </w:r>
      <w:r w:rsidRPr="00002E99">
        <w:rPr>
          <w:lang w:eastAsia="zh-CN"/>
        </w:rPr>
        <w:t>shown in Figure 5.1</w:t>
      </w:r>
      <w:r>
        <w:rPr>
          <w:lang w:eastAsia="zh-CN"/>
        </w:rPr>
        <w:t>.3</w:t>
      </w:r>
      <w:r w:rsidRPr="00002E99">
        <w:rPr>
          <w:lang w:eastAsia="zh-CN"/>
        </w:rPr>
        <w:t xml:space="preserve"> of section 5.</w:t>
      </w:r>
      <w:r>
        <w:rPr>
          <w:lang w:eastAsia="zh-CN"/>
        </w:rPr>
        <w:t>1</w:t>
      </w:r>
      <w:r w:rsidRPr="00002E99">
        <w:rPr>
          <w:lang w:eastAsia="zh-CN"/>
        </w:rPr>
        <w:t>.</w:t>
      </w:r>
    </w:p>
    <w:p w14:paraId="3AB1D61F" w14:textId="317FAF83" w:rsidR="00E3749A" w:rsidRPr="00E3749A" w:rsidRDefault="00E3749A" w:rsidP="00E3749A">
      <w:pPr>
        <w:pStyle w:val="a8"/>
        <w:rPr>
          <w:lang w:eastAsia="zh-CN"/>
        </w:rPr>
      </w:pPr>
      <w:r w:rsidRPr="00F70F16">
        <w:rPr>
          <w:lang w:eastAsia="zh-CN"/>
        </w:rPr>
        <w:t xml:space="preserve">The </w:t>
      </w:r>
      <w:r>
        <w:rPr>
          <w:lang w:eastAsia="zh-CN"/>
        </w:rPr>
        <w:t>last</w:t>
      </w:r>
      <w:r w:rsidRPr="00F70F16">
        <w:rPr>
          <w:lang w:eastAsia="zh-CN"/>
        </w:rPr>
        <w:t xml:space="preserve"> signal factor </w:t>
      </w:r>
      <w:r>
        <w:rPr>
          <w:lang w:eastAsia="zh-CN"/>
        </w:rPr>
        <w:t xml:space="preserve">to consider </w:t>
      </w:r>
      <w:r w:rsidRPr="00F70F16">
        <w:rPr>
          <w:lang w:eastAsia="zh-CN"/>
        </w:rPr>
        <w:t xml:space="preserve">is </w:t>
      </w:r>
      <w:r>
        <w:rPr>
          <w:lang w:eastAsia="zh-CN"/>
        </w:rPr>
        <w:t xml:space="preserve">the </w:t>
      </w:r>
      <w:r w:rsidRPr="00F70F16">
        <w:rPr>
          <w:lang w:eastAsia="zh-CN"/>
        </w:rPr>
        <w:t xml:space="preserve">surface traction, which occurs </w:t>
      </w:r>
      <w:r>
        <w:rPr>
          <w:lang w:eastAsia="zh-CN"/>
        </w:rPr>
        <w:t>due to the</w:t>
      </w:r>
      <w:r w:rsidRPr="00F70F16">
        <w:rPr>
          <w:lang w:eastAsia="zh-CN"/>
        </w:rPr>
        <w:t xml:space="preserve"> </w:t>
      </w:r>
      <w:r>
        <w:rPr>
          <w:lang w:eastAsia="zh-CN"/>
        </w:rPr>
        <w:t xml:space="preserve">friction behaviour between the raceway and the roller under the </w:t>
      </w:r>
      <w:r w:rsidRPr="00F70F16">
        <w:rPr>
          <w:lang w:eastAsia="zh-CN"/>
        </w:rPr>
        <w:t>Hertz contact</w:t>
      </w:r>
      <w:r>
        <w:rPr>
          <w:lang w:eastAsia="zh-CN"/>
        </w:rPr>
        <w:t xml:space="preserve"> pressure. Figure 5.1.6 shows that the surface traction does change the subsurface stress distribution and it may cause the damage to occur closer to the raceway surface. Therefore, this factor is considered as the signal factor in the Taguchi design for its potential influence on the stress concentration. Because the maximum traction coefficient is normally known as 0.1 and the minimum is 0.01 in WTG bearing applications, the coefficient applied in the Taguchi design of FE models has three levels: 0.01, 0.05, and 0.1. Relevant definition of the surface traction has been illustrated by Figure 5.1.5.</w:t>
      </w:r>
    </w:p>
    <w:p w14:paraId="2300100F" w14:textId="51335E34" w:rsidR="0050508B" w:rsidRPr="00126B86" w:rsidRDefault="0050508B" w:rsidP="00F0167F">
      <w:pPr>
        <w:pStyle w:val="3"/>
      </w:pPr>
      <w:bookmarkStart w:id="287" w:name="_Toc133743025"/>
      <w:r>
        <w:t>FE m</w:t>
      </w:r>
      <w:r w:rsidRPr="00126B86">
        <w:t xml:space="preserve">odelling results and analysis of the effect of </w:t>
      </w:r>
      <w:r>
        <w:t xml:space="preserve">key </w:t>
      </w:r>
      <w:r w:rsidRPr="00126B86">
        <w:t>parameters</w:t>
      </w:r>
      <w:bookmarkEnd w:id="285"/>
      <w:bookmarkEnd w:id="287"/>
    </w:p>
    <w:p w14:paraId="2A77A741" w14:textId="30DE26FA" w:rsidR="00E97ADB" w:rsidRPr="00E97ADB" w:rsidRDefault="00E97ADB" w:rsidP="00E97ADB">
      <w:pPr>
        <w:ind w:left="0"/>
        <w:rPr>
          <w:b/>
          <w:bCs/>
          <w:i/>
          <w:iCs/>
          <w:lang w:eastAsia="zh-CN"/>
        </w:rPr>
      </w:pPr>
      <w:r w:rsidRPr="00E97ADB">
        <w:rPr>
          <w:rFonts w:hint="eastAsia"/>
          <w:b/>
          <w:bCs/>
          <w:i/>
          <w:iCs/>
          <w:lang w:eastAsia="zh-CN"/>
        </w:rPr>
        <w:t>F</w:t>
      </w:r>
      <w:r w:rsidRPr="00E97ADB">
        <w:rPr>
          <w:b/>
          <w:bCs/>
          <w:i/>
          <w:iCs/>
          <w:lang w:eastAsia="zh-CN"/>
        </w:rPr>
        <w:t xml:space="preserve">E modelling results of </w:t>
      </w:r>
      <w:r w:rsidR="007974E5">
        <w:rPr>
          <w:b/>
          <w:bCs/>
          <w:i/>
          <w:iCs/>
          <w:lang w:eastAsia="zh-CN"/>
        </w:rPr>
        <w:t>the</w:t>
      </w:r>
      <w:r w:rsidR="007974E5" w:rsidRPr="00E97ADB">
        <w:rPr>
          <w:b/>
          <w:bCs/>
          <w:i/>
          <w:iCs/>
          <w:lang w:eastAsia="zh-CN"/>
        </w:rPr>
        <w:t xml:space="preserve"> Tresca</w:t>
      </w:r>
      <w:r w:rsidRPr="00E97ADB">
        <w:rPr>
          <w:b/>
          <w:bCs/>
          <w:i/>
          <w:iCs/>
          <w:lang w:eastAsia="zh-CN"/>
        </w:rPr>
        <w:t xml:space="preserve"> stress</w:t>
      </w:r>
    </w:p>
    <w:p w14:paraId="0C879C4F" w14:textId="7994437A" w:rsidR="0050508B" w:rsidRDefault="0050508B" w:rsidP="0050508B">
      <w:pPr>
        <w:pStyle w:val="a8"/>
        <w:rPr>
          <w:lang w:eastAsia="zh-CN"/>
        </w:rPr>
      </w:pPr>
      <w:r>
        <w:rPr>
          <w:lang w:eastAsia="zh-CN"/>
        </w:rPr>
        <w:t xml:space="preserve">As mentioned in the last section, the material property differences are considered as the noise factor in the Taguchi design of the FE models. </w:t>
      </w:r>
      <w:r w:rsidRPr="005E5BEA">
        <w:rPr>
          <w:lang w:eastAsia="zh-CN"/>
        </w:rPr>
        <w:t xml:space="preserve">For </w:t>
      </w:r>
      <w:r>
        <w:rPr>
          <w:lang w:eastAsia="zh-CN"/>
        </w:rPr>
        <w:t xml:space="preserve">the </w:t>
      </w:r>
      <w:r w:rsidRPr="005E5BEA">
        <w:rPr>
          <w:lang w:eastAsia="zh-CN"/>
        </w:rPr>
        <w:t xml:space="preserve">stress concentration, both the stress </w:t>
      </w:r>
      <w:r w:rsidR="007C6F2E">
        <w:rPr>
          <w:lang w:eastAsia="zh-CN"/>
        </w:rPr>
        <w:t xml:space="preserve">magnitudes </w:t>
      </w:r>
      <w:r>
        <w:rPr>
          <w:lang w:eastAsia="zh-CN"/>
        </w:rPr>
        <w:t>of</w:t>
      </w:r>
      <w:r w:rsidRPr="005E5BEA">
        <w:rPr>
          <w:lang w:eastAsia="zh-CN"/>
        </w:rPr>
        <w:t xml:space="preserve"> the steel </w:t>
      </w:r>
      <w:r>
        <w:rPr>
          <w:lang w:eastAsia="zh-CN"/>
        </w:rPr>
        <w:t>matrix</w:t>
      </w:r>
      <w:r w:rsidRPr="005E5BEA">
        <w:rPr>
          <w:lang w:eastAsia="zh-CN"/>
        </w:rPr>
        <w:t xml:space="preserve"> and </w:t>
      </w:r>
      <w:r>
        <w:rPr>
          <w:lang w:eastAsia="zh-CN"/>
        </w:rPr>
        <w:t>inclusions</w:t>
      </w:r>
      <w:r w:rsidRPr="005E5BEA">
        <w:rPr>
          <w:lang w:eastAsia="zh-CN"/>
        </w:rPr>
        <w:t xml:space="preserve"> </w:t>
      </w:r>
      <w:r>
        <w:rPr>
          <w:lang w:eastAsia="zh-CN"/>
        </w:rPr>
        <w:t>are</w:t>
      </w:r>
      <w:r w:rsidRPr="005E5BEA">
        <w:rPr>
          <w:lang w:eastAsia="zh-CN"/>
        </w:rPr>
        <w:t xml:space="preserve"> affected by signal factors, but </w:t>
      </w:r>
      <w:r w:rsidR="003D2B5C">
        <w:rPr>
          <w:lang w:eastAsia="zh-CN"/>
        </w:rPr>
        <w:t>the concrete</w:t>
      </w:r>
      <w:r w:rsidRPr="005E5BEA">
        <w:rPr>
          <w:lang w:eastAsia="zh-CN"/>
        </w:rPr>
        <w:t xml:space="preserve"> trends may be slightly different due to the </w:t>
      </w:r>
      <w:r w:rsidR="00AD2B76" w:rsidRPr="005E5BEA">
        <w:rPr>
          <w:lang w:eastAsia="zh-CN"/>
        </w:rPr>
        <w:t xml:space="preserve">material </w:t>
      </w:r>
      <w:r w:rsidRPr="005E5BEA">
        <w:rPr>
          <w:lang w:eastAsia="zh-CN"/>
        </w:rPr>
        <w:t xml:space="preserve">properties.  In order to reduce the influence of material properties on the stress </w:t>
      </w:r>
      <w:r w:rsidR="007C6F2E">
        <w:rPr>
          <w:lang w:eastAsia="zh-CN"/>
        </w:rPr>
        <w:t>concentration</w:t>
      </w:r>
      <w:r w:rsidRPr="005E5BEA">
        <w:rPr>
          <w:lang w:eastAsia="zh-CN"/>
        </w:rPr>
        <w:t xml:space="preserve"> </w:t>
      </w:r>
      <w:r w:rsidR="007C6F2E">
        <w:rPr>
          <w:lang w:eastAsia="zh-CN"/>
        </w:rPr>
        <w:t>analysis</w:t>
      </w:r>
      <w:r w:rsidRPr="005E5BEA">
        <w:rPr>
          <w:lang w:eastAsia="zh-CN"/>
        </w:rPr>
        <w:t xml:space="preserve">, </w:t>
      </w:r>
      <w:r>
        <w:rPr>
          <w:lang w:eastAsia="zh-CN"/>
        </w:rPr>
        <w:t xml:space="preserve">the </w:t>
      </w:r>
      <w:r w:rsidRPr="005E5BEA">
        <w:rPr>
          <w:lang w:eastAsia="zh-CN"/>
        </w:rPr>
        <w:t>Taguchi design adopts the</w:t>
      </w:r>
      <w:r>
        <w:rPr>
          <w:lang w:eastAsia="zh-CN"/>
        </w:rPr>
        <w:t xml:space="preserve"> “larger is better” function, which means that the effect of the noise factor is desired to be minimised</w:t>
      </w:r>
      <w:r w:rsidRPr="005E5BEA">
        <w:rPr>
          <w:lang w:eastAsia="zh-CN"/>
        </w:rPr>
        <w:t>. </w:t>
      </w:r>
      <w:r>
        <w:rPr>
          <w:lang w:eastAsia="zh-CN"/>
        </w:rPr>
        <w:t xml:space="preserve"> </w:t>
      </w:r>
    </w:p>
    <w:p w14:paraId="754BE45F" w14:textId="7C9C8B97" w:rsidR="00C11373" w:rsidRDefault="0050508B" w:rsidP="002075F8">
      <w:pPr>
        <w:pStyle w:val="a8"/>
        <w:rPr>
          <w:lang w:eastAsia="zh-CN"/>
        </w:rPr>
      </w:pPr>
      <w:r>
        <w:rPr>
          <w:rFonts w:hint="eastAsia"/>
          <w:lang w:eastAsia="zh-CN"/>
        </w:rPr>
        <w:t>T</w:t>
      </w:r>
      <w:r>
        <w:rPr>
          <w:lang w:eastAsia="zh-CN"/>
        </w:rPr>
        <w:t xml:space="preserve">able 5.5 shows the stress concentration modelling results of the Taguchi design. </w:t>
      </w:r>
      <w:r w:rsidR="00F95B27">
        <w:rPr>
          <w:lang w:eastAsia="zh-CN"/>
        </w:rPr>
        <w:t>The d</w:t>
      </w:r>
      <w:r>
        <w:rPr>
          <w:lang w:eastAsia="zh-CN"/>
        </w:rPr>
        <w:t>etailed stress distribution</w:t>
      </w:r>
      <w:r w:rsidR="00F95B27">
        <w:rPr>
          <w:lang w:eastAsia="zh-CN"/>
        </w:rPr>
        <w:t xml:space="preserve"> </w:t>
      </w:r>
      <w:r w:rsidR="00F95B27" w:rsidRPr="00F95B27">
        <w:rPr>
          <w:lang w:eastAsia="zh-CN"/>
        </w:rPr>
        <w:t>contour</w:t>
      </w:r>
      <w:r w:rsidR="00F95B27">
        <w:rPr>
          <w:lang w:eastAsia="zh-CN"/>
        </w:rPr>
        <w:t>s</w:t>
      </w:r>
      <w:r>
        <w:rPr>
          <w:lang w:eastAsia="zh-CN"/>
        </w:rPr>
        <w:t xml:space="preserve"> can be found in Appendix D. The outputs in the table show the maximum Tresca stress</w:t>
      </w:r>
      <w:r w:rsidR="00216C3F">
        <w:rPr>
          <w:lang w:eastAsia="zh-CN"/>
        </w:rPr>
        <w:t xml:space="preserve"> obtained </w:t>
      </w:r>
      <w:r w:rsidR="001452E3">
        <w:rPr>
          <w:lang w:eastAsia="zh-CN"/>
        </w:rPr>
        <w:t>from</w:t>
      </w:r>
      <w:r w:rsidR="00216C3F">
        <w:rPr>
          <w:lang w:eastAsia="zh-CN"/>
        </w:rPr>
        <w:t xml:space="preserve"> each model</w:t>
      </w:r>
      <w:r w:rsidR="001452E3" w:rsidRPr="001452E3">
        <w:rPr>
          <w:lang w:eastAsia="zh-CN"/>
        </w:rPr>
        <w:t xml:space="preserve"> </w:t>
      </w:r>
      <w:r w:rsidR="001452E3" w:rsidRPr="00D47654">
        <w:rPr>
          <w:lang w:eastAsia="zh-CN"/>
        </w:rPr>
        <w:t>in the Taguchi</w:t>
      </w:r>
      <w:r w:rsidR="001452E3">
        <w:rPr>
          <w:lang w:eastAsia="zh-CN"/>
        </w:rPr>
        <w:t xml:space="preserve"> FE</w:t>
      </w:r>
      <w:r w:rsidR="001452E3" w:rsidRPr="00D47654">
        <w:rPr>
          <w:lang w:eastAsia="zh-CN"/>
        </w:rPr>
        <w:t xml:space="preserve"> design</w:t>
      </w:r>
      <w:r w:rsidR="00216C3F">
        <w:rPr>
          <w:lang w:eastAsia="zh-CN"/>
        </w:rPr>
        <w:t>,</w:t>
      </w:r>
      <w:r>
        <w:rPr>
          <w:lang w:eastAsia="zh-CN"/>
        </w:rPr>
        <w:t xml:space="preserve"> </w:t>
      </w:r>
      <w:r w:rsidR="00216C3F">
        <w:rPr>
          <w:lang w:eastAsia="zh-CN"/>
        </w:rPr>
        <w:t xml:space="preserve">which </w:t>
      </w:r>
      <w:r>
        <w:rPr>
          <w:lang w:eastAsia="zh-CN"/>
        </w:rPr>
        <w:t>represent</w:t>
      </w:r>
      <w:r w:rsidR="00216C3F">
        <w:rPr>
          <w:lang w:eastAsia="zh-CN"/>
        </w:rPr>
        <w:t>s</w:t>
      </w:r>
      <w:r>
        <w:rPr>
          <w:lang w:eastAsia="zh-CN"/>
        </w:rPr>
        <w:t xml:space="preserve"> the stress concentration level of the steel matrix and the inclusion respectively. </w:t>
      </w:r>
      <w:r w:rsidR="002812BF">
        <w:rPr>
          <w:lang w:eastAsia="zh-CN"/>
        </w:rPr>
        <w:t xml:space="preserve">As discussed in section 2.3.2, the maximum shear stress value </w:t>
      </w:r>
      <w:r w:rsidR="00D47654">
        <w:rPr>
          <w:lang w:eastAsia="zh-CN"/>
        </w:rPr>
        <w:t>is normally</w:t>
      </w:r>
      <w:r w:rsidR="002812BF">
        <w:rPr>
          <w:lang w:eastAsia="zh-CN"/>
        </w:rPr>
        <w:t xml:space="preserve"> used to identify the subsurface stress concentration areas. </w:t>
      </w:r>
      <w:r w:rsidR="00603E02">
        <w:rPr>
          <w:lang w:eastAsia="zh-CN"/>
        </w:rPr>
        <w:t xml:space="preserve">Hence, the Tresca stress in ABAQUS is applied here as an </w:t>
      </w:r>
      <w:r w:rsidR="00603E02" w:rsidRPr="00603E02">
        <w:rPr>
          <w:lang w:eastAsia="zh-CN"/>
        </w:rPr>
        <w:t>alternative</w:t>
      </w:r>
      <w:r w:rsidR="00603E02">
        <w:rPr>
          <w:lang w:eastAsia="zh-CN"/>
        </w:rPr>
        <w:t>.</w:t>
      </w:r>
    </w:p>
    <w:p w14:paraId="6E424E19" w14:textId="0D95513A" w:rsidR="00A2547C" w:rsidRDefault="0050508B" w:rsidP="0050508B">
      <w:pPr>
        <w:pStyle w:val="ab"/>
        <w:rPr>
          <w:iCs/>
          <w:lang w:eastAsia="zh-CN"/>
        </w:rPr>
      </w:pPr>
      <w:bookmarkStart w:id="288" w:name="_Toc133080619"/>
      <w:r>
        <w:lastRenderedPageBreak/>
        <w:t xml:space="preserve">Table 5. </w:t>
      </w:r>
      <w:r w:rsidR="00000000">
        <w:fldChar w:fldCharType="begin"/>
      </w:r>
      <w:r w:rsidR="00000000">
        <w:instrText xml:space="preserve"> SEQ Table_5. \* ARABIC </w:instrText>
      </w:r>
      <w:r w:rsidR="00000000">
        <w:fldChar w:fldCharType="separate"/>
      </w:r>
      <w:r w:rsidR="00EF0F5A">
        <w:rPr>
          <w:noProof/>
        </w:rPr>
        <w:t>5</w:t>
      </w:r>
      <w:r w:rsidR="00000000">
        <w:rPr>
          <w:noProof/>
        </w:rPr>
        <w:fldChar w:fldCharType="end"/>
      </w:r>
      <w:r>
        <w:t xml:space="preserve"> FE modelling results of Tresca stress in the Taguchi design</w:t>
      </w:r>
      <w:bookmarkEnd w:id="288"/>
    </w:p>
    <w:tbl>
      <w:tblPr>
        <w:tblStyle w:val="af8"/>
        <w:tblW w:w="5949" w:type="dxa"/>
        <w:jc w:val="center"/>
        <w:tblLook w:val="04A0" w:firstRow="1" w:lastRow="0" w:firstColumn="1" w:lastColumn="0" w:noHBand="0" w:noVBand="1"/>
      </w:tblPr>
      <w:tblGrid>
        <w:gridCol w:w="1134"/>
        <w:gridCol w:w="2556"/>
        <w:gridCol w:w="2259"/>
      </w:tblGrid>
      <w:tr w:rsidR="00A2547C" w:rsidRPr="00E97ADB" w14:paraId="190C38B8" w14:textId="77777777" w:rsidTr="00945202">
        <w:trPr>
          <w:trHeight w:hRule="exact" w:val="855"/>
          <w:jc w:val="center"/>
        </w:trPr>
        <w:tc>
          <w:tcPr>
            <w:tcW w:w="1134" w:type="dxa"/>
            <w:noWrap/>
            <w:vAlign w:val="center"/>
            <w:hideMark/>
          </w:tcPr>
          <w:p w14:paraId="29CE9BC7" w14:textId="312300EB" w:rsidR="00A2547C" w:rsidRPr="00E97ADB" w:rsidRDefault="00BF6071"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Model Number</w:t>
            </w:r>
          </w:p>
        </w:tc>
        <w:tc>
          <w:tcPr>
            <w:tcW w:w="2556" w:type="dxa"/>
            <w:noWrap/>
            <w:vAlign w:val="center"/>
            <w:hideMark/>
          </w:tcPr>
          <w:p w14:paraId="06EFD9BE" w14:textId="77777777" w:rsidR="00BF6071" w:rsidRPr="00E97ADB" w:rsidRDefault="00BF6071"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Steel matrix maximum Tresca stress (MPa)</w:t>
            </w:r>
          </w:p>
          <w:p w14:paraId="763AE51A" w14:textId="29D38C30" w:rsidR="00A2547C" w:rsidRPr="00E97ADB" w:rsidRDefault="00A2547C" w:rsidP="00BF6071">
            <w:pPr>
              <w:spacing w:before="0" w:line="300" w:lineRule="auto"/>
              <w:ind w:left="0"/>
              <w:jc w:val="center"/>
              <w:rPr>
                <w:rFonts w:ascii="Arial" w:eastAsia="等线" w:hAnsi="Arial" w:cs="Arial"/>
                <w:color w:val="000000"/>
                <w:sz w:val="21"/>
                <w:szCs w:val="21"/>
              </w:rPr>
            </w:pPr>
          </w:p>
        </w:tc>
        <w:tc>
          <w:tcPr>
            <w:tcW w:w="2259" w:type="dxa"/>
            <w:noWrap/>
            <w:vAlign w:val="center"/>
            <w:hideMark/>
          </w:tcPr>
          <w:p w14:paraId="4C73FF0B" w14:textId="35E040D8" w:rsidR="00A2547C" w:rsidRPr="00E97ADB" w:rsidRDefault="00BF6071"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Inclusion maximum Tresca stress (MPa)</w:t>
            </w:r>
          </w:p>
        </w:tc>
      </w:tr>
      <w:tr w:rsidR="00A2547C" w:rsidRPr="00E97ADB" w14:paraId="5A768127" w14:textId="77777777" w:rsidTr="00945202">
        <w:trPr>
          <w:trHeight w:hRule="exact" w:val="369"/>
          <w:jc w:val="center"/>
        </w:trPr>
        <w:tc>
          <w:tcPr>
            <w:tcW w:w="1134" w:type="dxa"/>
            <w:noWrap/>
            <w:vAlign w:val="center"/>
            <w:hideMark/>
          </w:tcPr>
          <w:p w14:paraId="04E897A8" w14:textId="39E025C3" w:rsidR="00A2547C" w:rsidRPr="00E97ADB" w:rsidRDefault="00BF6071"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w:t>
            </w:r>
          </w:p>
        </w:tc>
        <w:tc>
          <w:tcPr>
            <w:tcW w:w="2556" w:type="dxa"/>
            <w:noWrap/>
            <w:vAlign w:val="center"/>
            <w:hideMark/>
          </w:tcPr>
          <w:p w14:paraId="6A0EACF8" w14:textId="04881698" w:rsidR="00A2547C" w:rsidRPr="00E97ADB" w:rsidRDefault="00BF6071"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871</w:t>
            </w:r>
          </w:p>
        </w:tc>
        <w:tc>
          <w:tcPr>
            <w:tcW w:w="2259" w:type="dxa"/>
            <w:noWrap/>
            <w:vAlign w:val="center"/>
            <w:hideMark/>
          </w:tcPr>
          <w:p w14:paraId="500E94FD" w14:textId="3CF5A786" w:rsidR="00A2547C" w:rsidRPr="00E97ADB" w:rsidRDefault="006D38B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34</w:t>
            </w:r>
            <w:r w:rsidR="00EA711B">
              <w:rPr>
                <w:rFonts w:ascii="Arial" w:eastAsia="等线" w:hAnsi="Arial" w:cs="Arial"/>
                <w:color w:val="000000"/>
                <w:sz w:val="21"/>
                <w:szCs w:val="21"/>
              </w:rPr>
              <w:t>3</w:t>
            </w:r>
          </w:p>
        </w:tc>
      </w:tr>
      <w:tr w:rsidR="00A2547C" w:rsidRPr="00E97ADB" w14:paraId="3C6D59FA" w14:textId="77777777" w:rsidTr="00945202">
        <w:trPr>
          <w:trHeight w:hRule="exact" w:val="369"/>
          <w:jc w:val="center"/>
        </w:trPr>
        <w:tc>
          <w:tcPr>
            <w:tcW w:w="1134" w:type="dxa"/>
            <w:noWrap/>
            <w:vAlign w:val="center"/>
            <w:hideMark/>
          </w:tcPr>
          <w:p w14:paraId="0F45ADCE"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2</w:t>
            </w:r>
          </w:p>
        </w:tc>
        <w:tc>
          <w:tcPr>
            <w:tcW w:w="2556" w:type="dxa"/>
            <w:noWrap/>
            <w:vAlign w:val="center"/>
            <w:hideMark/>
          </w:tcPr>
          <w:p w14:paraId="7F297C3E" w14:textId="18146F29" w:rsidR="00A2547C" w:rsidRPr="00E97ADB" w:rsidRDefault="006D38B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16</w:t>
            </w:r>
            <w:r w:rsidR="00367FBC">
              <w:rPr>
                <w:rFonts w:ascii="Arial" w:eastAsia="等线" w:hAnsi="Arial" w:cs="Arial"/>
                <w:color w:val="000000"/>
                <w:sz w:val="21"/>
                <w:szCs w:val="21"/>
              </w:rPr>
              <w:t>23</w:t>
            </w:r>
          </w:p>
        </w:tc>
        <w:tc>
          <w:tcPr>
            <w:tcW w:w="2259" w:type="dxa"/>
            <w:noWrap/>
            <w:vAlign w:val="center"/>
            <w:hideMark/>
          </w:tcPr>
          <w:p w14:paraId="75905081" w14:textId="4DF26B8B" w:rsidR="00A2547C" w:rsidRPr="00E97ADB" w:rsidRDefault="006D38B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55</w:t>
            </w:r>
            <w:r w:rsidR="0043192C">
              <w:rPr>
                <w:rFonts w:ascii="Arial" w:eastAsia="等线" w:hAnsi="Arial" w:cs="Arial"/>
                <w:color w:val="000000"/>
                <w:sz w:val="21"/>
                <w:szCs w:val="21"/>
              </w:rPr>
              <w:t>1</w:t>
            </w:r>
          </w:p>
        </w:tc>
      </w:tr>
      <w:tr w:rsidR="00A2547C" w:rsidRPr="00E97ADB" w14:paraId="6A3D762A" w14:textId="77777777" w:rsidTr="00945202">
        <w:trPr>
          <w:trHeight w:hRule="exact" w:val="369"/>
          <w:jc w:val="center"/>
        </w:trPr>
        <w:tc>
          <w:tcPr>
            <w:tcW w:w="1134" w:type="dxa"/>
            <w:noWrap/>
            <w:vAlign w:val="center"/>
            <w:hideMark/>
          </w:tcPr>
          <w:p w14:paraId="4A21A210"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3</w:t>
            </w:r>
          </w:p>
        </w:tc>
        <w:tc>
          <w:tcPr>
            <w:tcW w:w="2556" w:type="dxa"/>
            <w:noWrap/>
            <w:vAlign w:val="center"/>
            <w:hideMark/>
          </w:tcPr>
          <w:p w14:paraId="07531C47" w14:textId="4DC376BD" w:rsidR="00A2547C" w:rsidRPr="00E97ADB" w:rsidRDefault="006D38B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120</w:t>
            </w:r>
            <w:r w:rsidR="00793FE6">
              <w:rPr>
                <w:rFonts w:ascii="Arial" w:eastAsia="等线" w:hAnsi="Arial" w:cs="Arial"/>
                <w:color w:val="000000"/>
                <w:sz w:val="21"/>
                <w:szCs w:val="21"/>
              </w:rPr>
              <w:t>3</w:t>
            </w:r>
          </w:p>
        </w:tc>
        <w:tc>
          <w:tcPr>
            <w:tcW w:w="2259" w:type="dxa"/>
            <w:noWrap/>
            <w:vAlign w:val="center"/>
            <w:hideMark/>
          </w:tcPr>
          <w:p w14:paraId="1A7088D1" w14:textId="70D43431"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Pr="00E97ADB">
              <w:rPr>
                <w:rFonts w:ascii="Arial" w:eastAsia="等线" w:hAnsi="Arial" w:cs="Arial"/>
                <w:color w:val="000000"/>
                <w:sz w:val="21"/>
                <w:szCs w:val="21"/>
                <w:lang w:eastAsia="zh-CN"/>
              </w:rPr>
              <w:t>45</w:t>
            </w:r>
          </w:p>
        </w:tc>
      </w:tr>
      <w:tr w:rsidR="00A2547C" w:rsidRPr="00E97ADB" w14:paraId="23617EF6" w14:textId="77777777" w:rsidTr="00945202">
        <w:trPr>
          <w:trHeight w:hRule="exact" w:val="369"/>
          <w:jc w:val="center"/>
        </w:trPr>
        <w:tc>
          <w:tcPr>
            <w:tcW w:w="1134" w:type="dxa"/>
            <w:noWrap/>
            <w:vAlign w:val="center"/>
            <w:hideMark/>
          </w:tcPr>
          <w:p w14:paraId="52EB2AF5"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4</w:t>
            </w:r>
          </w:p>
        </w:tc>
        <w:tc>
          <w:tcPr>
            <w:tcW w:w="2556" w:type="dxa"/>
            <w:noWrap/>
            <w:vAlign w:val="center"/>
            <w:hideMark/>
          </w:tcPr>
          <w:p w14:paraId="22DBE2F4" w14:textId="2C56C135"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6</w:t>
            </w:r>
            <w:r w:rsidR="00793FE6">
              <w:rPr>
                <w:rFonts w:ascii="Arial" w:eastAsia="等线" w:hAnsi="Arial" w:cs="Arial"/>
                <w:color w:val="000000"/>
                <w:sz w:val="21"/>
                <w:szCs w:val="21"/>
                <w:lang w:eastAsia="zh-CN"/>
              </w:rPr>
              <w:t>33</w:t>
            </w:r>
          </w:p>
        </w:tc>
        <w:tc>
          <w:tcPr>
            <w:tcW w:w="2259" w:type="dxa"/>
            <w:noWrap/>
            <w:vAlign w:val="center"/>
            <w:hideMark/>
          </w:tcPr>
          <w:p w14:paraId="689E7E55" w14:textId="4BBC07D9" w:rsidR="00A2547C" w:rsidRPr="00E97ADB" w:rsidRDefault="00F8656A"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color w:val="000000"/>
                <w:sz w:val="21"/>
                <w:szCs w:val="21"/>
              </w:rPr>
              <w:t>510</w:t>
            </w:r>
          </w:p>
        </w:tc>
      </w:tr>
      <w:tr w:rsidR="00A2547C" w:rsidRPr="00E97ADB" w14:paraId="3745404A" w14:textId="77777777" w:rsidTr="00945202">
        <w:trPr>
          <w:trHeight w:hRule="exact" w:val="369"/>
          <w:jc w:val="center"/>
        </w:trPr>
        <w:tc>
          <w:tcPr>
            <w:tcW w:w="1134" w:type="dxa"/>
            <w:noWrap/>
            <w:vAlign w:val="center"/>
            <w:hideMark/>
          </w:tcPr>
          <w:p w14:paraId="6E507569"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5</w:t>
            </w:r>
          </w:p>
        </w:tc>
        <w:tc>
          <w:tcPr>
            <w:tcW w:w="2556" w:type="dxa"/>
            <w:noWrap/>
            <w:vAlign w:val="center"/>
            <w:hideMark/>
          </w:tcPr>
          <w:p w14:paraId="1FB53961" w14:textId="1223F0BF"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48</w:t>
            </w:r>
            <w:r w:rsidR="00042650">
              <w:rPr>
                <w:rFonts w:ascii="Arial" w:eastAsia="等线" w:hAnsi="Arial" w:cs="Arial"/>
                <w:color w:val="000000"/>
                <w:sz w:val="21"/>
                <w:szCs w:val="21"/>
                <w:lang w:eastAsia="zh-CN"/>
              </w:rPr>
              <w:t>3</w:t>
            </w:r>
          </w:p>
        </w:tc>
        <w:tc>
          <w:tcPr>
            <w:tcW w:w="2259" w:type="dxa"/>
            <w:noWrap/>
            <w:vAlign w:val="center"/>
            <w:hideMark/>
          </w:tcPr>
          <w:p w14:paraId="0666F803" w14:textId="6291CF0E"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4</w:t>
            </w:r>
            <w:r w:rsidRPr="00E97ADB">
              <w:rPr>
                <w:rFonts w:ascii="Arial" w:eastAsia="等线" w:hAnsi="Arial" w:cs="Arial"/>
                <w:color w:val="000000"/>
                <w:sz w:val="21"/>
                <w:szCs w:val="21"/>
                <w:lang w:eastAsia="zh-CN"/>
              </w:rPr>
              <w:t>16</w:t>
            </w:r>
          </w:p>
        </w:tc>
      </w:tr>
      <w:tr w:rsidR="00A2547C" w:rsidRPr="00E97ADB" w14:paraId="671C1390" w14:textId="77777777" w:rsidTr="00945202">
        <w:trPr>
          <w:trHeight w:hRule="exact" w:val="369"/>
          <w:jc w:val="center"/>
        </w:trPr>
        <w:tc>
          <w:tcPr>
            <w:tcW w:w="1134" w:type="dxa"/>
            <w:noWrap/>
            <w:vAlign w:val="center"/>
            <w:hideMark/>
          </w:tcPr>
          <w:p w14:paraId="76C02F5F"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6</w:t>
            </w:r>
          </w:p>
        </w:tc>
        <w:tc>
          <w:tcPr>
            <w:tcW w:w="2556" w:type="dxa"/>
            <w:noWrap/>
            <w:vAlign w:val="center"/>
            <w:hideMark/>
          </w:tcPr>
          <w:p w14:paraId="45E63D35" w14:textId="2D1A8656"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2</w:t>
            </w:r>
            <w:r w:rsidR="00FA0A96">
              <w:rPr>
                <w:rFonts w:ascii="Arial" w:eastAsia="等线" w:hAnsi="Arial" w:cs="Arial"/>
                <w:color w:val="000000"/>
                <w:sz w:val="21"/>
                <w:szCs w:val="21"/>
                <w:lang w:eastAsia="zh-CN"/>
              </w:rPr>
              <w:t>70</w:t>
            </w:r>
          </w:p>
        </w:tc>
        <w:tc>
          <w:tcPr>
            <w:tcW w:w="2259" w:type="dxa"/>
            <w:noWrap/>
            <w:vAlign w:val="center"/>
            <w:hideMark/>
          </w:tcPr>
          <w:p w14:paraId="2CC6F119" w14:textId="47FACFFD"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00FA0A96">
              <w:rPr>
                <w:rFonts w:ascii="Arial" w:eastAsia="等线" w:hAnsi="Arial" w:cs="Arial"/>
                <w:color w:val="000000"/>
                <w:sz w:val="21"/>
                <w:szCs w:val="21"/>
                <w:lang w:eastAsia="zh-CN"/>
              </w:rPr>
              <w:t>56</w:t>
            </w:r>
          </w:p>
        </w:tc>
      </w:tr>
      <w:tr w:rsidR="00A2547C" w:rsidRPr="00E97ADB" w14:paraId="1D231B0B" w14:textId="77777777" w:rsidTr="00945202">
        <w:trPr>
          <w:trHeight w:hRule="exact" w:val="369"/>
          <w:jc w:val="center"/>
        </w:trPr>
        <w:tc>
          <w:tcPr>
            <w:tcW w:w="1134" w:type="dxa"/>
            <w:noWrap/>
            <w:vAlign w:val="center"/>
            <w:hideMark/>
          </w:tcPr>
          <w:p w14:paraId="3B276017"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7</w:t>
            </w:r>
          </w:p>
        </w:tc>
        <w:tc>
          <w:tcPr>
            <w:tcW w:w="2556" w:type="dxa"/>
            <w:noWrap/>
            <w:vAlign w:val="center"/>
            <w:hideMark/>
          </w:tcPr>
          <w:p w14:paraId="709E37F5" w14:textId="4531F5F4"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39</w:t>
            </w:r>
            <w:r w:rsidR="00B2670B">
              <w:rPr>
                <w:rFonts w:ascii="Arial" w:eastAsia="等线" w:hAnsi="Arial" w:cs="Arial"/>
                <w:color w:val="000000"/>
                <w:sz w:val="21"/>
                <w:szCs w:val="21"/>
                <w:lang w:eastAsia="zh-CN"/>
              </w:rPr>
              <w:t>5</w:t>
            </w:r>
          </w:p>
        </w:tc>
        <w:tc>
          <w:tcPr>
            <w:tcW w:w="2259" w:type="dxa"/>
            <w:noWrap/>
            <w:vAlign w:val="center"/>
            <w:hideMark/>
          </w:tcPr>
          <w:p w14:paraId="00D59789" w14:textId="06414AFF"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Pr="00E97ADB">
              <w:rPr>
                <w:rFonts w:ascii="Arial" w:eastAsia="等线" w:hAnsi="Arial" w:cs="Arial"/>
                <w:color w:val="000000"/>
                <w:sz w:val="21"/>
                <w:szCs w:val="21"/>
                <w:lang w:eastAsia="zh-CN"/>
              </w:rPr>
              <w:t>89</w:t>
            </w:r>
          </w:p>
        </w:tc>
      </w:tr>
      <w:tr w:rsidR="00A2547C" w:rsidRPr="00E97ADB" w14:paraId="1EBC96E7" w14:textId="77777777" w:rsidTr="00945202">
        <w:trPr>
          <w:trHeight w:hRule="exact" w:val="369"/>
          <w:jc w:val="center"/>
        </w:trPr>
        <w:tc>
          <w:tcPr>
            <w:tcW w:w="1134" w:type="dxa"/>
            <w:noWrap/>
            <w:vAlign w:val="center"/>
            <w:hideMark/>
          </w:tcPr>
          <w:p w14:paraId="66D13848"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8</w:t>
            </w:r>
          </w:p>
        </w:tc>
        <w:tc>
          <w:tcPr>
            <w:tcW w:w="2556" w:type="dxa"/>
            <w:noWrap/>
            <w:vAlign w:val="center"/>
            <w:hideMark/>
          </w:tcPr>
          <w:p w14:paraId="03690BD9" w14:textId="19FE6AD8"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945</w:t>
            </w:r>
          </w:p>
        </w:tc>
        <w:tc>
          <w:tcPr>
            <w:tcW w:w="2259" w:type="dxa"/>
            <w:noWrap/>
            <w:vAlign w:val="center"/>
            <w:hideMark/>
          </w:tcPr>
          <w:p w14:paraId="6FF82BFE" w14:textId="5739D569"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6</w:t>
            </w:r>
            <w:r w:rsidRPr="00E97ADB">
              <w:rPr>
                <w:rFonts w:ascii="Arial" w:eastAsia="等线" w:hAnsi="Arial" w:cs="Arial"/>
                <w:color w:val="000000"/>
                <w:sz w:val="21"/>
                <w:szCs w:val="21"/>
                <w:lang w:eastAsia="zh-CN"/>
              </w:rPr>
              <w:t>01</w:t>
            </w:r>
          </w:p>
        </w:tc>
      </w:tr>
      <w:tr w:rsidR="00A2547C" w:rsidRPr="00E97ADB" w14:paraId="44720679" w14:textId="77777777" w:rsidTr="00945202">
        <w:trPr>
          <w:trHeight w:hRule="exact" w:val="369"/>
          <w:jc w:val="center"/>
        </w:trPr>
        <w:tc>
          <w:tcPr>
            <w:tcW w:w="1134" w:type="dxa"/>
            <w:noWrap/>
            <w:vAlign w:val="center"/>
            <w:hideMark/>
          </w:tcPr>
          <w:p w14:paraId="43F5D77C"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9</w:t>
            </w:r>
          </w:p>
        </w:tc>
        <w:tc>
          <w:tcPr>
            <w:tcW w:w="2556" w:type="dxa"/>
            <w:noWrap/>
            <w:vAlign w:val="center"/>
            <w:hideMark/>
          </w:tcPr>
          <w:p w14:paraId="49589965" w14:textId="7400508C"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9</w:t>
            </w:r>
            <w:r w:rsidR="00CB4AF9">
              <w:rPr>
                <w:rFonts w:ascii="Arial" w:eastAsia="等线" w:hAnsi="Arial" w:cs="Arial"/>
                <w:color w:val="000000"/>
                <w:sz w:val="21"/>
                <w:szCs w:val="21"/>
                <w:lang w:eastAsia="zh-CN"/>
              </w:rPr>
              <w:t>43</w:t>
            </w:r>
          </w:p>
        </w:tc>
        <w:tc>
          <w:tcPr>
            <w:tcW w:w="2259" w:type="dxa"/>
            <w:noWrap/>
            <w:vAlign w:val="center"/>
            <w:hideMark/>
          </w:tcPr>
          <w:p w14:paraId="6701A05D" w14:textId="0117D537"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4</w:t>
            </w:r>
            <w:r w:rsidRPr="00E97ADB">
              <w:rPr>
                <w:rFonts w:ascii="Arial" w:eastAsia="等线" w:hAnsi="Arial" w:cs="Arial"/>
                <w:color w:val="000000"/>
                <w:sz w:val="21"/>
                <w:szCs w:val="21"/>
                <w:lang w:eastAsia="zh-CN"/>
              </w:rPr>
              <w:t>3</w:t>
            </w:r>
            <w:r w:rsidR="00CB4AF9">
              <w:rPr>
                <w:rFonts w:ascii="Arial" w:eastAsia="等线" w:hAnsi="Arial" w:cs="Arial"/>
                <w:color w:val="000000"/>
                <w:sz w:val="21"/>
                <w:szCs w:val="21"/>
                <w:lang w:eastAsia="zh-CN"/>
              </w:rPr>
              <w:t>2</w:t>
            </w:r>
          </w:p>
        </w:tc>
      </w:tr>
      <w:tr w:rsidR="00A2547C" w:rsidRPr="00E97ADB" w14:paraId="52374F76" w14:textId="77777777" w:rsidTr="00945202">
        <w:trPr>
          <w:trHeight w:hRule="exact" w:val="369"/>
          <w:jc w:val="center"/>
        </w:trPr>
        <w:tc>
          <w:tcPr>
            <w:tcW w:w="1134" w:type="dxa"/>
            <w:noWrap/>
            <w:vAlign w:val="center"/>
            <w:hideMark/>
          </w:tcPr>
          <w:p w14:paraId="656F1F01"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10</w:t>
            </w:r>
          </w:p>
        </w:tc>
        <w:tc>
          <w:tcPr>
            <w:tcW w:w="2556" w:type="dxa"/>
            <w:noWrap/>
            <w:vAlign w:val="center"/>
            <w:hideMark/>
          </w:tcPr>
          <w:p w14:paraId="73055B67" w14:textId="04C83103"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333</w:t>
            </w:r>
          </w:p>
        </w:tc>
        <w:tc>
          <w:tcPr>
            <w:tcW w:w="2259" w:type="dxa"/>
            <w:noWrap/>
            <w:vAlign w:val="center"/>
            <w:hideMark/>
          </w:tcPr>
          <w:p w14:paraId="2F9069CB" w14:textId="7703FF23"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Pr="00E97ADB">
              <w:rPr>
                <w:rFonts w:ascii="Arial" w:eastAsia="等线" w:hAnsi="Arial" w:cs="Arial"/>
                <w:color w:val="000000"/>
                <w:sz w:val="21"/>
                <w:szCs w:val="21"/>
                <w:lang w:eastAsia="zh-CN"/>
              </w:rPr>
              <w:t>8</w:t>
            </w:r>
            <w:r w:rsidR="00D17706">
              <w:rPr>
                <w:rFonts w:ascii="Arial" w:eastAsia="等线" w:hAnsi="Arial" w:cs="Arial"/>
                <w:color w:val="000000"/>
                <w:sz w:val="21"/>
                <w:szCs w:val="21"/>
                <w:lang w:eastAsia="zh-CN"/>
              </w:rPr>
              <w:t>0</w:t>
            </w:r>
          </w:p>
        </w:tc>
      </w:tr>
      <w:tr w:rsidR="00A2547C" w:rsidRPr="00E97ADB" w14:paraId="59C42195" w14:textId="77777777" w:rsidTr="00945202">
        <w:trPr>
          <w:trHeight w:hRule="exact" w:val="369"/>
          <w:jc w:val="center"/>
        </w:trPr>
        <w:tc>
          <w:tcPr>
            <w:tcW w:w="1134" w:type="dxa"/>
            <w:noWrap/>
            <w:vAlign w:val="center"/>
            <w:hideMark/>
          </w:tcPr>
          <w:p w14:paraId="2EF03CFB"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11</w:t>
            </w:r>
          </w:p>
        </w:tc>
        <w:tc>
          <w:tcPr>
            <w:tcW w:w="2556" w:type="dxa"/>
            <w:noWrap/>
            <w:vAlign w:val="center"/>
            <w:hideMark/>
          </w:tcPr>
          <w:p w14:paraId="51603E3A" w14:textId="5149EAFA"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20</w:t>
            </w:r>
            <w:r w:rsidR="00D905F8">
              <w:rPr>
                <w:rFonts w:ascii="Arial" w:eastAsia="等线" w:hAnsi="Arial" w:cs="Arial"/>
                <w:color w:val="000000"/>
                <w:sz w:val="21"/>
                <w:szCs w:val="21"/>
                <w:lang w:eastAsia="zh-CN"/>
              </w:rPr>
              <w:t>8</w:t>
            </w:r>
          </w:p>
        </w:tc>
        <w:tc>
          <w:tcPr>
            <w:tcW w:w="2259" w:type="dxa"/>
            <w:noWrap/>
            <w:vAlign w:val="center"/>
            <w:hideMark/>
          </w:tcPr>
          <w:p w14:paraId="74401720" w14:textId="2912F74F"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5</w:t>
            </w:r>
            <w:r w:rsidR="00F8656A" w:rsidRPr="00E97ADB">
              <w:rPr>
                <w:rFonts w:ascii="Arial" w:eastAsia="等线" w:hAnsi="Arial" w:cs="Arial"/>
                <w:color w:val="000000"/>
                <w:sz w:val="21"/>
                <w:szCs w:val="21"/>
              </w:rPr>
              <w:t>57</w:t>
            </w:r>
          </w:p>
        </w:tc>
      </w:tr>
      <w:tr w:rsidR="00A2547C" w:rsidRPr="00E97ADB" w14:paraId="2CE8BA27" w14:textId="77777777" w:rsidTr="00945202">
        <w:trPr>
          <w:trHeight w:hRule="exact" w:val="369"/>
          <w:jc w:val="center"/>
        </w:trPr>
        <w:tc>
          <w:tcPr>
            <w:tcW w:w="1134" w:type="dxa"/>
            <w:noWrap/>
            <w:vAlign w:val="center"/>
            <w:hideMark/>
          </w:tcPr>
          <w:p w14:paraId="54492DD0"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12</w:t>
            </w:r>
          </w:p>
        </w:tc>
        <w:tc>
          <w:tcPr>
            <w:tcW w:w="2556" w:type="dxa"/>
            <w:noWrap/>
            <w:vAlign w:val="center"/>
            <w:hideMark/>
          </w:tcPr>
          <w:p w14:paraId="166F78DB" w14:textId="2A06A418"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30</w:t>
            </w:r>
            <w:r w:rsidR="00925DEB">
              <w:rPr>
                <w:rFonts w:ascii="Arial" w:eastAsia="等线" w:hAnsi="Arial" w:cs="Arial"/>
                <w:color w:val="000000"/>
                <w:sz w:val="21"/>
                <w:szCs w:val="21"/>
                <w:lang w:eastAsia="zh-CN"/>
              </w:rPr>
              <w:t>5</w:t>
            </w:r>
          </w:p>
        </w:tc>
        <w:tc>
          <w:tcPr>
            <w:tcW w:w="2259" w:type="dxa"/>
            <w:noWrap/>
            <w:vAlign w:val="center"/>
            <w:hideMark/>
          </w:tcPr>
          <w:p w14:paraId="4D7C1970" w14:textId="1EE8C073"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Pr="00E97ADB">
              <w:rPr>
                <w:rFonts w:ascii="Arial" w:eastAsia="等线" w:hAnsi="Arial" w:cs="Arial"/>
                <w:color w:val="000000"/>
                <w:sz w:val="21"/>
                <w:szCs w:val="21"/>
                <w:lang w:eastAsia="zh-CN"/>
              </w:rPr>
              <w:t>2</w:t>
            </w:r>
            <w:r w:rsidR="00925DEB">
              <w:rPr>
                <w:rFonts w:ascii="Arial" w:eastAsia="等线" w:hAnsi="Arial" w:cs="Arial"/>
                <w:color w:val="000000"/>
                <w:sz w:val="21"/>
                <w:szCs w:val="21"/>
                <w:lang w:eastAsia="zh-CN"/>
              </w:rPr>
              <w:t>4</w:t>
            </w:r>
          </w:p>
        </w:tc>
      </w:tr>
      <w:tr w:rsidR="00A2547C" w:rsidRPr="00E97ADB" w14:paraId="3086E6D4" w14:textId="77777777" w:rsidTr="00945202">
        <w:trPr>
          <w:trHeight w:hRule="exact" w:val="369"/>
          <w:jc w:val="center"/>
        </w:trPr>
        <w:tc>
          <w:tcPr>
            <w:tcW w:w="1134" w:type="dxa"/>
            <w:noWrap/>
            <w:vAlign w:val="center"/>
            <w:hideMark/>
          </w:tcPr>
          <w:p w14:paraId="773A232F"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13</w:t>
            </w:r>
          </w:p>
        </w:tc>
        <w:tc>
          <w:tcPr>
            <w:tcW w:w="2556" w:type="dxa"/>
            <w:noWrap/>
            <w:vAlign w:val="center"/>
            <w:hideMark/>
          </w:tcPr>
          <w:p w14:paraId="0C64CB0C" w14:textId="2D1C5E97"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357</w:t>
            </w:r>
          </w:p>
        </w:tc>
        <w:tc>
          <w:tcPr>
            <w:tcW w:w="2259" w:type="dxa"/>
            <w:noWrap/>
            <w:vAlign w:val="center"/>
            <w:hideMark/>
          </w:tcPr>
          <w:p w14:paraId="11CE4056" w14:textId="755EC788"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6</w:t>
            </w:r>
            <w:r w:rsidRPr="00E97ADB">
              <w:rPr>
                <w:rFonts w:ascii="Arial" w:eastAsia="等线" w:hAnsi="Arial" w:cs="Arial"/>
                <w:color w:val="000000"/>
                <w:sz w:val="21"/>
                <w:szCs w:val="21"/>
                <w:lang w:eastAsia="zh-CN"/>
              </w:rPr>
              <w:t>07</w:t>
            </w:r>
          </w:p>
        </w:tc>
      </w:tr>
      <w:tr w:rsidR="00A2547C" w:rsidRPr="00E97ADB" w14:paraId="02E28341" w14:textId="77777777" w:rsidTr="00945202">
        <w:trPr>
          <w:trHeight w:hRule="exact" w:val="369"/>
          <w:jc w:val="center"/>
        </w:trPr>
        <w:tc>
          <w:tcPr>
            <w:tcW w:w="1134" w:type="dxa"/>
            <w:noWrap/>
            <w:vAlign w:val="center"/>
            <w:hideMark/>
          </w:tcPr>
          <w:p w14:paraId="425226B6"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14</w:t>
            </w:r>
          </w:p>
        </w:tc>
        <w:tc>
          <w:tcPr>
            <w:tcW w:w="2556" w:type="dxa"/>
            <w:noWrap/>
            <w:vAlign w:val="center"/>
            <w:hideMark/>
          </w:tcPr>
          <w:p w14:paraId="64A3E9D5" w14:textId="633D211F"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33</w:t>
            </w:r>
            <w:r w:rsidR="00EA3E35">
              <w:rPr>
                <w:rFonts w:ascii="Arial" w:eastAsia="等线" w:hAnsi="Arial" w:cs="Arial"/>
                <w:color w:val="000000"/>
                <w:sz w:val="21"/>
                <w:szCs w:val="21"/>
                <w:lang w:eastAsia="zh-CN"/>
              </w:rPr>
              <w:t>3</w:t>
            </w:r>
          </w:p>
        </w:tc>
        <w:tc>
          <w:tcPr>
            <w:tcW w:w="2259" w:type="dxa"/>
            <w:noWrap/>
            <w:vAlign w:val="center"/>
            <w:hideMark/>
          </w:tcPr>
          <w:p w14:paraId="7F4E88C9" w14:textId="05A0FF9B"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4</w:t>
            </w:r>
            <w:r w:rsidRPr="00E97ADB">
              <w:rPr>
                <w:rFonts w:ascii="Arial" w:eastAsia="等线" w:hAnsi="Arial" w:cs="Arial"/>
                <w:color w:val="000000"/>
                <w:sz w:val="21"/>
                <w:szCs w:val="21"/>
                <w:lang w:eastAsia="zh-CN"/>
              </w:rPr>
              <w:t>93</w:t>
            </w:r>
          </w:p>
        </w:tc>
      </w:tr>
      <w:tr w:rsidR="00A2547C" w:rsidRPr="00E97ADB" w14:paraId="260B2561" w14:textId="77777777" w:rsidTr="00945202">
        <w:trPr>
          <w:trHeight w:hRule="exact" w:val="369"/>
          <w:jc w:val="center"/>
        </w:trPr>
        <w:tc>
          <w:tcPr>
            <w:tcW w:w="1134" w:type="dxa"/>
            <w:noWrap/>
            <w:vAlign w:val="center"/>
            <w:hideMark/>
          </w:tcPr>
          <w:p w14:paraId="46D20E62"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15</w:t>
            </w:r>
          </w:p>
        </w:tc>
        <w:tc>
          <w:tcPr>
            <w:tcW w:w="2556" w:type="dxa"/>
            <w:noWrap/>
            <w:vAlign w:val="center"/>
            <w:hideMark/>
          </w:tcPr>
          <w:p w14:paraId="037EA12C" w14:textId="4617B185"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3</w:t>
            </w:r>
            <w:r w:rsidRPr="00E97ADB">
              <w:rPr>
                <w:rFonts w:ascii="Arial" w:eastAsia="等线" w:hAnsi="Arial" w:cs="Arial"/>
                <w:color w:val="000000"/>
                <w:sz w:val="21"/>
                <w:szCs w:val="21"/>
                <w:lang w:eastAsia="zh-CN"/>
              </w:rPr>
              <w:t>5</w:t>
            </w:r>
            <w:r w:rsidR="009A618A">
              <w:rPr>
                <w:rFonts w:ascii="Arial" w:eastAsia="等线" w:hAnsi="Arial" w:cs="Arial"/>
                <w:color w:val="000000"/>
                <w:sz w:val="21"/>
                <w:szCs w:val="21"/>
                <w:lang w:eastAsia="zh-CN"/>
              </w:rPr>
              <w:t>50</w:t>
            </w:r>
          </w:p>
        </w:tc>
        <w:tc>
          <w:tcPr>
            <w:tcW w:w="2259" w:type="dxa"/>
            <w:noWrap/>
            <w:vAlign w:val="center"/>
            <w:hideMark/>
          </w:tcPr>
          <w:p w14:paraId="2BF9B7C1" w14:textId="69400DB6"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7</w:t>
            </w:r>
            <w:r w:rsidRPr="00E97ADB">
              <w:rPr>
                <w:rFonts w:ascii="Arial" w:eastAsia="等线" w:hAnsi="Arial" w:cs="Arial"/>
                <w:color w:val="000000"/>
                <w:sz w:val="21"/>
                <w:szCs w:val="21"/>
                <w:lang w:eastAsia="zh-CN"/>
              </w:rPr>
              <w:t>6</w:t>
            </w:r>
            <w:r w:rsidR="009A618A">
              <w:rPr>
                <w:rFonts w:ascii="Arial" w:eastAsia="等线" w:hAnsi="Arial" w:cs="Arial"/>
                <w:color w:val="000000"/>
                <w:sz w:val="21"/>
                <w:szCs w:val="21"/>
                <w:lang w:eastAsia="zh-CN"/>
              </w:rPr>
              <w:t>4</w:t>
            </w:r>
          </w:p>
        </w:tc>
      </w:tr>
      <w:tr w:rsidR="00A2547C" w:rsidRPr="00E97ADB" w14:paraId="27F0EA1D" w14:textId="77777777" w:rsidTr="00945202">
        <w:trPr>
          <w:trHeight w:hRule="exact" w:val="369"/>
          <w:jc w:val="center"/>
        </w:trPr>
        <w:tc>
          <w:tcPr>
            <w:tcW w:w="1134" w:type="dxa"/>
            <w:noWrap/>
            <w:vAlign w:val="center"/>
            <w:hideMark/>
          </w:tcPr>
          <w:p w14:paraId="14A5D1E8" w14:textId="77777777" w:rsidR="00A2547C" w:rsidRPr="00E97ADB" w:rsidRDefault="00A2547C" w:rsidP="00BF6071">
            <w:pPr>
              <w:spacing w:before="0" w:line="300" w:lineRule="auto"/>
              <w:ind w:left="0"/>
              <w:jc w:val="center"/>
              <w:rPr>
                <w:rFonts w:ascii="Arial" w:eastAsia="等线" w:hAnsi="Arial" w:cs="Arial"/>
                <w:color w:val="000000"/>
                <w:sz w:val="21"/>
                <w:szCs w:val="21"/>
              </w:rPr>
            </w:pPr>
            <w:r w:rsidRPr="00E97ADB">
              <w:rPr>
                <w:rFonts w:ascii="Arial" w:eastAsia="等线" w:hAnsi="Arial" w:cs="Arial" w:hint="eastAsia"/>
                <w:color w:val="000000"/>
                <w:sz w:val="21"/>
                <w:szCs w:val="21"/>
              </w:rPr>
              <w:t>16</w:t>
            </w:r>
          </w:p>
        </w:tc>
        <w:tc>
          <w:tcPr>
            <w:tcW w:w="2556" w:type="dxa"/>
            <w:noWrap/>
            <w:vAlign w:val="center"/>
            <w:hideMark/>
          </w:tcPr>
          <w:p w14:paraId="387278B0" w14:textId="02FF27EF" w:rsidR="00A2547C"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38</w:t>
            </w:r>
            <w:r w:rsidR="00332971">
              <w:rPr>
                <w:rFonts w:ascii="Arial" w:eastAsia="等线" w:hAnsi="Arial" w:cs="Arial"/>
                <w:color w:val="000000"/>
                <w:sz w:val="21"/>
                <w:szCs w:val="21"/>
                <w:lang w:eastAsia="zh-CN"/>
              </w:rPr>
              <w:t>3</w:t>
            </w:r>
          </w:p>
        </w:tc>
        <w:tc>
          <w:tcPr>
            <w:tcW w:w="2259" w:type="dxa"/>
            <w:noWrap/>
            <w:vAlign w:val="center"/>
            <w:hideMark/>
          </w:tcPr>
          <w:p w14:paraId="1A8CD5C0" w14:textId="676C85E6" w:rsidR="00A2547C"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5</w:t>
            </w:r>
            <w:r w:rsidRPr="00E97ADB">
              <w:rPr>
                <w:rFonts w:ascii="Arial" w:eastAsia="等线" w:hAnsi="Arial" w:cs="Arial"/>
                <w:color w:val="000000"/>
                <w:sz w:val="21"/>
                <w:szCs w:val="21"/>
                <w:lang w:eastAsia="zh-CN"/>
              </w:rPr>
              <w:t>07</w:t>
            </w:r>
          </w:p>
        </w:tc>
      </w:tr>
      <w:tr w:rsidR="00BF6071" w:rsidRPr="00E97ADB" w14:paraId="22DBF14C" w14:textId="77777777" w:rsidTr="00945202">
        <w:trPr>
          <w:trHeight w:hRule="exact" w:val="369"/>
          <w:jc w:val="center"/>
        </w:trPr>
        <w:tc>
          <w:tcPr>
            <w:tcW w:w="1134" w:type="dxa"/>
            <w:noWrap/>
            <w:vAlign w:val="center"/>
          </w:tcPr>
          <w:p w14:paraId="427BD616" w14:textId="69D251A3" w:rsidR="00BF6071" w:rsidRPr="00E97ADB" w:rsidRDefault="00BF6071"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7</w:t>
            </w:r>
          </w:p>
        </w:tc>
        <w:tc>
          <w:tcPr>
            <w:tcW w:w="2556" w:type="dxa"/>
            <w:noWrap/>
            <w:vAlign w:val="center"/>
          </w:tcPr>
          <w:p w14:paraId="23D0DD8A" w14:textId="01293D65" w:rsidR="00BF6071"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3</w:t>
            </w:r>
            <w:r w:rsidRPr="00E97ADB">
              <w:rPr>
                <w:rFonts w:ascii="Arial" w:eastAsia="等线" w:hAnsi="Arial" w:cs="Arial"/>
                <w:color w:val="000000"/>
                <w:sz w:val="21"/>
                <w:szCs w:val="21"/>
                <w:lang w:eastAsia="zh-CN"/>
              </w:rPr>
              <w:t>32</w:t>
            </w:r>
            <w:r w:rsidR="00332971">
              <w:rPr>
                <w:rFonts w:ascii="Arial" w:eastAsia="等线" w:hAnsi="Arial" w:cs="Arial"/>
                <w:color w:val="000000"/>
                <w:sz w:val="21"/>
                <w:szCs w:val="21"/>
                <w:lang w:eastAsia="zh-CN"/>
              </w:rPr>
              <w:t>8</w:t>
            </w:r>
          </w:p>
        </w:tc>
        <w:tc>
          <w:tcPr>
            <w:tcW w:w="2259" w:type="dxa"/>
            <w:noWrap/>
            <w:vAlign w:val="center"/>
          </w:tcPr>
          <w:p w14:paraId="1ECFBEEB" w14:textId="7352520E" w:rsidR="00BF6071"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6</w:t>
            </w:r>
            <w:r w:rsidRPr="00E97ADB">
              <w:rPr>
                <w:rFonts w:ascii="Arial" w:eastAsia="等线" w:hAnsi="Arial" w:cs="Arial"/>
                <w:color w:val="000000"/>
                <w:sz w:val="21"/>
                <w:szCs w:val="21"/>
                <w:lang w:eastAsia="zh-CN"/>
              </w:rPr>
              <w:t>9</w:t>
            </w:r>
            <w:r w:rsidR="00C20A8D">
              <w:rPr>
                <w:rFonts w:ascii="Arial" w:eastAsia="等线" w:hAnsi="Arial" w:cs="Arial"/>
                <w:color w:val="000000"/>
                <w:sz w:val="21"/>
                <w:szCs w:val="21"/>
                <w:lang w:eastAsia="zh-CN"/>
              </w:rPr>
              <w:t>4</w:t>
            </w:r>
          </w:p>
        </w:tc>
      </w:tr>
      <w:tr w:rsidR="00BF6071" w:rsidRPr="00E97ADB" w14:paraId="0BCCCB1E" w14:textId="77777777" w:rsidTr="00945202">
        <w:trPr>
          <w:trHeight w:hRule="exact" w:val="369"/>
          <w:jc w:val="center"/>
        </w:trPr>
        <w:tc>
          <w:tcPr>
            <w:tcW w:w="1134" w:type="dxa"/>
            <w:noWrap/>
            <w:vAlign w:val="center"/>
          </w:tcPr>
          <w:p w14:paraId="1B332AF2" w14:textId="4F877B6A" w:rsidR="00BF6071" w:rsidRPr="00E97ADB" w:rsidRDefault="00BF6071"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1</w:t>
            </w:r>
            <w:r w:rsidRPr="00E97ADB">
              <w:rPr>
                <w:rFonts w:ascii="Arial" w:eastAsia="等线" w:hAnsi="Arial" w:cs="Arial"/>
                <w:color w:val="000000"/>
                <w:sz w:val="21"/>
                <w:szCs w:val="21"/>
                <w:lang w:eastAsia="zh-CN"/>
              </w:rPr>
              <w:t>8</w:t>
            </w:r>
          </w:p>
        </w:tc>
        <w:tc>
          <w:tcPr>
            <w:tcW w:w="2556" w:type="dxa"/>
            <w:noWrap/>
            <w:vAlign w:val="center"/>
          </w:tcPr>
          <w:p w14:paraId="1503453B" w14:textId="0C2E0A33" w:rsidR="00BF6071" w:rsidRPr="00E97ADB" w:rsidRDefault="006D38BC"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2</w:t>
            </w:r>
            <w:r w:rsidRPr="00E97ADB">
              <w:rPr>
                <w:rFonts w:ascii="Arial" w:eastAsia="等线" w:hAnsi="Arial" w:cs="Arial"/>
                <w:color w:val="000000"/>
                <w:sz w:val="21"/>
                <w:szCs w:val="21"/>
                <w:lang w:eastAsia="zh-CN"/>
              </w:rPr>
              <w:t>73</w:t>
            </w:r>
            <w:r w:rsidR="00505627">
              <w:rPr>
                <w:rFonts w:ascii="Arial" w:eastAsia="等线" w:hAnsi="Arial" w:cs="Arial"/>
                <w:color w:val="000000"/>
                <w:sz w:val="21"/>
                <w:szCs w:val="21"/>
                <w:lang w:eastAsia="zh-CN"/>
              </w:rPr>
              <w:t>1</w:t>
            </w:r>
          </w:p>
        </w:tc>
        <w:tc>
          <w:tcPr>
            <w:tcW w:w="2259" w:type="dxa"/>
            <w:noWrap/>
            <w:vAlign w:val="center"/>
          </w:tcPr>
          <w:p w14:paraId="3983AE91" w14:textId="5D88A473" w:rsidR="00BF6071" w:rsidRPr="00E97ADB" w:rsidRDefault="00F8656A" w:rsidP="00BF6071">
            <w:pPr>
              <w:spacing w:before="0" w:line="300" w:lineRule="auto"/>
              <w:ind w:left="0"/>
              <w:jc w:val="center"/>
              <w:rPr>
                <w:rFonts w:ascii="Arial" w:eastAsia="等线" w:hAnsi="Arial" w:cs="Arial"/>
                <w:color w:val="000000"/>
                <w:sz w:val="21"/>
                <w:szCs w:val="21"/>
                <w:lang w:eastAsia="zh-CN"/>
              </w:rPr>
            </w:pPr>
            <w:r w:rsidRPr="00E97ADB">
              <w:rPr>
                <w:rFonts w:ascii="Arial" w:eastAsia="等线" w:hAnsi="Arial" w:cs="Arial" w:hint="eastAsia"/>
                <w:color w:val="000000"/>
                <w:sz w:val="21"/>
                <w:szCs w:val="21"/>
                <w:lang w:eastAsia="zh-CN"/>
              </w:rPr>
              <w:t>6</w:t>
            </w:r>
            <w:r w:rsidRPr="00E97ADB">
              <w:rPr>
                <w:rFonts w:ascii="Arial" w:eastAsia="等线" w:hAnsi="Arial" w:cs="Arial"/>
                <w:color w:val="000000"/>
                <w:sz w:val="21"/>
                <w:szCs w:val="21"/>
                <w:lang w:eastAsia="zh-CN"/>
              </w:rPr>
              <w:t>89</w:t>
            </w:r>
          </w:p>
        </w:tc>
      </w:tr>
    </w:tbl>
    <w:p w14:paraId="28136AED" w14:textId="77777777" w:rsidR="0050508B" w:rsidRPr="00E97ADB" w:rsidRDefault="0050508B" w:rsidP="0050508B">
      <w:pPr>
        <w:ind w:left="0"/>
        <w:rPr>
          <w:b/>
          <w:bCs/>
          <w:i/>
          <w:iCs/>
          <w:lang w:eastAsia="zh-CN"/>
        </w:rPr>
      </w:pPr>
      <w:r>
        <w:rPr>
          <w:b/>
          <w:bCs/>
          <w:i/>
          <w:iCs/>
          <w:lang w:eastAsia="zh-CN"/>
        </w:rPr>
        <w:t>Analysis of the effect of signal factors</w:t>
      </w:r>
    </w:p>
    <w:p w14:paraId="12086658" w14:textId="7917F64A" w:rsidR="0050508B" w:rsidRDefault="0050508B" w:rsidP="0050508B">
      <w:pPr>
        <w:pStyle w:val="a8"/>
      </w:pPr>
      <w:r w:rsidRPr="00893C84">
        <w:t xml:space="preserve">With </w:t>
      </w:r>
      <w:r>
        <w:t xml:space="preserve">the </w:t>
      </w:r>
      <w:r w:rsidRPr="00893C84">
        <w:t>assistance of the commercial statistical software Minitab, the analysis results of the signal/noise ratio</w:t>
      </w:r>
      <w:r>
        <w:t>s</w:t>
      </w:r>
      <w:r w:rsidRPr="00893C84">
        <w:t xml:space="preserve"> </w:t>
      </w:r>
      <w:r>
        <w:t xml:space="preserve">calculated </w:t>
      </w:r>
      <w:r w:rsidRPr="00893C84">
        <w:t xml:space="preserve">with the “larger is better” </w:t>
      </w:r>
      <w:r w:rsidRPr="0007292C">
        <w:t>quality loss function</w:t>
      </w:r>
      <w:r>
        <w:t xml:space="preserve"> (</w:t>
      </w:r>
      <w:r w:rsidRPr="00893C84">
        <w:t>QLF</w:t>
      </w:r>
      <w:r>
        <w:t>)</w:t>
      </w:r>
      <w:r w:rsidRPr="00893C84">
        <w:t xml:space="preserve"> is shown in Figure 5.3.</w:t>
      </w:r>
      <w:r>
        <w:t>2</w:t>
      </w:r>
      <w:r w:rsidRPr="00893C84">
        <w:t xml:space="preserve">. </w:t>
      </w:r>
    </w:p>
    <w:p w14:paraId="32342188" w14:textId="77777777" w:rsidR="002075F8" w:rsidRDefault="002075F8" w:rsidP="002075F8">
      <w:pPr>
        <w:pStyle w:val="a8"/>
      </w:pPr>
      <w:r>
        <w:t>The d</w:t>
      </w:r>
      <w:r w:rsidRPr="00893C84">
        <w:t>elta value in the figure means the differen</w:t>
      </w:r>
      <w:r>
        <w:t>ce</w:t>
      </w:r>
      <w:r w:rsidRPr="00893C84">
        <w:t xml:space="preserve"> between the maximum and minimum</w:t>
      </w:r>
      <w:r>
        <w:t xml:space="preserve"> mean</w:t>
      </w:r>
      <w:r w:rsidRPr="00893C84">
        <w:t xml:space="preserve"> SN ratio</w:t>
      </w:r>
      <w:r>
        <w:t>s</w:t>
      </w:r>
      <w:r w:rsidRPr="00893C84">
        <w:t>. By ranking the delta value, it can be found that, with the given levels of the signal factors, the parameter</w:t>
      </w:r>
      <w:r>
        <w:t>s</w:t>
      </w:r>
      <w:r w:rsidRPr="00893C84">
        <w:t xml:space="preserve"> that </w:t>
      </w:r>
      <w:r>
        <w:t>have the greatest influence on</w:t>
      </w:r>
      <w:r w:rsidRPr="00893C84">
        <w:t xml:space="preserve"> the stress concentration </w:t>
      </w:r>
      <w:r>
        <w:t>are</w:t>
      </w:r>
      <w:r w:rsidRPr="00893C84">
        <w:t xml:space="preserve"> the magnitude of the Hertz contact pressure </w:t>
      </w:r>
      <w:r>
        <w:t xml:space="preserve">and the inclusion damage types. </w:t>
      </w:r>
    </w:p>
    <w:p w14:paraId="0CD1772C" w14:textId="6C57ED7F" w:rsidR="002075F8" w:rsidRPr="002075F8" w:rsidRDefault="002075F8" w:rsidP="0050508B">
      <w:pPr>
        <w:pStyle w:val="a8"/>
      </w:pPr>
      <w:r>
        <w:t>To conduct a more detailed comparison of the signal factor effectiveness, the P-value of each signal factor is also calculated by the Minitab software, which is shown in Table 5.6. P-value is defined as the measurement of the strength of the signal factor. A smaller P-value means the signal factor has a stronger effect on the output. These results will be explained in detail in the following discussions.</w:t>
      </w:r>
    </w:p>
    <w:p w14:paraId="52666959" w14:textId="2CE1802D" w:rsidR="008D058C" w:rsidRDefault="008B6943" w:rsidP="009B668B">
      <w:pPr>
        <w:pStyle w:val="a8"/>
        <w:jc w:val="center"/>
        <w:rPr>
          <w:color w:val="FF0000"/>
          <w:lang w:eastAsia="zh-CN"/>
        </w:rPr>
      </w:pPr>
      <w:r>
        <w:rPr>
          <w:noProof/>
        </w:rPr>
        <w:lastRenderedPageBreak/>
        <w:drawing>
          <wp:inline distT="0" distB="0" distL="0" distR="0" wp14:anchorId="682B427B" wp14:editId="6E0A0699">
            <wp:extent cx="2470068" cy="1946910"/>
            <wp:effectExtent l="0" t="0" r="6985" b="0"/>
            <wp:docPr id="39" name="图片 39"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表, 折线图&#10;&#10;描述已自动生成"/>
                    <pic:cNvPicPr/>
                  </pic:nvPicPr>
                  <pic:blipFill>
                    <a:blip r:embed="rId192"/>
                    <a:stretch>
                      <a:fillRect/>
                    </a:stretch>
                  </pic:blipFill>
                  <pic:spPr>
                    <a:xfrm>
                      <a:off x="0" y="0"/>
                      <a:ext cx="2527522" cy="1992195"/>
                    </a:xfrm>
                    <a:prstGeom prst="rect">
                      <a:avLst/>
                    </a:prstGeom>
                  </pic:spPr>
                </pic:pic>
              </a:graphicData>
            </a:graphic>
          </wp:inline>
        </w:drawing>
      </w:r>
      <w:r w:rsidR="00F0167F">
        <w:rPr>
          <w:rFonts w:hint="eastAsia"/>
          <w:color w:val="FF0000"/>
          <w:lang w:eastAsia="zh-CN"/>
        </w:rPr>
        <w:t xml:space="preserve"> </w:t>
      </w:r>
      <w:r w:rsidR="00F0167F">
        <w:rPr>
          <w:color w:val="FF0000"/>
          <w:lang w:eastAsia="zh-CN"/>
        </w:rPr>
        <w:t xml:space="preserve">  </w:t>
      </w:r>
      <w:r w:rsidR="00672B6D">
        <w:rPr>
          <w:color w:val="FF0000"/>
          <w:lang w:eastAsia="zh-CN"/>
        </w:rPr>
        <w:t xml:space="preserve">     </w:t>
      </w:r>
      <w:r w:rsidR="00F0167F">
        <w:rPr>
          <w:color w:val="FF0000"/>
          <w:lang w:eastAsia="zh-CN"/>
        </w:rPr>
        <w:t xml:space="preserve"> </w:t>
      </w:r>
      <w:r w:rsidR="00B01ADB">
        <w:rPr>
          <w:noProof/>
        </w:rPr>
        <w:drawing>
          <wp:inline distT="0" distB="0" distL="0" distR="0" wp14:anchorId="7120D7DC" wp14:editId="02A635BF">
            <wp:extent cx="2470067" cy="1932305"/>
            <wp:effectExtent l="0" t="0" r="6985" b="0"/>
            <wp:docPr id="63" name="图片 63" descr="图表, 折线图,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表, 折线图, 散点图&#10;&#10;描述已自动生成"/>
                    <pic:cNvPicPr/>
                  </pic:nvPicPr>
                  <pic:blipFill>
                    <a:blip r:embed="rId193"/>
                    <a:stretch>
                      <a:fillRect/>
                    </a:stretch>
                  </pic:blipFill>
                  <pic:spPr>
                    <a:xfrm>
                      <a:off x="0" y="0"/>
                      <a:ext cx="2487361" cy="1945834"/>
                    </a:xfrm>
                    <a:prstGeom prst="rect">
                      <a:avLst/>
                    </a:prstGeom>
                  </pic:spPr>
                </pic:pic>
              </a:graphicData>
            </a:graphic>
          </wp:inline>
        </w:drawing>
      </w:r>
    </w:p>
    <w:p w14:paraId="720E668B" w14:textId="1453B2C8" w:rsidR="002C7784" w:rsidRPr="002C7784" w:rsidRDefault="009B668B" w:rsidP="00672B6D">
      <w:pPr>
        <w:pStyle w:val="a8"/>
        <w:ind w:firstLineChars="100" w:firstLine="240"/>
        <w:rPr>
          <w:noProof/>
        </w:rPr>
      </w:pPr>
      <w:r>
        <w:rPr>
          <w:noProof/>
        </w:rPr>
        <w:drawing>
          <wp:inline distT="0" distB="0" distL="0" distR="0" wp14:anchorId="07750905" wp14:editId="3D69C66B">
            <wp:extent cx="2551143" cy="1900052"/>
            <wp:effectExtent l="0" t="0" r="1905" b="5080"/>
            <wp:docPr id="85" name="图片 85"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表, 折线图&#10;&#10;描述已自动生成"/>
                    <pic:cNvPicPr/>
                  </pic:nvPicPr>
                  <pic:blipFill>
                    <a:blip r:embed="rId194"/>
                    <a:stretch>
                      <a:fillRect/>
                    </a:stretch>
                  </pic:blipFill>
                  <pic:spPr>
                    <a:xfrm>
                      <a:off x="0" y="0"/>
                      <a:ext cx="2554291" cy="1902397"/>
                    </a:xfrm>
                    <a:prstGeom prst="rect">
                      <a:avLst/>
                    </a:prstGeom>
                  </pic:spPr>
                </pic:pic>
              </a:graphicData>
            </a:graphic>
          </wp:inline>
        </w:drawing>
      </w:r>
      <w:r w:rsidR="00F0167F">
        <w:rPr>
          <w:rFonts w:hint="eastAsia"/>
          <w:noProof/>
          <w:lang w:eastAsia="zh-CN"/>
        </w:rPr>
        <w:t xml:space="preserve"> </w:t>
      </w:r>
      <w:r w:rsidR="00F0167F">
        <w:rPr>
          <w:noProof/>
          <w:lang w:eastAsia="zh-CN"/>
        </w:rPr>
        <w:t xml:space="preserve">  </w:t>
      </w:r>
      <w:r w:rsidR="00672B6D">
        <w:rPr>
          <w:noProof/>
          <w:lang w:eastAsia="zh-CN"/>
        </w:rPr>
        <w:t xml:space="preserve">   </w:t>
      </w:r>
      <w:r w:rsidR="00F0167F">
        <w:rPr>
          <w:noProof/>
          <w:lang w:eastAsia="zh-CN"/>
        </w:rPr>
        <w:t xml:space="preserve">  </w:t>
      </w:r>
      <w:r w:rsidR="007F271E">
        <w:rPr>
          <w:noProof/>
        </w:rPr>
        <w:drawing>
          <wp:inline distT="0" distB="0" distL="0" distR="0" wp14:anchorId="6ED81486" wp14:editId="315838F1">
            <wp:extent cx="2434442" cy="1899109"/>
            <wp:effectExtent l="0" t="0" r="4445" b="6350"/>
            <wp:docPr id="98" name="图片 98"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表, 折线图&#10;&#10;描述已自动生成"/>
                    <pic:cNvPicPr/>
                  </pic:nvPicPr>
                  <pic:blipFill>
                    <a:blip r:embed="rId195"/>
                    <a:stretch>
                      <a:fillRect/>
                    </a:stretch>
                  </pic:blipFill>
                  <pic:spPr>
                    <a:xfrm>
                      <a:off x="0" y="0"/>
                      <a:ext cx="2464389" cy="1922471"/>
                    </a:xfrm>
                    <a:prstGeom prst="rect">
                      <a:avLst/>
                    </a:prstGeom>
                  </pic:spPr>
                </pic:pic>
              </a:graphicData>
            </a:graphic>
          </wp:inline>
        </w:drawing>
      </w:r>
    </w:p>
    <w:p w14:paraId="0DCA0B37" w14:textId="60A4C08B" w:rsidR="008D058C" w:rsidRDefault="007F271E" w:rsidP="009403FF">
      <w:pPr>
        <w:pStyle w:val="a8"/>
        <w:jc w:val="center"/>
        <w:rPr>
          <w:noProof/>
        </w:rPr>
      </w:pPr>
      <w:r>
        <w:rPr>
          <w:noProof/>
        </w:rPr>
        <w:drawing>
          <wp:inline distT="0" distB="0" distL="0" distR="0" wp14:anchorId="532EA0E3" wp14:editId="77DB27A0">
            <wp:extent cx="2617460" cy="1881963"/>
            <wp:effectExtent l="0" t="0" r="0" b="4445"/>
            <wp:docPr id="97" name="图片 9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图表, 折线图&#10;&#10;描述已自动生成"/>
                    <pic:cNvPicPr/>
                  </pic:nvPicPr>
                  <pic:blipFill>
                    <a:blip r:embed="rId196"/>
                    <a:stretch>
                      <a:fillRect/>
                    </a:stretch>
                  </pic:blipFill>
                  <pic:spPr>
                    <a:xfrm>
                      <a:off x="0" y="0"/>
                      <a:ext cx="2663528" cy="1915086"/>
                    </a:xfrm>
                    <a:prstGeom prst="rect">
                      <a:avLst/>
                    </a:prstGeom>
                  </pic:spPr>
                </pic:pic>
              </a:graphicData>
            </a:graphic>
          </wp:inline>
        </w:drawing>
      </w:r>
      <w:r w:rsidR="00E553A8" w:rsidRPr="00E553A8">
        <w:rPr>
          <w:noProof/>
        </w:rPr>
        <w:t xml:space="preserve"> </w:t>
      </w:r>
      <w:r w:rsidR="002075F8">
        <w:rPr>
          <w:noProof/>
        </w:rPr>
        <w:t xml:space="preserve"> </w:t>
      </w:r>
      <w:r w:rsidR="0015204F">
        <w:rPr>
          <w:noProof/>
        </w:rPr>
        <w:drawing>
          <wp:inline distT="0" distB="0" distL="0" distR="0" wp14:anchorId="329CBCAA" wp14:editId="66FC9B73">
            <wp:extent cx="2616256" cy="1945759"/>
            <wp:effectExtent l="0" t="0" r="0" b="0"/>
            <wp:docPr id="125" name="图片 125"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图表, 折线图&#10;&#10;描述已自动生成"/>
                    <pic:cNvPicPr/>
                  </pic:nvPicPr>
                  <pic:blipFill>
                    <a:blip r:embed="rId197"/>
                    <a:stretch>
                      <a:fillRect/>
                    </a:stretch>
                  </pic:blipFill>
                  <pic:spPr>
                    <a:xfrm>
                      <a:off x="0" y="0"/>
                      <a:ext cx="2643375" cy="1965928"/>
                    </a:xfrm>
                    <a:prstGeom prst="rect">
                      <a:avLst/>
                    </a:prstGeom>
                  </pic:spPr>
                </pic:pic>
              </a:graphicData>
            </a:graphic>
          </wp:inline>
        </w:drawing>
      </w:r>
    </w:p>
    <w:p w14:paraId="11285A69" w14:textId="1072F6CA" w:rsidR="00E553A8" w:rsidRDefault="00E553A8" w:rsidP="00E553A8">
      <w:pPr>
        <w:pStyle w:val="ab"/>
      </w:pPr>
      <w:bookmarkStart w:id="289" w:name="_Toc133155980"/>
      <w:r>
        <w:t xml:space="preserve">Figure 5.3. </w:t>
      </w:r>
      <w:r w:rsidR="00000000">
        <w:fldChar w:fldCharType="begin"/>
      </w:r>
      <w:r w:rsidR="00000000">
        <w:instrText xml:space="preserve"> SEQ Figure_5.3. \* ARABIC </w:instrText>
      </w:r>
      <w:r w:rsidR="00000000">
        <w:fldChar w:fldCharType="separate"/>
      </w:r>
      <w:r w:rsidR="00EF0F5A">
        <w:rPr>
          <w:noProof/>
        </w:rPr>
        <w:t>2</w:t>
      </w:r>
      <w:r w:rsidR="00000000">
        <w:rPr>
          <w:noProof/>
        </w:rPr>
        <w:fldChar w:fldCharType="end"/>
      </w:r>
      <w:r>
        <w:t xml:space="preserve"> Analysis of the mean SN ratio based on the “larger is better” QLF</w:t>
      </w:r>
      <w:bookmarkEnd w:id="289"/>
    </w:p>
    <w:p w14:paraId="4750500F" w14:textId="4AB8262C" w:rsidR="00622CF9" w:rsidRPr="00622CF9" w:rsidRDefault="00622CF9" w:rsidP="00622CF9">
      <w:pPr>
        <w:pStyle w:val="ab"/>
      </w:pPr>
      <w:bookmarkStart w:id="290" w:name="_Toc133080620"/>
      <w:r>
        <w:t xml:space="preserve">Table 5. </w:t>
      </w:r>
      <w:r w:rsidR="00000000">
        <w:fldChar w:fldCharType="begin"/>
      </w:r>
      <w:r w:rsidR="00000000">
        <w:instrText xml:space="preserve"> SEQ Table_5. \* ARABIC </w:instrText>
      </w:r>
      <w:r w:rsidR="00000000">
        <w:fldChar w:fldCharType="separate"/>
      </w:r>
      <w:r w:rsidR="00EF0F5A">
        <w:rPr>
          <w:noProof/>
        </w:rPr>
        <w:t>6</w:t>
      </w:r>
      <w:r w:rsidR="00000000">
        <w:rPr>
          <w:noProof/>
        </w:rPr>
        <w:fldChar w:fldCharType="end"/>
      </w:r>
      <w:r>
        <w:t xml:space="preserve"> P</w:t>
      </w:r>
      <w:r w:rsidR="00B277B4">
        <w:t>-</w:t>
      </w:r>
      <w:r>
        <w:t>values of the signal factors</w:t>
      </w:r>
      <w:bookmarkEnd w:id="290"/>
    </w:p>
    <w:p w14:paraId="281CEDF1" w14:textId="3BC607D5" w:rsidR="00E553A8" w:rsidRDefault="00622CF9" w:rsidP="00943400">
      <w:pPr>
        <w:pStyle w:val="a8"/>
        <w:rPr>
          <w:color w:val="FF0000"/>
          <w:lang w:eastAsia="zh-CN"/>
        </w:rPr>
      </w:pPr>
      <w:r>
        <w:rPr>
          <w:noProof/>
        </w:rPr>
        <w:drawing>
          <wp:inline distT="0" distB="0" distL="0" distR="0" wp14:anchorId="186663DE" wp14:editId="62011F4D">
            <wp:extent cx="5580380" cy="848360"/>
            <wp:effectExtent l="0" t="0" r="1270" b="8890"/>
            <wp:docPr id="124" name="图片 12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表格&#10;&#10;描述已自动生成"/>
                    <pic:cNvPicPr/>
                  </pic:nvPicPr>
                  <pic:blipFill>
                    <a:blip r:embed="rId198"/>
                    <a:stretch>
                      <a:fillRect/>
                    </a:stretch>
                  </pic:blipFill>
                  <pic:spPr>
                    <a:xfrm>
                      <a:off x="0" y="0"/>
                      <a:ext cx="5580380" cy="848360"/>
                    </a:xfrm>
                    <a:prstGeom prst="rect">
                      <a:avLst/>
                    </a:prstGeom>
                  </pic:spPr>
                </pic:pic>
              </a:graphicData>
            </a:graphic>
          </wp:inline>
        </w:drawing>
      </w:r>
    </w:p>
    <w:p w14:paraId="3727516B" w14:textId="297C5A9D" w:rsidR="002072AC" w:rsidRPr="002072AC" w:rsidRDefault="002072AC" w:rsidP="00943400">
      <w:pPr>
        <w:pStyle w:val="a8"/>
        <w:rPr>
          <w:b/>
          <w:bCs/>
          <w:i/>
          <w:iCs/>
          <w:lang w:eastAsia="zh-CN"/>
        </w:rPr>
      </w:pPr>
      <w:r w:rsidRPr="002072AC">
        <w:rPr>
          <w:rFonts w:hint="eastAsia"/>
          <w:b/>
          <w:bCs/>
          <w:i/>
          <w:iCs/>
          <w:lang w:eastAsia="zh-CN"/>
        </w:rPr>
        <w:t>E</w:t>
      </w:r>
      <w:r w:rsidRPr="002072AC">
        <w:rPr>
          <w:b/>
          <w:bCs/>
          <w:i/>
          <w:iCs/>
          <w:lang w:eastAsia="zh-CN"/>
        </w:rPr>
        <w:t>ffect of the Hertz contact pressure and the inclusion damage</w:t>
      </w:r>
    </w:p>
    <w:p w14:paraId="4D56F0B7" w14:textId="79991B17" w:rsidR="00032029" w:rsidRDefault="0050508B" w:rsidP="00943400">
      <w:pPr>
        <w:pStyle w:val="a8"/>
      </w:pPr>
      <w:r>
        <w:t>From the P-value results in Table 5.6</w:t>
      </w:r>
      <w:r w:rsidR="004E65BB">
        <w:t>,</w:t>
      </w:r>
      <w:r>
        <w:t xml:space="preserve"> it can be concluded that the inclusion damage is the most important factor affecting the subsurface stress concentration, followed by the Hertz </w:t>
      </w:r>
      <w:r>
        <w:lastRenderedPageBreak/>
        <w:t>contact pressure, aspect ratio, inclined angle</w:t>
      </w:r>
      <w:r w:rsidR="00032029">
        <w:t>.</w:t>
      </w:r>
      <w:r>
        <w:t xml:space="preserve"> </w:t>
      </w:r>
      <w:r w:rsidR="00032029">
        <w:t>H</w:t>
      </w:r>
      <w:r>
        <w:t>owever</w:t>
      </w:r>
      <w:r w:rsidR="00032029">
        <w:t>,</w:t>
      </w:r>
      <w:r>
        <w:t xml:space="preserve"> subsurface depth and the surface traction coefficient are factors</w:t>
      </w:r>
      <w:r w:rsidR="00032029">
        <w:t xml:space="preserve"> </w:t>
      </w:r>
      <w:r w:rsidR="00032029">
        <w:rPr>
          <w:lang w:eastAsia="zh-CN"/>
        </w:rPr>
        <w:t>that have less influences</w:t>
      </w:r>
      <w:r>
        <w:t xml:space="preserve">. </w:t>
      </w:r>
    </w:p>
    <w:p w14:paraId="6C4E7477" w14:textId="1D1DABD9" w:rsidR="00F55305" w:rsidRDefault="0050508B" w:rsidP="00943400">
      <w:pPr>
        <w:pStyle w:val="a8"/>
      </w:pPr>
      <w:r>
        <w:t xml:space="preserve">Compared with other parameters, P-values of the Hertz contact pressure and the inclusion damage type are typically small, which means that their effect on the stress concentration is dominating. </w:t>
      </w:r>
      <w:r w:rsidRPr="008022D7">
        <w:t>Th</w:t>
      </w:r>
      <w:r w:rsidR="003F60D6">
        <w:t>ese</w:t>
      </w:r>
      <w:r w:rsidRPr="008022D7">
        <w:t xml:space="preserve"> analysis result</w:t>
      </w:r>
      <w:r>
        <w:t xml:space="preserve">s indicate that the bearing overloading is an important reason for its subsurface stress concentration, especially when the inclusions are damaged </w:t>
      </w:r>
      <w:r w:rsidR="000E7FE7">
        <w:t>by</w:t>
      </w:r>
      <w:r>
        <w:t xml:space="preserve"> </w:t>
      </w:r>
      <w:r w:rsidR="000E7FE7">
        <w:t xml:space="preserve">the </w:t>
      </w:r>
      <w:r>
        <w:t>separated boundar</w:t>
      </w:r>
      <w:r w:rsidR="000E7FE7">
        <w:t>ies</w:t>
      </w:r>
      <w:r>
        <w:t xml:space="preserve"> and internal cracks. Compared with the boundary separation, the stress concentration level caused by the internal cracking of an inclusion is relatively low, as shown in Figure 5.3.2</w:t>
      </w:r>
    </w:p>
    <w:p w14:paraId="4689421E" w14:textId="7AABFD8F" w:rsidR="002072AC" w:rsidRPr="002072AC" w:rsidRDefault="002072AC" w:rsidP="00943400">
      <w:pPr>
        <w:pStyle w:val="a8"/>
        <w:rPr>
          <w:b/>
          <w:bCs/>
          <w:i/>
          <w:iCs/>
          <w:lang w:eastAsia="zh-CN"/>
        </w:rPr>
      </w:pPr>
      <w:r w:rsidRPr="002072AC">
        <w:rPr>
          <w:rFonts w:hint="eastAsia"/>
          <w:b/>
          <w:bCs/>
          <w:i/>
          <w:iCs/>
          <w:lang w:eastAsia="zh-CN"/>
        </w:rPr>
        <w:t>E</w:t>
      </w:r>
      <w:r w:rsidRPr="002072AC">
        <w:rPr>
          <w:b/>
          <w:bCs/>
          <w:i/>
          <w:iCs/>
          <w:lang w:eastAsia="zh-CN"/>
        </w:rPr>
        <w:t xml:space="preserve">ffect of the </w:t>
      </w:r>
      <w:r>
        <w:rPr>
          <w:b/>
          <w:bCs/>
          <w:i/>
          <w:iCs/>
          <w:lang w:eastAsia="zh-CN"/>
        </w:rPr>
        <w:t>inclusion aspect ratio and the inclined angle</w:t>
      </w:r>
    </w:p>
    <w:p w14:paraId="1E1C6D65" w14:textId="77777777" w:rsidR="006B1E42" w:rsidRDefault="0050508B" w:rsidP="00943400">
      <w:pPr>
        <w:pStyle w:val="a8"/>
      </w:pPr>
      <w:r>
        <w:t>T</w:t>
      </w:r>
      <w:r w:rsidRPr="003D2526">
        <w:t xml:space="preserve">he aspect ratio </w:t>
      </w:r>
      <w:r>
        <w:t xml:space="preserve">and the </w:t>
      </w:r>
      <w:r w:rsidRPr="003D2526">
        <w:t xml:space="preserve">inclined angle of the inclusion are two parameters that have </w:t>
      </w:r>
      <w:r>
        <w:t>a</w:t>
      </w:r>
      <w:r w:rsidRPr="003D2526">
        <w:t xml:space="preserve"> medium impact on the stress concentration. According to the SN ratio of the </w:t>
      </w:r>
      <w:r w:rsidR="00854C63">
        <w:t xml:space="preserve">inclusion </w:t>
      </w:r>
      <w:r w:rsidRPr="003D2526">
        <w:t xml:space="preserve">aspect ratio in Figure 5.3.2, with the increase of the aspect ratio, the </w:t>
      </w:r>
      <w:r>
        <w:t>maximum</w:t>
      </w:r>
      <w:r w:rsidRPr="00DC712D">
        <w:t xml:space="preserve"> Tresca</w:t>
      </w:r>
      <w:r>
        <w:t xml:space="preserve"> </w:t>
      </w:r>
      <w:r w:rsidRPr="003D2526">
        <w:t xml:space="preserve">stress levels of both the steel matrix and the inclusion increase </w:t>
      </w:r>
      <w:r w:rsidR="00854C63">
        <w:t>correspondingly</w:t>
      </w:r>
      <w:r w:rsidRPr="003D2526">
        <w:t xml:space="preserve">. Therefore, it can be concluded that the circular inclusions are less likely to cause the subsurface damage compared with the elliptical inclusions. </w:t>
      </w:r>
      <w:r w:rsidRPr="003D2526">
        <w:rPr>
          <w:rFonts w:hint="eastAsia"/>
        </w:rPr>
        <w:t>According</w:t>
      </w:r>
      <w:r w:rsidRPr="003D2526">
        <w:t xml:space="preserve"> to the statistic</w:t>
      </w:r>
      <w:r>
        <w:t xml:space="preserve">al analysis of </w:t>
      </w:r>
      <w:r w:rsidR="006B1E42">
        <w:t xml:space="preserve">the </w:t>
      </w:r>
      <w:r>
        <w:t>microstructural results</w:t>
      </w:r>
      <w:r w:rsidRPr="003D2526">
        <w:t xml:space="preserve"> </w:t>
      </w:r>
      <w:r>
        <w:t>in</w:t>
      </w:r>
      <w:r w:rsidRPr="003D2526">
        <w:t xml:space="preserve"> Chapter 3, </w:t>
      </w:r>
      <w:r w:rsidR="008C1A36" w:rsidRPr="008C1A36">
        <w:t xml:space="preserve">only 8 of the 114 butterflies observed </w:t>
      </w:r>
      <w:r w:rsidR="008C1A36">
        <w:t>are</w:t>
      </w:r>
      <w:r w:rsidR="008C1A36" w:rsidRPr="008C1A36">
        <w:t xml:space="preserve"> associated with </w:t>
      </w:r>
      <w:r w:rsidR="008C1A36">
        <w:t xml:space="preserve">the </w:t>
      </w:r>
      <w:r w:rsidR="008C1A36" w:rsidRPr="008C1A36">
        <w:t>circular or nearly circular inclusions.</w:t>
      </w:r>
      <w:r w:rsidRPr="003D2526">
        <w:t xml:space="preserve"> </w:t>
      </w:r>
    </w:p>
    <w:p w14:paraId="1CC8E836" w14:textId="1F74C33E" w:rsidR="00450BCB" w:rsidRDefault="0050508B" w:rsidP="00943400">
      <w:pPr>
        <w:pStyle w:val="a8"/>
      </w:pPr>
      <w:r w:rsidRPr="003D2526">
        <w:t xml:space="preserve">As for </w:t>
      </w:r>
      <w:r>
        <w:t xml:space="preserve">the effect of </w:t>
      </w:r>
      <w:r w:rsidRPr="003D2526">
        <w:t>the</w:t>
      </w:r>
      <w:r w:rsidR="008C1A36">
        <w:t xml:space="preserve"> inclusion</w:t>
      </w:r>
      <w:r w:rsidRPr="003D2526">
        <w:t xml:space="preserve"> inclined angle, the</w:t>
      </w:r>
      <w:r w:rsidR="00A62539">
        <w:t xml:space="preserve"> </w:t>
      </w:r>
      <w:r>
        <w:t>FE modelling results</w:t>
      </w:r>
      <w:r w:rsidRPr="003D2526">
        <w:t xml:space="preserve"> show that when the inclusion has an angle of </w:t>
      </w:r>
      <m:oMath>
        <m:sSup>
          <m:sSupPr>
            <m:ctrlPr>
              <w:rPr>
                <w:rFonts w:ascii="Cambria Math" w:hAnsi="Cambria Math"/>
              </w:rPr>
            </m:ctrlPr>
          </m:sSupPr>
          <m:e>
            <m:r>
              <m:rPr>
                <m:sty m:val="p"/>
              </m:rPr>
              <w:rPr>
                <w:rFonts w:ascii="Cambria Math" w:hAnsi="Cambria Math"/>
              </w:rPr>
              <m:t>22.5</m:t>
            </m:r>
          </m:e>
          <m:sup>
            <m:r>
              <m:rPr>
                <m:sty m:val="p"/>
              </m:rPr>
              <w:rPr>
                <w:rFonts w:ascii="Cambria Math" w:hAnsi="Cambria Math"/>
              </w:rPr>
              <m:t>°</m:t>
            </m:r>
          </m:sup>
        </m:sSup>
      </m:oMath>
      <w:r>
        <w:rPr>
          <w:rFonts w:hint="eastAsia"/>
        </w:rPr>
        <w:t>,</w:t>
      </w:r>
      <w:r>
        <w:t xml:space="preserve"> the stress concentration caused</w:t>
      </w:r>
      <w:r w:rsidR="00A62539">
        <w:t xml:space="preserve"> by them</w:t>
      </w:r>
      <w:r>
        <w:t xml:space="preserve"> will reach the maximum value. In all the butterflies observed </w:t>
      </w:r>
      <w:r w:rsidR="002E58AF">
        <w:t xml:space="preserve">from the </w:t>
      </w:r>
      <w:r>
        <w:t xml:space="preserve">microscopic investigation, 87 </w:t>
      </w:r>
      <w:r w:rsidR="00C529A0">
        <w:t>butterflies have the inclined inclusions</w:t>
      </w:r>
      <w:r>
        <w:t xml:space="preserve">. In these butterflies, </w:t>
      </w:r>
      <w:r w:rsidR="00C529A0">
        <w:t xml:space="preserve">39 </w:t>
      </w:r>
      <w:r w:rsidR="00C00073">
        <w:t>inclusions observed from the middle of the butterflies have the angle of</w:t>
      </w:r>
      <w:r>
        <w:t xml:space="preserve"> approximately </w:t>
      </w:r>
      <m:oMath>
        <m:sSup>
          <m:sSupPr>
            <m:ctrlPr>
              <w:rPr>
                <w:rFonts w:ascii="Cambria Math" w:hAnsi="Cambria Math"/>
              </w:rPr>
            </m:ctrlPr>
          </m:sSupPr>
          <m:e>
            <m:r>
              <m:rPr>
                <m:sty m:val="p"/>
              </m:rPr>
              <w:rPr>
                <w:rFonts w:ascii="Cambria Math" w:hAnsi="Cambria Math"/>
              </w:rPr>
              <m:t>20</m:t>
            </m:r>
          </m:e>
          <m:sup>
            <m:r>
              <m:rPr>
                <m:sty m:val="p"/>
              </m:rPr>
              <w:rPr>
                <w:rFonts w:ascii="Cambria Math" w:hAnsi="Cambria Math"/>
              </w:rPr>
              <m:t>°</m:t>
            </m:r>
          </m:sup>
        </m:sSup>
      </m:oMath>
      <w:r>
        <w:rPr>
          <w:rFonts w:hint="eastAsia"/>
        </w:rPr>
        <w:t xml:space="preserve"> </w:t>
      </w:r>
      <w:r>
        <w:t>degrees, which accounts for 45% of the inclusions.</w:t>
      </w:r>
    </w:p>
    <w:p w14:paraId="21A7113E" w14:textId="3627F197" w:rsidR="002072AC" w:rsidRPr="002072AC" w:rsidRDefault="00E91B0B" w:rsidP="00943400">
      <w:pPr>
        <w:pStyle w:val="a8"/>
        <w:rPr>
          <w:b/>
          <w:bCs/>
          <w:i/>
          <w:iCs/>
          <w:lang w:eastAsia="zh-CN"/>
        </w:rPr>
      </w:pPr>
      <w:r w:rsidRPr="002072AC">
        <w:rPr>
          <w:rFonts w:hint="eastAsia"/>
          <w:b/>
          <w:bCs/>
          <w:i/>
          <w:iCs/>
          <w:lang w:eastAsia="zh-CN"/>
        </w:rPr>
        <w:t>E</w:t>
      </w:r>
      <w:r w:rsidRPr="002072AC">
        <w:rPr>
          <w:b/>
          <w:bCs/>
          <w:i/>
          <w:iCs/>
          <w:lang w:eastAsia="zh-CN"/>
        </w:rPr>
        <w:t xml:space="preserve">ffect of the </w:t>
      </w:r>
      <w:r>
        <w:rPr>
          <w:b/>
          <w:bCs/>
          <w:i/>
          <w:iCs/>
          <w:lang w:eastAsia="zh-CN"/>
        </w:rPr>
        <w:t>inclusion depth</w:t>
      </w:r>
    </w:p>
    <w:p w14:paraId="302F10A3" w14:textId="77777777" w:rsidR="005A51E3" w:rsidRDefault="00447077" w:rsidP="00447077">
      <w:pPr>
        <w:pStyle w:val="a8"/>
      </w:pPr>
      <w:r>
        <w:t xml:space="preserve">Generally, the effect of the inclusion depth does not show a strong effect on the stress concentration. </w:t>
      </w:r>
      <w:r w:rsidRPr="003F6667">
        <w:t xml:space="preserve">Based on the </w:t>
      </w:r>
      <w:r w:rsidR="00CD6E74">
        <w:t xml:space="preserve">mean </w:t>
      </w:r>
      <w:r w:rsidRPr="003F6667">
        <w:t>SN ratio</w:t>
      </w:r>
      <w:r w:rsidR="00CD6E74">
        <w:t>s</w:t>
      </w:r>
      <w:r w:rsidRPr="003F6667">
        <w:t xml:space="preserve"> in Figure 5.3.2, the inclusion </w:t>
      </w:r>
      <w:r w:rsidR="00CD6E74">
        <w:t>with</w:t>
      </w:r>
      <w:r w:rsidRPr="003F6667">
        <w:t xml:space="preserve"> the </w:t>
      </w:r>
      <w:r w:rsidR="00CD6E74">
        <w:t xml:space="preserve">subsurface </w:t>
      </w:r>
      <w:r w:rsidRPr="003F6667">
        <w:t xml:space="preserve">depth </w:t>
      </w:r>
      <w:r>
        <w:t xml:space="preserve">of </w:t>
      </w:r>
      <w:r w:rsidRPr="003F6667">
        <w:t xml:space="preserve">0.6 mm has the </w:t>
      </w:r>
      <w:r w:rsidR="00CD6E74">
        <w:t>greatest</w:t>
      </w:r>
      <w:r w:rsidRPr="003F6667">
        <w:t xml:space="preserve"> influence on the stress concentration. This result is not absolutely correct because </w:t>
      </w:r>
      <w:r>
        <w:t xml:space="preserve">the maximum </w:t>
      </w:r>
      <w:r w:rsidR="00B044AF">
        <w:t xml:space="preserve">subsurface Tresca </w:t>
      </w:r>
      <w:r>
        <w:t xml:space="preserve">stress </w:t>
      </w:r>
      <w:r w:rsidRPr="003F6667">
        <w:t xml:space="preserve">is affected by the interactions between the maximum Hertz contact pressure and the </w:t>
      </w:r>
      <w:r>
        <w:t xml:space="preserve">inclusion depth in the </w:t>
      </w:r>
      <w:r w:rsidRPr="003F6667">
        <w:t xml:space="preserve">subsurface </w:t>
      </w:r>
      <w:r w:rsidR="003869DC">
        <w:t>area</w:t>
      </w:r>
      <w:r w:rsidRPr="003F6667">
        <w:t xml:space="preserve">. </w:t>
      </w:r>
    </w:p>
    <w:p w14:paraId="298C972E" w14:textId="38084440" w:rsidR="00447077" w:rsidRDefault="00447077" w:rsidP="00447077">
      <w:pPr>
        <w:pStyle w:val="a8"/>
      </w:pPr>
      <w:r w:rsidRPr="003F6667">
        <w:t>For the maximum Hertz contact pressure on the raceway</w:t>
      </w:r>
      <w:r w:rsidRPr="00005B26">
        <w:t xml:space="preserve"> </w:t>
      </w:r>
      <w:r>
        <w:t xml:space="preserve">under the </w:t>
      </w:r>
      <w:r w:rsidRPr="003F6667">
        <w:t>rated</w:t>
      </w:r>
      <w:r>
        <w:t xml:space="preserve"> condition</w:t>
      </w:r>
      <w:r w:rsidRPr="003F6667">
        <w:t xml:space="preserve">, the maximum Tresca stress/shear stress </w:t>
      </w:r>
      <w:r>
        <w:t>occurs</w:t>
      </w:r>
      <w:r w:rsidRPr="003F6667">
        <w:t xml:space="preserve"> at the </w:t>
      </w:r>
      <w:r>
        <w:t xml:space="preserve">subsurface </w:t>
      </w:r>
      <w:r w:rsidRPr="003F6667">
        <w:t>depth</w:t>
      </w:r>
      <w:r>
        <w:t xml:space="preserve"> of</w:t>
      </w:r>
      <w:r w:rsidRPr="003F6667">
        <w:t xml:space="preserve"> 0.</w:t>
      </w:r>
      <w:r>
        <w:t>398</w:t>
      </w:r>
      <w:r w:rsidRPr="003F6667">
        <w:t xml:space="preserve"> mm; while for the extreme </w:t>
      </w:r>
      <w:r w:rsidR="00152A3A">
        <w:t>over</w:t>
      </w:r>
      <w:r w:rsidR="00152A3A" w:rsidRPr="003F6667">
        <w:t>loading</w:t>
      </w:r>
      <w:r w:rsidRPr="003F6667">
        <w:t xml:space="preserve"> case, this depth becomes 0.567 mm because of the increase</w:t>
      </w:r>
      <w:r w:rsidR="00024CFC">
        <w:t>d</w:t>
      </w:r>
      <w:r w:rsidRPr="003F6667">
        <w:t xml:space="preserve"> Hertz </w:t>
      </w:r>
      <w:r w:rsidR="000B585F">
        <w:t xml:space="preserve">contact </w:t>
      </w:r>
      <w:r w:rsidRPr="003F6667">
        <w:t>pressure from 2.0</w:t>
      </w:r>
      <w:r w:rsidR="004759B0">
        <w:t>7</w:t>
      </w:r>
      <w:r w:rsidRPr="003F6667">
        <w:t xml:space="preserve"> </w:t>
      </w:r>
      <w:proofErr w:type="spellStart"/>
      <w:r w:rsidRPr="003F6667">
        <w:t>GPa</w:t>
      </w:r>
      <w:proofErr w:type="spellEnd"/>
      <w:r w:rsidRPr="003F6667">
        <w:t xml:space="preserve"> to 2.84 </w:t>
      </w:r>
      <w:proofErr w:type="spellStart"/>
      <w:r w:rsidRPr="003F6667">
        <w:t>GPa</w:t>
      </w:r>
      <w:proofErr w:type="spellEnd"/>
      <w:r w:rsidRPr="003F6667">
        <w:t xml:space="preserve">. Accordingly, the inclusion at the depth </w:t>
      </w:r>
      <w:r w:rsidR="007B0B19">
        <w:lastRenderedPageBreak/>
        <w:t>of</w:t>
      </w:r>
      <w:r w:rsidRPr="003F6667">
        <w:t xml:space="preserve"> 0.4 mm to 0.6 mm </w:t>
      </w:r>
      <w:r w:rsidR="000B585F">
        <w:t xml:space="preserve">may all have the </w:t>
      </w:r>
      <w:r w:rsidR="00024CFC">
        <w:t>risk of generating fatigue cracks.</w:t>
      </w:r>
      <w:r w:rsidRPr="003F6667">
        <w:t xml:space="preserve"> From another point of view, the extreme </w:t>
      </w:r>
      <w:r w:rsidR="006A1DB2">
        <w:t>over</w:t>
      </w:r>
      <w:r w:rsidRPr="003F6667">
        <w:t xml:space="preserve">loading </w:t>
      </w:r>
      <w:r>
        <w:t xml:space="preserve">only </w:t>
      </w:r>
      <w:r w:rsidRPr="003F6667">
        <w:t>take</w:t>
      </w:r>
      <w:r>
        <w:t>s</w:t>
      </w:r>
      <w:r w:rsidRPr="003F6667">
        <w:t xml:space="preserve"> 1.15% of the overall </w:t>
      </w:r>
      <w:r>
        <w:t xml:space="preserve">operation </w:t>
      </w:r>
      <w:r w:rsidRPr="003F6667">
        <w:t xml:space="preserve">times, while the rated </w:t>
      </w:r>
      <w:r w:rsidR="006A1DB2">
        <w:t xml:space="preserve">loading </w:t>
      </w:r>
      <w:r w:rsidRPr="003F6667">
        <w:t xml:space="preserve">condition takes 11.48 % </w:t>
      </w:r>
      <w:r>
        <w:t xml:space="preserve">of </w:t>
      </w:r>
      <w:r w:rsidRPr="003F6667">
        <w:t xml:space="preserve">the overall </w:t>
      </w:r>
      <w:r>
        <w:t xml:space="preserve">operation </w:t>
      </w:r>
      <w:r w:rsidRPr="003F6667">
        <w:t xml:space="preserve">times according to the data in Table 4.4. Hence, the stress concentration caused by inclusions at the depth </w:t>
      </w:r>
      <w:r>
        <w:t xml:space="preserve">of </w:t>
      </w:r>
      <w:r w:rsidRPr="003F6667">
        <w:t>0.4 mm still need</w:t>
      </w:r>
      <w:r>
        <w:t>s</w:t>
      </w:r>
      <w:r w:rsidRPr="003F6667">
        <w:t xml:space="preserve"> to be </w:t>
      </w:r>
      <w:r w:rsidR="00DC3C0F">
        <w:t>noticed</w:t>
      </w:r>
      <w:r w:rsidRPr="003F6667">
        <w:t>.</w:t>
      </w:r>
    </w:p>
    <w:p w14:paraId="119089BE" w14:textId="63949CB8" w:rsidR="00447077" w:rsidRDefault="00447077" w:rsidP="00447077">
      <w:pPr>
        <w:pStyle w:val="a8"/>
      </w:pPr>
      <w:r>
        <w:t>To study</w:t>
      </w:r>
      <w:r w:rsidRPr="003F6667">
        <w:t xml:space="preserve"> the</w:t>
      </w:r>
      <w:r>
        <w:t xml:space="preserve"> effect of the</w:t>
      </w:r>
      <w:r w:rsidRPr="003F6667">
        <w:t xml:space="preserve"> most </w:t>
      </w:r>
      <w:r>
        <w:t>influencing</w:t>
      </w:r>
      <w:r w:rsidRPr="003F6667">
        <w:t xml:space="preserve"> combination of </w:t>
      </w:r>
      <w:r>
        <w:t>these f</w:t>
      </w:r>
      <w:r w:rsidRPr="003F6667">
        <w:t xml:space="preserve">actors </w:t>
      </w:r>
      <w:r>
        <w:t xml:space="preserve">on </w:t>
      </w:r>
      <w:r w:rsidRPr="003F6667">
        <w:t xml:space="preserve">the stress concentration, the </w:t>
      </w:r>
      <w:r w:rsidR="00633151" w:rsidRPr="00633151">
        <w:t>analytical</w:t>
      </w:r>
      <w:r w:rsidR="00633151">
        <w:t xml:space="preserve"> </w:t>
      </w:r>
      <w:r w:rsidRPr="003F6667">
        <w:t>calculation of the Taguchi design</w:t>
      </w:r>
      <w:r>
        <w:t xml:space="preserve"> </w:t>
      </w:r>
      <w:r w:rsidRPr="003F6667">
        <w:t>automatically consider</w:t>
      </w:r>
      <w:r w:rsidR="001A2CB3">
        <w:t>s the depth of</w:t>
      </w:r>
      <w:r w:rsidRPr="003F6667">
        <w:t xml:space="preserve"> 0.6 mm as a more </w:t>
      </w:r>
      <w:r>
        <w:t>influencing</w:t>
      </w:r>
      <w:r w:rsidRPr="003F6667">
        <w:t xml:space="preserve"> level than</w:t>
      </w:r>
      <w:r w:rsidR="001A2CB3">
        <w:t xml:space="preserve"> the depth of</w:t>
      </w:r>
      <w:r w:rsidRPr="003F6667">
        <w:t xml:space="preserve"> 0.4 mm due to the </w:t>
      </w:r>
      <w:r>
        <w:t>dominating effect</w:t>
      </w:r>
      <w:r w:rsidRPr="003F6667">
        <w:t xml:space="preserve"> of the Hertz contact pressure of 2.8</w:t>
      </w:r>
      <w:r>
        <w:t>4</w:t>
      </w:r>
      <w:r w:rsidRPr="003F6667">
        <w:t xml:space="preserve"> </w:t>
      </w:r>
      <w:proofErr w:type="spellStart"/>
      <w:r w:rsidRPr="003F6667">
        <w:t>GPa</w:t>
      </w:r>
      <w:proofErr w:type="spellEnd"/>
      <w:r w:rsidRPr="003F6667">
        <w:t xml:space="preserve">. </w:t>
      </w:r>
      <w:r>
        <w:t xml:space="preserve">As shown by the interaction plotting in Figure 5.3.3, </w:t>
      </w:r>
      <w:r w:rsidR="008A2606">
        <w:t xml:space="preserve">the </w:t>
      </w:r>
      <w:r w:rsidR="00E66BBE">
        <w:t xml:space="preserve">mean </w:t>
      </w:r>
      <w:r w:rsidR="008A2606">
        <w:t xml:space="preserve">SN ratio of the 0.6 mm </w:t>
      </w:r>
      <w:r w:rsidR="00E66BBE">
        <w:t xml:space="preserve">depth </w:t>
      </w:r>
      <w:r w:rsidR="008A2606">
        <w:t xml:space="preserve">increases dramatically </w:t>
      </w:r>
      <w:r w:rsidR="00E66BBE">
        <w:t>from 53 to 59.7</w:t>
      </w:r>
      <w:r w:rsidR="0007182B">
        <w:t>,</w:t>
      </w:r>
      <w:r w:rsidR="00E66BBE">
        <w:t xml:space="preserve"> when the </w:t>
      </w:r>
      <w:r w:rsidR="0007182B">
        <w:rPr>
          <w:rFonts w:hint="eastAsia"/>
          <w:lang w:eastAsia="zh-CN"/>
        </w:rPr>
        <w:t>maximum</w:t>
      </w:r>
      <w:r w:rsidR="0007182B">
        <w:t xml:space="preserve"> Hertz </w:t>
      </w:r>
      <w:r w:rsidR="00E66BBE">
        <w:t xml:space="preserve">contact pressure changes from 0.92 </w:t>
      </w:r>
      <w:proofErr w:type="spellStart"/>
      <w:r w:rsidR="00E66BBE">
        <w:t>GPa</w:t>
      </w:r>
      <w:proofErr w:type="spellEnd"/>
      <w:r w:rsidR="00E66BBE">
        <w:t xml:space="preserve"> to</w:t>
      </w:r>
      <w:r w:rsidR="008A2606">
        <w:t xml:space="preserve"> 2.86 </w:t>
      </w:r>
      <w:proofErr w:type="spellStart"/>
      <w:r w:rsidR="008A2606">
        <w:t>GPa</w:t>
      </w:r>
      <w:proofErr w:type="spellEnd"/>
      <w:r w:rsidR="0007182B">
        <w:t>.</w:t>
      </w:r>
      <w:r w:rsidR="008A2606">
        <w:t xml:space="preserve"> </w:t>
      </w:r>
      <w:r w:rsidR="0007182B">
        <w:t>It</w:t>
      </w:r>
      <w:r w:rsidR="008A2606">
        <w:t xml:space="preserve"> means that the interaction between them may affect the stress analysis results</w:t>
      </w:r>
      <w:r w:rsidR="0007182B">
        <w:t xml:space="preserve"> in the Taguchi design</w:t>
      </w:r>
      <w:r w:rsidR="008A2606">
        <w:t>.</w:t>
      </w:r>
    </w:p>
    <w:p w14:paraId="5687B709" w14:textId="404AD97E" w:rsidR="001B6EF9" w:rsidRDefault="001B6EF9" w:rsidP="001B6EF9">
      <w:pPr>
        <w:pStyle w:val="a8"/>
        <w:jc w:val="center"/>
      </w:pPr>
      <w:r>
        <w:rPr>
          <w:noProof/>
        </w:rPr>
        <w:drawing>
          <wp:inline distT="0" distB="0" distL="0" distR="0" wp14:anchorId="2A61A6B9" wp14:editId="0B716825">
            <wp:extent cx="4419318" cy="2671948"/>
            <wp:effectExtent l="0" t="0" r="635" b="0"/>
            <wp:docPr id="29" name="图片 29"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表, 折线图&#10;&#10;描述已自动生成"/>
                    <pic:cNvPicPr/>
                  </pic:nvPicPr>
                  <pic:blipFill>
                    <a:blip r:embed="rId199"/>
                    <a:stretch>
                      <a:fillRect/>
                    </a:stretch>
                  </pic:blipFill>
                  <pic:spPr>
                    <a:xfrm>
                      <a:off x="0" y="0"/>
                      <a:ext cx="4429934" cy="2678366"/>
                    </a:xfrm>
                    <a:prstGeom prst="rect">
                      <a:avLst/>
                    </a:prstGeom>
                  </pic:spPr>
                </pic:pic>
              </a:graphicData>
            </a:graphic>
          </wp:inline>
        </w:drawing>
      </w:r>
    </w:p>
    <w:p w14:paraId="12868647" w14:textId="10F52974" w:rsidR="00814833" w:rsidRPr="00447077" w:rsidRDefault="00814833" w:rsidP="00447077">
      <w:pPr>
        <w:pStyle w:val="ab"/>
      </w:pPr>
      <w:bookmarkStart w:id="291" w:name="_Toc133155981"/>
      <w:r>
        <w:t xml:space="preserve">Figure 5.3. </w:t>
      </w:r>
      <w:r w:rsidR="00000000">
        <w:fldChar w:fldCharType="begin"/>
      </w:r>
      <w:r w:rsidR="00000000">
        <w:instrText xml:space="preserve"> SEQ Figure_5.3. \* ARABIC </w:instrText>
      </w:r>
      <w:r w:rsidR="00000000">
        <w:fldChar w:fldCharType="separate"/>
      </w:r>
      <w:r w:rsidR="00EF0F5A">
        <w:rPr>
          <w:noProof/>
        </w:rPr>
        <w:t>3</w:t>
      </w:r>
      <w:r w:rsidR="00000000">
        <w:rPr>
          <w:noProof/>
        </w:rPr>
        <w:fldChar w:fldCharType="end"/>
      </w:r>
      <w:r>
        <w:t xml:space="preserve"> </w:t>
      </w:r>
      <w:r w:rsidR="00447077">
        <w:t>Interaction plotting between the inclusion depth and the Maximum Hertz contact pressure</w:t>
      </w:r>
      <w:bookmarkEnd w:id="291"/>
    </w:p>
    <w:p w14:paraId="12312019" w14:textId="7481B3A1" w:rsidR="00202537" w:rsidRDefault="00202537" w:rsidP="002072AC">
      <w:pPr>
        <w:pStyle w:val="a8"/>
        <w:rPr>
          <w:b/>
          <w:bCs/>
          <w:i/>
          <w:iCs/>
          <w:lang w:eastAsia="zh-CN"/>
        </w:rPr>
      </w:pPr>
      <w:r w:rsidRPr="002072AC">
        <w:rPr>
          <w:rFonts w:hint="eastAsia"/>
          <w:b/>
          <w:bCs/>
          <w:i/>
          <w:iCs/>
          <w:lang w:eastAsia="zh-CN"/>
        </w:rPr>
        <w:t>E</w:t>
      </w:r>
      <w:r w:rsidRPr="002072AC">
        <w:rPr>
          <w:b/>
          <w:bCs/>
          <w:i/>
          <w:iCs/>
          <w:lang w:eastAsia="zh-CN"/>
        </w:rPr>
        <w:t xml:space="preserve">ffect of the </w:t>
      </w:r>
      <w:r>
        <w:rPr>
          <w:b/>
          <w:bCs/>
          <w:i/>
          <w:iCs/>
          <w:lang w:eastAsia="zh-CN"/>
        </w:rPr>
        <w:t>surface traction coefficient</w:t>
      </w:r>
    </w:p>
    <w:p w14:paraId="2ED52D89" w14:textId="720DF73F" w:rsidR="001A7A0A" w:rsidRPr="001A7A0A" w:rsidRDefault="007F580C" w:rsidP="001A7A0A">
      <w:pPr>
        <w:pStyle w:val="a8"/>
      </w:pPr>
      <w:r>
        <w:rPr>
          <w:lang w:eastAsia="zh-CN"/>
        </w:rPr>
        <w:t>As listed in Table 5.6, t</w:t>
      </w:r>
      <w:r w:rsidR="001A7A0A">
        <w:rPr>
          <w:lang w:eastAsia="zh-CN"/>
        </w:rPr>
        <w:t>he P</w:t>
      </w:r>
      <w:r w:rsidR="00073E8D">
        <w:rPr>
          <w:lang w:eastAsia="zh-CN"/>
        </w:rPr>
        <w:t>-</w:t>
      </w:r>
      <w:r w:rsidR="001A7A0A">
        <w:rPr>
          <w:lang w:eastAsia="zh-CN"/>
        </w:rPr>
        <w:t xml:space="preserve">value of the surface traction </w:t>
      </w:r>
      <w:r w:rsidR="00AF400C">
        <w:rPr>
          <w:lang w:eastAsia="zh-CN"/>
        </w:rPr>
        <w:t>coefficient is 0.89</w:t>
      </w:r>
      <w:r w:rsidR="00AF400C">
        <w:t>9, which means that this signal factor does not have a significant effect on the stress concentration</w:t>
      </w:r>
      <w:r w:rsidR="00447077">
        <w:t>.</w:t>
      </w:r>
      <w:r w:rsidR="001C5F55">
        <w:t xml:space="preserve"> </w:t>
      </w:r>
      <w:r w:rsidR="004D2233">
        <w:t xml:space="preserve">However, some investigations such as </w:t>
      </w:r>
      <w:r w:rsidR="00FB3C3D">
        <w:fldChar w:fldCharType="begin" w:fldLock="1"/>
      </w:r>
      <w:r w:rsidR="00FB3C3D">
        <w:instrText>ADDIN CSL_CITATION {"citationItems":[{"id":"ITEM-1","itemData":{"author":[{"dropping-particle":"","family":"Al-Tameemi","given":"Hamza Abdulrasool Hussain","non-dropping-particle":"","parse-names":false,"suffix":""}],"id":"ITEM-1","issued":{"date-parts":[["2018","3","20"]]},"publisher":"University of Sheffield","title":"Effect of Surface Traction and Non-Metallic Inclusions on the Premature Failure of Wind Turbine Gearbox Bearings","type":"article-journal"},"uris":["http://www.mendeley.com/documents/?uuid=7b44c64d-0977-3d62-816f-a50999c47e8f"]}],"mendeley":{"formattedCitation":"[48]","plainTextFormattedCitation":"[48]","previouslyFormattedCitation":"[48]"},"properties":{"noteIndex":0},"schema":"https://github.com/citation-style-language/schema/raw/master/csl-citation.json"}</w:instrText>
      </w:r>
      <w:r w:rsidR="00FB3C3D">
        <w:fldChar w:fldCharType="separate"/>
      </w:r>
      <w:r w:rsidR="00FB3C3D" w:rsidRPr="00661FCB">
        <w:rPr>
          <w:noProof/>
        </w:rPr>
        <w:t>[48]</w:t>
      </w:r>
      <w:r w:rsidR="00FB3C3D">
        <w:fldChar w:fldCharType="end"/>
      </w:r>
      <w:r w:rsidR="00FB3C3D">
        <w:t xml:space="preserve"> </w:t>
      </w:r>
      <w:r w:rsidR="004D2233">
        <w:t xml:space="preserve">and </w:t>
      </w:r>
      <w:r w:rsidR="00FB3C3D">
        <w:fldChar w:fldCharType="begin" w:fldLock="1"/>
      </w:r>
      <w:r w:rsidR="00AE7C6F">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sidR="00FB3C3D">
        <w:fldChar w:fldCharType="separate"/>
      </w:r>
      <w:r w:rsidR="00FB3C3D" w:rsidRPr="004A42CE">
        <w:rPr>
          <w:noProof/>
        </w:rPr>
        <w:t>[54]</w:t>
      </w:r>
      <w:r w:rsidR="00FB3C3D">
        <w:fldChar w:fldCharType="end"/>
      </w:r>
      <w:r w:rsidR="00FB3C3D">
        <w:t xml:space="preserve"> </w:t>
      </w:r>
      <w:r w:rsidR="00DA38BB">
        <w:t>still</w:t>
      </w:r>
      <w:r w:rsidR="004D2233">
        <w:t xml:space="preserve"> </w:t>
      </w:r>
      <w:r w:rsidR="004D2233" w:rsidRPr="00C04348">
        <w:t>emphasi</w:t>
      </w:r>
      <w:r w:rsidR="008F608F">
        <w:t>s</w:t>
      </w:r>
      <w:r w:rsidR="004D2233" w:rsidRPr="00C04348">
        <w:t>e</w:t>
      </w:r>
      <w:r w:rsidR="004D2233">
        <w:t xml:space="preserve"> the importance of surface traction because it reduces the formation time of the subsurface damage. </w:t>
      </w:r>
      <w:r w:rsidR="00A04C9B">
        <w:t xml:space="preserve">It has been discussed in section 5.1.1 that </w:t>
      </w:r>
      <w:r w:rsidR="00A04C9B" w:rsidRPr="005F45E8">
        <w:t xml:space="preserve">the </w:t>
      </w:r>
      <w:r w:rsidR="00A04C9B">
        <w:t xml:space="preserve">surface traction changes the position of the maximum shear stress and magnitude of the subsurface orthogonal shear stress. </w:t>
      </w:r>
      <w:r w:rsidR="007B1BAB" w:rsidRPr="007B1BAB">
        <w:t xml:space="preserve">The former </w:t>
      </w:r>
      <w:r w:rsidR="007B1BAB">
        <w:t>makes</w:t>
      </w:r>
      <w:r w:rsidR="007B1BAB" w:rsidRPr="007B1BAB">
        <w:t xml:space="preserve"> cracks to form closer to the contact surface, while the latter accelerates the </w:t>
      </w:r>
      <w:r w:rsidR="00015388" w:rsidRPr="007B1BAB">
        <w:t xml:space="preserve">fatigue damage </w:t>
      </w:r>
      <w:r w:rsidR="007B1BAB" w:rsidRPr="007B1BAB">
        <w:t>accumulation.</w:t>
      </w:r>
    </w:p>
    <w:p w14:paraId="46820E96" w14:textId="14313FE1" w:rsidR="007B1BAB" w:rsidRPr="00BD6FE9" w:rsidRDefault="007B1BAB" w:rsidP="00660DC8">
      <w:pPr>
        <w:pStyle w:val="20"/>
      </w:pPr>
      <w:bookmarkStart w:id="292" w:name="_Toc105348221"/>
      <w:bookmarkStart w:id="293" w:name="_Toc133743026"/>
      <w:r>
        <w:rPr>
          <w:lang w:eastAsia="zh-CN"/>
        </w:rPr>
        <w:lastRenderedPageBreak/>
        <w:t xml:space="preserve">Modelling of </w:t>
      </w:r>
      <w:r w:rsidR="00FB3C3D">
        <w:rPr>
          <w:lang w:eastAsia="zh-CN"/>
        </w:rPr>
        <w:t>S</w:t>
      </w:r>
      <w:r>
        <w:t xml:space="preserve">tress </w:t>
      </w:r>
      <w:r w:rsidR="00FB3C3D">
        <w:t>V</w:t>
      </w:r>
      <w:r>
        <w:t xml:space="preserve">ariations </w:t>
      </w:r>
      <w:r w:rsidR="006B4E1A">
        <w:t>U</w:t>
      </w:r>
      <w:r>
        <w:t xml:space="preserve">nder </w:t>
      </w:r>
      <w:r w:rsidR="00FB3C3D">
        <w:t>R</w:t>
      </w:r>
      <w:r>
        <w:t xml:space="preserve">olling </w:t>
      </w:r>
      <w:r w:rsidR="00FB3C3D">
        <w:t>C</w:t>
      </w:r>
      <w:r>
        <w:t>ontact</w:t>
      </w:r>
      <w:bookmarkEnd w:id="292"/>
      <w:r w:rsidR="00B470F6">
        <w:t xml:space="preserve"> </w:t>
      </w:r>
      <w:r w:rsidR="00FB3C3D">
        <w:t>L</w:t>
      </w:r>
      <w:r w:rsidR="00B470F6">
        <w:t>oading</w:t>
      </w:r>
      <w:bookmarkEnd w:id="293"/>
    </w:p>
    <w:p w14:paraId="4FAE6145" w14:textId="45697A65" w:rsidR="00331D6D" w:rsidRDefault="00C62DA5" w:rsidP="00AB0F0A">
      <w:pPr>
        <w:pStyle w:val="a8"/>
        <w:rPr>
          <w:lang w:eastAsia="zh-CN"/>
        </w:rPr>
      </w:pPr>
      <w:r>
        <w:rPr>
          <w:lang w:eastAsia="zh-CN"/>
        </w:rPr>
        <w:t>From</w:t>
      </w:r>
      <w:r w:rsidR="007B1BAB">
        <w:rPr>
          <w:lang w:eastAsia="zh-CN"/>
        </w:rPr>
        <w:t xml:space="preserve"> section 5.1 to section 5.3, the loading condition act</w:t>
      </w:r>
      <w:r w:rsidR="00015388">
        <w:rPr>
          <w:lang w:eastAsia="zh-CN"/>
        </w:rPr>
        <w:t>ing</w:t>
      </w:r>
      <w:r w:rsidR="007B1BAB">
        <w:rPr>
          <w:lang w:eastAsia="zh-CN"/>
        </w:rPr>
        <w:t xml:space="preserve"> on the raceway is defined as the concentrated loading which locates on a reference point coupled with the inner raceway. This is because only the stress concentration caused by the compressive loading is investigated in these sections. However, the actual contact between the inner raceway and the rollers is </w:t>
      </w:r>
      <w:r w:rsidR="00D91535">
        <w:rPr>
          <w:lang w:eastAsia="zh-CN"/>
        </w:rPr>
        <w:t>known as the</w:t>
      </w:r>
      <w:r w:rsidR="007B1BAB">
        <w:rPr>
          <w:lang w:eastAsia="zh-CN"/>
        </w:rPr>
        <w:t xml:space="preserve"> rolling contact</w:t>
      </w:r>
      <w:r w:rsidR="00D91535">
        <w:rPr>
          <w:lang w:eastAsia="zh-CN"/>
        </w:rPr>
        <w:t xml:space="preserve"> behaviour</w:t>
      </w:r>
      <w:r w:rsidR="007B1BAB">
        <w:rPr>
          <w:lang w:eastAsia="zh-CN"/>
        </w:rPr>
        <w:t>. Therefore, in this section, a dynamic loading condition is developed which moves the distributed Hertz contact pressure from the left-hand side to the right-hand side of the raceway, as illustrated by Figure 5.4.1. In addition, the geometry of inner raceway has been simplified to a rectangle for the convenience of applying the moving pressure distribution. This dynamic rolling contact model simulates a more realistic contact between the inner raceway and the rollers, and it provide</w:t>
      </w:r>
      <w:r w:rsidR="005E19CB">
        <w:rPr>
          <w:lang w:eastAsia="zh-CN"/>
        </w:rPr>
        <w:t>s</w:t>
      </w:r>
      <w:r w:rsidR="007B1BAB">
        <w:rPr>
          <w:lang w:eastAsia="zh-CN"/>
        </w:rPr>
        <w:t xml:space="preserve"> the possibility to investigate the subsurface stress variation </w:t>
      </w:r>
      <w:r w:rsidR="005E19CB">
        <w:rPr>
          <w:lang w:eastAsia="zh-CN"/>
        </w:rPr>
        <w:t xml:space="preserve">of the steel matrix </w:t>
      </w:r>
      <w:r w:rsidR="007B1BAB">
        <w:rPr>
          <w:lang w:eastAsia="zh-CN"/>
        </w:rPr>
        <w:t>under the rolling contact</w:t>
      </w:r>
      <w:r w:rsidR="00656335">
        <w:rPr>
          <w:lang w:eastAsia="zh-CN"/>
        </w:rPr>
        <w:t xml:space="preserve"> loading</w:t>
      </w:r>
      <w:r w:rsidR="005E19CB">
        <w:rPr>
          <w:lang w:eastAsia="zh-CN"/>
        </w:rPr>
        <w:t xml:space="preserve"> condition</w:t>
      </w:r>
      <w:r w:rsidR="007B1BAB">
        <w:rPr>
          <w:lang w:eastAsia="zh-CN"/>
        </w:rPr>
        <w:t>.</w:t>
      </w:r>
    </w:p>
    <w:p w14:paraId="4443042C" w14:textId="58D7E105" w:rsidR="00AB0F0A" w:rsidRDefault="00AB0F0A" w:rsidP="00AB0F0A">
      <w:pPr>
        <w:pStyle w:val="a8"/>
        <w:jc w:val="center"/>
        <w:rPr>
          <w:lang w:eastAsia="zh-CN"/>
        </w:rPr>
      </w:pPr>
      <w:r>
        <w:rPr>
          <w:noProof/>
        </w:rPr>
        <w:drawing>
          <wp:inline distT="0" distB="0" distL="0" distR="0" wp14:anchorId="6CE06830" wp14:editId="7C02EFE4">
            <wp:extent cx="4017699" cy="2674961"/>
            <wp:effectExtent l="0" t="0" r="1905" b="0"/>
            <wp:docPr id="56" name="图片 56"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文本&#10;&#10;低可信度描述已自动生成"/>
                    <pic:cNvPicPr/>
                  </pic:nvPicPr>
                  <pic:blipFill>
                    <a:blip r:embed="rId200"/>
                    <a:stretch>
                      <a:fillRect/>
                    </a:stretch>
                  </pic:blipFill>
                  <pic:spPr>
                    <a:xfrm>
                      <a:off x="0" y="0"/>
                      <a:ext cx="4083067" cy="2718483"/>
                    </a:xfrm>
                    <a:prstGeom prst="rect">
                      <a:avLst/>
                    </a:prstGeom>
                  </pic:spPr>
                </pic:pic>
              </a:graphicData>
            </a:graphic>
          </wp:inline>
        </w:drawing>
      </w:r>
    </w:p>
    <w:p w14:paraId="6E9C57CE" w14:textId="5BBA8B07" w:rsidR="006354A9" w:rsidRDefault="00BF30AB" w:rsidP="00BF30AB">
      <w:pPr>
        <w:pStyle w:val="ab"/>
      </w:pPr>
      <w:bookmarkStart w:id="294" w:name="_Toc133155982"/>
      <w:r>
        <w:t xml:space="preserve">Figure 5.4. </w:t>
      </w:r>
      <w:r w:rsidR="00000000">
        <w:fldChar w:fldCharType="begin"/>
      </w:r>
      <w:r w:rsidR="00000000">
        <w:instrText xml:space="preserve"> SEQ Figure_5.4. \* ARABIC </w:instrText>
      </w:r>
      <w:r w:rsidR="00000000">
        <w:fldChar w:fldCharType="separate"/>
      </w:r>
      <w:r w:rsidR="00EF0F5A">
        <w:rPr>
          <w:noProof/>
        </w:rPr>
        <w:t>1</w:t>
      </w:r>
      <w:r w:rsidR="00000000">
        <w:rPr>
          <w:noProof/>
        </w:rPr>
        <w:fldChar w:fldCharType="end"/>
      </w:r>
      <w:r>
        <w:t xml:space="preserve"> </w:t>
      </w:r>
      <w:r w:rsidR="007B1BAB">
        <w:t>Illustration of the rolling contact condition on the raceway</w:t>
      </w:r>
      <w:bookmarkEnd w:id="294"/>
    </w:p>
    <w:p w14:paraId="7EE176BD" w14:textId="5B1A4ED6" w:rsidR="006354A9" w:rsidRPr="006B289A" w:rsidRDefault="007B1BAB" w:rsidP="006354A9">
      <w:pPr>
        <w:pStyle w:val="a8"/>
        <w:rPr>
          <w:lang w:eastAsia="zh-CN"/>
        </w:rPr>
      </w:pPr>
      <w:r>
        <w:rPr>
          <w:rFonts w:hint="eastAsia"/>
          <w:lang w:eastAsia="zh-CN"/>
        </w:rPr>
        <w:t>T</w:t>
      </w:r>
      <w:r>
        <w:rPr>
          <w:lang w:eastAsia="zh-CN"/>
        </w:rPr>
        <w:t>o realise the rolling contact loading in ABAQUS, two user subroutine</w:t>
      </w:r>
      <w:r w:rsidR="00070626">
        <w:rPr>
          <w:lang w:eastAsia="zh-CN"/>
        </w:rPr>
        <w:t xml:space="preserve">s </w:t>
      </w:r>
      <w:r>
        <w:rPr>
          <w:lang w:eastAsia="zh-CN"/>
        </w:rPr>
        <w:t>are used</w:t>
      </w:r>
      <w:r w:rsidRPr="00CC06EB">
        <w:rPr>
          <w:lang w:eastAsia="zh-CN"/>
        </w:rPr>
        <w:t xml:space="preserve"> </w:t>
      </w:r>
      <w:r>
        <w:rPr>
          <w:lang w:eastAsia="zh-CN"/>
        </w:rPr>
        <w:t>to define the required loading condition</w:t>
      </w:r>
      <w:r w:rsidR="00070626">
        <w:rPr>
          <w:lang w:eastAsia="zh-CN"/>
        </w:rPr>
        <w:t>s</w:t>
      </w:r>
      <w:r>
        <w:rPr>
          <w:lang w:eastAsia="zh-CN"/>
        </w:rPr>
        <w:t xml:space="preserve">. The first one is the DLOAD subroutine, which </w:t>
      </w:r>
      <w:r w:rsidRPr="00457DAB">
        <w:rPr>
          <w:lang w:eastAsia="zh-CN"/>
        </w:rPr>
        <w:t>state</w:t>
      </w:r>
      <w:r>
        <w:rPr>
          <w:lang w:eastAsia="zh-CN"/>
        </w:rPr>
        <w:t>s the m</w:t>
      </w:r>
      <w:r w:rsidRPr="006B289A">
        <w:rPr>
          <w:lang w:eastAsia="zh-CN"/>
        </w:rPr>
        <w:t>agnitude</w:t>
      </w:r>
      <w:r>
        <w:rPr>
          <w:lang w:eastAsia="zh-CN"/>
        </w:rPr>
        <w:t xml:space="preserve"> and movement of the Hertz contact pressure distribution on the raceway surface. The second subroutine is UTRACLOAD, which defines the traction pressure distribution on the raceway surface due to the </w:t>
      </w:r>
      <w:r w:rsidR="00AB47DC">
        <w:rPr>
          <w:lang w:eastAsia="zh-CN"/>
        </w:rPr>
        <w:t>frictions</w:t>
      </w:r>
      <w:r>
        <w:rPr>
          <w:lang w:eastAsia="zh-CN"/>
        </w:rPr>
        <w:t>. Both subroutines are written by the FORTRAN language and the detailed codes can be found in Appendix E</w:t>
      </w:r>
      <w:r w:rsidR="006354A9">
        <w:rPr>
          <w:lang w:eastAsia="zh-CN"/>
        </w:rPr>
        <w:t>.</w:t>
      </w:r>
    </w:p>
    <w:p w14:paraId="2A952912" w14:textId="6553E79D" w:rsidR="006354A9" w:rsidRDefault="007B1BAB" w:rsidP="006354A9">
      <w:pPr>
        <w:pStyle w:val="3"/>
      </w:pPr>
      <w:bookmarkStart w:id="295" w:name="_Toc133743027"/>
      <w:r>
        <w:t>FE model and meshing methodolog</w:t>
      </w:r>
      <w:r w:rsidR="00F12863">
        <w:t>y</w:t>
      </w:r>
      <w:bookmarkEnd w:id="295"/>
    </w:p>
    <w:p w14:paraId="37556D7C" w14:textId="5BCF080D" w:rsidR="006354A9" w:rsidRDefault="00C65652" w:rsidP="006354A9">
      <w:pPr>
        <w:pStyle w:val="a8"/>
        <w:rPr>
          <w:lang w:eastAsia="zh-CN"/>
        </w:rPr>
      </w:pPr>
      <w:r>
        <w:rPr>
          <w:lang w:eastAsia="zh-CN"/>
        </w:rPr>
        <w:t xml:space="preserve">The FE model simulates the subsurface stress variation under the rolling contact condition is established as shown in Figure 5.4.2. In this model, the simplified rectangle bearing </w:t>
      </w:r>
      <w:r>
        <w:rPr>
          <w:lang w:eastAsia="zh-CN"/>
        </w:rPr>
        <w:lastRenderedPageBreak/>
        <w:t>raceway has a width of 8</w:t>
      </w:r>
      <m:oMath>
        <m:r>
          <w:rPr>
            <w:rFonts w:ascii="Cambria Math" w:hAnsi="Cambria Math"/>
            <w:lang w:eastAsia="zh-CN"/>
          </w:rPr>
          <m:t>b</m:t>
        </m:r>
      </m:oMath>
      <w:r>
        <w:rPr>
          <w:lang w:eastAsia="zh-CN"/>
        </w:rPr>
        <w:t xml:space="preserve"> (4.248 mm) and a depth of </w:t>
      </w:r>
      <w:bookmarkStart w:id="296" w:name="OLE_LINK29"/>
      <w:r>
        <w:rPr>
          <w:lang w:eastAsia="zh-CN"/>
        </w:rPr>
        <w:t>4</w:t>
      </w:r>
      <m:oMath>
        <m:r>
          <w:rPr>
            <w:rFonts w:ascii="Cambria Math" w:hAnsi="Cambria Math"/>
            <w:lang w:eastAsia="zh-CN"/>
          </w:rPr>
          <m:t>b</m:t>
        </m:r>
      </m:oMath>
      <w:r>
        <w:rPr>
          <w:rFonts w:hint="eastAsia"/>
          <w:iCs/>
          <w:lang w:eastAsia="zh-CN"/>
        </w:rPr>
        <w:t xml:space="preserve"> </w:t>
      </w:r>
      <w:bookmarkEnd w:id="296"/>
      <w:r>
        <w:rPr>
          <w:iCs/>
          <w:lang w:eastAsia="zh-CN"/>
        </w:rPr>
        <w:t xml:space="preserve">(2.124 mm), where </w:t>
      </w:r>
      <m:oMath>
        <m:r>
          <w:rPr>
            <w:rFonts w:ascii="Cambria Math" w:hAnsi="Cambria Math"/>
            <w:lang w:eastAsia="zh-CN"/>
          </w:rPr>
          <m:t>b</m:t>
        </m:r>
      </m:oMath>
      <w:r>
        <w:rPr>
          <w:rFonts w:hint="eastAsia"/>
          <w:lang w:eastAsia="zh-CN"/>
        </w:rPr>
        <w:t xml:space="preserve"> </w:t>
      </w:r>
      <w:r>
        <w:rPr>
          <w:lang w:eastAsia="zh-CN"/>
        </w:rPr>
        <w:t>is the half contact width</w:t>
      </w:r>
      <w:r w:rsidR="00677050">
        <w:rPr>
          <w:lang w:eastAsia="zh-CN"/>
        </w:rPr>
        <w:t xml:space="preserve"> between the raceway and roller</w:t>
      </w:r>
      <w:r w:rsidR="004E5680">
        <w:rPr>
          <w:lang w:eastAsia="zh-CN"/>
        </w:rPr>
        <w:t xml:space="preserve"> in </w:t>
      </w:r>
      <w:r>
        <w:rPr>
          <w:lang w:eastAsia="zh-CN"/>
        </w:rPr>
        <w:t>Hertz contact theory</w:t>
      </w:r>
      <w:r w:rsidR="00677050">
        <w:rPr>
          <w:lang w:eastAsia="zh-CN"/>
        </w:rPr>
        <w:t>. It</w:t>
      </w:r>
      <w:r w:rsidR="004E5680">
        <w:rPr>
          <w:lang w:eastAsia="zh-CN"/>
        </w:rPr>
        <w:t xml:space="preserve"> equals to 0.</w:t>
      </w:r>
      <w:r w:rsidR="00677050">
        <w:rPr>
          <w:lang w:eastAsia="zh-CN"/>
        </w:rPr>
        <w:t>531 mm when the rated loading condition is assumed</w:t>
      </w:r>
      <w:r>
        <w:rPr>
          <w:iCs/>
          <w:lang w:eastAsia="zh-CN"/>
        </w:rPr>
        <w:t xml:space="preserve">. The material properties assigned for the raceway are the same as 100Cr6 material defined in the previous sections. </w:t>
      </w:r>
      <w:r w:rsidR="0069571F">
        <w:rPr>
          <w:lang w:eastAsia="zh-CN"/>
        </w:rPr>
        <w:t>In addition, t</w:t>
      </w:r>
      <w:r>
        <w:rPr>
          <w:lang w:eastAsia="zh-CN"/>
        </w:rPr>
        <w:t xml:space="preserve">he Hertz contact pressure distribution with a maximum contact pressure of 2.069 </w:t>
      </w:r>
      <w:proofErr w:type="spellStart"/>
      <w:r>
        <w:rPr>
          <w:lang w:eastAsia="zh-CN"/>
        </w:rPr>
        <w:t>GPa</w:t>
      </w:r>
      <w:proofErr w:type="spellEnd"/>
      <w:r>
        <w:rPr>
          <w:lang w:eastAsia="zh-CN"/>
        </w:rPr>
        <w:t xml:space="preserve"> is applied on the surface of the raceway</w:t>
      </w:r>
      <w:r w:rsidR="0069571F">
        <w:rPr>
          <w:lang w:eastAsia="zh-CN"/>
        </w:rPr>
        <w:t xml:space="preserve">, which is accompanied by </w:t>
      </w:r>
      <w:r w:rsidR="00471D99">
        <w:rPr>
          <w:lang w:eastAsia="zh-CN"/>
        </w:rPr>
        <w:t>a</w:t>
      </w:r>
      <w:r w:rsidR="0069571F">
        <w:rPr>
          <w:lang w:eastAsia="zh-CN"/>
        </w:rPr>
        <w:t xml:space="preserve"> traction </w:t>
      </w:r>
      <w:r w:rsidR="00471D99">
        <w:rPr>
          <w:lang w:eastAsia="zh-CN"/>
        </w:rPr>
        <w:t xml:space="preserve">pressure with the </w:t>
      </w:r>
      <w:r w:rsidR="0069571F">
        <w:rPr>
          <w:lang w:eastAsia="zh-CN"/>
        </w:rPr>
        <w:t>coefficient of 0.05.</w:t>
      </w:r>
    </w:p>
    <w:p w14:paraId="362A157A" w14:textId="2C7AB413" w:rsidR="00C40F8B" w:rsidRDefault="00C40F8B" w:rsidP="00C40F8B">
      <w:pPr>
        <w:pStyle w:val="a8"/>
        <w:rPr>
          <w:lang w:eastAsia="zh-CN"/>
        </w:rPr>
      </w:pPr>
      <w:r>
        <w:rPr>
          <w:rFonts w:hint="eastAsia"/>
          <w:lang w:eastAsia="zh-CN"/>
        </w:rPr>
        <w:t>T</w:t>
      </w:r>
      <w:r>
        <w:rPr>
          <w:lang w:eastAsia="zh-CN"/>
        </w:rPr>
        <w:t>he inclusion in th</w:t>
      </w:r>
      <w:r w:rsidR="00471D99">
        <w:rPr>
          <w:lang w:eastAsia="zh-CN"/>
        </w:rPr>
        <w:t>is</w:t>
      </w:r>
      <w:r>
        <w:rPr>
          <w:lang w:eastAsia="zh-CN"/>
        </w:rPr>
        <w:t xml:space="preserve"> model is defined as an MnS inclusion with the aspect ratio</w:t>
      </w:r>
      <w:r w:rsidR="00AE4FA7">
        <w:rPr>
          <w:lang w:eastAsia="zh-CN"/>
        </w:rPr>
        <w:t xml:space="preserve"> of</w:t>
      </w:r>
      <w:r>
        <w:rPr>
          <w:lang w:eastAsia="zh-CN"/>
        </w:rPr>
        <w:t xml:space="preserve"> 2 </w:t>
      </w:r>
      <w:r w:rsidR="00BA6C4E">
        <w:rPr>
          <w:lang w:eastAsia="zh-CN"/>
        </w:rPr>
        <w:t>(</w:t>
      </w:r>
      <w:r>
        <w:rPr>
          <w:lang w:eastAsia="zh-CN"/>
        </w:rPr>
        <w:t xml:space="preserve">major axis </w:t>
      </w:r>
      <w:r w:rsidR="00BA6C4E">
        <w:rPr>
          <w:lang w:eastAsia="zh-CN"/>
        </w:rPr>
        <w:t>of</w:t>
      </w:r>
      <w:r>
        <w:rPr>
          <w:lang w:eastAsia="zh-CN"/>
        </w:rPr>
        <w:t xml:space="preserve"> 10</w:t>
      </w:r>
      <m:oMath>
        <m:r>
          <m:rPr>
            <m:sty m:val="p"/>
          </m:rPr>
          <w:rPr>
            <w:rFonts w:ascii="Cambria Math" w:hAnsi="Cambria Math"/>
            <w:lang w:eastAsia="zh-CN"/>
          </w:rPr>
          <m:t xml:space="preserve"> </m:t>
        </m:r>
        <m:r>
          <w:rPr>
            <w:rFonts w:ascii="Cambria Math" w:hAnsi="Cambria Math"/>
            <w:lang w:eastAsia="zh-CN"/>
          </w:rPr>
          <m:t>μm</m:t>
        </m:r>
      </m:oMath>
      <w:r>
        <w:rPr>
          <w:lang w:eastAsia="zh-CN"/>
        </w:rPr>
        <w:t xml:space="preserve"> </w:t>
      </w:r>
      <w:r w:rsidR="00BA6C4E">
        <w:rPr>
          <w:lang w:eastAsia="zh-CN"/>
        </w:rPr>
        <w:t xml:space="preserve">and </w:t>
      </w:r>
      <w:r>
        <w:rPr>
          <w:lang w:eastAsia="zh-CN"/>
        </w:rPr>
        <w:t>minor axis</w:t>
      </w:r>
      <w:r w:rsidR="00BA6C4E">
        <w:rPr>
          <w:lang w:eastAsia="zh-CN"/>
        </w:rPr>
        <w:t xml:space="preserve"> of</w:t>
      </w:r>
      <w:r>
        <w:rPr>
          <w:lang w:eastAsia="zh-CN"/>
        </w:rPr>
        <w:t xml:space="preserve"> 5</w:t>
      </w:r>
      <m:oMath>
        <m:r>
          <m:rPr>
            <m:sty m:val="p"/>
          </m:rPr>
          <w:rPr>
            <w:rFonts w:ascii="Cambria Math" w:hAnsi="Cambria Math"/>
            <w:lang w:eastAsia="zh-CN"/>
          </w:rPr>
          <m:t xml:space="preserve"> </m:t>
        </m:r>
        <m:r>
          <w:rPr>
            <w:rFonts w:ascii="Cambria Math" w:hAnsi="Cambria Math"/>
            <w:lang w:eastAsia="zh-CN"/>
          </w:rPr>
          <m:t>μm</m:t>
        </m:r>
      </m:oMath>
      <w:r w:rsidR="00BA6C4E">
        <w:rPr>
          <w:rFonts w:hint="eastAsia"/>
          <w:lang w:eastAsia="zh-CN"/>
        </w:rPr>
        <w:t>)</w:t>
      </w:r>
      <w:r>
        <w:rPr>
          <w:lang w:eastAsia="zh-CN"/>
        </w:rPr>
        <w:t xml:space="preserve">. </w:t>
      </w:r>
      <w:r w:rsidR="00BA6C4E">
        <w:rPr>
          <w:lang w:eastAsia="zh-CN"/>
        </w:rPr>
        <w:t xml:space="preserve">Moreover, it </w:t>
      </w:r>
      <w:r>
        <w:rPr>
          <w:lang w:eastAsia="zh-CN"/>
        </w:rPr>
        <w:t xml:space="preserve">is located in the middle of the rectangle raceway steel matrix with a subsurface depth of 0.398 mm. To ensure the stability of the modelling, two steps are defined in ABAQUS. During the first step of 0.001 seconds, the Hertz contact pressure distribution increases linearly from 0 MPa to 2.069 </w:t>
      </w:r>
      <w:proofErr w:type="spellStart"/>
      <w:r>
        <w:rPr>
          <w:lang w:eastAsia="zh-CN"/>
        </w:rPr>
        <w:t>GPa</w:t>
      </w:r>
      <w:proofErr w:type="spellEnd"/>
      <w:r>
        <w:rPr>
          <w:lang w:eastAsia="zh-CN"/>
        </w:rPr>
        <w:t xml:space="preserve"> at the left-hand side of the rectangle. In the second step, the contact pressure distribution will move from the left to the right with a </w:t>
      </w:r>
      <w:r w:rsidR="00710D9C">
        <w:rPr>
          <w:lang w:eastAsia="zh-CN"/>
        </w:rPr>
        <w:t>constant</w:t>
      </w:r>
      <w:r>
        <w:rPr>
          <w:lang w:eastAsia="zh-CN"/>
        </w:rPr>
        <w:t xml:space="preserve"> speed of 6</w:t>
      </w:r>
      <m:oMath>
        <m:r>
          <w:rPr>
            <w:rFonts w:ascii="Cambria Math" w:hAnsi="Cambria Math"/>
            <w:lang w:eastAsia="zh-CN"/>
          </w:rPr>
          <m:t>b</m:t>
        </m:r>
      </m:oMath>
      <w:r w:rsidR="00986ADF">
        <w:rPr>
          <w:rFonts w:hint="eastAsia"/>
          <w:lang w:eastAsia="zh-CN"/>
        </w:rPr>
        <w:t>/</w:t>
      </w:r>
      <w:r w:rsidR="00986ADF">
        <w:rPr>
          <w:lang w:eastAsia="zh-CN"/>
        </w:rPr>
        <w:t>s</w:t>
      </w:r>
      <w:r>
        <w:rPr>
          <w:lang w:eastAsia="zh-CN"/>
        </w:rPr>
        <w:t xml:space="preserve">. Accordingly, </w:t>
      </w:r>
      <w:r w:rsidR="00C65652">
        <w:rPr>
          <w:lang w:eastAsia="zh-CN"/>
        </w:rPr>
        <w:t xml:space="preserve">considering the raceway </w:t>
      </w:r>
      <w:r w:rsidR="00986ADF">
        <w:rPr>
          <w:lang w:eastAsia="zh-CN"/>
        </w:rPr>
        <w:t>length</w:t>
      </w:r>
      <w:r w:rsidR="0069571F">
        <w:rPr>
          <w:lang w:eastAsia="zh-CN"/>
        </w:rPr>
        <w:t xml:space="preserve"> of 8</w:t>
      </w:r>
      <m:oMath>
        <m:r>
          <w:rPr>
            <w:rFonts w:ascii="Cambria Math" w:hAnsi="Cambria Math"/>
            <w:lang w:eastAsia="zh-CN"/>
          </w:rPr>
          <m:t>b</m:t>
        </m:r>
      </m:oMath>
      <w:r w:rsidR="0069571F">
        <w:rPr>
          <w:lang w:eastAsia="zh-CN"/>
        </w:rPr>
        <w:t xml:space="preserve">, </w:t>
      </w:r>
      <w:r w:rsidR="00C65652">
        <w:rPr>
          <w:lang w:eastAsia="zh-CN"/>
        </w:rPr>
        <w:t xml:space="preserve"> </w:t>
      </w:r>
      <w:r>
        <w:rPr>
          <w:lang w:eastAsia="zh-CN"/>
        </w:rPr>
        <w:t xml:space="preserve">the </w:t>
      </w:r>
      <w:r w:rsidR="00660DC8">
        <w:rPr>
          <w:lang w:eastAsia="zh-CN"/>
        </w:rPr>
        <w:t>overall</w:t>
      </w:r>
      <w:r>
        <w:rPr>
          <w:lang w:eastAsia="zh-CN"/>
        </w:rPr>
        <w:t xml:space="preserve"> modelling </w:t>
      </w:r>
      <w:r w:rsidR="00660DC8">
        <w:rPr>
          <w:lang w:eastAsia="zh-CN"/>
        </w:rPr>
        <w:t xml:space="preserve">time </w:t>
      </w:r>
      <w:r>
        <w:rPr>
          <w:lang w:eastAsia="zh-CN"/>
        </w:rPr>
        <w:t>is 1.001 second</w:t>
      </w:r>
      <w:r w:rsidR="005B3C1A">
        <w:rPr>
          <w:lang w:eastAsia="zh-CN"/>
        </w:rPr>
        <w:t>s</w:t>
      </w:r>
      <w:r w:rsidR="0069571F">
        <w:rPr>
          <w:lang w:eastAsia="zh-CN"/>
        </w:rPr>
        <w:t xml:space="preserve"> with the combination of both step 1 and step 2</w:t>
      </w:r>
      <w:r>
        <w:rPr>
          <w:lang w:eastAsia="zh-CN"/>
        </w:rPr>
        <w:t>. The positions of the Hertz pressure distribution with the traction pressure at 0.001s, 0.501s, and 1.001s are shown in Figure 5.4.2.</w:t>
      </w:r>
    </w:p>
    <w:p w14:paraId="72B0ACB7" w14:textId="7F26E79E" w:rsidR="006354A9" w:rsidRDefault="00877460" w:rsidP="00D36288">
      <w:pPr>
        <w:pStyle w:val="a8"/>
        <w:jc w:val="center"/>
        <w:rPr>
          <w:noProof/>
        </w:rPr>
      </w:pPr>
      <w:r w:rsidRPr="00877460">
        <w:rPr>
          <w:noProof/>
        </w:rPr>
        <w:t xml:space="preserve"> </w:t>
      </w:r>
      <w:r>
        <w:rPr>
          <w:noProof/>
        </w:rPr>
        <w:t xml:space="preserve"> </w:t>
      </w:r>
      <w:r w:rsidR="00507269">
        <w:rPr>
          <w:noProof/>
        </w:rPr>
        <w:drawing>
          <wp:inline distT="0" distB="0" distL="0" distR="0" wp14:anchorId="12908413" wp14:editId="5546AD2D">
            <wp:extent cx="5469684" cy="2992519"/>
            <wp:effectExtent l="0" t="0" r="0" b="0"/>
            <wp:docPr id="456" name="图片 45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图示&#10;&#10;描述已自动生成"/>
                    <pic:cNvPicPr/>
                  </pic:nvPicPr>
                  <pic:blipFill>
                    <a:blip r:embed="rId201"/>
                    <a:stretch>
                      <a:fillRect/>
                    </a:stretch>
                  </pic:blipFill>
                  <pic:spPr>
                    <a:xfrm>
                      <a:off x="0" y="0"/>
                      <a:ext cx="5581589" cy="3053743"/>
                    </a:xfrm>
                    <a:prstGeom prst="rect">
                      <a:avLst/>
                    </a:prstGeom>
                  </pic:spPr>
                </pic:pic>
              </a:graphicData>
            </a:graphic>
          </wp:inline>
        </w:drawing>
      </w:r>
    </w:p>
    <w:p w14:paraId="7EDEEFF3" w14:textId="32F9F172" w:rsidR="006354A9" w:rsidRPr="0015221A" w:rsidRDefault="00455F43" w:rsidP="0015221A">
      <w:pPr>
        <w:pStyle w:val="ab"/>
      </w:pPr>
      <w:bookmarkStart w:id="297" w:name="_Toc133155983"/>
      <w:r w:rsidRPr="0015221A">
        <w:t xml:space="preserve">Figure 5.4. </w:t>
      </w:r>
      <w:r w:rsidR="00000000">
        <w:fldChar w:fldCharType="begin"/>
      </w:r>
      <w:r w:rsidR="00000000">
        <w:instrText xml:space="preserve"> SEQ Figure_5.4. \* ARABIC </w:instrText>
      </w:r>
      <w:r w:rsidR="00000000">
        <w:fldChar w:fldCharType="separate"/>
      </w:r>
      <w:r w:rsidR="00EF0F5A">
        <w:rPr>
          <w:noProof/>
        </w:rPr>
        <w:t>2</w:t>
      </w:r>
      <w:r w:rsidR="00000000">
        <w:rPr>
          <w:noProof/>
        </w:rPr>
        <w:fldChar w:fldCharType="end"/>
      </w:r>
      <w:r w:rsidRPr="0015221A">
        <w:t xml:space="preserve"> </w:t>
      </w:r>
      <w:r w:rsidR="00660DC8" w:rsidRPr="0015221A">
        <w:t>Raceway FE model under</w:t>
      </w:r>
      <w:r w:rsidR="0057025D">
        <w:t xml:space="preserve"> the</w:t>
      </w:r>
      <w:r w:rsidR="00660DC8" w:rsidRPr="0015221A">
        <w:t xml:space="preserve"> rolling contact</w:t>
      </w:r>
      <w:r w:rsidR="0057025D">
        <w:t xml:space="preserve"> loading condition</w:t>
      </w:r>
      <w:bookmarkEnd w:id="297"/>
    </w:p>
    <w:p w14:paraId="016F0D48" w14:textId="0B2B5715" w:rsidR="00660DC8" w:rsidRDefault="00660DC8" w:rsidP="00660DC8">
      <w:pPr>
        <w:pStyle w:val="a8"/>
      </w:pPr>
      <w:r w:rsidRPr="00993E1F">
        <w:rPr>
          <w:rFonts w:hint="eastAsia"/>
        </w:rPr>
        <w:t>T</w:t>
      </w:r>
      <w:r w:rsidRPr="00993E1F">
        <w:t xml:space="preserve">o </w:t>
      </w:r>
      <w:r>
        <w:t>obtain</w:t>
      </w:r>
      <w:r w:rsidRPr="00993E1F">
        <w:t xml:space="preserve"> a</w:t>
      </w:r>
      <w:r>
        <w:t>n accurate</w:t>
      </w:r>
      <w:r w:rsidRPr="00993E1F">
        <w:t xml:space="preserve"> stress distribution around the inclusion, the sub-model method is </w:t>
      </w:r>
      <w:r w:rsidR="00710D9C">
        <w:t>utilised</w:t>
      </w:r>
      <w:r w:rsidRPr="00993E1F">
        <w:t xml:space="preserve"> </w:t>
      </w:r>
      <w:r>
        <w:t xml:space="preserve">again </w:t>
      </w:r>
      <w:r w:rsidRPr="00993E1F">
        <w:t>in this section. As shown in Figure 5.4.3, the global</w:t>
      </w:r>
      <w:r>
        <w:t xml:space="preserve"> model is divided into different </w:t>
      </w:r>
      <w:r w:rsidR="00F61A0E">
        <w:t>partitions</w:t>
      </w:r>
      <w:r>
        <w:t xml:space="preserve"> to </w:t>
      </w:r>
      <w:r w:rsidR="0015259F" w:rsidRPr="0015259F">
        <w:t xml:space="preserve">facilitate </w:t>
      </w:r>
      <w:r w:rsidR="0015259F">
        <w:t xml:space="preserve">the </w:t>
      </w:r>
      <w:r w:rsidR="0015259F" w:rsidRPr="0015259F">
        <w:t>mesh division</w:t>
      </w:r>
      <w:r w:rsidR="0015259F">
        <w:t>s</w:t>
      </w:r>
      <w:r w:rsidR="0015259F" w:rsidRPr="0015259F">
        <w:t xml:space="preserve"> in </w:t>
      </w:r>
      <w:r w:rsidR="0015259F">
        <w:t>the</w:t>
      </w:r>
      <w:r>
        <w:t xml:space="preserve"> FE modelling. </w:t>
      </w:r>
      <w:r w:rsidR="0015259F">
        <w:t>In addition, a</w:t>
      </w:r>
      <w:r>
        <w:t xml:space="preserve"> </w:t>
      </w:r>
      <w:r w:rsidRPr="00993E1F">
        <w:t xml:space="preserve">square partition with </w:t>
      </w:r>
      <w:r>
        <w:t>a distance</w:t>
      </w:r>
      <w:r w:rsidRPr="00993E1F">
        <w:t xml:space="preserve"> </w:t>
      </w:r>
      <w:r>
        <w:t xml:space="preserve">of </w:t>
      </w:r>
      <w:r w:rsidRPr="00993E1F">
        <w:t xml:space="preserve">30 </w:t>
      </w:r>
      <m:oMath>
        <m:r>
          <w:rPr>
            <w:rFonts w:ascii="Cambria Math" w:hAnsi="Cambria Math"/>
          </w:rPr>
          <m:t>μm</m:t>
        </m:r>
      </m:oMath>
      <w:r w:rsidRPr="00993E1F">
        <w:rPr>
          <w:rFonts w:hint="eastAsia"/>
        </w:rPr>
        <w:t xml:space="preserve"> </w:t>
      </w:r>
      <w:r>
        <w:t xml:space="preserve">to </w:t>
      </w:r>
      <w:r w:rsidRPr="00993E1F">
        <w:t>the inclusion</w:t>
      </w:r>
      <w:r w:rsidR="00F06E7B">
        <w:t xml:space="preserve"> centre</w:t>
      </w:r>
      <w:r w:rsidRPr="00993E1F">
        <w:t xml:space="preserve"> is </w:t>
      </w:r>
      <w:r>
        <w:t xml:space="preserve">selected </w:t>
      </w:r>
      <w:r w:rsidR="00F06E7B">
        <w:t>as</w:t>
      </w:r>
      <w:r>
        <w:t xml:space="preserve"> the sub-model</w:t>
      </w:r>
      <w:r w:rsidRPr="00993E1F">
        <w:t xml:space="preserve">. The </w:t>
      </w:r>
      <w:r w:rsidRPr="00993E1F">
        <w:lastRenderedPageBreak/>
        <w:t>mesh</w:t>
      </w:r>
      <w:r w:rsidR="002D737F">
        <w:t xml:space="preserve">ed elements </w:t>
      </w:r>
      <w:r w:rsidRPr="00993E1F">
        <w:t>of both the</w:t>
      </w:r>
      <w:r>
        <w:t xml:space="preserve"> global model and the sub-model are</w:t>
      </w:r>
      <w:r w:rsidRPr="00993E1F">
        <w:t xml:space="preserve"> </w:t>
      </w:r>
      <w:r w:rsidR="002D737F">
        <w:t>shown</w:t>
      </w:r>
      <w:r w:rsidRPr="00993E1F">
        <w:t xml:space="preserve"> </w:t>
      </w:r>
      <w:r>
        <w:t>in</w:t>
      </w:r>
      <w:r w:rsidRPr="00993E1F">
        <w:t xml:space="preserve"> Figure </w:t>
      </w:r>
      <w:r>
        <w:t>5.4.4</w:t>
      </w:r>
      <w:r w:rsidRPr="00993E1F">
        <w:t xml:space="preserve">. </w:t>
      </w:r>
      <w:r>
        <w:t xml:space="preserve">All the partitions </w:t>
      </w:r>
      <w:r w:rsidR="00250E28">
        <w:t>in this section</w:t>
      </w:r>
      <w:r>
        <w:t xml:space="preserve"> use meshe</w:t>
      </w:r>
      <w:r w:rsidR="00250E28">
        <w:t>d element type</w:t>
      </w:r>
      <w:r>
        <w:t xml:space="preserve"> </w:t>
      </w:r>
      <w:r w:rsidR="00250E28">
        <w:t xml:space="preserve">of the </w:t>
      </w:r>
      <w:r>
        <w:t>medial axis, but</w:t>
      </w:r>
      <w:r w:rsidR="004D3530">
        <w:t xml:space="preserve"> </w:t>
      </w:r>
      <w:r>
        <w:t>the</w:t>
      </w:r>
      <w:r w:rsidR="002D737F">
        <w:t>ir</w:t>
      </w:r>
      <w:r w:rsidR="004D3530">
        <w:t xml:space="preserve"> element</w:t>
      </w:r>
      <w:r>
        <w:t xml:space="preserve"> sizes are different</w:t>
      </w:r>
      <w:r w:rsidR="004D3530">
        <w:t>,</w:t>
      </w:r>
      <w:r>
        <w:t xml:space="preserve"> as labelled in Figure 5.4.4.</w:t>
      </w:r>
    </w:p>
    <w:p w14:paraId="3B984F31" w14:textId="4F3E467B" w:rsidR="00DF4FDD" w:rsidRDefault="005F45C5" w:rsidP="00193F1C">
      <w:pPr>
        <w:pStyle w:val="a8"/>
        <w:jc w:val="center"/>
      </w:pPr>
      <w:r>
        <w:rPr>
          <w:noProof/>
        </w:rPr>
        <w:drawing>
          <wp:inline distT="0" distB="0" distL="0" distR="0" wp14:anchorId="1C42F0FB" wp14:editId="4630F9CA">
            <wp:extent cx="5511468" cy="1706372"/>
            <wp:effectExtent l="0" t="0" r="0" b="8255"/>
            <wp:docPr id="79" name="图片 79"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表&#10;&#10;低可信度描述已自动生成"/>
                    <pic:cNvPicPr/>
                  </pic:nvPicPr>
                  <pic:blipFill>
                    <a:blip r:embed="rId202"/>
                    <a:stretch>
                      <a:fillRect/>
                    </a:stretch>
                  </pic:blipFill>
                  <pic:spPr>
                    <a:xfrm rot="10800000" flipH="1">
                      <a:off x="0" y="0"/>
                      <a:ext cx="5841559" cy="1808570"/>
                    </a:xfrm>
                    <a:prstGeom prst="rect">
                      <a:avLst/>
                    </a:prstGeom>
                  </pic:spPr>
                </pic:pic>
              </a:graphicData>
            </a:graphic>
          </wp:inline>
        </w:drawing>
      </w:r>
    </w:p>
    <w:p w14:paraId="077259D9" w14:textId="568A2992" w:rsidR="001A11AC" w:rsidRPr="0015221A" w:rsidRDefault="00193F1C" w:rsidP="0015221A">
      <w:pPr>
        <w:pStyle w:val="ab"/>
      </w:pPr>
      <w:bookmarkStart w:id="298" w:name="_Toc133155984"/>
      <w:r w:rsidRPr="0015221A">
        <w:t xml:space="preserve">Figure 5.4. </w:t>
      </w:r>
      <w:r w:rsidR="00000000">
        <w:fldChar w:fldCharType="begin"/>
      </w:r>
      <w:r w:rsidR="00000000">
        <w:instrText xml:space="preserve"> SEQ Figure_5.4. \* ARABIC </w:instrText>
      </w:r>
      <w:r w:rsidR="00000000">
        <w:fldChar w:fldCharType="separate"/>
      </w:r>
      <w:r w:rsidR="00EF0F5A">
        <w:rPr>
          <w:noProof/>
        </w:rPr>
        <w:t>3</w:t>
      </w:r>
      <w:r w:rsidR="00000000">
        <w:rPr>
          <w:noProof/>
        </w:rPr>
        <w:fldChar w:fldCharType="end"/>
      </w:r>
      <w:r w:rsidRPr="0015221A">
        <w:t xml:space="preserve"> Geometry of the global model and the sub-mode</w:t>
      </w:r>
      <w:r w:rsidR="0015221A" w:rsidRPr="0015221A">
        <w:t>l</w:t>
      </w:r>
      <w:bookmarkEnd w:id="298"/>
      <w:r w:rsidR="001302D3" w:rsidRPr="0015221A">
        <w:rPr>
          <w:rFonts w:hint="eastAsia"/>
        </w:rPr>
        <w:t xml:space="preserve"> </w:t>
      </w:r>
      <w:r w:rsidR="001302D3" w:rsidRPr="0015221A">
        <w:t xml:space="preserve">                    </w:t>
      </w:r>
    </w:p>
    <w:p w14:paraId="3F90D671" w14:textId="07F0E92F" w:rsidR="003356C9" w:rsidRDefault="0015221A" w:rsidP="005A51E3">
      <w:pPr>
        <w:ind w:left="0"/>
        <w:jc w:val="center"/>
      </w:pPr>
      <w:r>
        <w:rPr>
          <w:noProof/>
        </w:rPr>
        <w:drawing>
          <wp:inline distT="0" distB="0" distL="0" distR="0" wp14:anchorId="6B87ED99" wp14:editId="79D2262D">
            <wp:extent cx="2811439" cy="1825687"/>
            <wp:effectExtent l="0" t="0" r="8255" b="3175"/>
            <wp:docPr id="352" name="图片 35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图示&#10;&#10;描述已自动生成"/>
                    <pic:cNvPicPr/>
                  </pic:nvPicPr>
                  <pic:blipFill>
                    <a:blip r:embed="rId203"/>
                    <a:stretch>
                      <a:fillRect/>
                    </a:stretch>
                  </pic:blipFill>
                  <pic:spPr>
                    <a:xfrm>
                      <a:off x="0" y="0"/>
                      <a:ext cx="2894647" cy="1879720"/>
                    </a:xfrm>
                    <a:prstGeom prst="rect">
                      <a:avLst/>
                    </a:prstGeom>
                  </pic:spPr>
                </pic:pic>
              </a:graphicData>
            </a:graphic>
          </wp:inline>
        </w:drawing>
      </w:r>
      <w:r>
        <w:rPr>
          <w:noProof/>
        </w:rPr>
        <w:drawing>
          <wp:inline distT="0" distB="0" distL="0" distR="0" wp14:anchorId="402E6CB2" wp14:editId="5B8D8485">
            <wp:extent cx="2727647" cy="1851294"/>
            <wp:effectExtent l="0" t="0" r="0" b="0"/>
            <wp:docPr id="353" name="图片 353"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图示&#10;&#10;低可信度描述已自动生成"/>
                    <pic:cNvPicPr/>
                  </pic:nvPicPr>
                  <pic:blipFill>
                    <a:blip r:embed="rId204"/>
                    <a:stretch>
                      <a:fillRect/>
                    </a:stretch>
                  </pic:blipFill>
                  <pic:spPr>
                    <a:xfrm>
                      <a:off x="0" y="0"/>
                      <a:ext cx="2886989" cy="1959442"/>
                    </a:xfrm>
                    <a:prstGeom prst="rect">
                      <a:avLst/>
                    </a:prstGeom>
                  </pic:spPr>
                </pic:pic>
              </a:graphicData>
            </a:graphic>
          </wp:inline>
        </w:drawing>
      </w:r>
    </w:p>
    <w:p w14:paraId="327AC28F" w14:textId="070E1C83" w:rsidR="006354A9" w:rsidRPr="0015221A" w:rsidRDefault="008E2FBF" w:rsidP="0015221A">
      <w:pPr>
        <w:pStyle w:val="ab"/>
      </w:pPr>
      <w:bookmarkStart w:id="299" w:name="_Toc133155985"/>
      <w:r w:rsidRPr="0015221A">
        <w:t xml:space="preserve">Figure 5.4. </w:t>
      </w:r>
      <w:r w:rsidR="00000000">
        <w:fldChar w:fldCharType="begin"/>
      </w:r>
      <w:r w:rsidR="00000000">
        <w:instrText xml:space="preserve"> SEQ Figure_5.4. \* ARABIC </w:instrText>
      </w:r>
      <w:r w:rsidR="00000000">
        <w:fldChar w:fldCharType="separate"/>
      </w:r>
      <w:r w:rsidR="00EF0F5A">
        <w:rPr>
          <w:noProof/>
        </w:rPr>
        <w:t>4</w:t>
      </w:r>
      <w:r w:rsidR="00000000">
        <w:rPr>
          <w:noProof/>
        </w:rPr>
        <w:fldChar w:fldCharType="end"/>
      </w:r>
      <w:r w:rsidRPr="0015221A">
        <w:t xml:space="preserve"> </w:t>
      </w:r>
      <w:r w:rsidR="006354A9" w:rsidRPr="0015221A">
        <w:t>Mesh</w:t>
      </w:r>
      <w:r w:rsidR="00193F1C" w:rsidRPr="0015221A">
        <w:t>ing</w:t>
      </w:r>
      <w:r w:rsidR="006354A9" w:rsidRPr="0015221A">
        <w:t xml:space="preserve"> methodology </w:t>
      </w:r>
      <w:r w:rsidR="00193F1C" w:rsidRPr="0015221A">
        <w:t>of the global model and the sub-model</w:t>
      </w:r>
      <w:r w:rsidR="004F0CDF" w:rsidRPr="0015221A">
        <w:t xml:space="preserve"> (a) global model (b) sub-model</w:t>
      </w:r>
      <w:bookmarkEnd w:id="299"/>
    </w:p>
    <w:p w14:paraId="01335613" w14:textId="6C679B69" w:rsidR="00AD3ABE" w:rsidRPr="00193F1C" w:rsidRDefault="00660DC8" w:rsidP="007C6D80">
      <w:pPr>
        <w:pStyle w:val="a8"/>
        <w:rPr>
          <w:lang w:eastAsia="zh-CN"/>
        </w:rPr>
      </w:pPr>
      <w:bookmarkStart w:id="300" w:name="_Hlk106811193"/>
      <w:r>
        <w:rPr>
          <w:lang w:eastAsia="zh-CN"/>
        </w:rPr>
        <w:t>Moreover, to investigate the effect of the inclusion damage</w:t>
      </w:r>
      <w:r w:rsidR="004D3530">
        <w:rPr>
          <w:lang w:eastAsia="zh-CN"/>
        </w:rPr>
        <w:t xml:space="preserve"> types</w:t>
      </w:r>
      <w:r>
        <w:rPr>
          <w:lang w:eastAsia="zh-CN"/>
        </w:rPr>
        <w:t xml:space="preserve"> on the subsurface stress variation, three models with </w:t>
      </w:r>
      <w:r w:rsidR="007563D6">
        <w:rPr>
          <w:lang w:eastAsia="zh-CN"/>
        </w:rPr>
        <w:t>the</w:t>
      </w:r>
      <w:r>
        <w:rPr>
          <w:lang w:eastAsia="zh-CN"/>
        </w:rPr>
        <w:t xml:space="preserve"> </w:t>
      </w:r>
      <w:r w:rsidR="00CE10B8">
        <w:rPr>
          <w:lang w:eastAsia="zh-CN"/>
        </w:rPr>
        <w:t>undamaged</w:t>
      </w:r>
      <w:r>
        <w:rPr>
          <w:lang w:eastAsia="zh-CN"/>
        </w:rPr>
        <w:t xml:space="preserve"> inclusion (Model D), </w:t>
      </w:r>
      <w:r w:rsidR="007563D6">
        <w:rPr>
          <w:lang w:eastAsia="zh-CN"/>
        </w:rPr>
        <w:t>boundary separated inclusion</w:t>
      </w:r>
      <w:r>
        <w:rPr>
          <w:lang w:eastAsia="zh-CN"/>
        </w:rPr>
        <w:t xml:space="preserve"> (Model E) and </w:t>
      </w:r>
      <w:r w:rsidR="007563D6">
        <w:rPr>
          <w:lang w:eastAsia="zh-CN"/>
        </w:rPr>
        <w:t>the interna</w:t>
      </w:r>
      <w:r w:rsidR="00CE10B8">
        <w:rPr>
          <w:lang w:eastAsia="zh-CN"/>
        </w:rPr>
        <w:t>l</w:t>
      </w:r>
      <w:r w:rsidR="007563D6">
        <w:rPr>
          <w:lang w:eastAsia="zh-CN"/>
        </w:rPr>
        <w:t>l</w:t>
      </w:r>
      <w:r w:rsidR="00CE10B8">
        <w:rPr>
          <w:lang w:eastAsia="zh-CN"/>
        </w:rPr>
        <w:t>y</w:t>
      </w:r>
      <w:r w:rsidR="007563D6">
        <w:rPr>
          <w:lang w:eastAsia="zh-CN"/>
        </w:rPr>
        <w:t xml:space="preserve"> cracked inclusion</w:t>
      </w:r>
      <w:r>
        <w:rPr>
          <w:lang w:eastAsia="zh-CN"/>
        </w:rPr>
        <w:t xml:space="preserve"> (Model F) are established separately according to the definitions </w:t>
      </w:r>
      <w:r w:rsidR="00FA2383">
        <w:rPr>
          <w:lang w:eastAsia="zh-CN"/>
        </w:rPr>
        <w:t>presented</w:t>
      </w:r>
      <w:r>
        <w:rPr>
          <w:lang w:eastAsia="zh-CN"/>
        </w:rPr>
        <w:t xml:space="preserve"> in Figure 5.2.3. These models have no differences in the geometries and the modelling definitions, except for the inclusion damage types</w:t>
      </w:r>
      <w:bookmarkEnd w:id="300"/>
      <w:r w:rsidR="002836BF">
        <w:rPr>
          <w:lang w:eastAsia="zh-CN"/>
        </w:rPr>
        <w:t>.</w:t>
      </w:r>
    </w:p>
    <w:p w14:paraId="22870679" w14:textId="4C5B2B0E" w:rsidR="00AD3ABE" w:rsidRDefault="00045435" w:rsidP="00AD3ABE">
      <w:pPr>
        <w:pStyle w:val="3"/>
      </w:pPr>
      <w:bookmarkStart w:id="301" w:name="_Toc105348223"/>
      <w:bookmarkStart w:id="302" w:name="_Toc133743028"/>
      <w:r>
        <w:t>Analysis of stress variation results around subsurface MnS inclusion</w:t>
      </w:r>
      <w:bookmarkEnd w:id="301"/>
      <w:bookmarkEnd w:id="302"/>
      <w:r w:rsidR="00AD3ABE">
        <w:t xml:space="preserve"> </w:t>
      </w:r>
    </w:p>
    <w:p w14:paraId="22522DC3" w14:textId="699C0A47" w:rsidR="00045435" w:rsidRPr="006C1B42" w:rsidRDefault="00045435" w:rsidP="00045435">
      <w:pPr>
        <w:pStyle w:val="a8"/>
      </w:pPr>
      <w:r>
        <w:rPr>
          <w:lang w:eastAsia="zh-CN"/>
        </w:rPr>
        <w:t xml:space="preserve">The purpose of investigating the stress variation around </w:t>
      </w:r>
      <w:r w:rsidR="00FE714C">
        <w:rPr>
          <w:lang w:eastAsia="zh-CN"/>
        </w:rPr>
        <w:t>the</w:t>
      </w:r>
      <w:r>
        <w:rPr>
          <w:lang w:eastAsia="zh-CN"/>
        </w:rPr>
        <w:t xml:space="preserve"> MnS inclusion is to </w:t>
      </w:r>
      <w:r w:rsidR="00FE714C">
        <w:rPr>
          <w:lang w:eastAsia="zh-CN"/>
        </w:rPr>
        <w:t>identify</w:t>
      </w:r>
      <w:r>
        <w:rPr>
          <w:lang w:eastAsia="zh-CN"/>
        </w:rPr>
        <w:t xml:space="preserve"> the possible damage initiation positions o</w:t>
      </w:r>
      <w:r w:rsidR="00FE714C">
        <w:rPr>
          <w:lang w:eastAsia="zh-CN"/>
        </w:rPr>
        <w:t>f</w:t>
      </w:r>
      <w:r>
        <w:rPr>
          <w:lang w:eastAsia="zh-CN"/>
        </w:rPr>
        <w:t xml:space="preserve"> the steel matrix. Therefore, the results presented and discussed in this section will only focus on the stress distribution within the subsurface steel material</w:t>
      </w:r>
      <w:r w:rsidR="00080804">
        <w:rPr>
          <w:lang w:eastAsia="zh-CN"/>
        </w:rPr>
        <w:t xml:space="preserve"> instead of the </w:t>
      </w:r>
      <w:r w:rsidR="00080804">
        <w:rPr>
          <w:rFonts w:hint="eastAsia"/>
          <w:lang w:eastAsia="zh-CN"/>
        </w:rPr>
        <w:t>Mn</w:t>
      </w:r>
      <w:r w:rsidR="00080804">
        <w:rPr>
          <w:lang w:eastAsia="zh-CN"/>
        </w:rPr>
        <w:t xml:space="preserve">S inclusion. </w:t>
      </w:r>
    </w:p>
    <w:p w14:paraId="6D97F014" w14:textId="7D5D89A6" w:rsidR="006354A9" w:rsidRDefault="003A6F6B" w:rsidP="004B3835">
      <w:pPr>
        <w:pStyle w:val="a8"/>
        <w:rPr>
          <w:b/>
          <w:bCs/>
          <w:i/>
          <w:iCs/>
          <w:lang w:eastAsia="zh-CN"/>
        </w:rPr>
      </w:pPr>
      <w:r>
        <w:rPr>
          <w:b/>
          <w:bCs/>
          <w:i/>
          <w:iCs/>
          <w:lang w:eastAsia="zh-CN"/>
        </w:rPr>
        <w:lastRenderedPageBreak/>
        <w:t xml:space="preserve">Model </w:t>
      </w:r>
      <w:r w:rsidR="006A1168">
        <w:rPr>
          <w:b/>
          <w:bCs/>
          <w:i/>
          <w:iCs/>
          <w:lang w:eastAsia="zh-CN"/>
        </w:rPr>
        <w:t>D</w:t>
      </w:r>
      <w:r>
        <w:rPr>
          <w:b/>
          <w:bCs/>
          <w:i/>
          <w:iCs/>
          <w:lang w:eastAsia="zh-CN"/>
        </w:rPr>
        <w:t xml:space="preserve">: </w:t>
      </w:r>
      <w:r w:rsidR="00E2196A" w:rsidRPr="00E2196A">
        <w:rPr>
          <w:rFonts w:hint="eastAsia"/>
          <w:b/>
          <w:bCs/>
          <w:i/>
          <w:iCs/>
          <w:lang w:eastAsia="zh-CN"/>
        </w:rPr>
        <w:t>U</w:t>
      </w:r>
      <w:r w:rsidR="00E2196A" w:rsidRPr="00E2196A">
        <w:rPr>
          <w:b/>
          <w:bCs/>
          <w:i/>
          <w:iCs/>
          <w:lang w:eastAsia="zh-CN"/>
        </w:rPr>
        <w:t>ndamaged inclusion</w:t>
      </w:r>
      <w:r w:rsidR="00ED5A59">
        <w:rPr>
          <w:b/>
          <w:bCs/>
          <w:i/>
          <w:iCs/>
          <w:lang w:eastAsia="zh-CN"/>
        </w:rPr>
        <w:t xml:space="preserve"> </w:t>
      </w:r>
      <w:r w:rsidR="00045435">
        <w:rPr>
          <w:b/>
          <w:bCs/>
          <w:i/>
          <w:iCs/>
          <w:lang w:eastAsia="zh-CN"/>
        </w:rPr>
        <w:t>under</w:t>
      </w:r>
      <w:r w:rsidR="00ED5A59">
        <w:rPr>
          <w:b/>
          <w:bCs/>
          <w:i/>
          <w:iCs/>
          <w:lang w:eastAsia="zh-CN"/>
        </w:rPr>
        <w:t xml:space="preserve"> rolling contact</w:t>
      </w:r>
    </w:p>
    <w:p w14:paraId="4AB0F985" w14:textId="0CFA38D5" w:rsidR="00873FB8" w:rsidRDefault="008E6F15" w:rsidP="0042459D">
      <w:pPr>
        <w:pStyle w:val="a8"/>
        <w:rPr>
          <w:lang w:eastAsia="zh-CN"/>
        </w:rPr>
      </w:pPr>
      <w:r>
        <w:rPr>
          <w:rFonts w:hint="eastAsia"/>
          <w:lang w:eastAsia="zh-CN"/>
        </w:rPr>
        <w:t>F</w:t>
      </w:r>
      <w:r>
        <w:rPr>
          <w:lang w:eastAsia="zh-CN"/>
        </w:rPr>
        <w:t xml:space="preserve">igure 5.4.5 </w:t>
      </w:r>
      <w:r>
        <w:rPr>
          <w:rFonts w:hint="eastAsia"/>
          <w:lang w:eastAsia="zh-CN"/>
        </w:rPr>
        <w:t>shows</w:t>
      </w:r>
      <w:r>
        <w:rPr>
          <w:lang w:eastAsia="zh-CN"/>
        </w:rPr>
        <w:t xml:space="preserve"> the maximum in-plane principal stress variation during the rolling contact process when the inclusion is undamaged. It can be seen that at 0.001s</w:t>
      </w:r>
      <w:r w:rsidR="007B332D">
        <w:rPr>
          <w:lang w:eastAsia="zh-CN"/>
        </w:rPr>
        <w:t>,</w:t>
      </w:r>
      <w:r>
        <w:rPr>
          <w:lang w:eastAsia="zh-CN"/>
        </w:rPr>
        <w:t xml:space="preserve"> when the Hertz contact pressure increases to 2.069 </w:t>
      </w:r>
      <w:proofErr w:type="spellStart"/>
      <w:r>
        <w:rPr>
          <w:lang w:eastAsia="zh-CN"/>
        </w:rPr>
        <w:t>GPa</w:t>
      </w:r>
      <w:proofErr w:type="spellEnd"/>
      <w:r>
        <w:rPr>
          <w:lang w:eastAsia="zh-CN"/>
        </w:rPr>
        <w:t xml:space="preserve">, </w:t>
      </w:r>
      <w:r w:rsidR="00601F1C">
        <w:rPr>
          <w:lang w:eastAsia="zh-CN"/>
        </w:rPr>
        <w:t>the loading</w:t>
      </w:r>
      <w:r>
        <w:rPr>
          <w:lang w:eastAsia="zh-CN"/>
        </w:rPr>
        <w:t xml:space="preserve"> introduces </w:t>
      </w:r>
      <w:r w:rsidR="00601F1C">
        <w:rPr>
          <w:lang w:eastAsia="zh-CN"/>
        </w:rPr>
        <w:t>a</w:t>
      </w:r>
      <w:r>
        <w:rPr>
          <w:lang w:eastAsia="zh-CN"/>
        </w:rPr>
        <w:t xml:space="preserve"> tensile principal stress </w:t>
      </w:r>
      <w:r w:rsidR="00C43ACA">
        <w:rPr>
          <w:lang w:eastAsia="zh-CN"/>
        </w:rPr>
        <w:t xml:space="preserve">with the magnitude of 225 MPa </w:t>
      </w:r>
      <w:r>
        <w:rPr>
          <w:lang w:eastAsia="zh-CN"/>
        </w:rPr>
        <w:t xml:space="preserve">to the steel matrix around the inclusion. With the movement of the Hertz contact pressure distribution on the raceway surface, the maximum principal stress around the inclusion tip starts to change from tensile to compressive and it reaches a maximum </w:t>
      </w:r>
      <w:r w:rsidR="00BD6682">
        <w:rPr>
          <w:lang w:eastAsia="zh-CN"/>
        </w:rPr>
        <w:t>compressive</w:t>
      </w:r>
      <w:r>
        <w:rPr>
          <w:lang w:eastAsia="zh-CN"/>
        </w:rPr>
        <w:t xml:space="preserve"> stress </w:t>
      </w:r>
      <w:r w:rsidR="00BD6682">
        <w:rPr>
          <w:lang w:eastAsia="zh-CN"/>
        </w:rPr>
        <w:t xml:space="preserve">value </w:t>
      </w:r>
      <w:r>
        <w:rPr>
          <w:lang w:eastAsia="zh-CN"/>
        </w:rPr>
        <w:t>of 30</w:t>
      </w:r>
      <w:r w:rsidR="00E96F5C">
        <w:rPr>
          <w:lang w:eastAsia="zh-CN"/>
        </w:rPr>
        <w:t>55</w:t>
      </w:r>
      <w:r>
        <w:rPr>
          <w:lang w:eastAsia="zh-CN"/>
        </w:rPr>
        <w:t xml:space="preserve"> MPa at the time of 0.501s. After the Hertz contact pressure moves to the right part of the raceway surface</w:t>
      </w:r>
      <w:r w:rsidR="00BD6682">
        <w:rPr>
          <w:lang w:eastAsia="zh-CN"/>
        </w:rPr>
        <w:t>,</w:t>
      </w:r>
      <w:r>
        <w:rPr>
          <w:lang w:eastAsia="zh-CN"/>
        </w:rPr>
        <w:t xml:space="preserve"> the orientation of the principal stress changes again</w:t>
      </w:r>
      <w:r w:rsidR="0033606D">
        <w:rPr>
          <w:lang w:eastAsia="zh-CN"/>
        </w:rPr>
        <w:t xml:space="preserve">. </w:t>
      </w:r>
      <w:r w:rsidR="00376842">
        <w:rPr>
          <w:lang w:eastAsia="zh-CN"/>
        </w:rPr>
        <w:t>T</w:t>
      </w:r>
      <w:r>
        <w:rPr>
          <w:lang w:eastAsia="zh-CN"/>
        </w:rPr>
        <w:t xml:space="preserve">he tensile stress </w:t>
      </w:r>
      <w:r w:rsidR="00376842">
        <w:rPr>
          <w:lang w:eastAsia="zh-CN"/>
        </w:rPr>
        <w:t xml:space="preserve">can be observed </w:t>
      </w:r>
      <w:r w:rsidR="00E51921">
        <w:rPr>
          <w:lang w:eastAsia="zh-CN"/>
        </w:rPr>
        <w:t xml:space="preserve">once </w:t>
      </w:r>
      <w:r w:rsidR="002C542A">
        <w:rPr>
          <w:lang w:eastAsia="zh-CN"/>
        </w:rPr>
        <w:t>more</w:t>
      </w:r>
      <w:r w:rsidR="00376842">
        <w:rPr>
          <w:lang w:eastAsia="zh-CN"/>
        </w:rPr>
        <w:t xml:space="preserve"> within the stee</w:t>
      </w:r>
      <w:r w:rsidR="002C542A">
        <w:rPr>
          <w:lang w:eastAsia="zh-CN"/>
        </w:rPr>
        <w:t>l</w:t>
      </w:r>
      <w:r w:rsidR="00376842">
        <w:rPr>
          <w:lang w:eastAsia="zh-CN"/>
        </w:rPr>
        <w:t xml:space="preserve"> matrix</w:t>
      </w:r>
      <w:r>
        <w:rPr>
          <w:lang w:eastAsia="zh-CN"/>
        </w:rPr>
        <w:t xml:space="preserve">, at the time of </w:t>
      </w:r>
      <w:r w:rsidR="00376842">
        <w:rPr>
          <w:lang w:eastAsia="zh-CN"/>
        </w:rPr>
        <w:t>0.751s</w:t>
      </w:r>
      <w:r>
        <w:rPr>
          <w:lang w:eastAsia="zh-CN"/>
        </w:rPr>
        <w:t xml:space="preserve">. </w:t>
      </w:r>
      <w:r w:rsidR="00D75E4A">
        <w:rPr>
          <w:lang w:eastAsia="zh-CN"/>
        </w:rPr>
        <w:t xml:space="preserve">And </w:t>
      </w:r>
      <w:r w:rsidR="00B2567C">
        <w:rPr>
          <w:lang w:eastAsia="zh-CN"/>
        </w:rPr>
        <w:t>this tensile principal stress</w:t>
      </w:r>
      <w:r w:rsidR="00D75E4A">
        <w:rPr>
          <w:lang w:eastAsia="zh-CN"/>
        </w:rPr>
        <w:t xml:space="preserve"> </w:t>
      </w:r>
      <w:r w:rsidR="009F68B4">
        <w:rPr>
          <w:lang w:eastAsia="zh-CN"/>
        </w:rPr>
        <w:t>still exists,</w:t>
      </w:r>
      <w:r>
        <w:rPr>
          <w:lang w:eastAsia="zh-CN"/>
        </w:rPr>
        <w:t xml:space="preserve"> </w:t>
      </w:r>
      <w:r w:rsidR="00324749">
        <w:rPr>
          <w:lang w:eastAsia="zh-CN"/>
        </w:rPr>
        <w:t xml:space="preserve">even </w:t>
      </w:r>
      <w:r>
        <w:rPr>
          <w:lang w:eastAsia="zh-CN"/>
        </w:rPr>
        <w:t xml:space="preserve">when the Hertz contact pressure reaches the right </w:t>
      </w:r>
      <w:r w:rsidR="00381103">
        <w:rPr>
          <w:lang w:eastAsia="zh-CN"/>
        </w:rPr>
        <w:t>end</w:t>
      </w:r>
      <w:r>
        <w:rPr>
          <w:lang w:eastAsia="zh-CN"/>
        </w:rPr>
        <w:t xml:space="preserve"> of the raceway at the time of 1.001s</w:t>
      </w:r>
      <w:r w:rsidR="007B3F05">
        <w:rPr>
          <w:lang w:eastAsia="zh-CN"/>
        </w:rPr>
        <w:t>.</w:t>
      </w:r>
      <w:r>
        <w:rPr>
          <w:lang w:eastAsia="zh-CN"/>
        </w:rPr>
        <w:t xml:space="preserve"> </w:t>
      </w:r>
    </w:p>
    <w:p w14:paraId="2F01F109" w14:textId="5F913D4E" w:rsidR="001D6B03" w:rsidRPr="001D6B03" w:rsidRDefault="001D6B03" w:rsidP="001D6B03">
      <w:pPr>
        <w:pStyle w:val="a8"/>
        <w:rPr>
          <w:lang w:eastAsia="zh-CN"/>
        </w:rPr>
      </w:pPr>
      <w:r>
        <w:rPr>
          <w:noProof/>
        </w:rPr>
        <w:drawing>
          <wp:inline distT="0" distB="0" distL="0" distR="0" wp14:anchorId="61E9B16A" wp14:editId="6C1B2AB7">
            <wp:extent cx="5580380" cy="1591945"/>
            <wp:effectExtent l="0" t="0" r="1270" b="8255"/>
            <wp:docPr id="465" name="图片 465"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图示&#10;&#10;低可信度描述已自动生成"/>
                    <pic:cNvPicPr/>
                  </pic:nvPicPr>
                  <pic:blipFill>
                    <a:blip r:embed="rId205"/>
                    <a:stretch>
                      <a:fillRect/>
                    </a:stretch>
                  </pic:blipFill>
                  <pic:spPr>
                    <a:xfrm>
                      <a:off x="0" y="0"/>
                      <a:ext cx="5580380" cy="1591945"/>
                    </a:xfrm>
                    <a:prstGeom prst="rect">
                      <a:avLst/>
                    </a:prstGeom>
                  </pic:spPr>
                </pic:pic>
              </a:graphicData>
            </a:graphic>
          </wp:inline>
        </w:drawing>
      </w:r>
    </w:p>
    <w:p w14:paraId="2BB4DBD5" w14:textId="06BD047C" w:rsidR="00E96F5C" w:rsidRDefault="004D4AC4" w:rsidP="0015221A">
      <w:pPr>
        <w:pStyle w:val="a8"/>
        <w:jc w:val="center"/>
        <w:rPr>
          <w:b/>
          <w:bCs/>
          <w:lang w:eastAsia="zh-CN"/>
        </w:rPr>
      </w:pPr>
      <w:r>
        <w:rPr>
          <w:noProof/>
        </w:rPr>
        <w:drawing>
          <wp:inline distT="0" distB="0" distL="0" distR="0" wp14:anchorId="21608A17" wp14:editId="3C101CB1">
            <wp:extent cx="5580380" cy="1584325"/>
            <wp:effectExtent l="0" t="0" r="1270" b="0"/>
            <wp:docPr id="68" name="图片 68" descr="条形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条形图&#10;&#10;中度可信度描述已自动生成"/>
                    <pic:cNvPicPr/>
                  </pic:nvPicPr>
                  <pic:blipFill>
                    <a:blip r:embed="rId206"/>
                    <a:stretch>
                      <a:fillRect/>
                    </a:stretch>
                  </pic:blipFill>
                  <pic:spPr>
                    <a:xfrm>
                      <a:off x="0" y="0"/>
                      <a:ext cx="5580380" cy="1584325"/>
                    </a:xfrm>
                    <a:prstGeom prst="rect">
                      <a:avLst/>
                    </a:prstGeom>
                  </pic:spPr>
                </pic:pic>
              </a:graphicData>
            </a:graphic>
          </wp:inline>
        </w:drawing>
      </w:r>
    </w:p>
    <w:p w14:paraId="297ED385" w14:textId="0BDEF25E" w:rsidR="0042459D" w:rsidRPr="003A66E0" w:rsidRDefault="005B6051" w:rsidP="001F2D6A">
      <w:pPr>
        <w:pStyle w:val="a8"/>
        <w:jc w:val="center"/>
        <w:rPr>
          <w:b/>
          <w:bCs/>
          <w:lang w:eastAsia="zh-CN"/>
        </w:rPr>
      </w:pPr>
      <w:r>
        <w:rPr>
          <w:noProof/>
        </w:rPr>
        <w:drawing>
          <wp:inline distT="0" distB="0" distL="0" distR="0" wp14:anchorId="4B602321" wp14:editId="33392C57">
            <wp:extent cx="2759102" cy="1590847"/>
            <wp:effectExtent l="0" t="0" r="3175" b="9525"/>
            <wp:docPr id="86" name="图片 86"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示&#10;&#10;中度可信度描述已自动生成"/>
                    <pic:cNvPicPr/>
                  </pic:nvPicPr>
                  <pic:blipFill>
                    <a:blip r:embed="rId207"/>
                    <a:stretch>
                      <a:fillRect/>
                    </a:stretch>
                  </pic:blipFill>
                  <pic:spPr>
                    <a:xfrm>
                      <a:off x="0" y="0"/>
                      <a:ext cx="2796292" cy="1612290"/>
                    </a:xfrm>
                    <a:prstGeom prst="rect">
                      <a:avLst/>
                    </a:prstGeom>
                  </pic:spPr>
                </pic:pic>
              </a:graphicData>
            </a:graphic>
          </wp:inline>
        </w:drawing>
      </w:r>
    </w:p>
    <w:p w14:paraId="2F25F9A6" w14:textId="237B1C53" w:rsidR="00DE63DD" w:rsidRPr="00DE63DD" w:rsidRDefault="008E2FBF" w:rsidP="008146D3">
      <w:pPr>
        <w:pStyle w:val="ab"/>
      </w:pPr>
      <w:bookmarkStart w:id="303" w:name="_Toc133155986"/>
      <w:r>
        <w:t xml:space="preserve">Figure 5.4. </w:t>
      </w:r>
      <w:r w:rsidR="00000000">
        <w:fldChar w:fldCharType="begin"/>
      </w:r>
      <w:r w:rsidR="00000000">
        <w:instrText xml:space="preserve"> SEQ Figure_5.4. \* ARABIC </w:instrText>
      </w:r>
      <w:r w:rsidR="00000000">
        <w:fldChar w:fldCharType="separate"/>
      </w:r>
      <w:r w:rsidR="00EF0F5A">
        <w:rPr>
          <w:noProof/>
        </w:rPr>
        <w:t>5</w:t>
      </w:r>
      <w:r w:rsidR="00000000">
        <w:rPr>
          <w:noProof/>
        </w:rPr>
        <w:fldChar w:fldCharType="end"/>
      </w:r>
      <w:r w:rsidR="008E6F15" w:rsidRPr="008E6F15">
        <w:t xml:space="preserve"> </w:t>
      </w:r>
      <w:r w:rsidR="008E6F15">
        <w:t xml:space="preserve">Maximum in-plane principal stress variation </w:t>
      </w:r>
      <w:r w:rsidR="00601A3E">
        <w:t xml:space="preserve">of </w:t>
      </w:r>
      <w:r w:rsidR="00ED282B">
        <w:t xml:space="preserve">the </w:t>
      </w:r>
      <w:r w:rsidR="00601A3E">
        <w:t xml:space="preserve">steel matrix </w:t>
      </w:r>
      <w:r w:rsidR="00601A3E">
        <w:rPr>
          <w:lang w:eastAsia="zh-CN"/>
        </w:rPr>
        <w:t>with</w:t>
      </w:r>
      <w:r w:rsidR="00ED282B">
        <w:t xml:space="preserve"> the</w:t>
      </w:r>
      <w:r w:rsidR="001568B3">
        <w:t xml:space="preserve"> </w:t>
      </w:r>
      <w:r w:rsidR="008E6F15">
        <w:t xml:space="preserve">undamaged inclusion </w:t>
      </w:r>
      <w:r w:rsidR="00AA3995">
        <w:t>in Model D</w:t>
      </w:r>
      <w:bookmarkEnd w:id="303"/>
    </w:p>
    <w:p w14:paraId="10019EFC" w14:textId="77777777" w:rsidR="007A095E" w:rsidRDefault="00FE02A4" w:rsidP="00C516B2">
      <w:pPr>
        <w:pStyle w:val="a8"/>
      </w:pPr>
      <w:r>
        <w:rPr>
          <w:lang w:eastAsia="zh-CN"/>
        </w:rPr>
        <w:lastRenderedPageBreak/>
        <w:t xml:space="preserve">Comparing the maximum principal stress vectors at the start and the end of the loading process, it can be seen that both the compressive and tensile vectors occur around the inclusion at 1.001s. However, at 0.001s, the principal stress only has the tensile vectors. In addition, the magnitudes of the compressive and tensile principal stress values at 1.001s are </w:t>
      </w:r>
      <w:r w:rsidRPr="00B23876">
        <w:t xml:space="preserve">632 MPa and 658 MPa respectively, which are also greater than the stress values at 0.001s. </w:t>
      </w:r>
    </w:p>
    <w:p w14:paraId="34D72AD7" w14:textId="52AE9E74" w:rsidR="00FE02A4" w:rsidRPr="00FE02A4" w:rsidRDefault="00FE02A4" w:rsidP="00C516B2">
      <w:pPr>
        <w:pStyle w:val="a8"/>
        <w:rPr>
          <w:color w:val="FF0000"/>
          <w:lang w:eastAsia="zh-CN"/>
        </w:rPr>
      </w:pPr>
      <w:r w:rsidRPr="00B23876">
        <w:t>Normally, the residual stress developed by the non-uniform plastic deformation of the material will affect the orientations and magnitudes of the principal stresses. However, in this case, the FE modelling results indicate that the equivalent plastic strain of the steel matrix is zero. Therefore, the unusual variation of the principal stresses at 1.001s should be caused by the plastic deformation of the MnS inclusion. Because the inclusion boundary is perfectly bonded with the steel matrix, the permanent plastic deformation of the inclusion will also lead to the deformation of the steel. As a result, the subsurface stress distribution of the steel matrix is affected due to the “passive deformation”.</w:t>
      </w:r>
    </w:p>
    <w:p w14:paraId="20B19BB2" w14:textId="1577ED4C" w:rsidR="00204F5A" w:rsidRDefault="008E6F15" w:rsidP="00C516B2">
      <w:pPr>
        <w:pStyle w:val="a8"/>
        <w:rPr>
          <w:lang w:eastAsia="zh-CN"/>
        </w:rPr>
      </w:pPr>
      <w:r>
        <w:rPr>
          <w:rFonts w:hint="eastAsia"/>
          <w:lang w:eastAsia="zh-CN"/>
        </w:rPr>
        <w:t>To</w:t>
      </w:r>
      <w:r>
        <w:rPr>
          <w:lang w:eastAsia="zh-CN"/>
        </w:rPr>
        <w:t xml:space="preserve"> further understand the subsurface stress variation, Figure 5.4.6 (a) defines four specific points on the</w:t>
      </w:r>
      <w:r w:rsidR="00487DBC">
        <w:rPr>
          <w:lang w:eastAsia="zh-CN"/>
        </w:rPr>
        <w:t xml:space="preserve"> contacted</w:t>
      </w:r>
      <w:r>
        <w:rPr>
          <w:lang w:eastAsia="zh-CN"/>
        </w:rPr>
        <w:t xml:space="preserve"> boundary </w:t>
      </w:r>
      <w:r w:rsidR="00487DBC">
        <w:rPr>
          <w:lang w:eastAsia="zh-CN"/>
        </w:rPr>
        <w:t xml:space="preserve">of the steel matrix </w:t>
      </w:r>
      <w:r>
        <w:rPr>
          <w:lang w:eastAsia="zh-CN"/>
        </w:rPr>
        <w:t xml:space="preserve">that may have obvious stress variations during the rolling contact process. As can be seen from Figure 5.4.6 (b), the maximum Tresca stress at points 3 and 4 </w:t>
      </w:r>
      <w:r w:rsidR="000C6C0A">
        <w:rPr>
          <w:lang w:eastAsia="zh-CN"/>
        </w:rPr>
        <w:t>occurs</w:t>
      </w:r>
      <w:r>
        <w:rPr>
          <w:lang w:eastAsia="zh-CN"/>
        </w:rPr>
        <w:t xml:space="preserve"> at about 0.35s and 0.65s, </w:t>
      </w:r>
      <w:r w:rsidR="001568B3" w:rsidRPr="001568B3">
        <w:rPr>
          <w:lang w:eastAsia="zh-CN"/>
        </w:rPr>
        <w:t>when the Hertz contact pressure applied does not act</w:t>
      </w:r>
      <w:r w:rsidR="00C74470" w:rsidRPr="00C74470">
        <w:rPr>
          <w:lang w:eastAsia="zh-CN"/>
        </w:rPr>
        <w:t xml:space="preserve"> </w:t>
      </w:r>
      <w:r w:rsidR="00C74470" w:rsidRPr="001568B3">
        <w:rPr>
          <w:lang w:eastAsia="zh-CN"/>
        </w:rPr>
        <w:t>directly</w:t>
      </w:r>
      <w:r w:rsidR="001568B3" w:rsidRPr="001568B3">
        <w:rPr>
          <w:lang w:eastAsia="zh-CN"/>
        </w:rPr>
        <w:t xml:space="preserve"> </w:t>
      </w:r>
      <w:r w:rsidR="001568B3">
        <w:rPr>
          <w:lang w:eastAsia="zh-CN"/>
        </w:rPr>
        <w:t>above</w:t>
      </w:r>
      <w:r w:rsidR="001568B3" w:rsidRPr="001568B3">
        <w:rPr>
          <w:lang w:eastAsia="zh-CN"/>
        </w:rPr>
        <w:t xml:space="preserve"> the inclusion</w:t>
      </w:r>
      <w:r>
        <w:rPr>
          <w:lang w:eastAsia="zh-CN"/>
        </w:rPr>
        <w:t>. However, when the Hertz contact pressure moves to the middle of the raceway surface, point 1 and point 2 become the areas with the greatest Tresca stress</w:t>
      </w:r>
      <w:r w:rsidR="00C74470">
        <w:rPr>
          <w:lang w:eastAsia="zh-CN"/>
        </w:rPr>
        <w:t>es. This finding is</w:t>
      </w:r>
      <w:r>
        <w:rPr>
          <w:lang w:eastAsia="zh-CN"/>
        </w:rPr>
        <w:t xml:space="preserve"> the same as the stress concentration results discussed in Figure 5.2.</w:t>
      </w:r>
      <w:r w:rsidR="00B7715B">
        <w:rPr>
          <w:lang w:eastAsia="zh-CN"/>
        </w:rPr>
        <w:t>5</w:t>
      </w:r>
      <w:r>
        <w:rPr>
          <w:lang w:eastAsia="zh-CN"/>
        </w:rPr>
        <w:t xml:space="preserve"> </w:t>
      </w:r>
      <w:r w:rsidR="000B67C9">
        <w:rPr>
          <w:lang w:eastAsia="zh-CN"/>
        </w:rPr>
        <w:t>of</w:t>
      </w:r>
      <w:r>
        <w:rPr>
          <w:lang w:eastAsia="zh-CN"/>
        </w:rPr>
        <w:t xml:space="preserve"> section 5.2. </w:t>
      </w:r>
      <w:bookmarkStart w:id="304" w:name="_Hlk106812370"/>
      <w:r w:rsidR="000B67C9">
        <w:rPr>
          <w:lang w:eastAsia="zh-CN"/>
        </w:rPr>
        <w:t xml:space="preserve"> </w:t>
      </w:r>
      <w:bookmarkEnd w:id="304"/>
    </w:p>
    <w:p w14:paraId="149C700B" w14:textId="77777777" w:rsidR="00FE02A4" w:rsidRDefault="00FE02A4" w:rsidP="00FE02A4">
      <w:pPr>
        <w:pStyle w:val="a8"/>
        <w:rPr>
          <w:lang w:eastAsia="zh-CN"/>
        </w:rPr>
      </w:pPr>
      <w:r>
        <w:rPr>
          <w:rFonts w:hint="eastAsia"/>
          <w:lang w:eastAsia="zh-CN"/>
        </w:rPr>
        <w:t>T</w:t>
      </w:r>
      <w:r>
        <w:rPr>
          <w:lang w:eastAsia="zh-CN"/>
        </w:rPr>
        <w:t>he variations of the maximum in-plane principal stress at each point are shown in Figure 5.4.6 (c). For point 1 and point 2, the principal stress is compressive during the most period of the rolling contact process. However, the maximum principal stress at point 3 and point 4 changes from compressive to ten</w:t>
      </w:r>
      <w:r w:rsidRPr="0087294D">
        <w:t xml:space="preserve">sile abruptly after about 0.65s. Because the change of the principal stress </w:t>
      </w:r>
      <w:r w:rsidRPr="0087294D">
        <w:rPr>
          <w:rFonts w:hint="eastAsia"/>
        </w:rPr>
        <w:t>from</w:t>
      </w:r>
      <w:r w:rsidRPr="0087294D">
        <w:t xml:space="preserve"> compressive to tensile occurs in a period smaller than the minimum incremental step defined in the finite element model (0.02s </w:t>
      </w:r>
      <w:r>
        <w:t xml:space="preserve">for the rolling contact process </w:t>
      </w:r>
      <w:r w:rsidRPr="0087294D">
        <w:t xml:space="preserve">in this case), </w:t>
      </w:r>
      <w:r>
        <w:rPr>
          <w:lang w:eastAsia="zh-CN"/>
        </w:rPr>
        <w:t>the diagram shows sudden changes of the stress magnitudes.</w:t>
      </w:r>
      <w:r>
        <w:rPr>
          <w:rFonts w:hint="eastAsia"/>
          <w:lang w:eastAsia="zh-CN"/>
        </w:rPr>
        <w:t xml:space="preserve"> </w:t>
      </w:r>
    </w:p>
    <w:p w14:paraId="508301C1" w14:textId="77777777" w:rsidR="00FE02A4" w:rsidRDefault="00FE02A4" w:rsidP="00FE02A4">
      <w:pPr>
        <w:pStyle w:val="a8"/>
        <w:rPr>
          <w:lang w:eastAsia="zh-CN"/>
        </w:rPr>
      </w:pPr>
      <w:r>
        <w:rPr>
          <w:lang w:eastAsia="zh-CN"/>
        </w:rPr>
        <w:t>Typically, the alteration of the principal stress from compressive to tensile indicates the variation of the orthogonal shear stress. To compare the orthogonal shear stress ranges of the selected points,</w:t>
      </w:r>
      <w:r w:rsidRPr="0084740E">
        <w:t xml:space="preserve"> </w:t>
      </w:r>
      <w:r w:rsidRPr="0084740E">
        <w:rPr>
          <w:lang w:eastAsia="zh-CN"/>
        </w:rPr>
        <w:t>corresponding</w:t>
      </w:r>
      <w:r>
        <w:rPr>
          <w:lang w:eastAsia="zh-CN"/>
        </w:rPr>
        <w:t xml:space="preserve"> data is plotted in Figure 5.4.6 (d). </w:t>
      </w:r>
    </w:p>
    <w:p w14:paraId="03526679" w14:textId="6E64940F" w:rsidR="00204F5A" w:rsidRDefault="009732EE" w:rsidP="00F728E5">
      <w:pPr>
        <w:spacing w:line="200" w:lineRule="atLeast"/>
        <w:ind w:left="0"/>
        <w:jc w:val="center"/>
        <w:rPr>
          <w:lang w:eastAsia="zh-CN"/>
        </w:rPr>
      </w:pPr>
      <w:r>
        <w:rPr>
          <w:noProof/>
        </w:rPr>
        <w:lastRenderedPageBreak/>
        <w:drawing>
          <wp:inline distT="0" distB="0" distL="0" distR="0" wp14:anchorId="4FA4ABE0" wp14:editId="299123FD">
            <wp:extent cx="2486286" cy="1261242"/>
            <wp:effectExtent l="0" t="0" r="9525" b="0"/>
            <wp:docPr id="1797321258" name="图片 1" descr="形状, 圆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21258" name="图片 1" descr="形状, 圆圈&#10;&#10;描述已自动生成"/>
                    <pic:cNvPicPr/>
                  </pic:nvPicPr>
                  <pic:blipFill>
                    <a:blip r:embed="rId208"/>
                    <a:stretch>
                      <a:fillRect/>
                    </a:stretch>
                  </pic:blipFill>
                  <pic:spPr>
                    <a:xfrm>
                      <a:off x="0" y="0"/>
                      <a:ext cx="2510299" cy="1273423"/>
                    </a:xfrm>
                    <a:prstGeom prst="rect">
                      <a:avLst/>
                    </a:prstGeom>
                  </pic:spPr>
                </pic:pic>
              </a:graphicData>
            </a:graphic>
          </wp:inline>
        </w:drawing>
      </w:r>
    </w:p>
    <w:p w14:paraId="48CFA288" w14:textId="40792A23" w:rsidR="00ED7A33" w:rsidRDefault="00C516B2" w:rsidP="00204F5A">
      <w:pPr>
        <w:spacing w:line="240" w:lineRule="auto"/>
        <w:ind w:left="0"/>
        <w:jc w:val="center"/>
        <w:rPr>
          <w:lang w:eastAsia="zh-CN"/>
        </w:rPr>
      </w:pPr>
      <w:r>
        <w:rPr>
          <w:noProof/>
        </w:rPr>
        <w:drawing>
          <wp:inline distT="0" distB="0" distL="0" distR="0" wp14:anchorId="3C77D8B7" wp14:editId="7B18B114">
            <wp:extent cx="5322627" cy="1737061"/>
            <wp:effectExtent l="0" t="0" r="0" b="0"/>
            <wp:docPr id="483" name="图片 483"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图表, 折线图&#10;&#10;描述已自动生成"/>
                    <pic:cNvPicPr/>
                  </pic:nvPicPr>
                  <pic:blipFill>
                    <a:blip r:embed="rId209"/>
                    <a:stretch>
                      <a:fillRect/>
                    </a:stretch>
                  </pic:blipFill>
                  <pic:spPr>
                    <a:xfrm>
                      <a:off x="0" y="0"/>
                      <a:ext cx="5355515" cy="1747794"/>
                    </a:xfrm>
                    <a:prstGeom prst="rect">
                      <a:avLst/>
                    </a:prstGeom>
                  </pic:spPr>
                </pic:pic>
              </a:graphicData>
            </a:graphic>
          </wp:inline>
        </w:drawing>
      </w:r>
    </w:p>
    <w:p w14:paraId="61742A60" w14:textId="1F620E1D" w:rsidR="00A3459B" w:rsidRDefault="00C516B2" w:rsidP="007A6572">
      <w:pPr>
        <w:ind w:left="0"/>
        <w:jc w:val="center"/>
        <w:rPr>
          <w:lang w:eastAsia="zh-CN"/>
        </w:rPr>
      </w:pPr>
      <w:r>
        <w:rPr>
          <w:noProof/>
        </w:rPr>
        <w:drawing>
          <wp:inline distT="0" distB="0" distL="0" distR="0" wp14:anchorId="63177C2B" wp14:editId="7ECFE17A">
            <wp:extent cx="2784144" cy="1814608"/>
            <wp:effectExtent l="0" t="0" r="0" b="0"/>
            <wp:docPr id="485" name="图片 485"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图表, 折线图&#10;&#10;描述已自动生成"/>
                    <pic:cNvPicPr/>
                  </pic:nvPicPr>
                  <pic:blipFill>
                    <a:blip r:embed="rId210"/>
                    <a:stretch>
                      <a:fillRect/>
                    </a:stretch>
                  </pic:blipFill>
                  <pic:spPr>
                    <a:xfrm>
                      <a:off x="0" y="0"/>
                      <a:ext cx="2812828" cy="1833303"/>
                    </a:xfrm>
                    <a:prstGeom prst="rect">
                      <a:avLst/>
                    </a:prstGeom>
                  </pic:spPr>
                </pic:pic>
              </a:graphicData>
            </a:graphic>
          </wp:inline>
        </w:drawing>
      </w:r>
    </w:p>
    <w:p w14:paraId="6B87B8D4" w14:textId="615E67B7" w:rsidR="007A095E" w:rsidRPr="007A095E" w:rsidRDefault="008E2FBF" w:rsidP="000140BA">
      <w:pPr>
        <w:pStyle w:val="ab"/>
        <w:rPr>
          <w:noProof/>
        </w:rPr>
      </w:pPr>
      <w:bookmarkStart w:id="305" w:name="_Toc133155987"/>
      <w:r>
        <w:t xml:space="preserve">Figure 5.4. </w:t>
      </w:r>
      <w:r w:rsidR="00000000">
        <w:fldChar w:fldCharType="begin"/>
      </w:r>
      <w:r w:rsidR="00000000">
        <w:instrText xml:space="preserve"> SEQ Figure_5.4. \* ARABIC </w:instrText>
      </w:r>
      <w:r w:rsidR="00000000">
        <w:fldChar w:fldCharType="separate"/>
      </w:r>
      <w:r w:rsidR="00EF0F5A">
        <w:rPr>
          <w:noProof/>
        </w:rPr>
        <w:t>6</w:t>
      </w:r>
      <w:r w:rsidR="00000000">
        <w:rPr>
          <w:noProof/>
        </w:rPr>
        <w:fldChar w:fldCharType="end"/>
      </w:r>
      <w:r w:rsidR="00774AA7">
        <w:rPr>
          <w:noProof/>
        </w:rPr>
        <w:t xml:space="preserve"> </w:t>
      </w:r>
      <w:r w:rsidR="0084740E">
        <w:rPr>
          <w:noProof/>
        </w:rPr>
        <w:t xml:space="preserve">Stress variations at specific positions </w:t>
      </w:r>
      <w:r w:rsidR="00D85264">
        <w:rPr>
          <w:noProof/>
        </w:rPr>
        <w:t>defined i</w:t>
      </w:r>
      <w:r w:rsidR="00997BC4">
        <w:rPr>
          <w:noProof/>
        </w:rPr>
        <w:t>n Model D</w:t>
      </w:r>
      <w:r w:rsidR="0084740E">
        <w:rPr>
          <w:noProof/>
        </w:rPr>
        <w:t xml:space="preserve"> (a) definition of the points (b) Tresca stress</w:t>
      </w:r>
      <w:r w:rsidR="0084740E" w:rsidRPr="00374BCB">
        <w:rPr>
          <w:noProof/>
        </w:rPr>
        <w:t xml:space="preserve"> </w:t>
      </w:r>
      <w:r w:rsidR="0084740E">
        <w:rPr>
          <w:noProof/>
        </w:rPr>
        <w:t xml:space="preserve">(c) </w:t>
      </w:r>
      <w:r w:rsidR="0084740E">
        <w:rPr>
          <w:rFonts w:hint="eastAsia"/>
          <w:noProof/>
          <w:lang w:eastAsia="zh-CN"/>
        </w:rPr>
        <w:t>Maximum</w:t>
      </w:r>
      <w:r w:rsidR="0084740E">
        <w:rPr>
          <w:noProof/>
        </w:rPr>
        <w:t xml:space="preserve"> in-plane principal stress</w:t>
      </w:r>
      <w:r w:rsidR="0084740E" w:rsidRPr="00374BCB">
        <w:rPr>
          <w:noProof/>
        </w:rPr>
        <w:t xml:space="preserve"> </w:t>
      </w:r>
      <w:r w:rsidR="0084740E">
        <w:rPr>
          <w:noProof/>
        </w:rPr>
        <w:t>(d) Orthogonal shear stress</w:t>
      </w:r>
      <w:bookmarkEnd w:id="305"/>
    </w:p>
    <w:p w14:paraId="093A41E1" w14:textId="3EBC020E" w:rsidR="00E90E0B" w:rsidRDefault="00A645C1" w:rsidP="007A095E">
      <w:pPr>
        <w:ind w:left="0"/>
        <w:jc w:val="center"/>
        <w:rPr>
          <w:noProof/>
        </w:rPr>
      </w:pPr>
      <w:r>
        <w:rPr>
          <w:noProof/>
        </w:rPr>
        <w:drawing>
          <wp:inline distT="0" distB="0" distL="0" distR="0" wp14:anchorId="47E56B18" wp14:editId="3470F799">
            <wp:extent cx="4636040" cy="1509824"/>
            <wp:effectExtent l="0" t="0" r="0" b="0"/>
            <wp:docPr id="482" name="图片 482"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日程表&#10;&#10;描述已自动生成"/>
                    <pic:cNvPicPr/>
                  </pic:nvPicPr>
                  <pic:blipFill>
                    <a:blip r:embed="rId211"/>
                    <a:stretch>
                      <a:fillRect/>
                    </a:stretch>
                  </pic:blipFill>
                  <pic:spPr>
                    <a:xfrm>
                      <a:off x="0" y="0"/>
                      <a:ext cx="5089568" cy="1657525"/>
                    </a:xfrm>
                    <a:prstGeom prst="rect">
                      <a:avLst/>
                    </a:prstGeom>
                  </pic:spPr>
                </pic:pic>
              </a:graphicData>
            </a:graphic>
          </wp:inline>
        </w:drawing>
      </w:r>
    </w:p>
    <w:p w14:paraId="44FA1242" w14:textId="2C878BD4" w:rsidR="00C81FC1" w:rsidRDefault="008E2FBF" w:rsidP="00731C77">
      <w:pPr>
        <w:pStyle w:val="ab"/>
      </w:pPr>
      <w:bookmarkStart w:id="306" w:name="_Toc133155988"/>
      <w:r>
        <w:t xml:space="preserve">Figure 5.4. </w:t>
      </w:r>
      <w:r w:rsidR="00000000">
        <w:fldChar w:fldCharType="begin"/>
      </w:r>
      <w:r w:rsidR="00000000">
        <w:instrText xml:space="preserve"> SEQ Figure_5.4. \* ARABIC </w:instrText>
      </w:r>
      <w:r w:rsidR="00000000">
        <w:fldChar w:fldCharType="separate"/>
      </w:r>
      <w:r w:rsidR="00EF0F5A">
        <w:rPr>
          <w:noProof/>
        </w:rPr>
        <w:t>7</w:t>
      </w:r>
      <w:r w:rsidR="00000000">
        <w:rPr>
          <w:noProof/>
        </w:rPr>
        <w:fldChar w:fldCharType="end"/>
      </w:r>
      <w:r>
        <w:t xml:space="preserve"> </w:t>
      </w:r>
      <w:r w:rsidR="00C350C8">
        <w:t xml:space="preserve">Inclusions with cracks initiated from the inclusion boundaries instead </w:t>
      </w:r>
      <w:r w:rsidR="002C1550">
        <w:t>of</w:t>
      </w:r>
      <w:r w:rsidR="00C350C8">
        <w:t xml:space="preserve"> the inclusion tips</w:t>
      </w:r>
      <w:bookmarkEnd w:id="306"/>
    </w:p>
    <w:p w14:paraId="0B226402" w14:textId="29D23331" w:rsidR="000140BA" w:rsidRPr="000140BA" w:rsidRDefault="000140BA" w:rsidP="000140BA">
      <w:pPr>
        <w:pStyle w:val="a8"/>
      </w:pPr>
      <w:r>
        <w:rPr>
          <w:lang w:eastAsia="zh-CN"/>
        </w:rPr>
        <w:t xml:space="preserve">Based on the modelling results, the orthogonal shear stress of point 3 and point 4 varies from </w:t>
      </w:r>
      <w:r>
        <w:rPr>
          <w:lang w:eastAsia="zh-CN"/>
        </w:rPr>
        <w:sym w:font="Symbol" w:char="F02D"/>
      </w:r>
      <w:r>
        <w:rPr>
          <w:lang w:eastAsia="zh-CN"/>
        </w:rPr>
        <w:t xml:space="preserve">600 MPa to 600 MPa, which means that they have greater orthogonal shear stress ranges compared with point 1 and point 2. As discussed in section 5.1.2, a larger orthogonal </w:t>
      </w:r>
      <w:r>
        <w:rPr>
          <w:lang w:eastAsia="zh-CN"/>
        </w:rPr>
        <w:lastRenderedPageBreak/>
        <w:t>shear stress variation range usually results in a reduction of the material fatigue life. Therefore, the areas at point 3 and point 4 may have a higher risk of fatigue damage. As shown in Figure 5.4.7, microstructural evidence obtained by the microscope demonstrates that some butterfly wings do not initiate exactly from the tips of the inclusion but from the boundary. This phenomenon can be explained by the differences in the orthogonal shear stress variation ranges as discussed.</w:t>
      </w:r>
    </w:p>
    <w:p w14:paraId="007E72DD" w14:textId="478ACFFC" w:rsidR="009B6440" w:rsidRPr="00877D60" w:rsidRDefault="006A1168" w:rsidP="009B6440">
      <w:pPr>
        <w:pStyle w:val="a8"/>
        <w:rPr>
          <w:b/>
          <w:bCs/>
          <w:i/>
          <w:iCs/>
          <w:lang w:eastAsia="zh-CN"/>
        </w:rPr>
      </w:pPr>
      <w:r w:rsidRPr="00877D60">
        <w:rPr>
          <w:b/>
          <w:bCs/>
          <w:i/>
          <w:iCs/>
          <w:lang w:eastAsia="zh-CN"/>
        </w:rPr>
        <w:t xml:space="preserve">Model E: </w:t>
      </w:r>
      <w:r w:rsidR="00C350C8" w:rsidRPr="00877D60">
        <w:rPr>
          <w:b/>
          <w:bCs/>
          <w:i/>
          <w:iCs/>
          <w:lang w:eastAsia="zh-CN"/>
        </w:rPr>
        <w:t>Inclusion with</w:t>
      </w:r>
      <w:r w:rsidR="00E569B9">
        <w:rPr>
          <w:b/>
          <w:bCs/>
          <w:i/>
          <w:iCs/>
          <w:lang w:eastAsia="zh-CN"/>
        </w:rPr>
        <w:t xml:space="preserve"> the</w:t>
      </w:r>
      <w:r w:rsidR="00C350C8" w:rsidRPr="00877D60">
        <w:rPr>
          <w:b/>
          <w:bCs/>
          <w:i/>
          <w:iCs/>
          <w:lang w:eastAsia="zh-CN"/>
        </w:rPr>
        <w:t xml:space="preserve"> boundary separation under rolling contact</w:t>
      </w:r>
    </w:p>
    <w:p w14:paraId="3C80295E" w14:textId="3DF57BE1" w:rsidR="00B61931" w:rsidRPr="00964160" w:rsidRDefault="00C350C8" w:rsidP="00C62D8A">
      <w:pPr>
        <w:pStyle w:val="a8"/>
        <w:rPr>
          <w:color w:val="FF0000"/>
          <w:lang w:eastAsia="zh-CN"/>
        </w:rPr>
      </w:pPr>
      <w:r>
        <w:rPr>
          <w:lang w:eastAsia="zh-CN"/>
        </w:rPr>
        <w:t xml:space="preserve">According to the principal stress shown in Figure 5.4.8, the stress variation caused by the separated inclusion is different from that </w:t>
      </w:r>
      <w:r w:rsidR="00D93AC3">
        <w:rPr>
          <w:lang w:eastAsia="zh-CN"/>
        </w:rPr>
        <w:t>caused by</w:t>
      </w:r>
      <w:r>
        <w:rPr>
          <w:lang w:eastAsia="zh-CN"/>
        </w:rPr>
        <w:t xml:space="preserve"> the undamaged inclusion. </w:t>
      </w:r>
    </w:p>
    <w:p w14:paraId="6C1DD377" w14:textId="08DA5C98" w:rsidR="009B6440" w:rsidRDefault="00C450A8" w:rsidP="009B6440">
      <w:pPr>
        <w:pStyle w:val="a8"/>
        <w:rPr>
          <w:b/>
          <w:bCs/>
          <w:i/>
          <w:iCs/>
          <w:lang w:eastAsia="zh-CN"/>
        </w:rPr>
      </w:pPr>
      <w:r>
        <w:rPr>
          <w:noProof/>
        </w:rPr>
        <w:drawing>
          <wp:inline distT="0" distB="0" distL="0" distR="0" wp14:anchorId="3A32E92A" wp14:editId="7997B64B">
            <wp:extent cx="5580380" cy="1607820"/>
            <wp:effectExtent l="0" t="0" r="1270" b="0"/>
            <wp:docPr id="54" name="图片 54"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示&#10;&#10;低可信度描述已自动生成"/>
                    <pic:cNvPicPr/>
                  </pic:nvPicPr>
                  <pic:blipFill>
                    <a:blip r:embed="rId212"/>
                    <a:stretch>
                      <a:fillRect/>
                    </a:stretch>
                  </pic:blipFill>
                  <pic:spPr>
                    <a:xfrm>
                      <a:off x="0" y="0"/>
                      <a:ext cx="5580380" cy="1607820"/>
                    </a:xfrm>
                    <a:prstGeom prst="rect">
                      <a:avLst/>
                    </a:prstGeom>
                  </pic:spPr>
                </pic:pic>
              </a:graphicData>
            </a:graphic>
          </wp:inline>
        </w:drawing>
      </w:r>
      <w:r w:rsidR="00BD6624">
        <w:rPr>
          <w:noProof/>
        </w:rPr>
        <w:t xml:space="preserve">  </w:t>
      </w:r>
    </w:p>
    <w:p w14:paraId="09C7291A" w14:textId="397792D5" w:rsidR="00CF162F" w:rsidRDefault="00A2760B" w:rsidP="00CF162F">
      <w:pPr>
        <w:pStyle w:val="a8"/>
        <w:rPr>
          <w:b/>
          <w:bCs/>
          <w:i/>
          <w:iCs/>
          <w:lang w:eastAsia="zh-CN"/>
        </w:rPr>
      </w:pPr>
      <w:r>
        <w:rPr>
          <w:noProof/>
        </w:rPr>
        <w:drawing>
          <wp:inline distT="0" distB="0" distL="0" distR="0" wp14:anchorId="3B48BD76" wp14:editId="24631F33">
            <wp:extent cx="5580380" cy="1616710"/>
            <wp:effectExtent l="0" t="0" r="1270" b="2540"/>
            <wp:docPr id="219" name="图片 219" descr="图片包含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图片包含 条形图&#10;&#10;描述已自动生成"/>
                    <pic:cNvPicPr/>
                  </pic:nvPicPr>
                  <pic:blipFill>
                    <a:blip r:embed="rId213"/>
                    <a:stretch>
                      <a:fillRect/>
                    </a:stretch>
                  </pic:blipFill>
                  <pic:spPr>
                    <a:xfrm>
                      <a:off x="0" y="0"/>
                      <a:ext cx="5580380" cy="1616710"/>
                    </a:xfrm>
                    <a:prstGeom prst="rect">
                      <a:avLst/>
                    </a:prstGeom>
                  </pic:spPr>
                </pic:pic>
              </a:graphicData>
            </a:graphic>
          </wp:inline>
        </w:drawing>
      </w:r>
    </w:p>
    <w:p w14:paraId="7DE74CF8" w14:textId="087D7E91" w:rsidR="009B6440" w:rsidRPr="00CF162F" w:rsidRDefault="00175E3E" w:rsidP="009A782C">
      <w:pPr>
        <w:pStyle w:val="a8"/>
        <w:jc w:val="center"/>
        <w:rPr>
          <w:b/>
          <w:bCs/>
          <w:i/>
          <w:iCs/>
          <w:lang w:eastAsia="zh-CN"/>
        </w:rPr>
      </w:pPr>
      <w:r>
        <w:rPr>
          <w:noProof/>
        </w:rPr>
        <w:drawing>
          <wp:inline distT="0" distB="0" distL="0" distR="0" wp14:anchorId="67C51748" wp14:editId="5A222E71">
            <wp:extent cx="2743200" cy="1611333"/>
            <wp:effectExtent l="0" t="0" r="0" b="8255"/>
            <wp:docPr id="298" name="图片 29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图示&#10;&#10;描述已自动生成"/>
                    <pic:cNvPicPr/>
                  </pic:nvPicPr>
                  <pic:blipFill>
                    <a:blip r:embed="rId214"/>
                    <a:stretch>
                      <a:fillRect/>
                    </a:stretch>
                  </pic:blipFill>
                  <pic:spPr>
                    <a:xfrm>
                      <a:off x="0" y="0"/>
                      <a:ext cx="2756346" cy="1619055"/>
                    </a:xfrm>
                    <a:prstGeom prst="rect">
                      <a:avLst/>
                    </a:prstGeom>
                  </pic:spPr>
                </pic:pic>
              </a:graphicData>
            </a:graphic>
          </wp:inline>
        </w:drawing>
      </w:r>
      <w:r w:rsidR="00620D3B">
        <w:rPr>
          <w:rFonts w:hint="eastAsia"/>
          <w:b/>
          <w:bCs/>
          <w:i/>
          <w:iCs/>
          <w:lang w:eastAsia="zh-CN"/>
        </w:rPr>
        <w:t xml:space="preserve"> </w:t>
      </w:r>
    </w:p>
    <w:p w14:paraId="47AB7D56" w14:textId="50EF4453" w:rsidR="005D36D7" w:rsidRDefault="005D36D7" w:rsidP="005D36D7">
      <w:pPr>
        <w:pStyle w:val="ab"/>
      </w:pPr>
      <w:bookmarkStart w:id="307" w:name="_Toc133155989"/>
      <w:r>
        <w:t xml:space="preserve">Figure 5.4. </w:t>
      </w:r>
      <w:r w:rsidR="00000000">
        <w:fldChar w:fldCharType="begin"/>
      </w:r>
      <w:r w:rsidR="00000000">
        <w:instrText xml:space="preserve"> SEQ Figure_5.4. \* ARABIC </w:instrText>
      </w:r>
      <w:r w:rsidR="00000000">
        <w:fldChar w:fldCharType="separate"/>
      </w:r>
      <w:r w:rsidR="00EF0F5A">
        <w:rPr>
          <w:noProof/>
        </w:rPr>
        <w:t>8</w:t>
      </w:r>
      <w:r w:rsidR="00000000">
        <w:rPr>
          <w:noProof/>
        </w:rPr>
        <w:fldChar w:fldCharType="end"/>
      </w:r>
      <w:r w:rsidR="00682DC5" w:rsidRPr="00682DC5">
        <w:t xml:space="preserve"> </w:t>
      </w:r>
      <w:r w:rsidR="00B61931">
        <w:t xml:space="preserve">Maximum in-plane principal stress variation </w:t>
      </w:r>
      <w:r w:rsidR="00ED282B">
        <w:t>of the steel matrix with</w:t>
      </w:r>
      <w:r w:rsidR="00B61931">
        <w:t xml:space="preserve"> </w:t>
      </w:r>
      <w:r w:rsidR="00DE664E">
        <w:t xml:space="preserve">the </w:t>
      </w:r>
      <w:r w:rsidR="00D26A74">
        <w:t xml:space="preserve">boundary separated </w:t>
      </w:r>
      <w:r w:rsidR="00B61931">
        <w:t xml:space="preserve">inclusion </w:t>
      </w:r>
      <w:r w:rsidR="00DE664E">
        <w:t>in Model E</w:t>
      </w:r>
      <w:bookmarkEnd w:id="307"/>
    </w:p>
    <w:p w14:paraId="0BC19445" w14:textId="77777777" w:rsidR="00C62D8A" w:rsidRDefault="00C62D8A" w:rsidP="00C62D8A">
      <w:pPr>
        <w:pStyle w:val="a8"/>
        <w:rPr>
          <w:lang w:eastAsia="zh-CN"/>
        </w:rPr>
      </w:pPr>
      <w:r>
        <w:rPr>
          <w:lang w:eastAsia="zh-CN"/>
        </w:rPr>
        <w:t xml:space="preserve">It can be observed at 0.001s that the void gaps between the steel matrix and the inclusion introduce the compressive principal stresses to the steel matrix. With the movement of the </w:t>
      </w:r>
      <w:r>
        <w:rPr>
          <w:lang w:eastAsia="zh-CN"/>
        </w:rPr>
        <w:lastRenderedPageBreak/>
        <w:t xml:space="preserve">Hertz contact pressure, the </w:t>
      </w:r>
      <w:r w:rsidRPr="008F5D47">
        <w:rPr>
          <w:lang w:eastAsia="zh-CN"/>
        </w:rPr>
        <w:t xml:space="preserve">principal </w:t>
      </w:r>
      <w:r>
        <w:rPr>
          <w:lang w:eastAsia="zh-CN"/>
        </w:rPr>
        <w:t xml:space="preserve">stresses change from compressive to tensile. It can be seen from 0.251s to 1.001s that the magnitude of the maximum tensile principal stress starts to increase sharply from </w:t>
      </w:r>
      <w:r w:rsidRPr="009A782C">
        <w:rPr>
          <w:lang w:eastAsia="zh-CN"/>
        </w:rPr>
        <w:t xml:space="preserve">412 MPa to 1685 MPa. </w:t>
      </w:r>
      <w:r>
        <w:rPr>
          <w:lang w:eastAsia="zh-CN"/>
        </w:rPr>
        <w:t xml:space="preserve">Meanwhile, its position also changes. The modelling results indicate that the tensile principal stress moves alongside the inclusion-steel boundary and finally stops at the tip of the inclusion. </w:t>
      </w:r>
    </w:p>
    <w:p w14:paraId="0D3F8700" w14:textId="6FF573E3" w:rsidR="00C62D8A" w:rsidRPr="00C62D8A" w:rsidRDefault="00C62D8A" w:rsidP="00C62D8A">
      <w:pPr>
        <w:pStyle w:val="a8"/>
        <w:rPr>
          <w:color w:val="FF0000"/>
          <w:lang w:eastAsia="zh-CN"/>
        </w:rPr>
      </w:pPr>
      <w:r w:rsidRPr="000A2638">
        <w:t xml:space="preserve">By comparing the change of maximum principal stress during rolling contact with </w:t>
      </w:r>
      <w:r>
        <w:t>that</w:t>
      </w:r>
      <w:r w:rsidRPr="000A2638">
        <w:t xml:space="preserve"> under the static Hertz loading (Figure 5.2.6 (b)</w:t>
      </w:r>
      <w:r w:rsidRPr="00157B02">
        <w:t xml:space="preserve"> in Section 5.2.2), it can be found that the tensile principal stress only occurs during the rolling contact process. FE results suggest that this difference should be caused by the combined effect of the plastic deformations of the steel matrix and the inclusion. As shown in Figure 5.4.9, the equivalent plastic strain of steel reaches a maximum value of 2.21% during the rolling contact process, which indicates the occurrences of the localised plastic deformation and the possible residual stress. In addition, as discussed in Model D, the plastic deformation of the inclusion will also affect the stress distribution of the steel matrix through the inclusion-steel matrix boundary contact. Therefore, in Model E, the subsurface stress distribution of the steel matrix is complicated, due to the effect of the plastic deformations within both materials.</w:t>
      </w:r>
    </w:p>
    <w:p w14:paraId="180C700C" w14:textId="0D9E4EBE" w:rsidR="006734C1" w:rsidRDefault="009A782C" w:rsidP="007F627C">
      <w:pPr>
        <w:ind w:left="0"/>
        <w:jc w:val="center"/>
      </w:pPr>
      <w:r>
        <w:rPr>
          <w:noProof/>
        </w:rPr>
        <w:drawing>
          <wp:inline distT="0" distB="0" distL="0" distR="0" wp14:anchorId="4EDBE70F" wp14:editId="3CA5DE7E">
            <wp:extent cx="2838616" cy="1989732"/>
            <wp:effectExtent l="0" t="0" r="0" b="0"/>
            <wp:docPr id="301" name="图片 30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图表&#10;&#10;描述已自动生成"/>
                    <pic:cNvPicPr/>
                  </pic:nvPicPr>
                  <pic:blipFill>
                    <a:blip r:embed="rId215"/>
                    <a:stretch>
                      <a:fillRect/>
                    </a:stretch>
                  </pic:blipFill>
                  <pic:spPr>
                    <a:xfrm>
                      <a:off x="0" y="0"/>
                      <a:ext cx="2896404" cy="2030239"/>
                    </a:xfrm>
                    <a:prstGeom prst="rect">
                      <a:avLst/>
                    </a:prstGeom>
                  </pic:spPr>
                </pic:pic>
              </a:graphicData>
            </a:graphic>
          </wp:inline>
        </w:drawing>
      </w:r>
      <w:r w:rsidR="00D439B5">
        <w:rPr>
          <w:noProof/>
        </w:rPr>
        <w:drawing>
          <wp:inline distT="0" distB="0" distL="0" distR="0" wp14:anchorId="2E9C0806" wp14:editId="2CCA1105">
            <wp:extent cx="889154" cy="1502796"/>
            <wp:effectExtent l="0" t="0" r="6350" b="2540"/>
            <wp:docPr id="246" name="图片 246"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图表, 条形图&#10;&#10;描述已自动生成"/>
                    <pic:cNvPicPr/>
                  </pic:nvPicPr>
                  <pic:blipFill>
                    <a:blip r:embed="rId216"/>
                    <a:stretch>
                      <a:fillRect/>
                    </a:stretch>
                  </pic:blipFill>
                  <pic:spPr>
                    <a:xfrm>
                      <a:off x="0" y="0"/>
                      <a:ext cx="894205" cy="1511333"/>
                    </a:xfrm>
                    <a:prstGeom prst="rect">
                      <a:avLst/>
                    </a:prstGeom>
                  </pic:spPr>
                </pic:pic>
              </a:graphicData>
            </a:graphic>
          </wp:inline>
        </w:drawing>
      </w:r>
      <w:r w:rsidR="007F627C">
        <w:rPr>
          <w:noProof/>
        </w:rPr>
        <w:drawing>
          <wp:inline distT="0" distB="0" distL="0" distR="0" wp14:anchorId="3202CBD7" wp14:editId="5525A0C2">
            <wp:extent cx="1600982" cy="1526650"/>
            <wp:effectExtent l="0" t="0" r="0" b="0"/>
            <wp:docPr id="272" name="图片 272"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徽标&#10;&#10;描述已自动生成"/>
                    <pic:cNvPicPr/>
                  </pic:nvPicPr>
                  <pic:blipFill>
                    <a:blip r:embed="rId217"/>
                    <a:stretch>
                      <a:fillRect/>
                    </a:stretch>
                  </pic:blipFill>
                  <pic:spPr>
                    <a:xfrm>
                      <a:off x="0" y="0"/>
                      <a:ext cx="1620780" cy="1545529"/>
                    </a:xfrm>
                    <a:prstGeom prst="rect">
                      <a:avLst/>
                    </a:prstGeom>
                  </pic:spPr>
                </pic:pic>
              </a:graphicData>
            </a:graphic>
          </wp:inline>
        </w:drawing>
      </w:r>
    </w:p>
    <w:p w14:paraId="351655D3" w14:textId="471C8870" w:rsidR="006734C1" w:rsidRPr="00827716" w:rsidRDefault="006734C1" w:rsidP="00827716">
      <w:pPr>
        <w:pStyle w:val="ab"/>
        <w:rPr>
          <w:lang w:val="en-US"/>
        </w:rPr>
      </w:pPr>
      <w:bookmarkStart w:id="308" w:name="_Toc133155990"/>
      <w:r>
        <w:t xml:space="preserve">Figure 5.4. </w:t>
      </w:r>
      <w:r w:rsidR="00000000">
        <w:fldChar w:fldCharType="begin"/>
      </w:r>
      <w:r w:rsidR="00000000">
        <w:instrText xml:space="preserve"> SEQ Figure_5.4. \* ARABIC </w:instrText>
      </w:r>
      <w:r w:rsidR="00000000">
        <w:fldChar w:fldCharType="separate"/>
      </w:r>
      <w:r w:rsidR="00EF0F5A">
        <w:rPr>
          <w:noProof/>
        </w:rPr>
        <w:t>9</w:t>
      </w:r>
      <w:r w:rsidR="00000000">
        <w:rPr>
          <w:noProof/>
        </w:rPr>
        <w:fldChar w:fldCharType="end"/>
      </w:r>
      <w:r>
        <w:t xml:space="preserve"> </w:t>
      </w:r>
      <w:r w:rsidR="000B5953">
        <w:t xml:space="preserve">Maximum </w:t>
      </w:r>
      <w:r w:rsidR="000B5953" w:rsidRPr="006734C1">
        <w:rPr>
          <w:lang w:val="en-US"/>
        </w:rPr>
        <w:t>equivale</w:t>
      </w:r>
      <w:r w:rsidR="000B5953">
        <w:rPr>
          <w:lang w:val="en-US"/>
        </w:rPr>
        <w:t>nt</w:t>
      </w:r>
      <w:r w:rsidR="000B5953" w:rsidRPr="006734C1">
        <w:rPr>
          <w:lang w:val="en-US"/>
        </w:rPr>
        <w:t xml:space="preserve"> plastic strain (PEEQ)</w:t>
      </w:r>
      <w:r w:rsidR="000B5953">
        <w:rPr>
          <w:lang w:val="en-US"/>
        </w:rPr>
        <w:t xml:space="preserve"> time history of the steel matrix</w:t>
      </w:r>
      <w:bookmarkEnd w:id="308"/>
    </w:p>
    <w:p w14:paraId="315D0EE3" w14:textId="0FD9346E" w:rsidR="00B61931" w:rsidRDefault="008D3110" w:rsidP="00B61931">
      <w:pPr>
        <w:pStyle w:val="a8"/>
      </w:pPr>
      <w:r>
        <w:t>To</w:t>
      </w:r>
      <w:r w:rsidR="00B61931" w:rsidRPr="001E0186">
        <w:t xml:space="preserve"> </w:t>
      </w:r>
      <w:r w:rsidR="00B61931">
        <w:t>investigate</w:t>
      </w:r>
      <w:r w:rsidR="00B61931" w:rsidRPr="001E0186">
        <w:t xml:space="preserve"> the </w:t>
      </w:r>
      <w:r w:rsidR="00E663B0">
        <w:t xml:space="preserve">subsurface </w:t>
      </w:r>
      <w:r w:rsidR="00B61931" w:rsidRPr="001E0186">
        <w:t>stress</w:t>
      </w:r>
      <w:r w:rsidR="00B61931">
        <w:t xml:space="preserve"> variation</w:t>
      </w:r>
      <w:r w:rsidR="00FA4BF6">
        <w:t xml:space="preserve"> </w:t>
      </w:r>
      <w:r w:rsidR="00E663B0">
        <w:t>of</w:t>
      </w:r>
      <w:r w:rsidR="00FA4BF6">
        <w:t xml:space="preserve"> Model E</w:t>
      </w:r>
      <w:r w:rsidR="00B61931" w:rsidRPr="001E0186">
        <w:t xml:space="preserve"> </w:t>
      </w:r>
      <w:r w:rsidR="00B61931">
        <w:t>in detail</w:t>
      </w:r>
      <w:r w:rsidR="00B61931" w:rsidRPr="001E0186">
        <w:t>, Figure 5.4.</w:t>
      </w:r>
      <w:r w:rsidR="00AA3995">
        <w:t>10</w:t>
      </w:r>
      <w:r w:rsidR="00B61931" w:rsidRPr="001E0186">
        <w:t xml:space="preserve"> (a) selects four points </w:t>
      </w:r>
      <w:r w:rsidR="001E13CE">
        <w:t>from</w:t>
      </w:r>
      <w:r w:rsidR="00B61931" w:rsidRPr="001E0186">
        <w:t xml:space="preserve"> the steel matrix </w:t>
      </w:r>
      <w:r w:rsidR="00FA4BF6">
        <w:t>on the</w:t>
      </w:r>
      <w:r w:rsidR="00B61931">
        <w:t xml:space="preserve"> inclusion</w:t>
      </w:r>
      <w:r w:rsidR="001E13CE">
        <w:t>-steel boundary</w:t>
      </w:r>
      <w:r w:rsidR="00AA3995">
        <w:t>.</w:t>
      </w:r>
      <w:r w:rsidR="00B61931">
        <w:t xml:space="preserve"> </w:t>
      </w:r>
      <w:r w:rsidR="00AA3995">
        <w:t xml:space="preserve">As shown in the figure, </w:t>
      </w:r>
      <w:r w:rsidR="00B61931" w:rsidRPr="001E0186">
        <w:t>point</w:t>
      </w:r>
      <w:r w:rsidR="00A82013">
        <w:t>s</w:t>
      </w:r>
      <w:r w:rsidR="00B61931" w:rsidRPr="001E0186">
        <w:t xml:space="preserve"> 1 and 2 locate at the inclusion tips</w:t>
      </w:r>
      <w:r w:rsidR="001E13CE">
        <w:t xml:space="preserve">, while </w:t>
      </w:r>
      <w:r w:rsidR="00B61931" w:rsidRPr="001E0186">
        <w:t>point</w:t>
      </w:r>
      <w:r w:rsidR="00A82013">
        <w:t>s</w:t>
      </w:r>
      <w:r w:rsidR="00B61931" w:rsidRPr="001E0186">
        <w:t xml:space="preserve"> 3 and 4 locate at the ends of the perfectly bounded steel-inclusion interface.</w:t>
      </w:r>
      <w:r w:rsidR="004D1FB0">
        <w:t xml:space="preserve"> </w:t>
      </w:r>
      <w:r w:rsidR="00927D91">
        <w:t>It can be seen f</w:t>
      </w:r>
      <w:r w:rsidR="00B61931" w:rsidRPr="001E0186">
        <w:t>rom Figure 5.4.</w:t>
      </w:r>
      <w:r w:rsidR="004D1FB0">
        <w:t>10</w:t>
      </w:r>
      <w:r w:rsidR="00B61931" w:rsidRPr="001E0186">
        <w:t xml:space="preserve"> (b)</w:t>
      </w:r>
      <w:r w:rsidR="00E16B54">
        <w:t xml:space="preserve"> that</w:t>
      </w:r>
      <w:r w:rsidR="00B61931" w:rsidRPr="001E0186">
        <w:t xml:space="preserve"> the maximum Tresca stress</w:t>
      </w:r>
      <w:r w:rsidR="00B61931">
        <w:t xml:space="preserve"> </w:t>
      </w:r>
      <w:r w:rsidR="00B61931" w:rsidRPr="001E0186">
        <w:t>at point</w:t>
      </w:r>
      <w:r w:rsidR="00A82013">
        <w:t>s</w:t>
      </w:r>
      <w:r w:rsidR="00B61931" w:rsidRPr="001E0186">
        <w:t xml:space="preserve"> 1 and 2 exceeds </w:t>
      </w:r>
      <w:r w:rsidR="00522833">
        <w:t>2800</w:t>
      </w:r>
      <w:r w:rsidR="00B61931" w:rsidRPr="001E0186">
        <w:t xml:space="preserve"> MPa at the time </w:t>
      </w:r>
      <w:r w:rsidR="00B61931">
        <w:t xml:space="preserve">of </w:t>
      </w:r>
      <w:r w:rsidR="00B61931" w:rsidRPr="001E0186">
        <w:t>0.55s</w:t>
      </w:r>
      <w:r w:rsidR="00642567">
        <w:t>.</w:t>
      </w:r>
      <w:r w:rsidR="00B61931" w:rsidRPr="001E0186">
        <w:t xml:space="preserve"> </w:t>
      </w:r>
      <w:r w:rsidR="00642567">
        <w:t>While</w:t>
      </w:r>
      <w:r w:rsidR="00B61931" w:rsidRPr="001E0186">
        <w:t xml:space="preserve"> the maximum Tresca stress </w:t>
      </w:r>
      <w:r w:rsidR="002C2C11">
        <w:t>recorded at po</w:t>
      </w:r>
      <w:r w:rsidR="00B61931" w:rsidRPr="001E0186">
        <w:t>int</w:t>
      </w:r>
      <w:r w:rsidR="00A82013">
        <w:t>s</w:t>
      </w:r>
      <w:r w:rsidR="00B61931" w:rsidRPr="001E0186">
        <w:t xml:space="preserve"> 3 and 4 is only about 2</w:t>
      </w:r>
      <w:r w:rsidR="00522833">
        <w:t>1</w:t>
      </w:r>
      <w:r w:rsidR="00B61931" w:rsidRPr="001E0186">
        <w:t xml:space="preserve">00 MPa at the time </w:t>
      </w:r>
      <w:r w:rsidR="00B61931">
        <w:t xml:space="preserve">of </w:t>
      </w:r>
      <w:r w:rsidR="00B61931" w:rsidRPr="001E0186">
        <w:t xml:space="preserve">0.35s. This </w:t>
      </w:r>
      <w:r w:rsidR="002C2C11">
        <w:t>finding</w:t>
      </w:r>
      <w:r w:rsidR="00B61931" w:rsidRPr="001E0186">
        <w:t xml:space="preserve"> </w:t>
      </w:r>
      <w:r w:rsidR="002C2C11">
        <w:t>with</w:t>
      </w:r>
      <w:r w:rsidR="00B61931">
        <w:t xml:space="preserve"> </w:t>
      </w:r>
      <w:r w:rsidR="002C2C11">
        <w:t xml:space="preserve">the </w:t>
      </w:r>
      <w:r w:rsidR="00B61931">
        <w:t xml:space="preserve">rolling contact </w:t>
      </w:r>
      <w:r w:rsidR="002C2C11">
        <w:t>loading condition</w:t>
      </w:r>
      <w:r w:rsidR="00E663B0">
        <w:t xml:space="preserve"> in Model E</w:t>
      </w:r>
      <w:r w:rsidR="002C2C11">
        <w:t xml:space="preserve"> </w:t>
      </w:r>
      <w:r w:rsidR="00B61931" w:rsidRPr="001E0186">
        <w:t xml:space="preserve">is the same as the finding </w:t>
      </w:r>
      <w:r w:rsidR="00B61931">
        <w:t xml:space="preserve">discussed </w:t>
      </w:r>
      <w:r w:rsidR="00B61931" w:rsidRPr="001E0186">
        <w:t xml:space="preserve">in </w:t>
      </w:r>
      <w:r w:rsidR="00E16B54">
        <w:t>Model B</w:t>
      </w:r>
      <w:r w:rsidR="00B61931" w:rsidRPr="001E0186">
        <w:t xml:space="preserve"> </w:t>
      </w:r>
      <w:r w:rsidR="00E16B54">
        <w:t>that</w:t>
      </w:r>
      <w:r w:rsidR="00B61931" w:rsidRPr="001E0186">
        <w:t xml:space="preserve"> the inclusion tips are the areas</w:t>
      </w:r>
      <w:r w:rsidR="00B61931">
        <w:t xml:space="preserve"> with the highest </w:t>
      </w:r>
      <w:r w:rsidR="00B61931" w:rsidRPr="001E0186">
        <w:t>stress concentration</w:t>
      </w:r>
      <w:r w:rsidR="00E16B54">
        <w:t xml:space="preserve"> </w:t>
      </w:r>
      <w:r w:rsidR="009D3181">
        <w:t xml:space="preserve">level </w:t>
      </w:r>
      <w:r w:rsidR="00E16B54">
        <w:t>when the inclusion has the separated boundary</w:t>
      </w:r>
      <w:r w:rsidR="00B61931" w:rsidRPr="001E0186">
        <w:t xml:space="preserve">. </w:t>
      </w:r>
    </w:p>
    <w:p w14:paraId="74A91DEE" w14:textId="0F50A316" w:rsidR="00F4299B" w:rsidRPr="00B61931" w:rsidRDefault="00064727" w:rsidP="001E0186">
      <w:pPr>
        <w:pStyle w:val="a8"/>
      </w:pPr>
      <w:r>
        <w:rPr>
          <w:lang w:eastAsia="zh-CN"/>
        </w:rPr>
        <w:lastRenderedPageBreak/>
        <w:t>The variations of</w:t>
      </w:r>
      <w:r w:rsidR="00B61931">
        <w:rPr>
          <w:lang w:eastAsia="zh-CN"/>
        </w:rPr>
        <w:t xml:space="preserve"> </w:t>
      </w:r>
      <w:r w:rsidR="00B61931">
        <w:t>the maximum principal stress</w:t>
      </w:r>
      <w:r w:rsidR="00070D8A">
        <w:rPr>
          <w:rFonts w:hint="eastAsia"/>
          <w:lang w:eastAsia="zh-CN"/>
        </w:rPr>
        <w:t>es</w:t>
      </w:r>
      <w:r w:rsidR="00B61931">
        <w:t xml:space="preserve"> </w:t>
      </w:r>
      <w:r>
        <w:t xml:space="preserve">are </w:t>
      </w:r>
      <w:r w:rsidR="00B61931">
        <w:rPr>
          <w:lang w:eastAsia="zh-CN"/>
        </w:rPr>
        <w:t>shown in Figure 5.4.</w:t>
      </w:r>
      <w:r w:rsidR="00AD1449">
        <w:rPr>
          <w:lang w:eastAsia="zh-CN"/>
        </w:rPr>
        <w:t>10</w:t>
      </w:r>
      <w:r w:rsidR="00B61931">
        <w:rPr>
          <w:lang w:eastAsia="zh-CN"/>
        </w:rPr>
        <w:t xml:space="preserve"> (c)</w:t>
      </w:r>
      <w:r>
        <w:t>.</w:t>
      </w:r>
      <w:r w:rsidR="00B61931">
        <w:t xml:space="preserve"> </w:t>
      </w:r>
      <w:r>
        <w:t>T</w:t>
      </w:r>
      <w:r w:rsidR="00B61931">
        <w:t xml:space="preserve">he stress </w:t>
      </w:r>
      <w:r w:rsidR="00610058">
        <w:t xml:space="preserve">at point 1 and point 2 </w:t>
      </w:r>
      <w:r w:rsidR="00B61931">
        <w:t xml:space="preserve">changes from compressive to tensile </w:t>
      </w:r>
      <w:r w:rsidR="00610058">
        <w:t>at the time of 0.72s</w:t>
      </w:r>
      <w:r w:rsidR="00B61931">
        <w:t xml:space="preserve">. </w:t>
      </w:r>
      <w:r w:rsidR="00857FFA">
        <w:t>However, f</w:t>
      </w:r>
      <w:r w:rsidR="00B61931">
        <w:t xml:space="preserve">or point 3 and point 4, the </w:t>
      </w:r>
      <w:r w:rsidR="00857FFA">
        <w:t xml:space="preserve">situation becomes complex. The principal </w:t>
      </w:r>
      <w:r w:rsidR="00B61931">
        <w:t>stress is tensile at the beginning of the rolling contact process</w:t>
      </w:r>
      <w:r w:rsidR="00857FFA">
        <w:t xml:space="preserve">, </w:t>
      </w:r>
      <w:r w:rsidR="00830196">
        <w:t>then</w:t>
      </w:r>
      <w:r w:rsidR="00857FFA">
        <w:t xml:space="preserve"> </w:t>
      </w:r>
      <w:r w:rsidR="00B61931">
        <w:t>it becomes compressive at 0.13s</w:t>
      </w:r>
      <w:r w:rsidR="00830196">
        <w:t>,</w:t>
      </w:r>
      <w:r w:rsidR="00B61931">
        <w:t xml:space="preserve"> and finally, it </w:t>
      </w:r>
      <w:r w:rsidR="00830196">
        <w:t>changes into te</w:t>
      </w:r>
      <w:r w:rsidR="00B61931">
        <w:t xml:space="preserve">nsile again at about 0.8s. </w:t>
      </w:r>
      <w:r w:rsidR="00830196">
        <w:t>Generally</w:t>
      </w:r>
      <w:r w:rsidR="00B61931">
        <w:t>, the variation ranges of the principal stress at point 1 and 2 are still greater than that of point 3 and 4 because of the higher</w:t>
      </w:r>
      <w:r w:rsidR="00830196">
        <w:t xml:space="preserve"> </w:t>
      </w:r>
      <w:r w:rsidR="001A0BD6">
        <w:t xml:space="preserve">principal </w:t>
      </w:r>
      <w:r w:rsidR="00B61931">
        <w:t>stress levels.</w:t>
      </w:r>
    </w:p>
    <w:p w14:paraId="195C99B4" w14:textId="6C900126" w:rsidR="006D0D88" w:rsidRPr="00522833" w:rsidRDefault="0022393E" w:rsidP="00522833">
      <w:pPr>
        <w:jc w:val="center"/>
        <w:rPr>
          <w:b/>
          <w:bCs/>
          <w:lang w:eastAsia="zh-CN"/>
        </w:rPr>
      </w:pPr>
      <w:r>
        <w:rPr>
          <w:noProof/>
        </w:rPr>
        <w:drawing>
          <wp:inline distT="0" distB="0" distL="0" distR="0" wp14:anchorId="457DF51A" wp14:editId="7CF52F98">
            <wp:extent cx="2661313" cy="1432476"/>
            <wp:effectExtent l="0" t="0" r="5715" b="0"/>
            <wp:docPr id="26" name="图片 26" descr="形状, 圆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形状, 圆圈&#10;&#10;描述已自动生成"/>
                    <pic:cNvPicPr/>
                  </pic:nvPicPr>
                  <pic:blipFill>
                    <a:blip r:embed="rId218"/>
                    <a:stretch>
                      <a:fillRect/>
                    </a:stretch>
                  </pic:blipFill>
                  <pic:spPr>
                    <a:xfrm>
                      <a:off x="0" y="0"/>
                      <a:ext cx="2762844" cy="1487126"/>
                    </a:xfrm>
                    <a:prstGeom prst="rect">
                      <a:avLst/>
                    </a:prstGeom>
                  </pic:spPr>
                </pic:pic>
              </a:graphicData>
            </a:graphic>
          </wp:inline>
        </w:drawing>
      </w:r>
    </w:p>
    <w:p w14:paraId="5B5D52AE" w14:textId="78F86CFC" w:rsidR="008F58E7" w:rsidRDefault="00085303" w:rsidP="006D0D88">
      <w:pPr>
        <w:ind w:left="0"/>
        <w:jc w:val="center"/>
        <w:rPr>
          <w:noProof/>
        </w:rPr>
      </w:pPr>
      <w:r>
        <w:rPr>
          <w:noProof/>
        </w:rPr>
        <w:drawing>
          <wp:inline distT="0" distB="0" distL="0" distR="0" wp14:anchorId="4945BDE8" wp14:editId="340176EB">
            <wp:extent cx="2713055" cy="1620851"/>
            <wp:effectExtent l="0" t="0" r="0" b="0"/>
            <wp:docPr id="72" name="图片 7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表, 折线图&#10;&#10;描述已自动生成"/>
                    <pic:cNvPicPr/>
                  </pic:nvPicPr>
                  <pic:blipFill>
                    <a:blip r:embed="rId219"/>
                    <a:stretch>
                      <a:fillRect/>
                    </a:stretch>
                  </pic:blipFill>
                  <pic:spPr>
                    <a:xfrm>
                      <a:off x="0" y="0"/>
                      <a:ext cx="2721126" cy="1625673"/>
                    </a:xfrm>
                    <a:prstGeom prst="rect">
                      <a:avLst/>
                    </a:prstGeom>
                  </pic:spPr>
                </pic:pic>
              </a:graphicData>
            </a:graphic>
          </wp:inline>
        </w:drawing>
      </w:r>
      <w:r w:rsidR="008F58E7" w:rsidRPr="008F58E7">
        <w:rPr>
          <w:noProof/>
        </w:rPr>
        <w:t xml:space="preserve"> </w:t>
      </w:r>
      <w:r w:rsidR="00522833">
        <w:rPr>
          <w:noProof/>
        </w:rPr>
        <w:drawing>
          <wp:inline distT="0" distB="0" distL="0" distR="0" wp14:anchorId="6D79EA04" wp14:editId="452BF692">
            <wp:extent cx="2647740" cy="1758682"/>
            <wp:effectExtent l="0" t="0" r="635" b="0"/>
            <wp:docPr id="76" name="图片 7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表, 折线图&#10;&#10;描述已自动生成"/>
                    <pic:cNvPicPr/>
                  </pic:nvPicPr>
                  <pic:blipFill>
                    <a:blip r:embed="rId220"/>
                    <a:stretch>
                      <a:fillRect/>
                    </a:stretch>
                  </pic:blipFill>
                  <pic:spPr>
                    <a:xfrm>
                      <a:off x="0" y="0"/>
                      <a:ext cx="2660671" cy="1767271"/>
                    </a:xfrm>
                    <a:prstGeom prst="rect">
                      <a:avLst/>
                    </a:prstGeom>
                  </pic:spPr>
                </pic:pic>
              </a:graphicData>
            </a:graphic>
          </wp:inline>
        </w:drawing>
      </w:r>
    </w:p>
    <w:p w14:paraId="1BF69804" w14:textId="5E97BC86" w:rsidR="009F14CC" w:rsidRDefault="0022393E" w:rsidP="001005BB">
      <w:pPr>
        <w:jc w:val="center"/>
      </w:pPr>
      <w:r>
        <w:rPr>
          <w:noProof/>
        </w:rPr>
        <w:drawing>
          <wp:inline distT="0" distB="0" distL="0" distR="0" wp14:anchorId="50073669" wp14:editId="7E283C77">
            <wp:extent cx="2781300" cy="1796829"/>
            <wp:effectExtent l="0" t="0" r="0" b="0"/>
            <wp:docPr id="38" name="图片 38"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表, 折线图&#10;&#10;描述已自动生成"/>
                    <pic:cNvPicPr/>
                  </pic:nvPicPr>
                  <pic:blipFill>
                    <a:blip r:embed="rId221"/>
                    <a:stretch>
                      <a:fillRect/>
                    </a:stretch>
                  </pic:blipFill>
                  <pic:spPr>
                    <a:xfrm>
                      <a:off x="0" y="0"/>
                      <a:ext cx="2799168" cy="1808373"/>
                    </a:xfrm>
                    <a:prstGeom prst="rect">
                      <a:avLst/>
                    </a:prstGeom>
                  </pic:spPr>
                </pic:pic>
              </a:graphicData>
            </a:graphic>
          </wp:inline>
        </w:drawing>
      </w:r>
    </w:p>
    <w:p w14:paraId="537E18D5" w14:textId="47F0FFB4" w:rsidR="005D36D7" w:rsidRDefault="005D36D7" w:rsidP="001E0352">
      <w:pPr>
        <w:pStyle w:val="ab"/>
        <w:rPr>
          <w:noProof/>
        </w:rPr>
      </w:pPr>
      <w:bookmarkStart w:id="309" w:name="_Toc133155991"/>
      <w:r>
        <w:t xml:space="preserve">Figure 5.4. </w:t>
      </w:r>
      <w:r w:rsidR="00000000">
        <w:fldChar w:fldCharType="begin"/>
      </w:r>
      <w:r w:rsidR="00000000">
        <w:instrText xml:space="preserve"> SEQ Figure_5.4. \* ARABIC </w:instrText>
      </w:r>
      <w:r w:rsidR="00000000">
        <w:fldChar w:fldCharType="separate"/>
      </w:r>
      <w:r w:rsidR="00EF0F5A">
        <w:rPr>
          <w:noProof/>
        </w:rPr>
        <w:t>10</w:t>
      </w:r>
      <w:r w:rsidR="00000000">
        <w:rPr>
          <w:noProof/>
        </w:rPr>
        <w:fldChar w:fldCharType="end"/>
      </w:r>
      <w:r w:rsidR="001E0352">
        <w:rPr>
          <w:noProof/>
        </w:rPr>
        <w:t xml:space="preserve"> </w:t>
      </w:r>
      <w:r w:rsidR="009923EC">
        <w:rPr>
          <w:noProof/>
        </w:rPr>
        <w:t xml:space="preserve">Stress variations at specific positions </w:t>
      </w:r>
      <w:r w:rsidR="00D85264">
        <w:rPr>
          <w:noProof/>
        </w:rPr>
        <w:t>defined in Model E</w:t>
      </w:r>
      <w:r w:rsidR="009923EC">
        <w:rPr>
          <w:noProof/>
        </w:rPr>
        <w:t xml:space="preserve"> (a) definition of the points (b) Tresca stress (c) </w:t>
      </w:r>
      <w:r w:rsidR="009923EC">
        <w:rPr>
          <w:rFonts w:hint="eastAsia"/>
          <w:noProof/>
          <w:lang w:eastAsia="zh-CN"/>
        </w:rPr>
        <w:t>Maximum</w:t>
      </w:r>
      <w:r w:rsidR="009923EC">
        <w:rPr>
          <w:noProof/>
        </w:rPr>
        <w:t xml:space="preserve"> in-plane principal stress (d) Orthogonal shear stress</w:t>
      </w:r>
      <w:bookmarkEnd w:id="309"/>
    </w:p>
    <w:p w14:paraId="39B2B0E2" w14:textId="6FA4675B" w:rsidR="007F2367" w:rsidRPr="007F2367" w:rsidRDefault="007F2367" w:rsidP="007F2367">
      <w:pPr>
        <w:pStyle w:val="a8"/>
      </w:pPr>
      <w:r>
        <w:t>In addition, a</w:t>
      </w:r>
      <w:r w:rsidRPr="008F1B5F">
        <w:t>s shown in F</w:t>
      </w:r>
      <w:r>
        <w:t>igure</w:t>
      </w:r>
      <w:r w:rsidRPr="008F1B5F">
        <w:t xml:space="preserve"> 5.4.</w:t>
      </w:r>
      <w:r>
        <w:t>10</w:t>
      </w:r>
      <w:r w:rsidRPr="008F1B5F">
        <w:t xml:space="preserve"> (d)</w:t>
      </w:r>
      <w:r>
        <w:t>, although points 1 and 2 have the higher stress levels, m</w:t>
      </w:r>
      <w:r w:rsidRPr="008F1B5F">
        <w:t xml:space="preserve">ultiple changes </w:t>
      </w:r>
      <w:r>
        <w:t>of</w:t>
      </w:r>
      <w:r w:rsidRPr="008F1B5F">
        <w:t xml:space="preserve"> </w:t>
      </w:r>
      <w:r>
        <w:t xml:space="preserve">the </w:t>
      </w:r>
      <w:r w:rsidRPr="008F1B5F">
        <w:t xml:space="preserve">principal stress </w:t>
      </w:r>
      <w:r>
        <w:t>direction from positive to negative (vice versa) indicate</w:t>
      </w:r>
      <w:r w:rsidRPr="008F1B5F">
        <w:t xml:space="preserve"> that the </w:t>
      </w:r>
      <w:r>
        <w:t xml:space="preserve">amplitudes of the orthogonal </w:t>
      </w:r>
      <w:r w:rsidRPr="008F1B5F">
        <w:t xml:space="preserve">shear stress </w:t>
      </w:r>
      <w:r>
        <w:t xml:space="preserve">variation </w:t>
      </w:r>
      <w:r w:rsidRPr="008F1B5F">
        <w:t xml:space="preserve">at points 3 and 4 </w:t>
      </w:r>
      <w:r>
        <w:t xml:space="preserve">are greater </w:t>
      </w:r>
      <w:r w:rsidRPr="008F1B5F">
        <w:t>than those at points 1 and 2.</w:t>
      </w:r>
      <w:r>
        <w:t xml:space="preserve"> Therefore, it may suggest that the fatigue </w:t>
      </w:r>
      <w:r>
        <w:lastRenderedPageBreak/>
        <w:t>damage may initiate firstly from the areas at point 3 and 4. This finding is consistent with the FE analysis results in Model D.</w:t>
      </w:r>
    </w:p>
    <w:p w14:paraId="761C9515" w14:textId="0DB38092" w:rsidR="00D91E98" w:rsidRDefault="00110AFD" w:rsidP="00110AFD">
      <w:pPr>
        <w:pStyle w:val="a8"/>
        <w:rPr>
          <w:b/>
          <w:bCs/>
          <w:i/>
          <w:iCs/>
          <w:lang w:eastAsia="zh-CN"/>
        </w:rPr>
      </w:pPr>
      <w:r>
        <w:rPr>
          <w:b/>
          <w:bCs/>
          <w:i/>
          <w:iCs/>
          <w:lang w:eastAsia="zh-CN"/>
        </w:rPr>
        <w:t xml:space="preserve">Model </w:t>
      </w:r>
      <w:r>
        <w:rPr>
          <w:rFonts w:hint="eastAsia"/>
          <w:b/>
          <w:bCs/>
          <w:i/>
          <w:iCs/>
          <w:lang w:eastAsia="zh-CN"/>
        </w:rPr>
        <w:t>F</w:t>
      </w:r>
      <w:r>
        <w:rPr>
          <w:b/>
          <w:bCs/>
          <w:i/>
          <w:iCs/>
          <w:lang w:eastAsia="zh-CN"/>
        </w:rPr>
        <w:t xml:space="preserve">: </w:t>
      </w:r>
      <w:r w:rsidR="009923EC">
        <w:rPr>
          <w:b/>
          <w:bCs/>
          <w:i/>
          <w:iCs/>
          <w:lang w:eastAsia="zh-CN"/>
        </w:rPr>
        <w:t>I</w:t>
      </w:r>
      <w:r w:rsidR="009923EC" w:rsidRPr="00E2196A">
        <w:rPr>
          <w:b/>
          <w:bCs/>
          <w:i/>
          <w:iCs/>
          <w:lang w:eastAsia="zh-CN"/>
        </w:rPr>
        <w:t>nclusion</w:t>
      </w:r>
      <w:r w:rsidR="009923EC">
        <w:rPr>
          <w:b/>
          <w:bCs/>
          <w:i/>
          <w:iCs/>
          <w:lang w:eastAsia="zh-CN"/>
        </w:rPr>
        <w:t xml:space="preserve"> with</w:t>
      </w:r>
      <w:r w:rsidR="00E569B9">
        <w:rPr>
          <w:b/>
          <w:bCs/>
          <w:i/>
          <w:iCs/>
          <w:lang w:eastAsia="zh-CN"/>
        </w:rPr>
        <w:t xml:space="preserve"> the</w:t>
      </w:r>
      <w:r w:rsidR="009923EC">
        <w:rPr>
          <w:b/>
          <w:bCs/>
          <w:i/>
          <w:iCs/>
          <w:lang w:eastAsia="zh-CN"/>
        </w:rPr>
        <w:t xml:space="preserve"> internal crack under rolling contact</w:t>
      </w:r>
    </w:p>
    <w:p w14:paraId="3C7299F4" w14:textId="63796909" w:rsidR="00C97FFB" w:rsidRDefault="00640DEB" w:rsidP="008E085B">
      <w:pPr>
        <w:pStyle w:val="a8"/>
        <w:rPr>
          <w:lang w:eastAsia="zh-CN"/>
        </w:rPr>
      </w:pPr>
      <w:r>
        <w:rPr>
          <w:lang w:eastAsia="zh-CN"/>
        </w:rPr>
        <w:t>T</w:t>
      </w:r>
      <w:r w:rsidR="000A1D18">
        <w:rPr>
          <w:lang w:eastAsia="zh-CN"/>
        </w:rPr>
        <w:t xml:space="preserve">he </w:t>
      </w:r>
      <w:r w:rsidR="00997BC4">
        <w:rPr>
          <w:lang w:eastAsia="zh-CN"/>
        </w:rPr>
        <w:t xml:space="preserve">principal </w:t>
      </w:r>
      <w:r w:rsidR="000A1D18">
        <w:rPr>
          <w:lang w:eastAsia="zh-CN"/>
        </w:rPr>
        <w:t xml:space="preserve">stress variation in Model F </w:t>
      </w:r>
      <w:r w:rsidR="00997BC4">
        <w:rPr>
          <w:lang w:eastAsia="zh-CN"/>
        </w:rPr>
        <w:t>is</w:t>
      </w:r>
      <w:r w:rsidR="000A1D18">
        <w:rPr>
          <w:lang w:eastAsia="zh-CN"/>
        </w:rPr>
        <w:t xml:space="preserve"> different from </w:t>
      </w:r>
      <w:r w:rsidR="00997BC4">
        <w:rPr>
          <w:lang w:eastAsia="zh-CN"/>
        </w:rPr>
        <w:t>that</w:t>
      </w:r>
      <w:r w:rsidR="000A1D18">
        <w:rPr>
          <w:lang w:eastAsia="zh-CN"/>
        </w:rPr>
        <w:t xml:space="preserve"> in Models D and E</w:t>
      </w:r>
      <w:r>
        <w:rPr>
          <w:lang w:eastAsia="zh-CN"/>
        </w:rPr>
        <w:t xml:space="preserve">, as </w:t>
      </w:r>
      <w:r w:rsidR="00B75D4D">
        <w:rPr>
          <w:lang w:eastAsia="zh-CN"/>
        </w:rPr>
        <w:t>illustrated by</w:t>
      </w:r>
      <w:r>
        <w:rPr>
          <w:lang w:eastAsia="zh-CN"/>
        </w:rPr>
        <w:t xml:space="preserve"> Figure 5.4.1</w:t>
      </w:r>
      <w:r w:rsidR="00997BC4">
        <w:rPr>
          <w:lang w:eastAsia="zh-CN"/>
        </w:rPr>
        <w:t>1</w:t>
      </w:r>
      <w:r w:rsidR="000A1D18">
        <w:rPr>
          <w:lang w:eastAsia="zh-CN"/>
        </w:rPr>
        <w:t>. Du</w:t>
      </w:r>
      <w:r w:rsidR="000F0B94">
        <w:rPr>
          <w:lang w:eastAsia="zh-CN"/>
        </w:rPr>
        <w:t>e</w:t>
      </w:r>
      <w:r w:rsidR="000A1D18">
        <w:rPr>
          <w:lang w:eastAsia="zh-CN"/>
        </w:rPr>
        <w:t xml:space="preserve"> to the internal crack</w:t>
      </w:r>
      <w:r w:rsidR="000A1D18" w:rsidRPr="00A01B56">
        <w:rPr>
          <w:lang w:eastAsia="zh-CN"/>
        </w:rPr>
        <w:t xml:space="preserve"> </w:t>
      </w:r>
      <w:r w:rsidR="000A1D18">
        <w:rPr>
          <w:lang w:eastAsia="zh-CN"/>
        </w:rPr>
        <w:t xml:space="preserve">within the inclusion, the </w:t>
      </w:r>
      <w:r w:rsidR="00B01F40">
        <w:rPr>
          <w:lang w:eastAsia="zh-CN"/>
        </w:rPr>
        <w:t xml:space="preserve">tensile </w:t>
      </w:r>
      <w:r w:rsidR="000A1D18">
        <w:rPr>
          <w:lang w:eastAsia="zh-CN"/>
        </w:rPr>
        <w:t>maximum principal stress</w:t>
      </w:r>
      <w:r w:rsidR="0064592D">
        <w:rPr>
          <w:lang w:eastAsia="zh-CN"/>
        </w:rPr>
        <w:t>es</w:t>
      </w:r>
      <w:r w:rsidR="000A1D18">
        <w:rPr>
          <w:lang w:eastAsia="zh-CN"/>
        </w:rPr>
        <w:t xml:space="preserve"> </w:t>
      </w:r>
      <w:r w:rsidR="00976EA6">
        <w:rPr>
          <w:lang w:eastAsia="zh-CN"/>
        </w:rPr>
        <w:t>occur</w:t>
      </w:r>
      <w:r w:rsidR="000A1D18">
        <w:rPr>
          <w:lang w:eastAsia="zh-CN"/>
        </w:rPr>
        <w:t xml:space="preserve"> </w:t>
      </w:r>
      <w:r w:rsidR="005F3363">
        <w:rPr>
          <w:lang w:eastAsia="zh-CN"/>
        </w:rPr>
        <w:t xml:space="preserve">on the boundary of the steel matrix that is </w:t>
      </w:r>
      <w:r w:rsidR="00976EA6">
        <w:rPr>
          <w:lang w:eastAsia="zh-CN"/>
        </w:rPr>
        <w:t xml:space="preserve">in </w:t>
      </w:r>
      <w:r w:rsidR="005F3363">
        <w:rPr>
          <w:lang w:eastAsia="zh-CN"/>
        </w:rPr>
        <w:t>contact</w:t>
      </w:r>
      <w:r w:rsidR="00976EA6">
        <w:rPr>
          <w:lang w:eastAsia="zh-CN"/>
        </w:rPr>
        <w:t xml:space="preserve"> </w:t>
      </w:r>
      <w:r w:rsidR="005F3363">
        <w:rPr>
          <w:lang w:eastAsia="zh-CN"/>
        </w:rPr>
        <w:t>with</w:t>
      </w:r>
      <w:r w:rsidR="000A1D18">
        <w:rPr>
          <w:lang w:eastAsia="zh-CN"/>
        </w:rPr>
        <w:t xml:space="preserve"> the crack </w:t>
      </w:r>
      <w:r w:rsidR="005F3363">
        <w:rPr>
          <w:lang w:eastAsia="zh-CN"/>
        </w:rPr>
        <w:t xml:space="preserve">tips </w:t>
      </w:r>
      <w:r w:rsidR="000A1D18">
        <w:rPr>
          <w:lang w:eastAsia="zh-CN"/>
        </w:rPr>
        <w:t>from the beginning of the rolling contact process to the time of 0.5</w:t>
      </w:r>
      <w:r w:rsidR="00C07F2E">
        <w:rPr>
          <w:lang w:eastAsia="zh-CN"/>
        </w:rPr>
        <w:t>01</w:t>
      </w:r>
      <w:r w:rsidR="000A1D18">
        <w:rPr>
          <w:lang w:eastAsia="zh-CN"/>
        </w:rPr>
        <w:t>s</w:t>
      </w:r>
      <w:r w:rsidR="005F3363">
        <w:rPr>
          <w:lang w:eastAsia="zh-CN"/>
        </w:rPr>
        <w:t xml:space="preserve">. </w:t>
      </w:r>
      <w:r w:rsidR="000A1D18">
        <w:rPr>
          <w:lang w:eastAsia="zh-CN"/>
        </w:rPr>
        <w:t>With the continuous movement of the contact pressure</w:t>
      </w:r>
      <w:r w:rsidR="005F3363">
        <w:rPr>
          <w:lang w:eastAsia="zh-CN"/>
        </w:rPr>
        <w:t xml:space="preserve"> from the middle of </w:t>
      </w:r>
      <w:r w:rsidR="000E4E71">
        <w:rPr>
          <w:lang w:eastAsia="zh-CN"/>
        </w:rPr>
        <w:t xml:space="preserve">the </w:t>
      </w:r>
      <w:r w:rsidR="005F3363">
        <w:rPr>
          <w:lang w:eastAsia="zh-CN"/>
        </w:rPr>
        <w:t xml:space="preserve">raceway surface to </w:t>
      </w:r>
      <w:r w:rsidR="000B5843">
        <w:rPr>
          <w:lang w:eastAsia="zh-CN"/>
        </w:rPr>
        <w:t>its</w:t>
      </w:r>
      <w:r w:rsidR="005F3363">
        <w:rPr>
          <w:lang w:eastAsia="zh-CN"/>
        </w:rPr>
        <w:t xml:space="preserve"> </w:t>
      </w:r>
      <w:r w:rsidR="00976EA6">
        <w:rPr>
          <w:lang w:eastAsia="zh-CN"/>
        </w:rPr>
        <w:t>right</w:t>
      </w:r>
      <w:r w:rsidR="005F3363">
        <w:rPr>
          <w:lang w:eastAsia="zh-CN"/>
        </w:rPr>
        <w:t xml:space="preserve"> end</w:t>
      </w:r>
      <w:r w:rsidR="000A1D18">
        <w:rPr>
          <w:lang w:eastAsia="zh-CN"/>
        </w:rPr>
        <w:t>, the</w:t>
      </w:r>
      <w:r>
        <w:rPr>
          <w:lang w:eastAsia="zh-CN"/>
        </w:rPr>
        <w:t xml:space="preserve"> direction of the </w:t>
      </w:r>
      <w:r w:rsidR="000A1D18">
        <w:rPr>
          <w:lang w:eastAsia="zh-CN"/>
        </w:rPr>
        <w:t>principal stress</w:t>
      </w:r>
      <w:r w:rsidR="0064592D">
        <w:rPr>
          <w:lang w:eastAsia="zh-CN"/>
        </w:rPr>
        <w:t>es</w:t>
      </w:r>
      <w:r w:rsidR="000A1D18">
        <w:rPr>
          <w:lang w:eastAsia="zh-CN"/>
        </w:rPr>
        <w:t xml:space="preserve"> at the </w:t>
      </w:r>
      <w:r w:rsidR="009558BF">
        <w:rPr>
          <w:lang w:eastAsia="zh-CN"/>
        </w:rPr>
        <w:t xml:space="preserve">internal </w:t>
      </w:r>
      <w:r w:rsidR="000A1D18">
        <w:rPr>
          <w:lang w:eastAsia="zh-CN"/>
        </w:rPr>
        <w:t xml:space="preserve">crack tips </w:t>
      </w:r>
      <w:proofErr w:type="gramStart"/>
      <w:r>
        <w:rPr>
          <w:lang w:eastAsia="zh-CN"/>
        </w:rPr>
        <w:t>change</w:t>
      </w:r>
      <w:proofErr w:type="gramEnd"/>
      <w:r>
        <w:rPr>
          <w:lang w:eastAsia="zh-CN"/>
        </w:rPr>
        <w:t xml:space="preserve"> from tensile to compressive</w:t>
      </w:r>
      <w:r w:rsidR="0064592D">
        <w:rPr>
          <w:lang w:eastAsia="zh-CN"/>
        </w:rPr>
        <w:t>,</w:t>
      </w:r>
      <w:r>
        <w:rPr>
          <w:lang w:eastAsia="zh-CN"/>
        </w:rPr>
        <w:t xml:space="preserve"> </w:t>
      </w:r>
      <w:r w:rsidR="000A1D18">
        <w:rPr>
          <w:lang w:eastAsia="zh-CN"/>
        </w:rPr>
        <w:t xml:space="preserve">at the time of </w:t>
      </w:r>
      <w:r w:rsidR="00C07F2E">
        <w:rPr>
          <w:lang w:eastAsia="zh-CN"/>
        </w:rPr>
        <w:t>0.751s</w:t>
      </w:r>
      <w:r w:rsidR="000A1D18">
        <w:rPr>
          <w:lang w:eastAsia="zh-CN"/>
        </w:rPr>
        <w:t>. A</w:t>
      </w:r>
      <w:r w:rsidR="00C07F2E">
        <w:rPr>
          <w:lang w:eastAsia="zh-CN"/>
        </w:rPr>
        <w:t>fter that, a</w:t>
      </w:r>
      <w:r w:rsidR="000A1D18">
        <w:rPr>
          <w:lang w:eastAsia="zh-CN"/>
        </w:rPr>
        <w:t>t the time of 1.001s, both the compressive and tensile principal stress</w:t>
      </w:r>
      <w:r w:rsidR="0064592D">
        <w:rPr>
          <w:lang w:eastAsia="zh-CN"/>
        </w:rPr>
        <w:t>es</w:t>
      </w:r>
      <w:r w:rsidR="000A1D18">
        <w:rPr>
          <w:lang w:eastAsia="zh-CN"/>
        </w:rPr>
        <w:t xml:space="preserve"> can be observed </w:t>
      </w:r>
      <w:r w:rsidR="00146115">
        <w:rPr>
          <w:lang w:eastAsia="zh-CN"/>
        </w:rPr>
        <w:t>in</w:t>
      </w:r>
      <w:r w:rsidR="000B5843">
        <w:rPr>
          <w:lang w:eastAsia="zh-CN"/>
        </w:rPr>
        <w:t xml:space="preserve"> the</w:t>
      </w:r>
      <w:r w:rsidR="00E726E8">
        <w:rPr>
          <w:lang w:eastAsia="zh-CN"/>
        </w:rPr>
        <w:t xml:space="preserve"> </w:t>
      </w:r>
      <w:r w:rsidR="000B5843">
        <w:rPr>
          <w:lang w:eastAsia="zh-CN"/>
        </w:rPr>
        <w:t xml:space="preserve">boundary </w:t>
      </w:r>
      <w:r w:rsidR="00C62D8A">
        <w:rPr>
          <w:lang w:eastAsia="zh-CN"/>
        </w:rPr>
        <w:t>region</w:t>
      </w:r>
      <w:r w:rsidR="00E726E8">
        <w:rPr>
          <w:lang w:eastAsia="zh-CN"/>
        </w:rPr>
        <w:t>.</w:t>
      </w:r>
    </w:p>
    <w:p w14:paraId="1E6607ED" w14:textId="5290C29A" w:rsidR="00BC7492" w:rsidRDefault="005E03BD" w:rsidP="00665BDB">
      <w:pPr>
        <w:ind w:left="0"/>
        <w:rPr>
          <w:noProof/>
        </w:rPr>
      </w:pPr>
      <w:r>
        <w:rPr>
          <w:noProof/>
        </w:rPr>
        <w:drawing>
          <wp:inline distT="0" distB="0" distL="0" distR="0" wp14:anchorId="3152924D" wp14:editId="4537ABA9">
            <wp:extent cx="5580380" cy="1634490"/>
            <wp:effectExtent l="0" t="0" r="1270" b="3810"/>
            <wp:docPr id="318" name="图片 318"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图片包含 图示&#10;&#10;描述已自动生成"/>
                    <pic:cNvPicPr/>
                  </pic:nvPicPr>
                  <pic:blipFill>
                    <a:blip r:embed="rId222"/>
                    <a:stretch>
                      <a:fillRect/>
                    </a:stretch>
                  </pic:blipFill>
                  <pic:spPr>
                    <a:xfrm>
                      <a:off x="0" y="0"/>
                      <a:ext cx="5580380" cy="1634490"/>
                    </a:xfrm>
                    <a:prstGeom prst="rect">
                      <a:avLst/>
                    </a:prstGeom>
                  </pic:spPr>
                </pic:pic>
              </a:graphicData>
            </a:graphic>
          </wp:inline>
        </w:drawing>
      </w:r>
      <w:r w:rsidR="00CE092E" w:rsidRPr="00CE092E">
        <w:rPr>
          <w:noProof/>
        </w:rPr>
        <w:t xml:space="preserve"> </w:t>
      </w:r>
    </w:p>
    <w:p w14:paraId="7F581F28" w14:textId="23ACA2B9" w:rsidR="00501A6C" w:rsidRDefault="00182112" w:rsidP="00665BDB">
      <w:pPr>
        <w:ind w:left="0"/>
      </w:pPr>
      <w:r>
        <w:rPr>
          <w:noProof/>
        </w:rPr>
        <w:drawing>
          <wp:inline distT="0" distB="0" distL="0" distR="0" wp14:anchorId="6FEF6C35" wp14:editId="182A66BA">
            <wp:extent cx="5580380" cy="1605280"/>
            <wp:effectExtent l="0" t="0" r="1270" b="0"/>
            <wp:docPr id="331" name="图片 33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图片包含 图形用户界面&#10;&#10;描述已自动生成"/>
                    <pic:cNvPicPr/>
                  </pic:nvPicPr>
                  <pic:blipFill>
                    <a:blip r:embed="rId223"/>
                    <a:stretch>
                      <a:fillRect/>
                    </a:stretch>
                  </pic:blipFill>
                  <pic:spPr>
                    <a:xfrm>
                      <a:off x="0" y="0"/>
                      <a:ext cx="5580380" cy="1605280"/>
                    </a:xfrm>
                    <a:prstGeom prst="rect">
                      <a:avLst/>
                    </a:prstGeom>
                  </pic:spPr>
                </pic:pic>
              </a:graphicData>
            </a:graphic>
          </wp:inline>
        </w:drawing>
      </w:r>
      <w:r w:rsidR="005E03BD" w:rsidRPr="005E03BD">
        <w:rPr>
          <w:noProof/>
        </w:rPr>
        <w:t xml:space="preserve"> </w:t>
      </w:r>
    </w:p>
    <w:p w14:paraId="1F85CA67" w14:textId="19FACBCD" w:rsidR="00665BDB" w:rsidRPr="005D36D7" w:rsidRDefault="00182112" w:rsidP="00665BDB">
      <w:pPr>
        <w:ind w:left="0"/>
        <w:jc w:val="center"/>
      </w:pPr>
      <w:r>
        <w:rPr>
          <w:noProof/>
        </w:rPr>
        <w:drawing>
          <wp:inline distT="0" distB="0" distL="0" distR="0" wp14:anchorId="4569422D" wp14:editId="6DD422DC">
            <wp:extent cx="2852928" cy="1631960"/>
            <wp:effectExtent l="0" t="0" r="5080" b="6350"/>
            <wp:docPr id="343" name="图片 34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图示&#10;&#10;描述已自动生成"/>
                    <pic:cNvPicPr/>
                  </pic:nvPicPr>
                  <pic:blipFill>
                    <a:blip r:embed="rId224"/>
                    <a:stretch>
                      <a:fillRect/>
                    </a:stretch>
                  </pic:blipFill>
                  <pic:spPr>
                    <a:xfrm>
                      <a:off x="0" y="0"/>
                      <a:ext cx="2867038" cy="1640031"/>
                    </a:xfrm>
                    <a:prstGeom prst="rect">
                      <a:avLst/>
                    </a:prstGeom>
                  </pic:spPr>
                </pic:pic>
              </a:graphicData>
            </a:graphic>
          </wp:inline>
        </w:drawing>
      </w:r>
      <w:r w:rsidR="00DD1C46" w:rsidRPr="00DD1C46">
        <w:rPr>
          <w:noProof/>
        </w:rPr>
        <w:t xml:space="preserve"> </w:t>
      </w:r>
    </w:p>
    <w:p w14:paraId="0A5E2A9D" w14:textId="344EF7C9" w:rsidR="00665BDB" w:rsidRDefault="005D36D7" w:rsidP="00665BDB">
      <w:pPr>
        <w:pStyle w:val="ab"/>
      </w:pPr>
      <w:bookmarkStart w:id="310" w:name="_Toc133155992"/>
      <w:r>
        <w:t xml:space="preserve">Figure 5.4. </w:t>
      </w:r>
      <w:r w:rsidR="00000000">
        <w:fldChar w:fldCharType="begin"/>
      </w:r>
      <w:r w:rsidR="00000000">
        <w:instrText xml:space="preserve"> SEQ Figure_5.4. \* ARABIC </w:instrText>
      </w:r>
      <w:r w:rsidR="00000000">
        <w:fldChar w:fldCharType="separate"/>
      </w:r>
      <w:r w:rsidR="00EF0F5A">
        <w:rPr>
          <w:noProof/>
        </w:rPr>
        <w:t>11</w:t>
      </w:r>
      <w:r w:rsidR="00000000">
        <w:rPr>
          <w:noProof/>
        </w:rPr>
        <w:fldChar w:fldCharType="end"/>
      </w:r>
      <w:r w:rsidR="008E085B" w:rsidRPr="008E085B">
        <w:t xml:space="preserve"> </w:t>
      </w:r>
      <w:r w:rsidR="0031198F">
        <w:t xml:space="preserve">Maximum in-plane principal stress variations </w:t>
      </w:r>
      <w:r w:rsidR="00ED282B">
        <w:t>of the steel matrix with</w:t>
      </w:r>
      <w:r w:rsidR="00601A3E">
        <w:t xml:space="preserve"> the internal</w:t>
      </w:r>
      <w:r w:rsidR="00EF1647">
        <w:t>ly</w:t>
      </w:r>
      <w:r w:rsidR="00601A3E">
        <w:t xml:space="preserve"> cracked</w:t>
      </w:r>
      <w:r w:rsidR="0031198F">
        <w:t xml:space="preserve"> inclusion</w:t>
      </w:r>
      <w:r w:rsidR="0031198F" w:rsidRPr="00130FDD">
        <w:rPr>
          <w:rFonts w:hint="eastAsia"/>
          <w:lang w:eastAsia="zh-CN"/>
        </w:rPr>
        <w:t xml:space="preserve"> </w:t>
      </w:r>
      <w:r w:rsidR="00601A3E">
        <w:t>in Model F</w:t>
      </w:r>
      <w:bookmarkEnd w:id="310"/>
    </w:p>
    <w:p w14:paraId="1ECA2817" w14:textId="475C482F" w:rsidR="00535B12" w:rsidRDefault="0060200A" w:rsidP="00535B12">
      <w:pPr>
        <w:pStyle w:val="a8"/>
        <w:rPr>
          <w:lang w:eastAsia="zh-CN"/>
        </w:rPr>
      </w:pPr>
      <w:r>
        <w:rPr>
          <w:lang w:eastAsia="zh-CN"/>
        </w:rPr>
        <w:lastRenderedPageBreak/>
        <w:t xml:space="preserve">The </w:t>
      </w:r>
      <w:r w:rsidR="00ED282B">
        <w:rPr>
          <w:lang w:eastAsia="zh-CN"/>
        </w:rPr>
        <w:t xml:space="preserve">simultaneous </w:t>
      </w:r>
      <w:r>
        <w:rPr>
          <w:lang w:eastAsia="zh-CN"/>
        </w:rPr>
        <w:t>occurrence of both compressive and tensile principal stress</w:t>
      </w:r>
      <w:r w:rsidR="00FC5AE3">
        <w:rPr>
          <w:lang w:eastAsia="zh-CN"/>
        </w:rPr>
        <w:t xml:space="preserve">es </w:t>
      </w:r>
      <w:r>
        <w:rPr>
          <w:lang w:eastAsia="zh-CN"/>
        </w:rPr>
        <w:t>in the localised area suggest</w:t>
      </w:r>
      <w:r w:rsidR="007D100D">
        <w:rPr>
          <w:lang w:eastAsia="zh-CN"/>
        </w:rPr>
        <w:t>s</w:t>
      </w:r>
      <w:r>
        <w:rPr>
          <w:lang w:eastAsia="zh-CN"/>
        </w:rPr>
        <w:t xml:space="preserve"> that the stress </w:t>
      </w:r>
      <w:r w:rsidR="008E525A">
        <w:rPr>
          <w:rFonts w:hint="eastAsia"/>
          <w:lang w:eastAsia="zh-CN"/>
        </w:rPr>
        <w:t>variation</w:t>
      </w:r>
      <w:r w:rsidR="008E525A">
        <w:rPr>
          <w:lang w:eastAsia="zh-CN"/>
        </w:rPr>
        <w:t xml:space="preserve"> i</w:t>
      </w:r>
      <w:r w:rsidR="007D100D">
        <w:rPr>
          <w:lang w:eastAsia="zh-CN"/>
        </w:rPr>
        <w:t>n this region</w:t>
      </w:r>
      <w:r>
        <w:rPr>
          <w:lang w:eastAsia="zh-CN"/>
        </w:rPr>
        <w:t xml:space="preserve"> may be different from </w:t>
      </w:r>
      <w:r w:rsidR="00E64F9F" w:rsidRPr="00E64F9F">
        <w:rPr>
          <w:lang w:eastAsia="zh-CN"/>
        </w:rPr>
        <w:t>th</w:t>
      </w:r>
      <w:r w:rsidR="00E64F9F">
        <w:rPr>
          <w:lang w:eastAsia="zh-CN"/>
        </w:rPr>
        <w:t>ose</w:t>
      </w:r>
      <w:r w:rsidR="00E64F9F" w:rsidRPr="00E64F9F">
        <w:rPr>
          <w:lang w:eastAsia="zh-CN"/>
        </w:rPr>
        <w:t xml:space="preserve"> in other regions of the steel matrix around the inclusion</w:t>
      </w:r>
      <w:r>
        <w:rPr>
          <w:lang w:eastAsia="zh-CN"/>
        </w:rPr>
        <w:t>. T</w:t>
      </w:r>
      <w:r w:rsidR="00535B12">
        <w:rPr>
          <w:lang w:eastAsia="zh-CN"/>
        </w:rPr>
        <w:t>o investigate the detailed stress variation around the inclusion with internal cracking, the Tresca stress, maximum in-plane principal stress, and the orthogonal shear stress at different locations are plotted in Figure 5.4.1</w:t>
      </w:r>
      <w:r w:rsidR="00115FF6">
        <w:rPr>
          <w:lang w:eastAsia="zh-CN"/>
        </w:rPr>
        <w:t>2</w:t>
      </w:r>
      <w:r w:rsidR="00535B12">
        <w:rPr>
          <w:lang w:eastAsia="zh-CN"/>
        </w:rPr>
        <w:t xml:space="preserve">. Different from the previous definitions of these specific locations, point 3 and point 4 </w:t>
      </w:r>
      <w:r w:rsidR="00E87AFA">
        <w:rPr>
          <w:lang w:eastAsia="zh-CN"/>
        </w:rPr>
        <w:t xml:space="preserve">in Figure 5.4.12 (a) </w:t>
      </w:r>
      <w:r w:rsidR="00DD00CD">
        <w:rPr>
          <w:lang w:eastAsia="zh-CN"/>
        </w:rPr>
        <w:t>locate in</w:t>
      </w:r>
      <w:r w:rsidR="00535B12">
        <w:rPr>
          <w:lang w:eastAsia="zh-CN"/>
        </w:rPr>
        <w:t xml:space="preserve"> the regions at the ends of the </w:t>
      </w:r>
      <w:r w:rsidR="006C4551">
        <w:rPr>
          <w:lang w:eastAsia="zh-CN"/>
        </w:rPr>
        <w:t xml:space="preserve">inclusion </w:t>
      </w:r>
      <w:r w:rsidR="00535B12">
        <w:rPr>
          <w:lang w:eastAsia="zh-CN"/>
        </w:rPr>
        <w:t>internal crack.</w:t>
      </w:r>
    </w:p>
    <w:p w14:paraId="4A330471" w14:textId="108141FC" w:rsidR="00F623AB" w:rsidRPr="008E085B" w:rsidRDefault="0060200A" w:rsidP="00EA5A0D">
      <w:pPr>
        <w:pStyle w:val="a8"/>
        <w:rPr>
          <w:lang w:eastAsia="zh-CN"/>
        </w:rPr>
      </w:pPr>
      <w:r>
        <w:rPr>
          <w:lang w:eastAsia="zh-CN"/>
        </w:rPr>
        <w:t>As shown in Figure 5.2.</w:t>
      </w:r>
      <w:r w:rsidR="004C677F">
        <w:rPr>
          <w:lang w:eastAsia="zh-CN"/>
        </w:rPr>
        <w:t>8</w:t>
      </w:r>
      <w:r>
        <w:rPr>
          <w:lang w:eastAsia="zh-CN"/>
        </w:rPr>
        <w:t xml:space="preserve"> of section 5.2.2, it has been discussed that point 1 and point 2 are the </w:t>
      </w:r>
      <w:r w:rsidR="00BE1EBF">
        <w:rPr>
          <w:lang w:eastAsia="zh-CN"/>
        </w:rPr>
        <w:t>positions</w:t>
      </w:r>
      <w:r>
        <w:rPr>
          <w:lang w:eastAsia="zh-CN"/>
        </w:rPr>
        <w:t xml:space="preserve"> with the maximum </w:t>
      </w:r>
      <w:r w:rsidR="00BE1EBF">
        <w:rPr>
          <w:lang w:eastAsia="zh-CN"/>
        </w:rPr>
        <w:t xml:space="preserve">Tresca </w:t>
      </w:r>
      <w:r w:rsidR="00F94C8B">
        <w:rPr>
          <w:lang w:eastAsia="zh-CN"/>
        </w:rPr>
        <w:t xml:space="preserve">equivalent </w:t>
      </w:r>
      <w:r>
        <w:rPr>
          <w:lang w:eastAsia="zh-CN"/>
        </w:rPr>
        <w:t xml:space="preserve">stress </w:t>
      </w:r>
      <w:r w:rsidR="00D70642">
        <w:rPr>
          <w:lang w:eastAsia="zh-CN"/>
        </w:rPr>
        <w:t>magnitudes</w:t>
      </w:r>
      <w:r>
        <w:rPr>
          <w:lang w:eastAsia="zh-CN"/>
        </w:rPr>
        <w:t xml:space="preserve"> under </w:t>
      </w:r>
      <w:r w:rsidR="00BE1EBF">
        <w:rPr>
          <w:lang w:eastAsia="zh-CN"/>
        </w:rPr>
        <w:t xml:space="preserve">the </w:t>
      </w:r>
      <w:r>
        <w:rPr>
          <w:lang w:eastAsia="zh-CN"/>
        </w:rPr>
        <w:t>static Hertz contact pressure. However, it can be observed from Figure 5.4.1</w:t>
      </w:r>
      <w:r w:rsidR="00D70642">
        <w:rPr>
          <w:lang w:eastAsia="zh-CN"/>
        </w:rPr>
        <w:t>2</w:t>
      </w:r>
      <w:r>
        <w:rPr>
          <w:lang w:eastAsia="zh-CN"/>
        </w:rPr>
        <w:t xml:space="preserve"> (b) that</w:t>
      </w:r>
      <w:r w:rsidR="00CF6271">
        <w:rPr>
          <w:lang w:eastAsia="zh-CN"/>
        </w:rPr>
        <w:t>, under the rolling contact loading, point</w:t>
      </w:r>
      <w:r>
        <w:rPr>
          <w:lang w:eastAsia="zh-CN"/>
        </w:rPr>
        <w:t xml:space="preserve"> 3 and point 4 </w:t>
      </w:r>
      <w:r w:rsidR="00D70642">
        <w:rPr>
          <w:lang w:eastAsia="zh-CN"/>
        </w:rPr>
        <w:t xml:space="preserve">also </w:t>
      </w:r>
      <w:r>
        <w:rPr>
          <w:lang w:eastAsia="zh-CN"/>
        </w:rPr>
        <w:t xml:space="preserve">have </w:t>
      </w:r>
      <w:r w:rsidRPr="00E2292F">
        <w:rPr>
          <w:lang w:eastAsia="zh-CN"/>
        </w:rPr>
        <w:t>considerable</w:t>
      </w:r>
      <w:r>
        <w:rPr>
          <w:lang w:eastAsia="zh-CN"/>
        </w:rPr>
        <w:t xml:space="preserve"> </w:t>
      </w:r>
      <w:r w:rsidR="00D70642">
        <w:rPr>
          <w:lang w:eastAsia="zh-CN"/>
        </w:rPr>
        <w:t xml:space="preserve">Tresca </w:t>
      </w:r>
      <w:r>
        <w:rPr>
          <w:lang w:eastAsia="zh-CN"/>
        </w:rPr>
        <w:t xml:space="preserve">stress </w:t>
      </w:r>
      <w:r w:rsidR="00D70642">
        <w:rPr>
          <w:lang w:eastAsia="zh-CN"/>
        </w:rPr>
        <w:t>values</w:t>
      </w:r>
      <w:r>
        <w:rPr>
          <w:lang w:eastAsia="zh-CN"/>
        </w:rPr>
        <w:t xml:space="preserve"> at the time </w:t>
      </w:r>
      <w:r w:rsidR="00FA6B26">
        <w:rPr>
          <w:lang w:eastAsia="zh-CN"/>
        </w:rPr>
        <w:t>of</w:t>
      </w:r>
      <w:r>
        <w:rPr>
          <w:lang w:eastAsia="zh-CN"/>
        </w:rPr>
        <w:t xml:space="preserve"> 0.4s and 0.73s</w:t>
      </w:r>
      <w:r w:rsidR="00F94C8B">
        <w:rPr>
          <w:lang w:eastAsia="zh-CN"/>
        </w:rPr>
        <w:t xml:space="preserve">, </w:t>
      </w:r>
      <w:r w:rsidR="00BC3869">
        <w:rPr>
          <w:lang w:eastAsia="zh-CN"/>
        </w:rPr>
        <w:t>and t</w:t>
      </w:r>
      <w:r w:rsidR="00AA2E51">
        <w:rPr>
          <w:lang w:eastAsia="zh-CN"/>
        </w:rPr>
        <w:t>hese</w:t>
      </w:r>
      <w:r w:rsidR="00BC3869">
        <w:rPr>
          <w:lang w:eastAsia="zh-CN"/>
        </w:rPr>
        <w:t xml:space="preserve"> value</w:t>
      </w:r>
      <w:r w:rsidR="00AA2E51">
        <w:rPr>
          <w:lang w:eastAsia="zh-CN"/>
        </w:rPr>
        <w:t>s</w:t>
      </w:r>
      <w:r w:rsidR="00F94C8B">
        <w:rPr>
          <w:lang w:eastAsia="zh-CN"/>
        </w:rPr>
        <w:t xml:space="preserve"> </w:t>
      </w:r>
      <w:r w:rsidR="00AA2E51">
        <w:rPr>
          <w:lang w:eastAsia="zh-CN"/>
        </w:rPr>
        <w:t>are</w:t>
      </w:r>
      <w:r w:rsidR="00F94C8B">
        <w:rPr>
          <w:lang w:eastAsia="zh-CN"/>
        </w:rPr>
        <w:t xml:space="preserve"> slightly higher than the </w:t>
      </w:r>
      <w:r w:rsidR="00C875CC">
        <w:rPr>
          <w:lang w:eastAsia="zh-CN"/>
        </w:rPr>
        <w:t>value of point 1 and point 2 at 0.5</w:t>
      </w:r>
      <w:r w:rsidR="00BC3869">
        <w:rPr>
          <w:lang w:eastAsia="zh-CN"/>
        </w:rPr>
        <w:t>01</w:t>
      </w:r>
      <w:r w:rsidR="00C875CC">
        <w:rPr>
          <w:lang w:eastAsia="zh-CN"/>
        </w:rPr>
        <w:t>s</w:t>
      </w:r>
      <w:r>
        <w:rPr>
          <w:lang w:eastAsia="zh-CN"/>
        </w:rPr>
        <w:t xml:space="preserve">. </w:t>
      </w:r>
    </w:p>
    <w:p w14:paraId="6DB8CF8E" w14:textId="54B08693" w:rsidR="00E93432" w:rsidRDefault="00117D19" w:rsidP="00E93432">
      <w:pPr>
        <w:pStyle w:val="a8"/>
        <w:jc w:val="center"/>
        <w:rPr>
          <w:b/>
          <w:bCs/>
          <w:i/>
          <w:iCs/>
          <w:lang w:eastAsia="zh-CN"/>
        </w:rPr>
      </w:pPr>
      <w:r>
        <w:rPr>
          <w:noProof/>
        </w:rPr>
        <w:drawing>
          <wp:inline distT="0" distB="0" distL="0" distR="0" wp14:anchorId="13278B33" wp14:editId="0B511128">
            <wp:extent cx="2627199" cy="1351128"/>
            <wp:effectExtent l="0" t="0" r="1905" b="1905"/>
            <wp:docPr id="459" name="图片 459" descr="图片包含 华美, 线, 飞行, 绿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图片包含 华美, 线, 飞行, 绿色&#10;&#10;描述已自动生成"/>
                    <pic:cNvPicPr/>
                  </pic:nvPicPr>
                  <pic:blipFill>
                    <a:blip r:embed="rId225"/>
                    <a:stretch>
                      <a:fillRect/>
                    </a:stretch>
                  </pic:blipFill>
                  <pic:spPr>
                    <a:xfrm>
                      <a:off x="0" y="0"/>
                      <a:ext cx="2743902" cy="1411146"/>
                    </a:xfrm>
                    <a:prstGeom prst="rect">
                      <a:avLst/>
                    </a:prstGeom>
                  </pic:spPr>
                </pic:pic>
              </a:graphicData>
            </a:graphic>
          </wp:inline>
        </w:drawing>
      </w:r>
    </w:p>
    <w:p w14:paraId="3F95375B" w14:textId="5BF89943" w:rsidR="00110AFD" w:rsidRDefault="00117D19" w:rsidP="007F7844">
      <w:pPr>
        <w:ind w:left="0"/>
        <w:jc w:val="center"/>
      </w:pPr>
      <w:r>
        <w:rPr>
          <w:noProof/>
        </w:rPr>
        <w:drawing>
          <wp:inline distT="0" distB="0" distL="0" distR="0" wp14:anchorId="6B1C8BC2" wp14:editId="14862800">
            <wp:extent cx="5543656" cy="1719618"/>
            <wp:effectExtent l="0" t="0" r="0" b="0"/>
            <wp:docPr id="461" name="图片 46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图表, 折线图&#10;&#10;描述已自动生成"/>
                    <pic:cNvPicPr/>
                  </pic:nvPicPr>
                  <pic:blipFill>
                    <a:blip r:embed="rId226"/>
                    <a:stretch>
                      <a:fillRect/>
                    </a:stretch>
                  </pic:blipFill>
                  <pic:spPr>
                    <a:xfrm>
                      <a:off x="0" y="0"/>
                      <a:ext cx="5559072" cy="1724400"/>
                    </a:xfrm>
                    <a:prstGeom prst="rect">
                      <a:avLst/>
                    </a:prstGeom>
                  </pic:spPr>
                </pic:pic>
              </a:graphicData>
            </a:graphic>
          </wp:inline>
        </w:drawing>
      </w:r>
      <w:r w:rsidR="005A1BDB" w:rsidRPr="005A1BDB">
        <w:rPr>
          <w:noProof/>
        </w:rPr>
        <w:t xml:space="preserve"> </w:t>
      </w:r>
    </w:p>
    <w:p w14:paraId="279777B9" w14:textId="279144D7" w:rsidR="007F7844" w:rsidRDefault="00117D19" w:rsidP="005D36D7">
      <w:pPr>
        <w:ind w:left="0"/>
        <w:jc w:val="center"/>
      </w:pPr>
      <w:r>
        <w:rPr>
          <w:noProof/>
        </w:rPr>
        <w:drawing>
          <wp:inline distT="0" distB="0" distL="0" distR="0" wp14:anchorId="05D5EA0E" wp14:editId="2530C741">
            <wp:extent cx="2756848" cy="1596861"/>
            <wp:effectExtent l="0" t="0" r="5715" b="3810"/>
            <wp:docPr id="462" name="图片 46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图表, 折线图&#10;&#10;描述已自动生成"/>
                    <pic:cNvPicPr/>
                  </pic:nvPicPr>
                  <pic:blipFill>
                    <a:blip r:embed="rId227"/>
                    <a:stretch>
                      <a:fillRect/>
                    </a:stretch>
                  </pic:blipFill>
                  <pic:spPr>
                    <a:xfrm>
                      <a:off x="0" y="0"/>
                      <a:ext cx="2824338" cy="1635954"/>
                    </a:xfrm>
                    <a:prstGeom prst="rect">
                      <a:avLst/>
                    </a:prstGeom>
                  </pic:spPr>
                </pic:pic>
              </a:graphicData>
            </a:graphic>
          </wp:inline>
        </w:drawing>
      </w:r>
    </w:p>
    <w:p w14:paraId="4B73521D" w14:textId="2C773E7A" w:rsidR="005D36D7" w:rsidRDefault="005D36D7" w:rsidP="008A5966">
      <w:pPr>
        <w:pStyle w:val="ab"/>
        <w:rPr>
          <w:noProof/>
        </w:rPr>
      </w:pPr>
      <w:bookmarkStart w:id="311" w:name="_Toc133155993"/>
      <w:r>
        <w:t xml:space="preserve">Figure 5.4. </w:t>
      </w:r>
      <w:r w:rsidR="00000000">
        <w:fldChar w:fldCharType="begin"/>
      </w:r>
      <w:r w:rsidR="00000000">
        <w:instrText xml:space="preserve"> SEQ Figure_5.4. \* ARABIC </w:instrText>
      </w:r>
      <w:r w:rsidR="00000000">
        <w:fldChar w:fldCharType="separate"/>
      </w:r>
      <w:r w:rsidR="00EF0F5A">
        <w:rPr>
          <w:noProof/>
        </w:rPr>
        <w:t>12</w:t>
      </w:r>
      <w:r w:rsidR="00000000">
        <w:rPr>
          <w:noProof/>
        </w:rPr>
        <w:fldChar w:fldCharType="end"/>
      </w:r>
      <w:r w:rsidR="004C677F">
        <w:rPr>
          <w:noProof/>
        </w:rPr>
        <w:t xml:space="preserve"> </w:t>
      </w:r>
      <w:r w:rsidR="008D06BD">
        <w:rPr>
          <w:noProof/>
        </w:rPr>
        <w:t xml:space="preserve">Stress variations at specific positions </w:t>
      </w:r>
      <w:r w:rsidR="00E171AB">
        <w:rPr>
          <w:noProof/>
        </w:rPr>
        <w:t>defined in Model F</w:t>
      </w:r>
      <w:r w:rsidR="008D06BD">
        <w:rPr>
          <w:noProof/>
        </w:rPr>
        <w:t xml:space="preserve"> (a) definition of the points (b) Tresca stress (c) </w:t>
      </w:r>
      <w:r w:rsidR="008D06BD">
        <w:rPr>
          <w:rFonts w:hint="eastAsia"/>
          <w:noProof/>
          <w:lang w:eastAsia="zh-CN"/>
        </w:rPr>
        <w:t>Maximum</w:t>
      </w:r>
      <w:r w:rsidR="008D06BD">
        <w:rPr>
          <w:noProof/>
        </w:rPr>
        <w:t xml:space="preserve"> in-plane principal stress (d) Orthogonal shear stress</w:t>
      </w:r>
      <w:bookmarkEnd w:id="311"/>
    </w:p>
    <w:p w14:paraId="7E25A40B" w14:textId="77777777" w:rsidR="00832E58" w:rsidRPr="00A253D5" w:rsidRDefault="00832E58" w:rsidP="00832E58">
      <w:pPr>
        <w:pStyle w:val="a8"/>
      </w:pPr>
      <w:r w:rsidRPr="00A253D5">
        <w:lastRenderedPageBreak/>
        <w:t xml:space="preserve">This finding suggests that the steel material at the tips of the internal crack may also have the significant stress concentrations and possible plastic deformations. As shown in Figure 5.4.13, the plastic deformations of the steel matrix occur on both point 1 and point 4. Compared with the equivalent plastic strain of </w:t>
      </w:r>
      <w:r>
        <w:t xml:space="preserve">the </w:t>
      </w:r>
      <w:r w:rsidRPr="00A253D5">
        <w:t>steel matrix in Model E, the maximum value of the equivalent plastic strain in Model F is only about 0.46%, indicating that the stress concentration in Model F is not as significant as that in Model E.</w:t>
      </w:r>
    </w:p>
    <w:p w14:paraId="24DE45BA" w14:textId="05133209" w:rsidR="00832E58" w:rsidRDefault="00832E58" w:rsidP="00832E58">
      <w:pPr>
        <w:pStyle w:val="a8"/>
        <w:rPr>
          <w:noProof/>
        </w:rPr>
      </w:pPr>
      <w:r>
        <w:rPr>
          <w:lang w:eastAsia="zh-CN"/>
        </w:rPr>
        <w:t>Moreover, according to Figure 5.4.12 (c), the maximum principal stress of point 3 and point 4 changes from tensile to compressive within a short period at about 0.5s. Accordingly, their orthogonal shear stress variation ranges may be greater than those of point 1 and point 2. As plotted in Figure 5.4.12 (d), the average range of the orthogonal shear stress at point 3 and point 4 reaches approximately 1726 MPa. While for point 1 and point 2, the stress variation range is only about 610 MPa. Hence, the fatigue cracks are more likely to initiate from the tips of the inclusion internal crack, as observed by the actual butterfly images in Chapter 3.</w:t>
      </w:r>
      <w:r>
        <w:rPr>
          <w:rFonts w:hint="eastAsia"/>
          <w:lang w:eastAsia="zh-CN"/>
        </w:rPr>
        <w:t xml:space="preserve"> </w:t>
      </w:r>
      <w:r>
        <w:rPr>
          <w:lang w:eastAsia="zh-CN"/>
        </w:rPr>
        <w:t>In addition, the stress variation range of 1726 MPa is larger than the maximum orthogonal shear stress ranges recorded in Model D (1203 MPa) and Model E (1189 MPa). Hence, the fatigue damage caused by the inclusion internal crack may occur earlier than the damage induced by the</w:t>
      </w:r>
      <w:r w:rsidRPr="00F821D9">
        <w:rPr>
          <w:lang w:eastAsia="zh-CN"/>
        </w:rPr>
        <w:t xml:space="preserve"> </w:t>
      </w:r>
      <w:r>
        <w:rPr>
          <w:lang w:eastAsia="zh-CN"/>
        </w:rPr>
        <w:t>boundary separated inclusion. This conclusion matches the microstructure investigation results in Chapter 3 that the inclusion internal cracking is a more harmful damaged type compared with the inclusion boundary separation.</w:t>
      </w:r>
    </w:p>
    <w:p w14:paraId="1C1AFA7F" w14:textId="400BEF0B" w:rsidR="00337CAF" w:rsidRDefault="002A4403" w:rsidP="00380495">
      <w:pPr>
        <w:jc w:val="center"/>
        <w:rPr>
          <w:noProof/>
        </w:rPr>
      </w:pPr>
      <w:r>
        <w:rPr>
          <w:noProof/>
        </w:rPr>
        <w:drawing>
          <wp:inline distT="0" distB="0" distL="0" distR="0" wp14:anchorId="64DB5071" wp14:editId="02DDCDC7">
            <wp:extent cx="3066243" cy="2200940"/>
            <wp:effectExtent l="0" t="0" r="1270" b="8890"/>
            <wp:docPr id="372" name="图片 37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图表&#10;&#10;描述已自动生成"/>
                    <pic:cNvPicPr/>
                  </pic:nvPicPr>
                  <pic:blipFill>
                    <a:blip r:embed="rId228"/>
                    <a:stretch>
                      <a:fillRect/>
                    </a:stretch>
                  </pic:blipFill>
                  <pic:spPr>
                    <a:xfrm>
                      <a:off x="0" y="0"/>
                      <a:ext cx="3087965" cy="2216532"/>
                    </a:xfrm>
                    <a:prstGeom prst="rect">
                      <a:avLst/>
                    </a:prstGeom>
                  </pic:spPr>
                </pic:pic>
              </a:graphicData>
            </a:graphic>
          </wp:inline>
        </w:drawing>
      </w:r>
      <w:r w:rsidR="00337CAF" w:rsidRPr="00337CAF">
        <w:rPr>
          <w:noProof/>
        </w:rPr>
        <w:t xml:space="preserve"> </w:t>
      </w:r>
    </w:p>
    <w:p w14:paraId="6DC2D084" w14:textId="03568D7A" w:rsidR="00DF7E6E" w:rsidRDefault="002A4403" w:rsidP="002A4403">
      <w:pPr>
        <w:jc w:val="center"/>
      </w:pPr>
      <w:r>
        <w:rPr>
          <w:noProof/>
        </w:rPr>
        <w:drawing>
          <wp:inline distT="0" distB="0" distL="0" distR="0" wp14:anchorId="03226310" wp14:editId="50F01095">
            <wp:extent cx="3455581" cy="1426194"/>
            <wp:effectExtent l="0" t="0" r="0" b="3175"/>
            <wp:docPr id="371" name="图片 371" descr="维恩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维恩图&#10;&#10;低可信度描述已自动生成"/>
                    <pic:cNvPicPr/>
                  </pic:nvPicPr>
                  <pic:blipFill>
                    <a:blip r:embed="rId229"/>
                    <a:stretch>
                      <a:fillRect/>
                    </a:stretch>
                  </pic:blipFill>
                  <pic:spPr>
                    <a:xfrm>
                      <a:off x="0" y="0"/>
                      <a:ext cx="3545310" cy="1463227"/>
                    </a:xfrm>
                    <a:prstGeom prst="rect">
                      <a:avLst/>
                    </a:prstGeom>
                  </pic:spPr>
                </pic:pic>
              </a:graphicData>
            </a:graphic>
          </wp:inline>
        </w:drawing>
      </w:r>
    </w:p>
    <w:p w14:paraId="1673BA33" w14:textId="1EFFCA73" w:rsidR="00380495" w:rsidRPr="00DF7E6E" w:rsidRDefault="00380495" w:rsidP="00380495">
      <w:pPr>
        <w:pStyle w:val="ab"/>
      </w:pPr>
      <w:bookmarkStart w:id="312" w:name="_Toc133155994"/>
      <w:r>
        <w:t xml:space="preserve">Figure 5.4. </w:t>
      </w:r>
      <w:r w:rsidR="00000000">
        <w:fldChar w:fldCharType="begin"/>
      </w:r>
      <w:r w:rsidR="00000000">
        <w:instrText xml:space="preserve"> SEQ Figure_5.4. \* ARABIC </w:instrText>
      </w:r>
      <w:r w:rsidR="00000000">
        <w:fldChar w:fldCharType="separate"/>
      </w:r>
      <w:r w:rsidR="00EF0F5A">
        <w:rPr>
          <w:noProof/>
        </w:rPr>
        <w:t>13</w:t>
      </w:r>
      <w:r w:rsidR="00000000">
        <w:rPr>
          <w:noProof/>
        </w:rPr>
        <w:fldChar w:fldCharType="end"/>
      </w:r>
      <w:r w:rsidRPr="00380495">
        <w:t xml:space="preserve"> </w:t>
      </w:r>
      <w:bookmarkStart w:id="313" w:name="_Hlk120459483"/>
      <w:r w:rsidR="00162B06">
        <w:t xml:space="preserve">Maximum </w:t>
      </w:r>
      <w:r w:rsidR="00162B06" w:rsidRPr="006734C1">
        <w:rPr>
          <w:lang w:val="en-US"/>
        </w:rPr>
        <w:t>equivale</w:t>
      </w:r>
      <w:r w:rsidR="00162B06">
        <w:rPr>
          <w:lang w:val="en-US"/>
        </w:rPr>
        <w:t>nt</w:t>
      </w:r>
      <w:r w:rsidR="00162B06" w:rsidRPr="006734C1">
        <w:rPr>
          <w:lang w:val="en-US"/>
        </w:rPr>
        <w:t xml:space="preserve"> plastic strain (PEEQ)</w:t>
      </w:r>
      <w:r w:rsidR="00162B06">
        <w:rPr>
          <w:lang w:val="en-US"/>
        </w:rPr>
        <w:t xml:space="preserve"> time history </w:t>
      </w:r>
      <w:bookmarkEnd w:id="313"/>
      <w:r w:rsidR="00B75F0E">
        <w:rPr>
          <w:lang w:val="en-US"/>
        </w:rPr>
        <w:t>at points 1 and 4</w:t>
      </w:r>
      <w:bookmarkEnd w:id="312"/>
    </w:p>
    <w:p w14:paraId="4454BC0B" w14:textId="3841F024" w:rsidR="00DB00D2" w:rsidRDefault="00DB00D2" w:rsidP="00DB00D2">
      <w:pPr>
        <w:ind w:left="0"/>
        <w:rPr>
          <w:b/>
          <w:bCs/>
          <w:i/>
          <w:iCs/>
        </w:rPr>
      </w:pPr>
      <w:r w:rsidRPr="00DB00D2">
        <w:rPr>
          <w:rFonts w:hint="eastAsia"/>
          <w:b/>
          <w:bCs/>
          <w:i/>
          <w:iCs/>
          <w:lang w:eastAsia="zh-CN"/>
        </w:rPr>
        <w:lastRenderedPageBreak/>
        <w:t>Effect</w:t>
      </w:r>
      <w:r w:rsidRPr="00DB00D2">
        <w:rPr>
          <w:b/>
          <w:bCs/>
          <w:i/>
          <w:iCs/>
        </w:rPr>
        <w:t xml:space="preserve"> of the inclusion inclined angle on </w:t>
      </w:r>
      <w:r w:rsidR="00E31E51">
        <w:rPr>
          <w:b/>
          <w:bCs/>
          <w:i/>
          <w:iCs/>
        </w:rPr>
        <w:t>fatigue damage initiation</w:t>
      </w:r>
    </w:p>
    <w:p w14:paraId="0A67817E" w14:textId="03B1D003" w:rsidR="00D86928" w:rsidRDefault="008D06BD" w:rsidP="00D86928">
      <w:pPr>
        <w:pStyle w:val="a8"/>
      </w:pPr>
      <w:r>
        <w:rPr>
          <w:rFonts w:hint="eastAsia"/>
          <w:lang w:eastAsia="zh-CN"/>
        </w:rPr>
        <w:t>A</w:t>
      </w:r>
      <w:r>
        <w:rPr>
          <w:lang w:eastAsia="zh-CN"/>
        </w:rPr>
        <w:t>lthough it has been discussed in this section that the</w:t>
      </w:r>
      <w:r>
        <w:t xml:space="preserve"> cracks may initiate from the boundaries of the inclusions instead of the inclusion tips, the microstructural damage with butterfly wings shown in Figure 5.4.1</w:t>
      </w:r>
      <w:r w:rsidR="00CA48C9">
        <w:t>4</w:t>
      </w:r>
      <w:r>
        <w:t xml:space="preserve"> </w:t>
      </w:r>
      <w:r w:rsidR="00863684">
        <w:t xml:space="preserve">still </w:t>
      </w:r>
      <w:r>
        <w:t>indicate</w:t>
      </w:r>
      <w:r w:rsidR="00863684">
        <w:t>s</w:t>
      </w:r>
      <w:r>
        <w:t xml:space="preserve"> that the </w:t>
      </w:r>
      <w:r w:rsidR="00863684">
        <w:t xml:space="preserve">fatigue </w:t>
      </w:r>
      <w:r>
        <w:t xml:space="preserve">crack can start from the tips of the inclusions. </w:t>
      </w:r>
      <w:r w:rsidR="00F26112">
        <w:t xml:space="preserve"> </w:t>
      </w:r>
    </w:p>
    <w:p w14:paraId="3F19B689" w14:textId="33B26C83" w:rsidR="008C455C" w:rsidRDefault="00D86928" w:rsidP="00D86928">
      <w:pPr>
        <w:pStyle w:val="a8"/>
        <w:jc w:val="center"/>
      </w:pPr>
      <w:r>
        <w:rPr>
          <w:noProof/>
        </w:rPr>
        <w:drawing>
          <wp:inline distT="0" distB="0" distL="0" distR="0" wp14:anchorId="6EEB574F" wp14:editId="377C4C2A">
            <wp:extent cx="4367284" cy="1716500"/>
            <wp:effectExtent l="0" t="0" r="0" b="0"/>
            <wp:docPr id="344" name="图片 344" descr="地上的草&#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地上的草&#10;&#10;描述已自动生成"/>
                    <pic:cNvPicPr/>
                  </pic:nvPicPr>
                  <pic:blipFill>
                    <a:blip r:embed="rId230"/>
                    <a:stretch>
                      <a:fillRect/>
                    </a:stretch>
                  </pic:blipFill>
                  <pic:spPr>
                    <a:xfrm>
                      <a:off x="0" y="0"/>
                      <a:ext cx="4398942" cy="1728943"/>
                    </a:xfrm>
                    <a:prstGeom prst="rect">
                      <a:avLst/>
                    </a:prstGeom>
                  </pic:spPr>
                </pic:pic>
              </a:graphicData>
            </a:graphic>
          </wp:inline>
        </w:drawing>
      </w:r>
    </w:p>
    <w:p w14:paraId="3926180C" w14:textId="0D64EAE8" w:rsidR="008C455C" w:rsidRDefault="00F26112" w:rsidP="00E31E51">
      <w:pPr>
        <w:pStyle w:val="ab"/>
      </w:pPr>
      <w:r>
        <w:rPr>
          <w:noProof/>
        </w:rPr>
        <w:t xml:space="preserve">  </w:t>
      </w:r>
      <w:r w:rsidR="008C455C" w:rsidRPr="008C455C">
        <w:rPr>
          <w:noProof/>
        </w:rPr>
        <w:t xml:space="preserve"> </w:t>
      </w:r>
      <w:bookmarkStart w:id="314" w:name="_Toc133155995"/>
      <w:r w:rsidR="00E31E51">
        <w:t xml:space="preserve">Figure 5.4. </w:t>
      </w:r>
      <w:r w:rsidR="00000000">
        <w:fldChar w:fldCharType="begin"/>
      </w:r>
      <w:r w:rsidR="00000000">
        <w:instrText xml:space="preserve"> SEQ Figure_5.4. \* ARABIC </w:instrText>
      </w:r>
      <w:r w:rsidR="00000000">
        <w:fldChar w:fldCharType="separate"/>
      </w:r>
      <w:r w:rsidR="00EF0F5A">
        <w:rPr>
          <w:noProof/>
        </w:rPr>
        <w:t>14</w:t>
      </w:r>
      <w:r w:rsidR="00000000">
        <w:rPr>
          <w:noProof/>
        </w:rPr>
        <w:fldChar w:fldCharType="end"/>
      </w:r>
      <w:r w:rsidR="00E31E51">
        <w:t xml:space="preserve"> Cracks initiate from the tips of the inclusion</w:t>
      </w:r>
      <w:bookmarkEnd w:id="314"/>
    </w:p>
    <w:p w14:paraId="298E9928" w14:textId="4D593B6E" w:rsidR="008D06BD" w:rsidRDefault="008D06BD" w:rsidP="008D06BD">
      <w:pPr>
        <w:pStyle w:val="a8"/>
        <w:rPr>
          <w:lang w:eastAsia="zh-CN"/>
        </w:rPr>
      </w:pPr>
      <w:r>
        <w:t xml:space="preserve">The change </w:t>
      </w:r>
      <w:r w:rsidR="00863684">
        <w:t>of</w:t>
      </w:r>
      <w:r>
        <w:t xml:space="preserve"> the damage initiation location</w:t>
      </w:r>
      <w:r w:rsidR="00863684">
        <w:t>s</w:t>
      </w:r>
      <w:r>
        <w:t xml:space="preserve"> is caused by the effect of the </w:t>
      </w:r>
      <w:r w:rsidR="00863684">
        <w:t xml:space="preserve">inclusion </w:t>
      </w:r>
      <w:r>
        <w:t>inclined angle</w:t>
      </w:r>
      <w:r w:rsidR="00B56E6B">
        <w:t>s</w:t>
      </w:r>
      <w:r>
        <w:t xml:space="preserve">. As shown in </w:t>
      </w:r>
      <w:r>
        <w:rPr>
          <w:rFonts w:hint="eastAsia"/>
          <w:lang w:eastAsia="zh-CN"/>
        </w:rPr>
        <w:t>F</w:t>
      </w:r>
      <w:r>
        <w:rPr>
          <w:lang w:eastAsia="zh-CN"/>
        </w:rPr>
        <w:t>igure 5.4.1</w:t>
      </w:r>
      <w:r w:rsidR="00CA48C9">
        <w:rPr>
          <w:lang w:eastAsia="zh-CN"/>
        </w:rPr>
        <w:t>5</w:t>
      </w:r>
      <w:r>
        <w:rPr>
          <w:lang w:eastAsia="zh-CN"/>
        </w:rPr>
        <w:t xml:space="preserve"> (a), the undamaged inclusion has an inclined angle of 30 degrees</w:t>
      </w:r>
      <w:r w:rsidR="00546B42">
        <w:rPr>
          <w:lang w:eastAsia="zh-CN"/>
        </w:rPr>
        <w:t>, and t</w:t>
      </w:r>
      <w:r>
        <w:rPr>
          <w:lang w:eastAsia="zh-CN"/>
        </w:rPr>
        <w:t xml:space="preserve">hree points </w:t>
      </w:r>
      <w:r w:rsidR="00B56E6B">
        <w:rPr>
          <w:lang w:eastAsia="zh-CN"/>
        </w:rPr>
        <w:t>have been</w:t>
      </w:r>
      <w:r>
        <w:rPr>
          <w:lang w:eastAsia="zh-CN"/>
        </w:rPr>
        <w:t xml:space="preserve"> defined </w:t>
      </w:r>
      <w:r w:rsidR="00B55F1D">
        <w:rPr>
          <w:lang w:eastAsia="zh-CN"/>
        </w:rPr>
        <w:t>within</w:t>
      </w:r>
      <w:r>
        <w:rPr>
          <w:lang w:eastAsia="zh-CN"/>
        </w:rPr>
        <w:t xml:space="preserve"> the steel matrix around the inclusion. It can be seen from the orthogonal shear stress variation </w:t>
      </w:r>
      <w:r w:rsidR="007B6B3D">
        <w:rPr>
          <w:lang w:eastAsia="zh-CN"/>
        </w:rPr>
        <w:t>diagram</w:t>
      </w:r>
      <w:r>
        <w:rPr>
          <w:lang w:eastAsia="zh-CN"/>
        </w:rPr>
        <w:t xml:space="preserve"> in Figure 5.4.1</w:t>
      </w:r>
      <w:r w:rsidR="00B55F1D">
        <w:rPr>
          <w:lang w:eastAsia="zh-CN"/>
        </w:rPr>
        <w:t>5</w:t>
      </w:r>
      <w:r>
        <w:rPr>
          <w:lang w:eastAsia="zh-CN"/>
        </w:rPr>
        <w:t xml:space="preserve"> (b) that point 1 has the largest shear stress variation range. Therefore, the </w:t>
      </w:r>
      <w:r w:rsidR="00AB2407">
        <w:rPr>
          <w:lang w:eastAsia="zh-CN"/>
        </w:rPr>
        <w:t>position</w:t>
      </w:r>
      <w:r>
        <w:rPr>
          <w:lang w:eastAsia="zh-CN"/>
        </w:rPr>
        <w:t xml:space="preserve"> of point 1, at the tip of the inclusion, may have a relatively shorter fatigue life due to the </w:t>
      </w:r>
      <w:r w:rsidR="000615CC">
        <w:rPr>
          <w:lang w:eastAsia="zh-CN"/>
        </w:rPr>
        <w:t xml:space="preserve">effect of </w:t>
      </w:r>
      <w:r>
        <w:rPr>
          <w:lang w:eastAsia="zh-CN"/>
        </w:rPr>
        <w:t xml:space="preserve">the </w:t>
      </w:r>
      <w:r w:rsidR="003459AD">
        <w:rPr>
          <w:lang w:eastAsia="zh-CN"/>
        </w:rPr>
        <w:t xml:space="preserve">orthogonal shear </w:t>
      </w:r>
      <w:r>
        <w:rPr>
          <w:lang w:eastAsia="zh-CN"/>
        </w:rPr>
        <w:t>stress.</w:t>
      </w:r>
    </w:p>
    <w:p w14:paraId="36C04612" w14:textId="20FC2B87" w:rsidR="00620848" w:rsidRDefault="00532072" w:rsidP="00FB4C23">
      <w:pPr>
        <w:pStyle w:val="a8"/>
        <w:rPr>
          <w:lang w:eastAsia="zh-CN"/>
        </w:rPr>
      </w:pPr>
      <w:r>
        <w:rPr>
          <w:noProof/>
        </w:rPr>
        <w:drawing>
          <wp:inline distT="0" distB="0" distL="0" distR="0" wp14:anchorId="6C362A6B" wp14:editId="64087B4D">
            <wp:extent cx="5580380" cy="2012950"/>
            <wp:effectExtent l="0" t="0" r="1270" b="6350"/>
            <wp:docPr id="466" name="图片 46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图表&#10;&#10;描述已自动生成"/>
                    <pic:cNvPicPr/>
                  </pic:nvPicPr>
                  <pic:blipFill>
                    <a:blip r:embed="rId231"/>
                    <a:stretch>
                      <a:fillRect/>
                    </a:stretch>
                  </pic:blipFill>
                  <pic:spPr>
                    <a:xfrm>
                      <a:off x="0" y="0"/>
                      <a:ext cx="5580380" cy="2012950"/>
                    </a:xfrm>
                    <a:prstGeom prst="rect">
                      <a:avLst/>
                    </a:prstGeom>
                  </pic:spPr>
                </pic:pic>
              </a:graphicData>
            </a:graphic>
          </wp:inline>
        </w:drawing>
      </w:r>
    </w:p>
    <w:p w14:paraId="577261F2" w14:textId="06326406" w:rsidR="00AF75F0" w:rsidRPr="008D06BD" w:rsidRDefault="00AF75F0" w:rsidP="008D06BD">
      <w:pPr>
        <w:pStyle w:val="ab"/>
        <w:rPr>
          <w:noProof/>
        </w:rPr>
      </w:pPr>
      <w:bookmarkStart w:id="315" w:name="_Toc133155996"/>
      <w:r>
        <w:t xml:space="preserve">Figure 5.4. </w:t>
      </w:r>
      <w:r w:rsidR="00000000">
        <w:fldChar w:fldCharType="begin"/>
      </w:r>
      <w:r w:rsidR="00000000">
        <w:instrText xml:space="preserve"> SEQ Figure_5.4. \* ARABIC </w:instrText>
      </w:r>
      <w:r w:rsidR="00000000">
        <w:fldChar w:fldCharType="separate"/>
      </w:r>
      <w:r w:rsidR="00EF0F5A">
        <w:rPr>
          <w:noProof/>
        </w:rPr>
        <w:t>15</w:t>
      </w:r>
      <w:r w:rsidR="00000000">
        <w:rPr>
          <w:noProof/>
        </w:rPr>
        <w:fldChar w:fldCharType="end"/>
      </w:r>
      <w:r>
        <w:t xml:space="preserve"> </w:t>
      </w:r>
      <w:r w:rsidR="008D06BD">
        <w:rPr>
          <w:noProof/>
        </w:rPr>
        <w:t>Stress variations at inclusion with 30</w:t>
      </w:r>
      <w:r w:rsidR="008D06BD">
        <w:rPr>
          <w:noProof/>
        </w:rPr>
        <w:sym w:font="Symbol" w:char="F0B0"/>
      </w:r>
      <w:r w:rsidR="008D06BD">
        <w:rPr>
          <w:noProof/>
        </w:rPr>
        <w:t xml:space="preserve"> inclined angle (a) definition of the points (b) Orthogonal shear stress variations</w:t>
      </w:r>
      <w:bookmarkEnd w:id="315"/>
    </w:p>
    <w:p w14:paraId="2C25739F" w14:textId="79E79E33" w:rsidR="00BC7492" w:rsidRDefault="008D06BD" w:rsidP="001940AB">
      <w:pPr>
        <w:pStyle w:val="a8"/>
        <w:rPr>
          <w:lang w:eastAsia="zh-CN"/>
        </w:rPr>
      </w:pPr>
      <w:r>
        <w:rPr>
          <w:rFonts w:hint="eastAsia"/>
          <w:lang w:eastAsia="zh-CN"/>
        </w:rPr>
        <w:t>S</w:t>
      </w:r>
      <w:r>
        <w:rPr>
          <w:lang w:eastAsia="zh-CN"/>
        </w:rPr>
        <w:t xml:space="preserve">imilar results can be seen when the inclusion has </w:t>
      </w:r>
      <w:r w:rsidR="000615CC">
        <w:rPr>
          <w:lang w:eastAsia="zh-CN"/>
        </w:rPr>
        <w:t>the</w:t>
      </w:r>
      <w:r>
        <w:rPr>
          <w:lang w:eastAsia="zh-CN"/>
        </w:rPr>
        <w:t xml:space="preserve"> </w:t>
      </w:r>
      <w:r w:rsidR="000615CC">
        <w:rPr>
          <w:lang w:eastAsia="zh-CN"/>
        </w:rPr>
        <w:t xml:space="preserve">boundary </w:t>
      </w:r>
      <w:r>
        <w:rPr>
          <w:lang w:eastAsia="zh-CN"/>
        </w:rPr>
        <w:t xml:space="preserve">separated </w:t>
      </w:r>
      <w:r w:rsidR="00AB2407">
        <w:rPr>
          <w:lang w:eastAsia="zh-CN"/>
        </w:rPr>
        <w:t>from</w:t>
      </w:r>
      <w:r>
        <w:rPr>
          <w:lang w:eastAsia="zh-CN"/>
        </w:rPr>
        <w:t xml:space="preserve"> the steel matrix</w:t>
      </w:r>
      <w:r>
        <w:rPr>
          <w:rFonts w:hint="eastAsia"/>
          <w:lang w:eastAsia="zh-CN"/>
        </w:rPr>
        <w:t>,</w:t>
      </w:r>
      <w:r>
        <w:rPr>
          <w:lang w:eastAsia="zh-CN"/>
        </w:rPr>
        <w:t xml:space="preserve"> as </w:t>
      </w:r>
      <w:r w:rsidR="00AB2407">
        <w:rPr>
          <w:lang w:eastAsia="zh-CN"/>
        </w:rPr>
        <w:t>shown</w:t>
      </w:r>
      <w:r>
        <w:rPr>
          <w:lang w:eastAsia="zh-CN"/>
        </w:rPr>
        <w:t xml:space="preserve"> in Figure 5.4.1</w:t>
      </w:r>
      <w:r w:rsidR="00AB2407">
        <w:rPr>
          <w:lang w:eastAsia="zh-CN"/>
        </w:rPr>
        <w:t>6</w:t>
      </w:r>
      <w:r>
        <w:rPr>
          <w:lang w:eastAsia="zh-CN"/>
        </w:rPr>
        <w:t xml:space="preserve"> (b). The tip of the inclusion becomes the area </w:t>
      </w:r>
      <w:r w:rsidR="000615CC">
        <w:rPr>
          <w:lang w:eastAsia="zh-CN"/>
        </w:rPr>
        <w:t>where</w:t>
      </w:r>
      <w:r>
        <w:rPr>
          <w:lang w:eastAsia="zh-CN"/>
        </w:rPr>
        <w:t xml:space="preserve"> has the highest risk </w:t>
      </w:r>
      <w:r w:rsidR="00A17E0C">
        <w:rPr>
          <w:lang w:eastAsia="zh-CN"/>
        </w:rPr>
        <w:t>of generating the</w:t>
      </w:r>
      <w:r>
        <w:rPr>
          <w:lang w:eastAsia="zh-CN"/>
        </w:rPr>
        <w:t xml:space="preserve"> fatigue damage. </w:t>
      </w:r>
    </w:p>
    <w:p w14:paraId="25C02310" w14:textId="78BB9712" w:rsidR="002749C9" w:rsidRDefault="00532072" w:rsidP="00BC7492">
      <w:pPr>
        <w:ind w:left="0"/>
        <w:rPr>
          <w:lang w:eastAsia="zh-CN"/>
        </w:rPr>
      </w:pPr>
      <w:r>
        <w:rPr>
          <w:noProof/>
        </w:rPr>
        <w:lastRenderedPageBreak/>
        <w:drawing>
          <wp:inline distT="0" distB="0" distL="0" distR="0" wp14:anchorId="1106F01C" wp14:editId="346F28D7">
            <wp:extent cx="5580380" cy="1964690"/>
            <wp:effectExtent l="0" t="0" r="1270" b="0"/>
            <wp:docPr id="472" name="图片 47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图表, 折线图&#10;&#10;描述已自动生成"/>
                    <pic:cNvPicPr/>
                  </pic:nvPicPr>
                  <pic:blipFill>
                    <a:blip r:embed="rId232"/>
                    <a:stretch>
                      <a:fillRect/>
                    </a:stretch>
                  </pic:blipFill>
                  <pic:spPr>
                    <a:xfrm>
                      <a:off x="0" y="0"/>
                      <a:ext cx="5580380" cy="1964690"/>
                    </a:xfrm>
                    <a:prstGeom prst="rect">
                      <a:avLst/>
                    </a:prstGeom>
                  </pic:spPr>
                </pic:pic>
              </a:graphicData>
            </a:graphic>
          </wp:inline>
        </w:drawing>
      </w:r>
    </w:p>
    <w:p w14:paraId="6E9310B5" w14:textId="700A8935" w:rsidR="002749C9" w:rsidRDefault="002749C9" w:rsidP="002749C9">
      <w:pPr>
        <w:pStyle w:val="ab"/>
        <w:rPr>
          <w:noProof/>
        </w:rPr>
      </w:pPr>
      <w:bookmarkStart w:id="316" w:name="_Toc133155997"/>
      <w:r>
        <w:t xml:space="preserve">Figure 5.4. </w:t>
      </w:r>
      <w:r w:rsidR="00000000">
        <w:fldChar w:fldCharType="begin"/>
      </w:r>
      <w:r w:rsidR="00000000">
        <w:instrText xml:space="preserve"> SEQ Figure_5.4. \* ARABIC </w:instrText>
      </w:r>
      <w:r w:rsidR="00000000">
        <w:fldChar w:fldCharType="separate"/>
      </w:r>
      <w:r w:rsidR="00EF0F5A">
        <w:rPr>
          <w:noProof/>
        </w:rPr>
        <w:t>16</w:t>
      </w:r>
      <w:r w:rsidR="00000000">
        <w:rPr>
          <w:noProof/>
        </w:rPr>
        <w:fldChar w:fldCharType="end"/>
      </w:r>
      <w:r>
        <w:t xml:space="preserve"> </w:t>
      </w:r>
      <w:r>
        <w:rPr>
          <w:noProof/>
        </w:rPr>
        <w:t>Stress variation with the inclined and separated inclusion (a) defin</w:t>
      </w:r>
      <w:r w:rsidR="00532072">
        <w:rPr>
          <w:noProof/>
        </w:rPr>
        <w:t>i</w:t>
      </w:r>
      <w:r>
        <w:rPr>
          <w:noProof/>
        </w:rPr>
        <w:t>tion of the points (b) Orthogonal shear stress variations of the points</w:t>
      </w:r>
      <w:bookmarkEnd w:id="316"/>
    </w:p>
    <w:p w14:paraId="16E3E353" w14:textId="54B1BC31" w:rsidR="00424844" w:rsidRPr="00424844" w:rsidRDefault="00424844" w:rsidP="00424844">
      <w:pPr>
        <w:pStyle w:val="a8"/>
      </w:pPr>
      <w:r>
        <w:rPr>
          <w:lang w:eastAsia="zh-CN"/>
        </w:rPr>
        <w:t xml:space="preserve">However, when the inclusion has an internal crack, the effect of the inclusion inclined angle on the material damage may be weaker than the effect of the internal crack. As shown in Figure 5.4.17 (b), the comparison between the orthogonal shear stress variations in different locations indicates that the orthogonal shear stress at the internal crack tip (point 2 of 1316 MPa) still has a greater variation range, </w:t>
      </w:r>
      <w:r w:rsidR="00B25B62">
        <w:rPr>
          <w:lang w:eastAsia="zh-CN"/>
        </w:rPr>
        <w:t xml:space="preserve">when </w:t>
      </w:r>
      <w:r>
        <w:rPr>
          <w:lang w:eastAsia="zh-CN"/>
        </w:rPr>
        <w:t>compared with the shear stress range at the inclusion tip (point 1 of 1202 MPa).</w:t>
      </w:r>
      <w:r w:rsidRPr="00532072">
        <w:rPr>
          <w:noProof/>
        </w:rPr>
        <w:t xml:space="preserve">  </w:t>
      </w:r>
    </w:p>
    <w:p w14:paraId="04200535" w14:textId="6FB09AB1" w:rsidR="00186FE6" w:rsidRDefault="00532072" w:rsidP="00186FE6">
      <w:pPr>
        <w:ind w:left="0"/>
      </w:pPr>
      <w:r>
        <w:rPr>
          <w:noProof/>
        </w:rPr>
        <w:drawing>
          <wp:inline distT="0" distB="0" distL="0" distR="0" wp14:anchorId="652B750E" wp14:editId="277EA137">
            <wp:extent cx="5580380" cy="2084070"/>
            <wp:effectExtent l="0" t="0" r="1270" b="0"/>
            <wp:docPr id="473" name="图片 47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图表&#10;&#10;描述已自动生成"/>
                    <pic:cNvPicPr/>
                  </pic:nvPicPr>
                  <pic:blipFill>
                    <a:blip r:embed="rId233"/>
                    <a:stretch>
                      <a:fillRect/>
                    </a:stretch>
                  </pic:blipFill>
                  <pic:spPr>
                    <a:xfrm>
                      <a:off x="0" y="0"/>
                      <a:ext cx="5580380" cy="2084070"/>
                    </a:xfrm>
                    <a:prstGeom prst="rect">
                      <a:avLst/>
                    </a:prstGeom>
                  </pic:spPr>
                </pic:pic>
              </a:graphicData>
            </a:graphic>
          </wp:inline>
        </w:drawing>
      </w:r>
    </w:p>
    <w:p w14:paraId="1D62129B" w14:textId="19A1008B" w:rsidR="00FB4C23" w:rsidRPr="00095B56" w:rsidRDefault="00440BCA" w:rsidP="00440BCA">
      <w:pPr>
        <w:pStyle w:val="ab"/>
      </w:pPr>
      <w:bookmarkStart w:id="317" w:name="_Toc133155998"/>
      <w:r>
        <w:t xml:space="preserve">Figure 5.4. </w:t>
      </w:r>
      <w:r w:rsidR="00000000">
        <w:fldChar w:fldCharType="begin"/>
      </w:r>
      <w:r w:rsidR="00000000">
        <w:instrText xml:space="preserve"> SEQ Figure_5.4. \* ARABIC </w:instrText>
      </w:r>
      <w:r w:rsidR="00000000">
        <w:fldChar w:fldCharType="separate"/>
      </w:r>
      <w:r w:rsidR="00EF0F5A">
        <w:rPr>
          <w:noProof/>
        </w:rPr>
        <w:t>17</w:t>
      </w:r>
      <w:r w:rsidR="00000000">
        <w:rPr>
          <w:noProof/>
        </w:rPr>
        <w:fldChar w:fldCharType="end"/>
      </w:r>
      <w:r>
        <w:t xml:space="preserve"> </w:t>
      </w:r>
      <w:r w:rsidR="008D06BD">
        <w:rPr>
          <w:noProof/>
        </w:rPr>
        <w:t>Stress variations at inclusion with 30</w:t>
      </w:r>
      <w:r w:rsidR="008D06BD">
        <w:rPr>
          <w:noProof/>
        </w:rPr>
        <w:sym w:font="Symbol" w:char="F0B0"/>
      </w:r>
      <w:r w:rsidR="008D06BD">
        <w:rPr>
          <w:noProof/>
        </w:rPr>
        <w:t xml:space="preserve"> inclined angle and internal cracking(a) definition of the points (b) Orthogonal shear stress variations</w:t>
      </w:r>
      <w:bookmarkEnd w:id="317"/>
    </w:p>
    <w:p w14:paraId="7AFD8BB8" w14:textId="7AC783D3" w:rsidR="00F12863" w:rsidRPr="00657561" w:rsidRDefault="008D06BD" w:rsidP="008D06BD">
      <w:pPr>
        <w:pStyle w:val="3"/>
      </w:pPr>
      <w:bookmarkStart w:id="318" w:name="_Toc105348224"/>
      <w:bookmarkStart w:id="319" w:name="_Toc133743029"/>
      <w:r w:rsidRPr="00657561">
        <w:t>Validation of the global model under rolling contact</w:t>
      </w:r>
      <w:bookmarkEnd w:id="318"/>
      <w:bookmarkEnd w:id="319"/>
    </w:p>
    <w:p w14:paraId="4E702C12" w14:textId="04997711" w:rsidR="005B67BE" w:rsidRDefault="00C952A3" w:rsidP="00281121">
      <w:pPr>
        <w:pStyle w:val="a8"/>
        <w:rPr>
          <w:lang w:eastAsia="zh-CN"/>
        </w:rPr>
      </w:pPr>
      <w:r>
        <w:rPr>
          <w:lang w:eastAsia="zh-CN"/>
        </w:rPr>
        <w:t xml:space="preserve">The </w:t>
      </w:r>
      <w:r w:rsidR="00B25B62">
        <w:rPr>
          <w:lang w:eastAsia="zh-CN"/>
        </w:rPr>
        <w:t xml:space="preserve">FE </w:t>
      </w:r>
      <w:r>
        <w:rPr>
          <w:lang w:eastAsia="zh-CN"/>
        </w:rPr>
        <w:t xml:space="preserve">modelling of the static Hertz contact pressure in section 5.1 has been proved to be correct, as the simulation results have been validated by the classic Hertz contact theory. </w:t>
      </w:r>
      <w:r w:rsidR="00216A38">
        <w:rPr>
          <w:rFonts w:hint="eastAsia"/>
          <w:lang w:eastAsia="zh-CN"/>
        </w:rPr>
        <w:t>T</w:t>
      </w:r>
      <w:r w:rsidR="000C3F20">
        <w:rPr>
          <w:lang w:eastAsia="zh-CN"/>
        </w:rPr>
        <w:t>herefore, t</w:t>
      </w:r>
      <w:r w:rsidR="00216A38">
        <w:rPr>
          <w:lang w:eastAsia="zh-CN"/>
        </w:rPr>
        <w:t xml:space="preserve">o validate the effectiveness of the </w:t>
      </w:r>
      <w:r w:rsidR="0086212D">
        <w:rPr>
          <w:lang w:eastAsia="zh-CN"/>
        </w:rPr>
        <w:t xml:space="preserve">rolling contact </w:t>
      </w:r>
      <w:r w:rsidR="00216A38">
        <w:rPr>
          <w:lang w:eastAsia="zh-CN"/>
        </w:rPr>
        <w:t>modelling</w:t>
      </w:r>
      <w:r w:rsidR="00D90886">
        <w:rPr>
          <w:lang w:eastAsia="zh-CN"/>
        </w:rPr>
        <w:t xml:space="preserve"> and subroutine coding</w:t>
      </w:r>
      <w:r w:rsidR="00216A38">
        <w:rPr>
          <w:lang w:eastAsia="zh-CN"/>
        </w:rPr>
        <w:t xml:space="preserve">, the </w:t>
      </w:r>
      <w:r w:rsidR="003578E3">
        <w:rPr>
          <w:lang w:eastAsia="zh-CN"/>
        </w:rPr>
        <w:t>FE</w:t>
      </w:r>
      <w:r w:rsidR="00216A38">
        <w:rPr>
          <w:lang w:eastAsia="zh-CN"/>
        </w:rPr>
        <w:t xml:space="preserve"> modelling results of the global model </w:t>
      </w:r>
      <w:r w:rsidR="003578E3">
        <w:rPr>
          <w:lang w:eastAsia="zh-CN"/>
        </w:rPr>
        <w:t xml:space="preserve">in Tresca stress </w:t>
      </w:r>
      <w:r w:rsidR="00101EA6">
        <w:rPr>
          <w:lang w:eastAsia="zh-CN"/>
        </w:rPr>
        <w:t>are</w:t>
      </w:r>
      <w:r w:rsidR="00216A38">
        <w:rPr>
          <w:lang w:eastAsia="zh-CN"/>
        </w:rPr>
        <w:t xml:space="preserve"> compared with the results of the static Hertz contact model established in </w:t>
      </w:r>
      <w:r w:rsidR="00281121">
        <w:rPr>
          <w:lang w:eastAsia="zh-CN"/>
        </w:rPr>
        <w:t>section 5.1</w:t>
      </w:r>
      <w:r w:rsidR="00D90886">
        <w:rPr>
          <w:lang w:eastAsia="zh-CN"/>
        </w:rPr>
        <w:t xml:space="preserve">. </w:t>
      </w:r>
      <w:r w:rsidR="007D0E1E">
        <w:rPr>
          <w:lang w:eastAsia="zh-CN"/>
        </w:rPr>
        <w:t>As defined</w:t>
      </w:r>
      <w:r w:rsidR="00647AC5">
        <w:rPr>
          <w:lang w:eastAsia="zh-CN"/>
        </w:rPr>
        <w:t xml:space="preserve"> previously</w:t>
      </w:r>
      <w:r w:rsidR="007D0E1E">
        <w:rPr>
          <w:lang w:eastAsia="zh-CN"/>
        </w:rPr>
        <w:t xml:space="preserve">, </w:t>
      </w:r>
      <w:r w:rsidR="007D0E1E">
        <w:rPr>
          <w:lang w:eastAsia="zh-CN"/>
        </w:rPr>
        <w:lastRenderedPageBreak/>
        <w:t>t</w:t>
      </w:r>
      <w:r w:rsidR="00236D9E">
        <w:rPr>
          <w:lang w:eastAsia="zh-CN"/>
        </w:rPr>
        <w:t xml:space="preserve">he </w:t>
      </w:r>
      <w:r w:rsidR="007D0E1E">
        <w:rPr>
          <w:lang w:eastAsia="zh-CN"/>
        </w:rPr>
        <w:t xml:space="preserve">maximum Hertz contact pressure </w:t>
      </w:r>
      <w:r w:rsidR="00647AC5">
        <w:rPr>
          <w:lang w:eastAsia="zh-CN"/>
        </w:rPr>
        <w:t xml:space="preserve">magnitude </w:t>
      </w:r>
      <w:r w:rsidR="00332EFC">
        <w:rPr>
          <w:lang w:eastAsia="zh-CN"/>
        </w:rPr>
        <w:t>applied in this section</w:t>
      </w:r>
      <w:r w:rsidR="007D0E1E">
        <w:rPr>
          <w:lang w:eastAsia="zh-CN"/>
        </w:rPr>
        <w:t xml:space="preserve"> is </w:t>
      </w:r>
      <w:r w:rsidR="00332EFC">
        <w:rPr>
          <w:lang w:eastAsia="zh-CN"/>
        </w:rPr>
        <w:t xml:space="preserve">2.069 </w:t>
      </w:r>
      <w:proofErr w:type="spellStart"/>
      <w:r w:rsidR="00332EFC">
        <w:rPr>
          <w:lang w:eastAsia="zh-CN"/>
        </w:rPr>
        <w:t>GPa</w:t>
      </w:r>
      <w:proofErr w:type="spellEnd"/>
      <w:r w:rsidR="00FE5188">
        <w:rPr>
          <w:lang w:eastAsia="zh-CN"/>
        </w:rPr>
        <w:t xml:space="preserve">, and the half contact width is 0.531 mm. </w:t>
      </w:r>
      <w:r w:rsidR="00D90886">
        <w:rPr>
          <w:rFonts w:hint="eastAsia"/>
          <w:lang w:eastAsia="zh-CN"/>
        </w:rPr>
        <w:t>Because</w:t>
      </w:r>
      <w:r w:rsidR="00D90886">
        <w:rPr>
          <w:lang w:eastAsia="zh-CN"/>
        </w:rPr>
        <w:t xml:space="preserve"> no inclusions are considered in section 5.1, the </w:t>
      </w:r>
      <w:r w:rsidR="00022CB6">
        <w:rPr>
          <w:lang w:eastAsia="zh-CN"/>
        </w:rPr>
        <w:t>rolling contact</w:t>
      </w:r>
      <w:r w:rsidR="00D90886">
        <w:rPr>
          <w:lang w:eastAsia="zh-CN"/>
        </w:rPr>
        <w:t xml:space="preserve"> model </w:t>
      </w:r>
      <w:r w:rsidR="00020336">
        <w:rPr>
          <w:lang w:eastAsia="zh-CN"/>
        </w:rPr>
        <w:t xml:space="preserve">validation </w:t>
      </w:r>
      <w:r w:rsidR="00D90886">
        <w:rPr>
          <w:lang w:eastAsia="zh-CN"/>
        </w:rPr>
        <w:t xml:space="preserve">in this section also has no definitions of the inclusions. </w:t>
      </w:r>
    </w:p>
    <w:p w14:paraId="7B533B40" w14:textId="77777777" w:rsidR="00122E73" w:rsidRDefault="009A1CA1" w:rsidP="00C70DF7">
      <w:pPr>
        <w:pStyle w:val="a8"/>
        <w:rPr>
          <w:lang w:eastAsia="zh-CN"/>
        </w:rPr>
      </w:pPr>
      <w:r>
        <w:rPr>
          <w:lang w:eastAsia="zh-CN"/>
        </w:rPr>
        <w:t>During the modelling process,</w:t>
      </w:r>
      <w:r w:rsidR="00C70DF7" w:rsidRPr="0042459D">
        <w:rPr>
          <w:lang w:eastAsia="zh-CN"/>
        </w:rPr>
        <w:t xml:space="preserve"> the Hertz contact pressure will cause stress concentration</w:t>
      </w:r>
      <w:r>
        <w:rPr>
          <w:lang w:eastAsia="zh-CN"/>
        </w:rPr>
        <w:t>s</w:t>
      </w:r>
      <w:r w:rsidR="00C70DF7" w:rsidRPr="0042459D">
        <w:rPr>
          <w:lang w:eastAsia="zh-CN"/>
        </w:rPr>
        <w:t xml:space="preserve"> in the rectangle corners</w:t>
      </w:r>
      <w:r w:rsidR="00C70DF7">
        <w:rPr>
          <w:lang w:eastAsia="zh-CN"/>
        </w:rPr>
        <w:t xml:space="preserve"> of the raceway geometry</w:t>
      </w:r>
      <w:r w:rsidR="00C70DF7" w:rsidRPr="0042459D">
        <w:rPr>
          <w:lang w:eastAsia="zh-CN"/>
        </w:rPr>
        <w:t xml:space="preserve"> at the beginning and the end of the step</w:t>
      </w:r>
      <w:r w:rsidR="00FC31DE">
        <w:rPr>
          <w:lang w:eastAsia="zh-CN"/>
        </w:rPr>
        <w:t>.</w:t>
      </w:r>
      <w:r w:rsidR="00C70DF7" w:rsidRPr="0042459D">
        <w:rPr>
          <w:lang w:eastAsia="zh-CN"/>
        </w:rPr>
        <w:t xml:space="preserve"> </w:t>
      </w:r>
      <w:r w:rsidR="00FC31DE">
        <w:rPr>
          <w:lang w:eastAsia="zh-CN"/>
        </w:rPr>
        <w:t>Hence,</w:t>
      </w:r>
      <w:r w:rsidR="00C70DF7" w:rsidRPr="0042459D">
        <w:rPr>
          <w:lang w:eastAsia="zh-CN"/>
        </w:rPr>
        <w:t xml:space="preserve"> the Tresca stre</w:t>
      </w:r>
      <w:r w:rsidR="00C70DF7" w:rsidRPr="00FF379F">
        <w:t>ss is only recorded when the Hertz contact pressure moves to the middle of the raceway rectangle. Figure 5.4.</w:t>
      </w:r>
      <w:r w:rsidR="00FC31DE" w:rsidRPr="00FF379F">
        <w:t>18</w:t>
      </w:r>
      <w:r w:rsidR="00C70DF7" w:rsidRPr="00FF379F">
        <w:t xml:space="preserve"> shows the Tresca stress</w:t>
      </w:r>
      <w:r w:rsidR="00FC31DE" w:rsidRPr="00FF379F">
        <w:t xml:space="preserve"> distribution</w:t>
      </w:r>
      <w:r w:rsidR="00C70DF7" w:rsidRPr="00FF379F">
        <w:t xml:space="preserve"> of the rolling contact model </w:t>
      </w:r>
      <w:r w:rsidR="00FF379F" w:rsidRPr="00FF379F">
        <w:t>without considering the surface traction pressure.</w:t>
      </w:r>
      <w:r w:rsidR="00C70DF7" w:rsidRPr="00FF379F">
        <w:t xml:space="preserve"> According to the maximum Tresca stress value</w:t>
      </w:r>
      <w:r w:rsidR="00274E15">
        <w:rPr>
          <w:rFonts w:hint="eastAsia"/>
          <w:lang w:eastAsia="zh-CN"/>
        </w:rPr>
        <w:t>s</w:t>
      </w:r>
      <w:r w:rsidR="00C70DF7" w:rsidRPr="00FF379F">
        <w:t xml:space="preserve"> at 0.251s, 0.501s, and 0.7501s shown in the f</w:t>
      </w:r>
      <w:r w:rsidR="00C70DF7">
        <w:rPr>
          <w:lang w:eastAsia="zh-CN"/>
        </w:rPr>
        <w:t>igure</w:t>
      </w:r>
      <w:r w:rsidR="00C70DF7" w:rsidRPr="0042459D">
        <w:rPr>
          <w:lang w:eastAsia="zh-CN"/>
        </w:rPr>
        <w:t xml:space="preserve">, it can be </w:t>
      </w:r>
      <w:r w:rsidR="00C70DF7">
        <w:rPr>
          <w:lang w:eastAsia="zh-CN"/>
        </w:rPr>
        <w:t>seen</w:t>
      </w:r>
      <w:r w:rsidR="00C70DF7" w:rsidRPr="0042459D">
        <w:rPr>
          <w:lang w:eastAsia="zh-CN"/>
        </w:rPr>
        <w:t xml:space="preserve"> that the average </w:t>
      </w:r>
      <w:r w:rsidR="00FF379F">
        <w:rPr>
          <w:lang w:eastAsia="zh-CN"/>
        </w:rPr>
        <w:t xml:space="preserve">maximum </w:t>
      </w:r>
      <w:r w:rsidR="00C70DF7" w:rsidRPr="0042459D">
        <w:rPr>
          <w:lang w:eastAsia="zh-CN"/>
        </w:rPr>
        <w:t xml:space="preserve">Tresca </w:t>
      </w:r>
      <w:r w:rsidR="00FF379F">
        <w:rPr>
          <w:lang w:eastAsia="zh-CN"/>
        </w:rPr>
        <w:t xml:space="preserve">stress </w:t>
      </w:r>
      <w:r w:rsidR="00C70DF7" w:rsidRPr="0042459D">
        <w:rPr>
          <w:lang w:eastAsia="zh-CN"/>
        </w:rPr>
        <w:t>value is 1386 MPa</w:t>
      </w:r>
      <w:r w:rsidR="00FF379F">
        <w:rPr>
          <w:lang w:eastAsia="zh-CN"/>
        </w:rPr>
        <w:t xml:space="preserve">. As presented in </w:t>
      </w:r>
      <w:r w:rsidR="00FF379F" w:rsidRPr="0042459D">
        <w:rPr>
          <w:lang w:eastAsia="zh-CN"/>
        </w:rPr>
        <w:t>Figure 5.1.6 (a)</w:t>
      </w:r>
      <w:r w:rsidR="00FF379F">
        <w:rPr>
          <w:lang w:eastAsia="zh-CN"/>
        </w:rPr>
        <w:t xml:space="preserve"> of section 5.1, t</w:t>
      </w:r>
      <w:r w:rsidR="00C70DF7" w:rsidRPr="0042459D">
        <w:rPr>
          <w:lang w:eastAsia="zh-CN"/>
        </w:rPr>
        <w:t xml:space="preserve">he value recorded </w:t>
      </w:r>
      <w:r w:rsidR="00346D8A">
        <w:rPr>
          <w:lang w:eastAsia="zh-CN"/>
        </w:rPr>
        <w:t>by</w:t>
      </w:r>
      <w:r w:rsidR="00C70DF7">
        <w:rPr>
          <w:lang w:eastAsia="zh-CN"/>
        </w:rPr>
        <w:t xml:space="preserve"> the static Hertz contact pressure model</w:t>
      </w:r>
      <w:r w:rsidR="00FF379F">
        <w:rPr>
          <w:lang w:eastAsia="zh-CN"/>
        </w:rPr>
        <w:t>ling</w:t>
      </w:r>
      <w:r w:rsidR="00C70DF7">
        <w:rPr>
          <w:lang w:eastAsia="zh-CN"/>
        </w:rPr>
        <w:t xml:space="preserve"> </w:t>
      </w:r>
      <w:r w:rsidR="00C70DF7" w:rsidRPr="0042459D">
        <w:rPr>
          <w:lang w:eastAsia="zh-CN"/>
        </w:rPr>
        <w:t>is 1275 MPa.</w:t>
      </w:r>
      <w:r w:rsidR="00C70DF7" w:rsidRPr="0042459D">
        <w:rPr>
          <w:rFonts w:hint="eastAsia"/>
          <w:lang w:eastAsia="zh-CN"/>
        </w:rPr>
        <w:t xml:space="preserve"> </w:t>
      </w:r>
    </w:p>
    <w:p w14:paraId="2D9829BF" w14:textId="10022954" w:rsidR="00F52938" w:rsidRDefault="00134135" w:rsidP="00E57879">
      <w:pPr>
        <w:pStyle w:val="a8"/>
        <w:jc w:val="center"/>
        <w:rPr>
          <w:noProof/>
        </w:rPr>
      </w:pPr>
      <w:r>
        <w:rPr>
          <w:noProof/>
        </w:rPr>
        <w:drawing>
          <wp:inline distT="0" distB="0" distL="0" distR="0" wp14:anchorId="6A948152" wp14:editId="55D917E8">
            <wp:extent cx="4435523" cy="1724141"/>
            <wp:effectExtent l="0" t="0" r="3175" b="9525"/>
            <wp:docPr id="448" name="图片 448"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图片包含 徽标&#10;&#10;描述已自动生成"/>
                    <pic:cNvPicPr/>
                  </pic:nvPicPr>
                  <pic:blipFill>
                    <a:blip r:embed="rId234"/>
                    <a:stretch>
                      <a:fillRect/>
                    </a:stretch>
                  </pic:blipFill>
                  <pic:spPr>
                    <a:xfrm>
                      <a:off x="0" y="0"/>
                      <a:ext cx="4481452" cy="1741994"/>
                    </a:xfrm>
                    <a:prstGeom prst="rect">
                      <a:avLst/>
                    </a:prstGeom>
                  </pic:spPr>
                </pic:pic>
              </a:graphicData>
            </a:graphic>
          </wp:inline>
        </w:drawing>
      </w:r>
    </w:p>
    <w:p w14:paraId="534D7C53" w14:textId="7E2BB3AB" w:rsidR="00E57879" w:rsidRDefault="00EC575F" w:rsidP="00E57879">
      <w:pPr>
        <w:pStyle w:val="a8"/>
        <w:jc w:val="center"/>
        <w:rPr>
          <w:noProof/>
        </w:rPr>
      </w:pPr>
      <w:r w:rsidRPr="00EC575F">
        <w:rPr>
          <w:noProof/>
        </w:rPr>
        <w:t xml:space="preserve"> </w:t>
      </w:r>
      <w:r w:rsidR="00CA088C">
        <w:rPr>
          <w:noProof/>
        </w:rPr>
        <w:drawing>
          <wp:inline distT="0" distB="0" distL="0" distR="0" wp14:anchorId="21CF2D9F" wp14:editId="7B4AF23F">
            <wp:extent cx="4444708" cy="1719618"/>
            <wp:effectExtent l="0" t="0" r="0" b="0"/>
            <wp:docPr id="455" name="图片 455"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图片包含 背景图案&#10;&#10;描述已自动生成"/>
                    <pic:cNvPicPr/>
                  </pic:nvPicPr>
                  <pic:blipFill>
                    <a:blip r:embed="rId235"/>
                    <a:stretch>
                      <a:fillRect/>
                    </a:stretch>
                  </pic:blipFill>
                  <pic:spPr>
                    <a:xfrm>
                      <a:off x="0" y="0"/>
                      <a:ext cx="4515461" cy="1746992"/>
                    </a:xfrm>
                    <a:prstGeom prst="rect">
                      <a:avLst/>
                    </a:prstGeom>
                  </pic:spPr>
                </pic:pic>
              </a:graphicData>
            </a:graphic>
          </wp:inline>
        </w:drawing>
      </w:r>
      <w:r w:rsidR="008A0953">
        <w:rPr>
          <w:noProof/>
        </w:rPr>
        <w:t xml:space="preserve"> </w:t>
      </w:r>
      <w:r w:rsidR="00117EBA">
        <w:rPr>
          <w:noProof/>
        </w:rPr>
        <w:t xml:space="preserve"> </w:t>
      </w:r>
      <w:r w:rsidR="00E74B48" w:rsidRPr="00E74B48">
        <w:rPr>
          <w:noProof/>
        </w:rPr>
        <w:t xml:space="preserve"> </w:t>
      </w:r>
    </w:p>
    <w:p w14:paraId="15555B89" w14:textId="20B84B6C" w:rsidR="00606A89" w:rsidRDefault="00A31A8C" w:rsidP="00F14E67">
      <w:pPr>
        <w:pStyle w:val="a8"/>
        <w:jc w:val="center"/>
        <w:rPr>
          <w:noProof/>
        </w:rPr>
      </w:pPr>
      <w:r>
        <w:rPr>
          <w:noProof/>
        </w:rPr>
        <w:drawing>
          <wp:inline distT="0" distB="0" distL="0" distR="0" wp14:anchorId="4B431C88" wp14:editId="59C14595">
            <wp:extent cx="4464585" cy="1705970"/>
            <wp:effectExtent l="0" t="0" r="0" b="8890"/>
            <wp:docPr id="464" name="图片 464" descr="背景图案&#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背景图案&#10;&#10;中度可信度描述已自动生成"/>
                    <pic:cNvPicPr/>
                  </pic:nvPicPr>
                  <pic:blipFill>
                    <a:blip r:embed="rId236"/>
                    <a:stretch>
                      <a:fillRect/>
                    </a:stretch>
                  </pic:blipFill>
                  <pic:spPr>
                    <a:xfrm>
                      <a:off x="0" y="0"/>
                      <a:ext cx="4528292" cy="1730313"/>
                    </a:xfrm>
                    <a:prstGeom prst="rect">
                      <a:avLst/>
                    </a:prstGeom>
                  </pic:spPr>
                </pic:pic>
              </a:graphicData>
            </a:graphic>
          </wp:inline>
        </w:drawing>
      </w:r>
    </w:p>
    <w:p w14:paraId="1ACADCD7" w14:textId="6315F07A" w:rsidR="001E10EA" w:rsidRDefault="007A1A1F" w:rsidP="001E10EA">
      <w:pPr>
        <w:pStyle w:val="ab"/>
      </w:pPr>
      <w:bookmarkStart w:id="320" w:name="_Toc133155999"/>
      <w:r>
        <w:t xml:space="preserve">Figure 5.4. </w:t>
      </w:r>
      <w:r w:rsidR="00000000">
        <w:fldChar w:fldCharType="begin"/>
      </w:r>
      <w:r w:rsidR="00000000">
        <w:instrText xml:space="preserve"> SEQ Figure_5.4. \* ARABIC </w:instrText>
      </w:r>
      <w:r w:rsidR="00000000">
        <w:fldChar w:fldCharType="separate"/>
      </w:r>
      <w:r w:rsidR="00EF0F5A">
        <w:rPr>
          <w:noProof/>
        </w:rPr>
        <w:t>18</w:t>
      </w:r>
      <w:r w:rsidR="00000000">
        <w:rPr>
          <w:noProof/>
        </w:rPr>
        <w:fldChar w:fldCharType="end"/>
      </w:r>
      <w:r>
        <w:t xml:space="preserve"> </w:t>
      </w:r>
      <w:r w:rsidR="00346D8A">
        <w:t xml:space="preserve">Tresca stress distributions of </w:t>
      </w:r>
      <w:r w:rsidR="00E150BD">
        <w:t xml:space="preserve">the </w:t>
      </w:r>
      <w:r w:rsidR="00346D8A">
        <w:t xml:space="preserve">rolling contact model without surface </w:t>
      </w:r>
      <w:r w:rsidR="001E10EA">
        <w:t>traction</w:t>
      </w:r>
      <w:bookmarkEnd w:id="320"/>
    </w:p>
    <w:p w14:paraId="75B6B1DD" w14:textId="2F195018" w:rsidR="00B74714" w:rsidRPr="00B74714" w:rsidRDefault="00B74714" w:rsidP="00B74714">
      <w:pPr>
        <w:pStyle w:val="a8"/>
        <w:rPr>
          <w:lang w:eastAsia="zh-CN"/>
        </w:rPr>
      </w:pPr>
      <w:r w:rsidRPr="0042459D">
        <w:rPr>
          <w:lang w:eastAsia="zh-CN"/>
        </w:rPr>
        <w:lastRenderedPageBreak/>
        <w:t>Similar results can be found in Figure 5.4.1</w:t>
      </w:r>
      <w:r>
        <w:rPr>
          <w:lang w:eastAsia="zh-CN"/>
        </w:rPr>
        <w:t>9 when</w:t>
      </w:r>
      <w:r w:rsidRPr="0042459D">
        <w:rPr>
          <w:lang w:eastAsia="zh-CN"/>
        </w:rPr>
        <w:t xml:space="preserve"> the Hertz contact pressure is </w:t>
      </w:r>
      <w:r>
        <w:rPr>
          <w:lang w:eastAsia="zh-CN"/>
        </w:rPr>
        <w:t>applied together with</w:t>
      </w:r>
      <w:r w:rsidRPr="0042459D">
        <w:rPr>
          <w:lang w:eastAsia="zh-CN"/>
        </w:rPr>
        <w:t xml:space="preserve"> </w:t>
      </w:r>
      <w:r>
        <w:rPr>
          <w:lang w:eastAsia="zh-CN"/>
        </w:rPr>
        <w:t>the</w:t>
      </w:r>
      <w:r w:rsidRPr="0042459D">
        <w:rPr>
          <w:lang w:eastAsia="zh-CN"/>
        </w:rPr>
        <w:t xml:space="preserve"> surface traction with </w:t>
      </w:r>
      <w:r>
        <w:rPr>
          <w:lang w:eastAsia="zh-CN"/>
        </w:rPr>
        <w:t xml:space="preserve">a </w:t>
      </w:r>
      <w:r w:rsidRPr="0042459D">
        <w:rPr>
          <w:lang w:eastAsia="zh-CN"/>
        </w:rPr>
        <w:t xml:space="preserve">coefficient </w:t>
      </w:r>
      <w:r>
        <w:rPr>
          <w:lang w:eastAsia="zh-CN"/>
        </w:rPr>
        <w:t xml:space="preserve">of </w:t>
      </w:r>
      <w:r w:rsidRPr="0042459D">
        <w:rPr>
          <w:lang w:eastAsia="zh-CN"/>
        </w:rPr>
        <w:t>0.1. The average value of the Tresca stress recorded is 1394 MPa</w:t>
      </w:r>
      <w:r>
        <w:rPr>
          <w:lang w:eastAsia="zh-CN"/>
        </w:rPr>
        <w:t xml:space="preserve"> in Figure 5.4.17</w:t>
      </w:r>
      <w:r w:rsidRPr="0042459D">
        <w:rPr>
          <w:lang w:eastAsia="zh-CN"/>
        </w:rPr>
        <w:t xml:space="preserve">, which is </w:t>
      </w:r>
      <w:r>
        <w:rPr>
          <w:lang w:eastAsia="zh-CN"/>
        </w:rPr>
        <w:t xml:space="preserve">99 MPa larger than the value simulated by the static Hertz contact model ,1295 MPa, in Figure 5.1.6 (b). </w:t>
      </w:r>
      <w:r>
        <w:rPr>
          <w:noProof/>
        </w:rPr>
        <w:t xml:space="preserve"> </w:t>
      </w:r>
    </w:p>
    <w:p w14:paraId="26C93B80" w14:textId="4DE54D3E" w:rsidR="001E10EA" w:rsidRDefault="00793278" w:rsidP="001E10EA">
      <w:pPr>
        <w:pStyle w:val="ab"/>
        <w:ind w:left="0"/>
        <w:rPr>
          <w:noProof/>
        </w:rPr>
      </w:pPr>
      <w:r>
        <w:rPr>
          <w:noProof/>
        </w:rPr>
        <w:drawing>
          <wp:inline distT="0" distB="0" distL="0" distR="0" wp14:anchorId="5614F776" wp14:editId="5F14AA1B">
            <wp:extent cx="4409459" cy="1788270"/>
            <wp:effectExtent l="0" t="0" r="0" b="2540"/>
            <wp:docPr id="476" name="图片 476"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图片包含 图形用户界面&#10;&#10;描述已自动生成"/>
                    <pic:cNvPicPr/>
                  </pic:nvPicPr>
                  <pic:blipFill>
                    <a:blip r:embed="rId237"/>
                    <a:stretch>
                      <a:fillRect/>
                    </a:stretch>
                  </pic:blipFill>
                  <pic:spPr>
                    <a:xfrm>
                      <a:off x="0" y="0"/>
                      <a:ext cx="4500106" cy="1825032"/>
                    </a:xfrm>
                    <a:prstGeom prst="rect">
                      <a:avLst/>
                    </a:prstGeom>
                  </pic:spPr>
                </pic:pic>
              </a:graphicData>
            </a:graphic>
          </wp:inline>
        </w:drawing>
      </w:r>
    </w:p>
    <w:p w14:paraId="3E7E93AB" w14:textId="77777777" w:rsidR="001E10EA" w:rsidRDefault="00115421" w:rsidP="001E10EA">
      <w:pPr>
        <w:pStyle w:val="ab"/>
        <w:ind w:left="0"/>
      </w:pPr>
      <w:r>
        <w:rPr>
          <w:noProof/>
        </w:rPr>
        <w:drawing>
          <wp:inline distT="0" distB="0" distL="0" distR="0" wp14:anchorId="208BDB15" wp14:editId="42F00C7D">
            <wp:extent cx="4409459" cy="1722039"/>
            <wp:effectExtent l="0" t="0" r="0" b="0"/>
            <wp:docPr id="148" name="图片 148" descr="背景图案&#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背景图案&#10;&#10;中度可信度描述已自动生成"/>
                    <pic:cNvPicPr/>
                  </pic:nvPicPr>
                  <pic:blipFill>
                    <a:blip r:embed="rId238"/>
                    <a:stretch>
                      <a:fillRect/>
                    </a:stretch>
                  </pic:blipFill>
                  <pic:spPr>
                    <a:xfrm>
                      <a:off x="0" y="0"/>
                      <a:ext cx="4496658" cy="1756093"/>
                    </a:xfrm>
                    <a:prstGeom prst="rect">
                      <a:avLst/>
                    </a:prstGeom>
                  </pic:spPr>
                </pic:pic>
              </a:graphicData>
            </a:graphic>
          </wp:inline>
        </w:drawing>
      </w:r>
    </w:p>
    <w:p w14:paraId="60F878CB" w14:textId="41EC128A" w:rsidR="001E10EA" w:rsidRPr="001E10EA" w:rsidRDefault="00353D2B" w:rsidP="00FD2BB6">
      <w:pPr>
        <w:pStyle w:val="ab"/>
        <w:ind w:left="0"/>
      </w:pPr>
      <w:r>
        <w:rPr>
          <w:noProof/>
        </w:rPr>
        <w:drawing>
          <wp:inline distT="0" distB="0" distL="0" distR="0" wp14:anchorId="0314A2E1" wp14:editId="5B730F7A">
            <wp:extent cx="4409459" cy="1807838"/>
            <wp:effectExtent l="0" t="0" r="0" b="2540"/>
            <wp:docPr id="201" name="图片 201"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背景图案&#10;&#10;描述已自动生成"/>
                    <pic:cNvPicPr/>
                  </pic:nvPicPr>
                  <pic:blipFill>
                    <a:blip r:embed="rId239"/>
                    <a:stretch>
                      <a:fillRect/>
                    </a:stretch>
                  </pic:blipFill>
                  <pic:spPr>
                    <a:xfrm>
                      <a:off x="0" y="0"/>
                      <a:ext cx="4503455" cy="1846375"/>
                    </a:xfrm>
                    <a:prstGeom prst="rect">
                      <a:avLst/>
                    </a:prstGeom>
                  </pic:spPr>
                </pic:pic>
              </a:graphicData>
            </a:graphic>
          </wp:inline>
        </w:drawing>
      </w:r>
    </w:p>
    <w:p w14:paraId="594D3B86" w14:textId="7B25FD41" w:rsidR="007A1A1F" w:rsidRDefault="007A1A1F" w:rsidP="007A1A1F">
      <w:pPr>
        <w:pStyle w:val="ab"/>
      </w:pPr>
      <w:bookmarkStart w:id="321" w:name="_Toc133156000"/>
      <w:r>
        <w:t xml:space="preserve">Figure 5.4. </w:t>
      </w:r>
      <w:r w:rsidR="00000000">
        <w:fldChar w:fldCharType="begin"/>
      </w:r>
      <w:r w:rsidR="00000000">
        <w:instrText xml:space="preserve"> SEQ Figure_5.4. \* ARABIC </w:instrText>
      </w:r>
      <w:r w:rsidR="00000000">
        <w:fldChar w:fldCharType="separate"/>
      </w:r>
      <w:r w:rsidR="00EF0F5A">
        <w:rPr>
          <w:noProof/>
        </w:rPr>
        <w:t>19</w:t>
      </w:r>
      <w:r w:rsidR="00000000">
        <w:rPr>
          <w:noProof/>
        </w:rPr>
        <w:fldChar w:fldCharType="end"/>
      </w:r>
      <w:r>
        <w:t xml:space="preserve"> </w:t>
      </w:r>
      <w:r w:rsidR="00346D8A">
        <w:t xml:space="preserve">Tresca stress distributions of </w:t>
      </w:r>
      <w:r w:rsidR="00E150BD">
        <w:t xml:space="preserve">the </w:t>
      </w:r>
      <w:r w:rsidR="00346D8A">
        <w:t>rolling contact model with</w:t>
      </w:r>
      <w:r w:rsidR="00A31A8C">
        <w:t xml:space="preserve"> a</w:t>
      </w:r>
      <w:r w:rsidR="00346D8A">
        <w:t xml:space="preserve"> traction coefficient</w:t>
      </w:r>
      <w:r w:rsidR="00A31A8C">
        <w:t xml:space="preserve"> of</w:t>
      </w:r>
      <w:r w:rsidR="00346D8A">
        <w:t xml:space="preserve"> 0.1</w:t>
      </w:r>
      <w:bookmarkEnd w:id="321"/>
    </w:p>
    <w:p w14:paraId="3318E6D9" w14:textId="63FC0E5B" w:rsidR="00BD55B4" w:rsidRPr="004050FB" w:rsidRDefault="00F16B7A" w:rsidP="004050FB">
      <w:pPr>
        <w:pStyle w:val="a8"/>
      </w:pPr>
      <w:r w:rsidRPr="004050FB">
        <w:t>T</w:t>
      </w:r>
      <w:r w:rsidR="00346D8A" w:rsidRPr="004050FB">
        <w:t xml:space="preserve">he stress differences between the rolling contact model and the static Hertz contact model may be caused by the simplification of the raceway geometry from a curved surface to a flat </w:t>
      </w:r>
      <w:r w:rsidR="00184496" w:rsidRPr="004050FB">
        <w:t xml:space="preserve">rectangular </w:t>
      </w:r>
      <w:r w:rsidR="00346D8A" w:rsidRPr="004050FB">
        <w:t xml:space="preserve">surface. </w:t>
      </w:r>
      <w:r w:rsidR="00A47287">
        <w:t>In addition to</w:t>
      </w:r>
      <w:r w:rsidR="0020295D" w:rsidRPr="004050FB">
        <w:t xml:space="preserve"> the geometry difference, the meshing </w:t>
      </w:r>
      <w:r w:rsidR="00D73561" w:rsidRPr="004050FB">
        <w:lastRenderedPageBreak/>
        <w:t>methodology applied in the rolling contact model is also different from that in section 5.1</w:t>
      </w:r>
      <w:r w:rsidR="0018064E" w:rsidRPr="004050FB">
        <w:t xml:space="preserve">, which may lead to some computational variations </w:t>
      </w:r>
      <w:r w:rsidR="00A161C7" w:rsidRPr="004050FB">
        <w:t>between</w:t>
      </w:r>
      <w:r w:rsidR="0018064E" w:rsidRPr="004050FB">
        <w:t xml:space="preserve"> the modelling results</w:t>
      </w:r>
      <w:r w:rsidR="00D73561" w:rsidRPr="004050FB">
        <w:t xml:space="preserve">. </w:t>
      </w:r>
    </w:p>
    <w:p w14:paraId="5547467F" w14:textId="5832E21A" w:rsidR="00F14E67" w:rsidRPr="004050FB" w:rsidRDefault="00346D8A" w:rsidP="004050FB">
      <w:pPr>
        <w:pStyle w:val="a8"/>
      </w:pPr>
      <w:r w:rsidRPr="004050FB">
        <w:t>Considering that the</w:t>
      </w:r>
      <w:r w:rsidR="00280155" w:rsidRPr="004050FB">
        <w:t xml:space="preserve"> stress difference of approximately</w:t>
      </w:r>
      <w:r w:rsidRPr="004050FB">
        <w:t xml:space="preserve"> 100 MPa may not have a significant effect on the investigation, the rolling contact model established in this section </w:t>
      </w:r>
      <w:r w:rsidR="00280155" w:rsidRPr="004050FB">
        <w:t xml:space="preserve">is </w:t>
      </w:r>
      <w:r w:rsidRPr="004050FB">
        <w:t>considered as accurate.</w:t>
      </w:r>
    </w:p>
    <w:p w14:paraId="085F0676" w14:textId="5CE853B8" w:rsidR="00E23C87" w:rsidRPr="00E23C87" w:rsidRDefault="00047979" w:rsidP="00E23C87">
      <w:pPr>
        <w:pStyle w:val="20"/>
      </w:pPr>
      <w:bookmarkStart w:id="322" w:name="_Toc133743030"/>
      <w:r>
        <w:rPr>
          <w:lang w:eastAsia="zh-CN"/>
        </w:rPr>
        <w:t>S</w:t>
      </w:r>
      <w:r w:rsidR="00E23C87">
        <w:rPr>
          <w:lang w:eastAsia="zh-CN"/>
        </w:rPr>
        <w:t>ummary</w:t>
      </w:r>
      <w:bookmarkEnd w:id="322"/>
    </w:p>
    <w:p w14:paraId="44DE9167" w14:textId="77FFDE62" w:rsidR="005F6A3C" w:rsidRPr="00ED2D83" w:rsidRDefault="00D03F6D" w:rsidP="00ED2D83">
      <w:pPr>
        <w:pStyle w:val="a8"/>
      </w:pPr>
      <w:r w:rsidRPr="00ED2D83">
        <w:rPr>
          <w:rFonts w:hint="eastAsia"/>
        </w:rPr>
        <w:t>T</w:t>
      </w:r>
      <w:r w:rsidRPr="00ED2D83">
        <w:t xml:space="preserve">his chapter focuses on the investigations of the bearing subsurface stress </w:t>
      </w:r>
      <w:r w:rsidR="00FF17A1" w:rsidRPr="00ED2D83">
        <w:rPr>
          <w:rFonts w:hint="eastAsia"/>
        </w:rPr>
        <w:t>concent</w:t>
      </w:r>
      <w:r w:rsidR="00FF17A1" w:rsidRPr="00ED2D83">
        <w:t>ration</w:t>
      </w:r>
      <w:r w:rsidR="00CE3C4C" w:rsidRPr="00ED2D83">
        <w:t xml:space="preserve"> due to inclusion</w:t>
      </w:r>
      <w:r w:rsidR="00E6393C">
        <w:t>s</w:t>
      </w:r>
      <w:r w:rsidR="00CE3C4C" w:rsidRPr="00ED2D83">
        <w:t xml:space="preserve"> </w:t>
      </w:r>
      <w:r w:rsidRPr="00ED2D83">
        <w:t xml:space="preserve">and the stress </w:t>
      </w:r>
      <w:r w:rsidR="00CE3C4C" w:rsidRPr="00ED2D83">
        <w:t>variation</w:t>
      </w:r>
      <w:r w:rsidRPr="00ED2D83">
        <w:t xml:space="preserve"> </w:t>
      </w:r>
      <w:r w:rsidR="00CE3C4C" w:rsidRPr="00ED2D83">
        <w:t>caused by the rolling contact condition</w:t>
      </w:r>
      <w:r w:rsidRPr="00ED2D83">
        <w:t>.</w:t>
      </w:r>
      <w:r w:rsidR="00847228" w:rsidRPr="00ED2D83">
        <w:t xml:space="preserve"> </w:t>
      </w:r>
    </w:p>
    <w:p w14:paraId="0A5FCC57" w14:textId="128A99E3" w:rsidR="00DB77EA" w:rsidRPr="00ED2D83" w:rsidRDefault="00847228" w:rsidP="00ED2D83">
      <w:pPr>
        <w:pStyle w:val="a8"/>
      </w:pPr>
      <w:r w:rsidRPr="00ED2D83">
        <w:t xml:space="preserve">In the first </w:t>
      </w:r>
      <w:r w:rsidR="005F6A3C" w:rsidRPr="00ED2D83">
        <w:t>part</w:t>
      </w:r>
      <w:r w:rsidRPr="00ED2D83">
        <w:t xml:space="preserve">, </w:t>
      </w:r>
      <w:r w:rsidR="005F6A3C" w:rsidRPr="00ED2D83">
        <w:t xml:space="preserve">the modelling results of </w:t>
      </w:r>
      <w:r w:rsidR="002D3CA2" w:rsidRPr="00ED2D83">
        <w:t xml:space="preserve">the </w:t>
      </w:r>
      <w:r w:rsidR="005F6A3C" w:rsidRPr="00ED2D83">
        <w:t>inner raceway-roll</w:t>
      </w:r>
      <w:r w:rsidR="00E6393C">
        <w:t>er</w:t>
      </w:r>
      <w:r w:rsidR="005F6A3C" w:rsidRPr="00ED2D83">
        <w:t xml:space="preserve"> contact show that the surface traction pressure will change the </w:t>
      </w:r>
      <w:r w:rsidR="00A274F3" w:rsidRPr="00ED2D83">
        <w:t xml:space="preserve">distribution </w:t>
      </w:r>
      <w:r w:rsidR="00A274F3">
        <w:t xml:space="preserve">of the maximum </w:t>
      </w:r>
      <w:r w:rsidR="00A274F3" w:rsidRPr="00ED2D83">
        <w:t>shear stress</w:t>
      </w:r>
      <w:r w:rsidR="00A274F3" w:rsidRPr="005D129F">
        <w:t xml:space="preserve"> </w:t>
      </w:r>
      <w:r w:rsidR="00A274F3">
        <w:t xml:space="preserve">in the </w:t>
      </w:r>
      <w:r w:rsidR="00A274F3" w:rsidRPr="00ED2D83">
        <w:t>subsurface</w:t>
      </w:r>
      <w:r w:rsidR="005C7684">
        <w:t xml:space="preserve"> area, and t</w:t>
      </w:r>
      <w:r w:rsidR="005F6A3C" w:rsidRPr="00ED2D83">
        <w:t xml:space="preserve">he location of the maximum </w:t>
      </w:r>
      <w:r w:rsidR="009038D4">
        <w:t xml:space="preserve">value of the </w:t>
      </w:r>
      <w:r w:rsidR="00A274F3">
        <w:t>maximum shear stress</w:t>
      </w:r>
      <w:r w:rsidR="005F6A3C" w:rsidRPr="00ED2D83">
        <w:t xml:space="preserve"> becomes closer to the raceway surface. However,</w:t>
      </w:r>
      <w:r w:rsidR="00A274F3">
        <w:t xml:space="preserve"> the</w:t>
      </w:r>
      <w:r w:rsidR="005F6A3C" w:rsidRPr="00ED2D83">
        <w:t xml:space="preserve"> traction pressure has a limited effect on the </w:t>
      </w:r>
      <w:r w:rsidR="008901B2">
        <w:t>magnitude</w:t>
      </w:r>
      <w:r w:rsidR="005F6A3C" w:rsidRPr="00ED2D83">
        <w:t xml:space="preserve"> of the maximum shear stress. Although the traction coefficient used in the modelling is assumed to be the maximum value of 0.1, the </w:t>
      </w:r>
      <w:r w:rsidR="00DB144B">
        <w:t xml:space="preserve">maximum </w:t>
      </w:r>
      <w:r w:rsidR="005F6A3C" w:rsidRPr="00ED2D83">
        <w:t>shear stress level</w:t>
      </w:r>
      <w:r w:rsidR="00FA1C68" w:rsidRPr="00ED2D83">
        <w:t xml:space="preserve"> of the inner raceway subsurface</w:t>
      </w:r>
      <w:r w:rsidR="003211C7" w:rsidRPr="003211C7">
        <w:t xml:space="preserve"> </w:t>
      </w:r>
      <w:r w:rsidR="003211C7" w:rsidRPr="00ED2D83">
        <w:t xml:space="preserve">is </w:t>
      </w:r>
      <w:r w:rsidR="003211C7">
        <w:t>only</w:t>
      </w:r>
      <w:r w:rsidR="003211C7" w:rsidRPr="00ED2D83">
        <w:t xml:space="preserve"> changed </w:t>
      </w:r>
      <w:r w:rsidR="003211C7" w:rsidRPr="00B544D7">
        <w:t>marginally</w:t>
      </w:r>
      <w:r w:rsidR="003211C7" w:rsidRPr="00ED2D83">
        <w:t>.</w:t>
      </w:r>
      <w:r w:rsidR="00FA1C68" w:rsidRPr="00ED2D83">
        <w:t xml:space="preserve"> </w:t>
      </w:r>
    </w:p>
    <w:p w14:paraId="403E0ED6" w14:textId="47A91D46" w:rsidR="00EE7359" w:rsidRPr="00ED2D83" w:rsidRDefault="005F6A3C" w:rsidP="00ED2D83">
      <w:pPr>
        <w:pStyle w:val="a8"/>
      </w:pPr>
      <w:r w:rsidRPr="00ED2D83">
        <w:t>The second part of the chapter simulates the stress concentration due to inclusions</w:t>
      </w:r>
      <w:r w:rsidR="00FA1C68" w:rsidRPr="00ED2D83">
        <w:t xml:space="preserve">. </w:t>
      </w:r>
      <w:r w:rsidR="00113960" w:rsidRPr="00ED2D83">
        <w:rPr>
          <w:rFonts w:hint="eastAsia"/>
        </w:rPr>
        <w:t>In</w:t>
      </w:r>
      <w:r w:rsidR="00113960" w:rsidRPr="00ED2D83">
        <w:t xml:space="preserve"> </w:t>
      </w:r>
      <w:r w:rsidR="00FA1C68" w:rsidRPr="00ED2D83">
        <w:t>Model</w:t>
      </w:r>
      <w:r w:rsidR="003211C7">
        <w:t>s</w:t>
      </w:r>
      <w:r w:rsidR="00FA1C68" w:rsidRPr="00ED2D83">
        <w:t xml:space="preserve"> A, B and C,</w:t>
      </w:r>
      <w:r w:rsidR="00EE7359" w:rsidRPr="00ED2D83">
        <w:t xml:space="preserve"> the stress concentrations caused by</w:t>
      </w:r>
      <w:r w:rsidR="00FA1C68" w:rsidRPr="00ED2D83">
        <w:t xml:space="preserve"> </w:t>
      </w:r>
      <w:r w:rsidR="00EE7359" w:rsidRPr="00ED2D83">
        <w:t>the</w:t>
      </w:r>
      <w:r w:rsidR="00113960" w:rsidRPr="00ED2D83">
        <w:t xml:space="preserve"> </w:t>
      </w:r>
      <w:r w:rsidR="00EE7359" w:rsidRPr="00ED2D83">
        <w:t>undamaged, boundary separat</w:t>
      </w:r>
      <w:r w:rsidR="000E229A">
        <w:t>ed</w:t>
      </w:r>
      <w:r w:rsidR="00EE7359" w:rsidRPr="00ED2D83">
        <w:t>, and internal</w:t>
      </w:r>
      <w:r w:rsidR="00A7119D">
        <w:t>ly</w:t>
      </w:r>
      <w:r w:rsidR="00EE7359" w:rsidRPr="00ED2D83">
        <w:t xml:space="preserve"> crack</w:t>
      </w:r>
      <w:r w:rsidR="000E229A">
        <w:t xml:space="preserve">ed </w:t>
      </w:r>
      <w:r w:rsidR="000E229A" w:rsidRPr="00ED2D83">
        <w:t>inclusion</w:t>
      </w:r>
      <w:r w:rsidR="000E229A">
        <w:t xml:space="preserve">s </w:t>
      </w:r>
      <w:r w:rsidR="00EE7359" w:rsidRPr="00ED2D83">
        <w:t xml:space="preserve">are modelled </w:t>
      </w:r>
      <w:r w:rsidR="007C6370">
        <w:t>respectively</w:t>
      </w:r>
      <w:r w:rsidR="00EE7359" w:rsidRPr="00ED2D83">
        <w:t xml:space="preserve">. </w:t>
      </w:r>
      <w:r w:rsidR="000E229A">
        <w:t>I</w:t>
      </w:r>
      <w:r w:rsidR="00EE7359" w:rsidRPr="00ED2D83">
        <w:t xml:space="preserve">t has been found that the boundary separation of the inclusion will lead to the most </w:t>
      </w:r>
      <w:r w:rsidR="007C6370">
        <w:t>significant</w:t>
      </w:r>
      <w:r w:rsidR="007C6370" w:rsidRPr="00ED2D83">
        <w:t xml:space="preserve"> </w:t>
      </w:r>
      <w:r w:rsidR="00EE7359" w:rsidRPr="00ED2D83">
        <w:t xml:space="preserve">stress concentration on both the steel matrix and the </w:t>
      </w:r>
      <w:r w:rsidR="00ED5A59" w:rsidRPr="00ED2D83">
        <w:t xml:space="preserve">MnS inclusion. Although the </w:t>
      </w:r>
      <w:r w:rsidR="000F4312">
        <w:t>maximum shear</w:t>
      </w:r>
      <w:r w:rsidR="00346D8A" w:rsidRPr="00ED2D83">
        <w:t xml:space="preserve"> stress </w:t>
      </w:r>
      <w:r w:rsidR="00FE1E77" w:rsidRPr="00ED2D83">
        <w:t>magnitude</w:t>
      </w:r>
      <w:r w:rsidR="00ED5A59" w:rsidRPr="00ED2D83">
        <w:t xml:space="preserve"> caused by the inclusion internal cracking is relatively </w:t>
      </w:r>
      <w:r w:rsidR="00FE1E77" w:rsidRPr="00ED2D83">
        <w:t>small</w:t>
      </w:r>
      <w:r w:rsidR="00ED5A59" w:rsidRPr="00ED2D83">
        <w:t xml:space="preserve">, </w:t>
      </w:r>
      <w:r w:rsidR="003014B8" w:rsidRPr="00ED2D83">
        <w:t>it may result in an increase</w:t>
      </w:r>
      <w:r w:rsidR="003014B8">
        <w:t>d</w:t>
      </w:r>
      <w:r w:rsidR="003014B8" w:rsidRPr="00ED2D83">
        <w:t xml:space="preserve"> variation range of the </w:t>
      </w:r>
      <w:r w:rsidR="003014B8">
        <w:t xml:space="preserve">orthogonal </w:t>
      </w:r>
      <w:r w:rsidR="003014B8" w:rsidRPr="00ED2D83">
        <w:t>shear stress</w:t>
      </w:r>
      <w:r w:rsidR="003014B8">
        <w:t>,</w:t>
      </w:r>
      <w:r w:rsidR="003014B8" w:rsidRPr="00ED2D83">
        <w:t xml:space="preserve"> which is harmful to the material fatigue life.</w:t>
      </w:r>
    </w:p>
    <w:p w14:paraId="47569C25" w14:textId="5F46BFBE" w:rsidR="007F79BE" w:rsidRPr="00ED2D83" w:rsidRDefault="003014B8" w:rsidP="00ED2D83">
      <w:pPr>
        <w:pStyle w:val="a8"/>
      </w:pPr>
      <w:r>
        <w:t>T</w:t>
      </w:r>
      <w:r w:rsidR="00711765" w:rsidRPr="00ED2D83">
        <w:t>o</w:t>
      </w:r>
      <w:r w:rsidR="004A5CAA" w:rsidRPr="00ED2D83">
        <w:t xml:space="preserve"> investigate the possible factors </w:t>
      </w:r>
      <w:r w:rsidR="002D3CA2" w:rsidRPr="00ED2D83">
        <w:t>affect</w:t>
      </w:r>
      <w:r w:rsidR="006D5C63">
        <w:t>ing</w:t>
      </w:r>
      <w:r w:rsidR="004A5CAA" w:rsidRPr="00ED2D83">
        <w:t xml:space="preserve"> the</w:t>
      </w:r>
      <w:r w:rsidR="00FE1E77" w:rsidRPr="00ED2D83">
        <w:t xml:space="preserve"> subsurface stress</w:t>
      </w:r>
      <w:r w:rsidR="006D5C63">
        <w:t xml:space="preserve"> concentration</w:t>
      </w:r>
      <w:r w:rsidR="00FE1E77" w:rsidRPr="00ED2D83">
        <w:t xml:space="preserve"> </w:t>
      </w:r>
      <w:r w:rsidR="00711765" w:rsidRPr="00ED2D83">
        <w:t xml:space="preserve">level </w:t>
      </w:r>
      <w:r w:rsidR="00087392">
        <w:t>due to inclusions,</w:t>
      </w:r>
      <w:r w:rsidR="00711765" w:rsidRPr="00ED2D83">
        <w:t xml:space="preserve"> a Taguchi design of the FE models is developed. Based on the result</w:t>
      </w:r>
      <w:r w:rsidR="00DC2EB8">
        <w:t>s</w:t>
      </w:r>
      <w:r w:rsidR="00711765" w:rsidRPr="00ED2D83">
        <w:t xml:space="preserve"> of the Taguchi designed FE models, it can be concluded that the inclusion damage types have the strongest influences on the stress concentration, followed by the </w:t>
      </w:r>
      <w:r w:rsidR="00DC2EB8">
        <w:t xml:space="preserve">applied </w:t>
      </w:r>
      <w:r w:rsidR="00711765" w:rsidRPr="00ED2D83">
        <w:t xml:space="preserve">Hertz contact pressure, inclusion aspect ratio, inclusion inclined angle, subsurface depth, and the surface traction coefficient. Among these factors, the inclusion damage and the Hertz contact pressure are two parameters that have the dominating effect. The change of them will directly affect the subsurface stress </w:t>
      </w:r>
      <w:r w:rsidR="00FC69EE">
        <w:t>magnitudes of the steel matrix</w:t>
      </w:r>
      <w:r w:rsidR="00711765" w:rsidRPr="00ED2D83">
        <w:t xml:space="preserve">, especially when the </w:t>
      </w:r>
      <w:r w:rsidR="00B51C5C" w:rsidRPr="00B51C5C">
        <w:t>inclusion embedded in steel</w:t>
      </w:r>
      <w:r w:rsidR="00711765" w:rsidRPr="00ED2D83">
        <w:t xml:space="preserve"> has an inclined angle of about 22.5 degrees and a relatively large aspect ratio. Moreover, the subsurface depth of the inclusion has been found to be a parameter </w:t>
      </w:r>
      <w:r w:rsidR="00562EE7">
        <w:t>having</w:t>
      </w:r>
      <w:r w:rsidR="00711765" w:rsidRPr="00ED2D83">
        <w:t xml:space="preserve"> the interaction with the maximum Hertz contact pressure. Generally, the </w:t>
      </w:r>
      <w:r w:rsidR="00711765" w:rsidRPr="00ED2D83">
        <w:lastRenderedPageBreak/>
        <w:t xml:space="preserve">inclusions with a </w:t>
      </w:r>
      <w:r w:rsidR="00D66974">
        <w:t xml:space="preserve">subsurface </w:t>
      </w:r>
      <w:r w:rsidR="00711765" w:rsidRPr="00ED2D83">
        <w:t>depth between 0.4 mm to 0.6 mm have the highest risk of initiating the subsurface damage</w:t>
      </w:r>
      <w:r w:rsidR="00711765" w:rsidRPr="00ED2D83">
        <w:rPr>
          <w:rFonts w:hint="eastAsia"/>
        </w:rPr>
        <w:t>.</w:t>
      </w:r>
      <w:r w:rsidR="00711765" w:rsidRPr="00ED2D83">
        <w:t xml:space="preserve"> </w:t>
      </w:r>
      <w:r w:rsidR="007F79BE" w:rsidRPr="00ED2D83">
        <w:t xml:space="preserve"> </w:t>
      </w:r>
    </w:p>
    <w:bookmarkEnd w:id="237"/>
    <w:p w14:paraId="3A549C81" w14:textId="6A3AC463" w:rsidR="00711765" w:rsidRPr="00ED2D83" w:rsidRDefault="00711765" w:rsidP="00ED2D83">
      <w:pPr>
        <w:pStyle w:val="a8"/>
      </w:pPr>
      <w:r w:rsidRPr="00ED2D83">
        <w:t>Finally, the stress variation caused by the rolling contact loading condition is investigated. Models D, E, and F simulate the stress variation</w:t>
      </w:r>
      <w:r w:rsidR="007200DD">
        <w:t>s</w:t>
      </w:r>
      <w:r w:rsidRPr="00ED2D83">
        <w:t xml:space="preserve"> o</w:t>
      </w:r>
      <w:r w:rsidR="00444E0F">
        <w:t>f</w:t>
      </w:r>
      <w:r w:rsidRPr="00ED2D83">
        <w:t xml:space="preserve"> the steel matrix when the inclusion</w:t>
      </w:r>
      <w:r w:rsidR="00DA3A85">
        <w:t>s are</w:t>
      </w:r>
      <w:r w:rsidRPr="00ED2D83">
        <w:t xml:space="preserve"> undamaged, separated </w:t>
      </w:r>
      <w:r w:rsidR="00DA3A85">
        <w:t>from the steel</w:t>
      </w:r>
      <w:r w:rsidRPr="00ED2D83">
        <w:t>, and internal</w:t>
      </w:r>
      <w:r w:rsidR="00A7119D">
        <w:t>ly</w:t>
      </w:r>
      <w:r w:rsidRPr="00ED2D83">
        <w:t xml:space="preserve"> crack</w:t>
      </w:r>
      <w:r w:rsidR="00DA3A85">
        <w:t>ed</w:t>
      </w:r>
      <w:r w:rsidRPr="00ED2D83">
        <w:t>. The results show that the internal crack</w:t>
      </w:r>
      <w:r w:rsidR="00FE4720">
        <w:t>ing</w:t>
      </w:r>
      <w:r w:rsidRPr="00ED2D83">
        <w:t xml:space="preserve"> of the inclusion may cause the </w:t>
      </w:r>
      <w:r w:rsidR="00BE5898">
        <w:t>accelerated</w:t>
      </w:r>
      <w:r w:rsidRPr="00ED2D83">
        <w:t xml:space="preserve"> material </w:t>
      </w:r>
      <w:r w:rsidR="00D66974">
        <w:t xml:space="preserve">fatigue </w:t>
      </w:r>
      <w:r w:rsidRPr="00ED2D83">
        <w:t xml:space="preserve">damage due to the largest variation range of the orthogonal shear stress. </w:t>
      </w:r>
      <w:r w:rsidR="00FE4720" w:rsidRPr="00ED2D83">
        <w:t>In the study of the possible RCF damage</w:t>
      </w:r>
      <w:r w:rsidR="00FE4720">
        <w:t xml:space="preserve"> positions</w:t>
      </w:r>
      <w:r w:rsidR="00FE4720" w:rsidRPr="00ED2D83">
        <w:t xml:space="preserve">, it has been found that the </w:t>
      </w:r>
      <w:r w:rsidR="00FE4720">
        <w:t>incline</w:t>
      </w:r>
      <w:r w:rsidR="00444E0F">
        <w:t>d</w:t>
      </w:r>
      <w:r w:rsidR="00FE4720" w:rsidRPr="00ED2D83">
        <w:t xml:space="preserve"> angle </w:t>
      </w:r>
      <w:r w:rsidR="00FE4720">
        <w:t xml:space="preserve">of the </w:t>
      </w:r>
      <w:r w:rsidR="00FE4720" w:rsidRPr="00ED2D83">
        <w:t>inclusion has a considerable influence on the damage initiation.</w:t>
      </w:r>
      <w:r w:rsidR="00FE4720" w:rsidRPr="003A0749">
        <w:t xml:space="preserve"> However, the influence of </w:t>
      </w:r>
      <w:r w:rsidR="00FE4720">
        <w:t xml:space="preserve">the </w:t>
      </w:r>
      <w:r w:rsidR="00FE4720" w:rsidRPr="003A0749">
        <w:t>incline</w:t>
      </w:r>
      <w:r w:rsidR="00444E0F">
        <w:t>d</w:t>
      </w:r>
      <w:r w:rsidR="00FE4720" w:rsidRPr="003A0749">
        <w:t xml:space="preserve"> </w:t>
      </w:r>
      <w:r w:rsidR="00FE4720">
        <w:t xml:space="preserve">angle of the </w:t>
      </w:r>
      <w:r w:rsidR="00FE4720" w:rsidRPr="003A0749">
        <w:t xml:space="preserve">inclusion on fatigue damage may be weaker than that of </w:t>
      </w:r>
      <w:r w:rsidR="00FE4720">
        <w:t xml:space="preserve">the </w:t>
      </w:r>
      <w:r w:rsidR="00FE4720" w:rsidRPr="003A0749">
        <w:t>internal</w:t>
      </w:r>
      <w:r w:rsidR="00FE4720">
        <w:t>ly</w:t>
      </w:r>
      <w:r w:rsidR="00FE4720" w:rsidRPr="003A0749">
        <w:t xml:space="preserve"> cracked inclusion.</w:t>
      </w:r>
      <w:r w:rsidR="00FE4720" w:rsidRPr="00ED2D83">
        <w:t xml:space="preserve"> According</w:t>
      </w:r>
      <w:r w:rsidR="00FE4720" w:rsidRPr="007200DD">
        <w:t xml:space="preserve"> to the </w:t>
      </w:r>
      <w:r w:rsidR="00FE4720">
        <w:t xml:space="preserve">FE </w:t>
      </w:r>
      <w:r w:rsidR="00FE4720" w:rsidRPr="007200DD">
        <w:t>analysis of the orthogonal shear stress, the steel material at the tips of the inclusion internal crack is still more prone to initiating fatigue cracks when compared with the steel material in other regions.</w:t>
      </w:r>
    </w:p>
    <w:bookmarkEnd w:id="239"/>
    <w:p w14:paraId="640D7FA6" w14:textId="74E6E263" w:rsidR="00711765" w:rsidRPr="007200DD" w:rsidRDefault="00711765" w:rsidP="00ED2D83">
      <w:pPr>
        <w:pStyle w:val="a8"/>
      </w:pPr>
    </w:p>
    <w:p w14:paraId="3B866535" w14:textId="2DE56910" w:rsidR="00711765" w:rsidRPr="00ED2D83" w:rsidRDefault="00711765" w:rsidP="00ED2D83">
      <w:pPr>
        <w:pStyle w:val="a8"/>
      </w:pPr>
    </w:p>
    <w:p w14:paraId="54FC573D" w14:textId="6FABA37D" w:rsidR="00711765" w:rsidRPr="00ED2D83" w:rsidRDefault="00711765" w:rsidP="00ED2D83">
      <w:pPr>
        <w:pStyle w:val="a8"/>
      </w:pPr>
    </w:p>
    <w:p w14:paraId="26ABD491" w14:textId="7CD0D4BA" w:rsidR="00711765" w:rsidRPr="00ED2D83" w:rsidRDefault="00711765" w:rsidP="00ED2D83">
      <w:pPr>
        <w:pStyle w:val="a8"/>
      </w:pPr>
    </w:p>
    <w:p w14:paraId="727DD323" w14:textId="6CA231C7" w:rsidR="00711765" w:rsidRPr="00ED2D83" w:rsidRDefault="00711765" w:rsidP="00ED2D83">
      <w:pPr>
        <w:pStyle w:val="a8"/>
      </w:pPr>
    </w:p>
    <w:p w14:paraId="255C7DDB" w14:textId="6AF8B9D1" w:rsidR="00E75003" w:rsidRDefault="00E75003" w:rsidP="00732A10">
      <w:pPr>
        <w:pStyle w:val="a8"/>
        <w:rPr>
          <w:lang w:eastAsia="zh-CN"/>
        </w:rPr>
      </w:pPr>
    </w:p>
    <w:p w14:paraId="62FD821B" w14:textId="32753753" w:rsidR="00E75003" w:rsidRDefault="00E75003" w:rsidP="00732A10">
      <w:pPr>
        <w:pStyle w:val="a8"/>
        <w:rPr>
          <w:lang w:eastAsia="zh-CN"/>
        </w:rPr>
      </w:pPr>
    </w:p>
    <w:p w14:paraId="55D84C1C" w14:textId="77777777" w:rsidR="00E75003" w:rsidRDefault="00E75003" w:rsidP="00732A10">
      <w:pPr>
        <w:pStyle w:val="a8"/>
        <w:rPr>
          <w:lang w:eastAsia="zh-CN"/>
        </w:rPr>
      </w:pPr>
    </w:p>
    <w:p w14:paraId="5D97E385" w14:textId="07057B47" w:rsidR="00711765" w:rsidRDefault="00711765" w:rsidP="00732A10">
      <w:pPr>
        <w:pStyle w:val="a8"/>
        <w:rPr>
          <w:lang w:eastAsia="zh-CN"/>
        </w:rPr>
      </w:pPr>
    </w:p>
    <w:p w14:paraId="78570BBC" w14:textId="3E6A2D4C" w:rsidR="00E150BD" w:rsidRDefault="00E150BD" w:rsidP="00732A10">
      <w:pPr>
        <w:pStyle w:val="a8"/>
        <w:rPr>
          <w:lang w:eastAsia="zh-CN"/>
        </w:rPr>
      </w:pPr>
    </w:p>
    <w:p w14:paraId="0A589C26" w14:textId="046B01A0" w:rsidR="00E150BD" w:rsidRDefault="00E150BD" w:rsidP="00732A10">
      <w:pPr>
        <w:pStyle w:val="a8"/>
        <w:rPr>
          <w:lang w:eastAsia="zh-CN"/>
        </w:rPr>
      </w:pPr>
    </w:p>
    <w:p w14:paraId="182A03DC" w14:textId="1EE2D342" w:rsidR="00E150BD" w:rsidRDefault="00E150BD" w:rsidP="00732A10">
      <w:pPr>
        <w:pStyle w:val="a8"/>
        <w:rPr>
          <w:lang w:eastAsia="zh-CN"/>
        </w:rPr>
      </w:pPr>
    </w:p>
    <w:p w14:paraId="7ECF57A0" w14:textId="73618E5B" w:rsidR="00E150BD" w:rsidRDefault="00E150BD" w:rsidP="00732A10">
      <w:pPr>
        <w:pStyle w:val="a8"/>
        <w:rPr>
          <w:lang w:eastAsia="zh-CN"/>
        </w:rPr>
      </w:pPr>
    </w:p>
    <w:p w14:paraId="009F355E" w14:textId="76CF17CF" w:rsidR="00E150BD" w:rsidRDefault="00E150BD" w:rsidP="00732A10">
      <w:pPr>
        <w:pStyle w:val="a8"/>
        <w:rPr>
          <w:lang w:eastAsia="zh-CN"/>
        </w:rPr>
      </w:pPr>
    </w:p>
    <w:p w14:paraId="01D1570A" w14:textId="5704DCCB" w:rsidR="00E150BD" w:rsidRDefault="00E150BD" w:rsidP="00732A10">
      <w:pPr>
        <w:pStyle w:val="a8"/>
        <w:rPr>
          <w:lang w:eastAsia="zh-CN"/>
        </w:rPr>
      </w:pPr>
    </w:p>
    <w:p w14:paraId="193EA132" w14:textId="77777777" w:rsidR="00E5283D" w:rsidRPr="00E5283D" w:rsidRDefault="00E5283D" w:rsidP="00732A10">
      <w:pPr>
        <w:pStyle w:val="a8"/>
        <w:rPr>
          <w:lang w:eastAsia="zh-CN"/>
        </w:rPr>
      </w:pPr>
    </w:p>
    <w:p w14:paraId="3CE89B1E" w14:textId="7FD4CCBA" w:rsidR="00DB77EA" w:rsidRDefault="00DA2D60" w:rsidP="00711765">
      <w:pPr>
        <w:pStyle w:val="1"/>
      </w:pPr>
      <w:bookmarkStart w:id="323" w:name="_Toc133743031"/>
      <w:r w:rsidRPr="00711765">
        <w:lastRenderedPageBreak/>
        <w:t>F</w:t>
      </w:r>
      <w:r w:rsidR="00047979" w:rsidRPr="00711765">
        <w:t>inite element modelling</w:t>
      </w:r>
      <w:r w:rsidR="0088748A" w:rsidRPr="00711765">
        <w:t xml:space="preserve"> of</w:t>
      </w:r>
      <w:r w:rsidRPr="00711765">
        <w:t xml:space="preserve"> </w:t>
      </w:r>
      <w:r w:rsidR="0088748A" w:rsidRPr="00711765">
        <w:t>damage evolution due to</w:t>
      </w:r>
      <w:r w:rsidR="00047979" w:rsidRPr="00711765">
        <w:t xml:space="preserve"> </w:t>
      </w:r>
      <w:r w:rsidR="0088748A" w:rsidRPr="00711765">
        <w:t>inclusion</w:t>
      </w:r>
      <w:r w:rsidR="00E75003">
        <w:t>s</w:t>
      </w:r>
      <w:bookmarkEnd w:id="323"/>
    </w:p>
    <w:p w14:paraId="086B77D6" w14:textId="61C00BCC" w:rsidR="0073679C" w:rsidRPr="00BF212F" w:rsidRDefault="0073679C" w:rsidP="00BF212F">
      <w:pPr>
        <w:pStyle w:val="a8"/>
      </w:pPr>
      <w:r w:rsidRPr="00BF212F">
        <w:rPr>
          <w:rFonts w:hint="eastAsia"/>
        </w:rPr>
        <w:t>T</w:t>
      </w:r>
      <w:r w:rsidRPr="00BF212F">
        <w:t xml:space="preserve">his chapter develops the FE damage models to simulate the crack initiation and propagation process due to subsurface </w:t>
      </w:r>
      <w:r w:rsidRPr="00BF212F">
        <w:rPr>
          <w:rFonts w:hint="eastAsia"/>
        </w:rPr>
        <w:t>M</w:t>
      </w:r>
      <w:r w:rsidRPr="00BF212F">
        <w:t xml:space="preserve">nS inclusions. The extended finite element method (XFEM) is applied, and FE damage modelling based on Continuum Damage Mechanics (CDM) is developed to investigate the possible factors leading to the bearing premature failure. </w:t>
      </w:r>
      <w:r w:rsidRPr="00BF212F">
        <w:rPr>
          <w:rFonts w:hint="eastAsia"/>
        </w:rPr>
        <w:t>I</w:t>
      </w:r>
      <w:r w:rsidRPr="00BF212F">
        <w:t xml:space="preserve">t has been found that XFEM </w:t>
      </w:r>
      <w:r w:rsidRPr="00BF212F">
        <w:rPr>
          <w:rFonts w:hint="eastAsia"/>
        </w:rPr>
        <w:t>has obvious limitations in simulating the</w:t>
      </w:r>
      <w:r w:rsidRPr="00BF212F">
        <w:t xml:space="preserve"> </w:t>
      </w:r>
      <w:r w:rsidRPr="00BF212F">
        <w:rPr>
          <w:rFonts w:hint="eastAsia"/>
        </w:rPr>
        <w:t>crack</w:t>
      </w:r>
      <w:r w:rsidRPr="00BF212F">
        <w:t xml:space="preserve"> propagation</w:t>
      </w:r>
      <w:r w:rsidRPr="00BF212F">
        <w:rPr>
          <w:rFonts w:hint="eastAsia"/>
        </w:rPr>
        <w:t xml:space="preserve"> </w:t>
      </w:r>
      <w:r w:rsidRPr="00BF212F">
        <w:t>caused by the material</w:t>
      </w:r>
      <w:r w:rsidRPr="00BF212F">
        <w:rPr>
          <w:rFonts w:hint="eastAsia"/>
        </w:rPr>
        <w:t xml:space="preserve"> fatigue</w:t>
      </w:r>
      <w:r w:rsidRPr="00BF212F">
        <w:t xml:space="preserve">. However, with the newly developed FE damage model based on the CDM in this chapter, both subsurface crack </w:t>
      </w:r>
      <w:r w:rsidRPr="00BF212F">
        <w:rPr>
          <w:rFonts w:hint="eastAsia"/>
        </w:rPr>
        <w:t>initia</w:t>
      </w:r>
      <w:r w:rsidRPr="00BF212F">
        <w:t xml:space="preserve">tion and propagation are modelled successfully. It </w:t>
      </w:r>
      <w:r w:rsidR="007F4D2A">
        <w:t>has been</w:t>
      </w:r>
      <w:r w:rsidRPr="00BF212F">
        <w:t xml:space="preserve"> </w:t>
      </w:r>
      <w:r w:rsidR="007F4D2A">
        <w:t>identified</w:t>
      </w:r>
      <w:r w:rsidRPr="00BF212F">
        <w:t xml:space="preserve"> that the bearing premature failure is mainly influenced by the inclusion damage types, surface traction, and the loading magnitude/sequence experienced by </w:t>
      </w:r>
      <w:r w:rsidR="00DE0DA3" w:rsidRPr="00BF212F">
        <w:t xml:space="preserve">the </w:t>
      </w:r>
      <w:r w:rsidRPr="00BF212F">
        <w:t>bearings.</w:t>
      </w:r>
    </w:p>
    <w:p w14:paraId="34CFACAC" w14:textId="382CA330" w:rsidR="00DB77EA" w:rsidRDefault="00DB77EA" w:rsidP="00DB77EA">
      <w:pPr>
        <w:pStyle w:val="20"/>
      </w:pPr>
      <w:bookmarkStart w:id="324" w:name="_Toc133743032"/>
      <w:r>
        <w:t xml:space="preserve">Application of XFEM </w:t>
      </w:r>
      <w:r w:rsidR="008F6069">
        <w:t xml:space="preserve">to </w:t>
      </w:r>
      <w:r w:rsidR="006E3915">
        <w:t>S</w:t>
      </w:r>
      <w:r w:rsidR="008F6069">
        <w:t>imulate</w:t>
      </w:r>
      <w:r>
        <w:t xml:space="preserve"> </w:t>
      </w:r>
      <w:r w:rsidR="008F6069">
        <w:t xml:space="preserve">the </w:t>
      </w:r>
      <w:r w:rsidR="006E3915">
        <w:t>C</w:t>
      </w:r>
      <w:r>
        <w:t>rac</w:t>
      </w:r>
      <w:r w:rsidR="001E2B8D">
        <w:t>k</w:t>
      </w:r>
      <w:r>
        <w:t xml:space="preserve"> </w:t>
      </w:r>
      <w:r w:rsidR="006E3915">
        <w:t>P</w:t>
      </w:r>
      <w:r w:rsidR="00FE13B1">
        <w:t>ropagation</w:t>
      </w:r>
      <w:bookmarkEnd w:id="324"/>
      <w:r w:rsidR="009A507D" w:rsidRPr="009A507D">
        <w:rPr>
          <w:noProof/>
        </w:rPr>
        <w:t xml:space="preserve"> </w:t>
      </w:r>
    </w:p>
    <w:p w14:paraId="385D62FC" w14:textId="6109C6E3" w:rsidR="00B22133" w:rsidRDefault="008F6069" w:rsidP="00B22133">
      <w:pPr>
        <w:pStyle w:val="a8"/>
        <w:rPr>
          <w:shd w:val="clear" w:color="auto" w:fill="FFFFFF"/>
        </w:rPr>
      </w:pPr>
      <w:r>
        <w:rPr>
          <w:shd w:val="clear" w:color="auto" w:fill="FFFFFF"/>
        </w:rPr>
        <w:t xml:space="preserve">The XFEM </w:t>
      </w:r>
      <w:r w:rsidR="00B22133">
        <w:rPr>
          <w:shd w:val="clear" w:color="auto" w:fill="FFFFFF"/>
          <w:lang w:eastAsia="zh-CN"/>
        </w:rPr>
        <w:t>was proposed</w:t>
      </w:r>
      <w:r w:rsidR="00B22133">
        <w:rPr>
          <w:shd w:val="clear" w:color="auto" w:fill="FFFFFF"/>
        </w:rPr>
        <w:t xml:space="preserve"> by </w:t>
      </w:r>
      <w:proofErr w:type="spellStart"/>
      <w:r w:rsidR="00B22133" w:rsidRPr="00885223">
        <w:rPr>
          <w:shd w:val="clear" w:color="auto" w:fill="FFFFFF"/>
        </w:rPr>
        <w:t>Belytschko</w:t>
      </w:r>
      <w:proofErr w:type="spellEnd"/>
      <w:r w:rsidR="00B22133" w:rsidRPr="00885223">
        <w:rPr>
          <w:shd w:val="clear" w:color="auto" w:fill="FFFFFF"/>
        </w:rPr>
        <w:t xml:space="preserve"> and Black</w:t>
      </w:r>
      <w:r w:rsidR="00B22133">
        <w:rPr>
          <w:shd w:val="clear" w:color="auto" w:fill="FFFFFF"/>
        </w:rPr>
        <w:t xml:space="preserve"> in 1999</w:t>
      </w:r>
      <w:r w:rsidR="00704BEC">
        <w:rPr>
          <w:shd w:val="clear" w:color="auto" w:fill="FFFFFF"/>
        </w:rPr>
        <w:t xml:space="preserve">, which </w:t>
      </w:r>
      <w:r w:rsidR="007D649E">
        <w:rPr>
          <w:shd w:val="clear" w:color="auto" w:fill="FFFFFF"/>
        </w:rPr>
        <w:t>wa</w:t>
      </w:r>
      <w:r w:rsidR="00B22133">
        <w:rPr>
          <w:shd w:val="clear" w:color="auto" w:fill="FFFFFF"/>
        </w:rPr>
        <w:t>s</w:t>
      </w:r>
      <w:r w:rsidR="00D1614A">
        <w:rPr>
          <w:shd w:val="clear" w:color="auto" w:fill="FFFFFF"/>
        </w:rPr>
        <w:t xml:space="preserve"> </w:t>
      </w:r>
      <w:r w:rsidR="00D1614A">
        <w:rPr>
          <w:rFonts w:hint="eastAsia"/>
          <w:shd w:val="clear" w:color="auto" w:fill="FFFFFF"/>
          <w:lang w:eastAsia="zh-CN"/>
        </w:rPr>
        <w:t>established</w:t>
      </w:r>
      <w:r w:rsidR="00B22133">
        <w:rPr>
          <w:shd w:val="clear" w:color="auto" w:fill="FFFFFF"/>
        </w:rPr>
        <w:t xml:space="preserve"> based on the concept of “partition of unity finite element”</w:t>
      </w:r>
      <w:r w:rsidR="00D54693">
        <w:rPr>
          <w:shd w:val="clear" w:color="auto" w:fill="FFFFFF"/>
        </w:rPr>
        <w:t xml:space="preserve"> </w:t>
      </w:r>
      <w:r w:rsidR="00B22133">
        <w:rPr>
          <w:shd w:val="clear" w:color="auto" w:fill="FFFFFF"/>
        </w:rPr>
        <w:fldChar w:fldCharType="begin" w:fldLock="1"/>
      </w:r>
      <w:r w:rsidR="00CB3016">
        <w:rPr>
          <w:shd w:val="clear" w:color="auto" w:fill="FFFFFF"/>
        </w:rPr>
        <w:instrText>ADDIN CSL_CITATION {"citationItems":[{"id":"ITEM-1","itemData":{"DOI":"10.1016/S0045-7825(96)01087-0","ISSN":"00457825","abstract":"The paper presents the basic ideas and the mathematical foundation of the partition of unity finite element method (PUFEM). We will show how the PUFEM can be used to employ the structure of the differential equation under consideration to construct effective and robust methods. Although the method and its theory are valid in n dimensions, a detailed and illustrative analysis will be given for a one-dimensional model problem. We identify some classes of non-standard problems which can profit highly from the advantages of the PUFEM and conclude this paper with some open questions concerning implementational aspects of the PUFEM.","author":[{"dropping-particle":"","family":"Melenk","given":"J. M.","non-dropping-particle":"","parse-names":false,"suffix":""},{"dropping-particle":"","family":"Babuška","given":"I.","non-dropping-particle":"","parse-names":false,"suffix":""}],"container-title":"Computer Methods in Applied Mechanics and Engineering","id":"ITEM-1","issue":"1-4","issued":{"date-parts":[["1996","12","1"]]},"page":"289-314","publisher":"Elsevier","title":"The partition of unity finite element method: Basic theory and applications","type":"article-journal","volume":"139"},"uris":["http://www.mendeley.com/documents/?uuid=61312eeb-c33c-3f89-9471-3e2e3a113d58"]}],"mendeley":{"formattedCitation":"[133]","plainTextFormattedCitation":"[133]","previouslyFormattedCitation":"[133]"},"properties":{"noteIndex":0},"schema":"https://github.com/citation-style-language/schema/raw/master/csl-citation.json"}</w:instrText>
      </w:r>
      <w:r w:rsidR="00B22133">
        <w:rPr>
          <w:shd w:val="clear" w:color="auto" w:fill="FFFFFF"/>
        </w:rPr>
        <w:fldChar w:fldCharType="separate"/>
      </w:r>
      <w:r w:rsidR="00CC0DAD" w:rsidRPr="00CC0DAD">
        <w:rPr>
          <w:noProof/>
          <w:shd w:val="clear" w:color="auto" w:fill="FFFFFF"/>
        </w:rPr>
        <w:t>[133]</w:t>
      </w:r>
      <w:r w:rsidR="00B22133">
        <w:rPr>
          <w:shd w:val="clear" w:color="auto" w:fill="FFFFFF"/>
        </w:rPr>
        <w:fldChar w:fldCharType="end"/>
      </w:r>
      <w:r w:rsidR="007C02BC">
        <w:rPr>
          <w:rFonts w:hint="eastAsia"/>
          <w:shd w:val="clear" w:color="auto" w:fill="FFFFFF"/>
          <w:lang w:eastAsia="zh-CN"/>
        </w:rPr>
        <w:t>.</w:t>
      </w:r>
      <w:r w:rsidR="00B22133">
        <w:rPr>
          <w:shd w:val="clear" w:color="auto" w:fill="FFFFFF"/>
        </w:rPr>
        <w:t xml:space="preserve"> </w:t>
      </w:r>
      <w:r w:rsidR="009C3E5D">
        <w:rPr>
          <w:shd w:val="clear" w:color="auto" w:fill="FFFFFF"/>
        </w:rPr>
        <w:t>As discussed in section 2.</w:t>
      </w:r>
      <w:r w:rsidR="00E50B71">
        <w:rPr>
          <w:shd w:val="clear" w:color="auto" w:fill="FFFFFF"/>
        </w:rPr>
        <w:t>5.2</w:t>
      </w:r>
      <w:r w:rsidR="00B22133">
        <w:rPr>
          <w:shd w:val="clear" w:color="auto" w:fill="FFFFFF"/>
        </w:rPr>
        <w:t xml:space="preserve">, by defining </w:t>
      </w:r>
      <w:r w:rsidR="00D61F7D">
        <w:rPr>
          <w:shd w:val="clear" w:color="auto" w:fill="FFFFFF"/>
        </w:rPr>
        <w:t xml:space="preserve">the </w:t>
      </w:r>
      <w:r w:rsidR="00B22133">
        <w:rPr>
          <w:shd w:val="clear" w:color="auto" w:fill="FFFFFF"/>
        </w:rPr>
        <w:t>specific jump functions</w:t>
      </w:r>
      <w:r w:rsidR="00E50B71">
        <w:rPr>
          <w:shd w:val="clear" w:color="auto" w:fill="FFFFFF"/>
        </w:rPr>
        <w:t xml:space="preserve"> </w:t>
      </w:r>
      <w:r w:rsidR="00B22133">
        <w:rPr>
          <w:shd w:val="clear" w:color="auto" w:fill="FFFFFF"/>
        </w:rPr>
        <w:t>to describe the discontinue</w:t>
      </w:r>
      <w:r w:rsidR="00CB49F6">
        <w:rPr>
          <w:rFonts w:hint="eastAsia"/>
          <w:shd w:val="clear" w:color="auto" w:fill="FFFFFF"/>
          <w:lang w:eastAsia="zh-CN"/>
        </w:rPr>
        <w:t>d</w:t>
      </w:r>
      <w:r w:rsidR="00B22133">
        <w:rPr>
          <w:shd w:val="clear" w:color="auto" w:fill="FFFFFF"/>
        </w:rPr>
        <w:t xml:space="preserve"> boundaries of an element</w:t>
      </w:r>
      <w:r w:rsidR="00E50B71">
        <w:rPr>
          <w:shd w:val="clear" w:color="auto" w:fill="FFFFFF"/>
        </w:rPr>
        <w:t xml:space="preserve">, </w:t>
      </w:r>
      <w:r w:rsidR="00D61F7D">
        <w:rPr>
          <w:shd w:val="clear" w:color="auto" w:fill="FFFFFF"/>
        </w:rPr>
        <w:t>XFEM</w:t>
      </w:r>
      <w:r w:rsidR="00E50B71">
        <w:rPr>
          <w:shd w:val="clear" w:color="auto" w:fill="FFFFFF"/>
        </w:rPr>
        <w:t xml:space="preserve"> provides a new solution for simulati</w:t>
      </w:r>
      <w:r w:rsidR="00D61F7D">
        <w:rPr>
          <w:shd w:val="clear" w:color="auto" w:fill="FFFFFF"/>
        </w:rPr>
        <w:t>ng</w:t>
      </w:r>
      <w:r w:rsidR="006864D3">
        <w:rPr>
          <w:shd w:val="clear" w:color="auto" w:fill="FFFFFF"/>
        </w:rPr>
        <w:t xml:space="preserve"> the</w:t>
      </w:r>
      <w:r w:rsidR="00E50B71">
        <w:rPr>
          <w:shd w:val="clear" w:color="auto" w:fill="FFFFFF"/>
        </w:rPr>
        <w:t xml:space="preserve"> crack</w:t>
      </w:r>
      <w:r w:rsidR="00D61F7D">
        <w:rPr>
          <w:shd w:val="clear" w:color="auto" w:fill="FFFFFF"/>
        </w:rPr>
        <w:t xml:space="preserve"> </w:t>
      </w:r>
      <w:r w:rsidR="00E50B71">
        <w:rPr>
          <w:shd w:val="clear" w:color="auto" w:fill="FFFFFF"/>
        </w:rPr>
        <w:t>propagation problems</w:t>
      </w:r>
      <w:r w:rsidR="00B22133">
        <w:rPr>
          <w:shd w:val="clear" w:color="auto" w:fill="FFFFFF"/>
        </w:rPr>
        <w:t xml:space="preserve">. </w:t>
      </w:r>
      <w:r>
        <w:rPr>
          <w:shd w:val="clear" w:color="auto" w:fill="FFFFFF"/>
        </w:rPr>
        <w:t xml:space="preserve">Considering </w:t>
      </w:r>
      <w:r w:rsidR="004D7678">
        <w:rPr>
          <w:shd w:val="clear" w:color="auto" w:fill="FFFFFF"/>
        </w:rPr>
        <w:t xml:space="preserve">that </w:t>
      </w:r>
      <w:r>
        <w:rPr>
          <w:shd w:val="clear" w:color="auto" w:fill="FFFFFF"/>
        </w:rPr>
        <w:t>it has no published investigation utilising XFEM to study the</w:t>
      </w:r>
      <w:r w:rsidR="006864D3">
        <w:rPr>
          <w:shd w:val="clear" w:color="auto" w:fill="FFFFFF"/>
        </w:rPr>
        <w:t xml:space="preserve"> subsurface-initiated</w:t>
      </w:r>
      <w:r>
        <w:rPr>
          <w:shd w:val="clear" w:color="auto" w:fill="FFFFFF"/>
        </w:rPr>
        <w:t xml:space="preserve"> crack propagation during</w:t>
      </w:r>
      <w:r w:rsidR="006864D3">
        <w:rPr>
          <w:shd w:val="clear" w:color="auto" w:fill="FFFFFF"/>
        </w:rPr>
        <w:t xml:space="preserve"> the</w:t>
      </w:r>
      <w:r>
        <w:rPr>
          <w:shd w:val="clear" w:color="auto" w:fill="FFFFFF"/>
        </w:rPr>
        <w:t xml:space="preserve"> RCF process, this section explores the </w:t>
      </w:r>
      <w:r w:rsidRPr="00101409">
        <w:rPr>
          <w:shd w:val="clear" w:color="auto" w:fill="FFFFFF"/>
        </w:rPr>
        <w:t>feasibility</w:t>
      </w:r>
      <w:r>
        <w:rPr>
          <w:shd w:val="clear" w:color="auto" w:fill="FFFFFF"/>
        </w:rPr>
        <w:t xml:space="preserve"> of </w:t>
      </w:r>
      <w:r w:rsidR="004D7678">
        <w:rPr>
          <w:shd w:val="clear" w:color="auto" w:fill="FFFFFF"/>
        </w:rPr>
        <w:t xml:space="preserve">the </w:t>
      </w:r>
      <w:r w:rsidRPr="00763092">
        <w:rPr>
          <w:shd w:val="clear" w:color="auto" w:fill="FFFFFF"/>
        </w:rPr>
        <w:t xml:space="preserve">XFEM </w:t>
      </w:r>
      <w:r>
        <w:rPr>
          <w:shd w:val="clear" w:color="auto" w:fill="FFFFFF"/>
        </w:rPr>
        <w:t>to model</w:t>
      </w:r>
      <w:r w:rsidR="003633A4">
        <w:rPr>
          <w:shd w:val="clear" w:color="auto" w:fill="FFFFFF"/>
        </w:rPr>
        <w:t xml:space="preserve"> the typical</w:t>
      </w:r>
      <w:r>
        <w:rPr>
          <w:shd w:val="clear" w:color="auto" w:fill="FFFFFF"/>
        </w:rPr>
        <w:t xml:space="preserve"> RCF process by developing</w:t>
      </w:r>
      <w:r w:rsidR="003633A4">
        <w:rPr>
          <w:shd w:val="clear" w:color="auto" w:fill="FFFFFF"/>
        </w:rPr>
        <w:t xml:space="preserve"> a</w:t>
      </w:r>
      <w:r>
        <w:rPr>
          <w:shd w:val="clear" w:color="auto" w:fill="FFFFFF"/>
        </w:rPr>
        <w:t xml:space="preserve"> FE model </w:t>
      </w:r>
      <w:r w:rsidR="001675AB">
        <w:rPr>
          <w:shd w:val="clear" w:color="auto" w:fill="FFFFFF"/>
        </w:rPr>
        <w:t>in</w:t>
      </w:r>
      <w:r>
        <w:rPr>
          <w:shd w:val="clear" w:color="auto" w:fill="FFFFFF"/>
        </w:rPr>
        <w:t xml:space="preserve"> A</w:t>
      </w:r>
      <w:r>
        <w:rPr>
          <w:rFonts w:hint="eastAsia"/>
          <w:shd w:val="clear" w:color="auto" w:fill="FFFFFF"/>
          <w:lang w:eastAsia="zh-CN"/>
        </w:rPr>
        <w:t>BAQUS</w:t>
      </w:r>
      <w:r>
        <w:rPr>
          <w:shd w:val="clear" w:color="auto" w:fill="FFFFFF"/>
        </w:rPr>
        <w:t xml:space="preserve"> 2017</w:t>
      </w:r>
      <w:r w:rsidR="004D7678">
        <w:rPr>
          <w:shd w:val="clear" w:color="auto" w:fill="FFFFFF"/>
        </w:rPr>
        <w:t xml:space="preserve"> Standard</w:t>
      </w:r>
      <w:r>
        <w:rPr>
          <w:shd w:val="clear" w:color="auto" w:fill="FFFFFF"/>
        </w:rPr>
        <w:t>.</w:t>
      </w:r>
    </w:p>
    <w:p w14:paraId="41D697F3" w14:textId="7091234A" w:rsidR="008E07B6" w:rsidRDefault="008E07B6" w:rsidP="007D4471">
      <w:pPr>
        <w:pStyle w:val="3"/>
      </w:pPr>
      <w:bookmarkStart w:id="325" w:name="_Toc133743033"/>
      <w:r>
        <w:rPr>
          <w:rFonts w:hint="eastAsia"/>
          <w:lang w:eastAsia="zh-CN"/>
        </w:rPr>
        <w:t>D</w:t>
      </w:r>
      <w:r>
        <w:t>iscussion of the XFEM model</w:t>
      </w:r>
      <w:r w:rsidR="0072321B">
        <w:t>ling</w:t>
      </w:r>
      <w:r w:rsidR="00C93A0A">
        <w:t xml:space="preserve"> </w:t>
      </w:r>
      <w:r w:rsidR="00634302">
        <w:t>with</w:t>
      </w:r>
      <w:r w:rsidR="00C93A0A">
        <w:t xml:space="preserve"> rolling contact condition</w:t>
      </w:r>
      <w:r w:rsidR="00E5455C">
        <w:t>s</w:t>
      </w:r>
      <w:bookmarkEnd w:id="325"/>
    </w:p>
    <w:p w14:paraId="531B4FE0" w14:textId="23157D8D" w:rsidR="002E42DF" w:rsidRPr="003764CA" w:rsidRDefault="002E42DF" w:rsidP="001016BC">
      <w:pPr>
        <w:pStyle w:val="a8"/>
      </w:pPr>
      <w:bookmarkStart w:id="326" w:name="OLE_LINK6"/>
      <w:r w:rsidRPr="003764CA">
        <w:rPr>
          <w:rFonts w:hint="eastAsia"/>
        </w:rPr>
        <w:t>T</w:t>
      </w:r>
      <w:r w:rsidRPr="003764CA">
        <w:t xml:space="preserve">he modelling of </w:t>
      </w:r>
      <w:r w:rsidR="006B1A85" w:rsidRPr="003764CA">
        <w:t>crack propagation</w:t>
      </w:r>
      <w:r w:rsidR="00744F23" w:rsidRPr="003764CA">
        <w:t xml:space="preserve"> under the rolling contact </w:t>
      </w:r>
      <w:r w:rsidR="00E478EA" w:rsidRPr="003764CA">
        <w:t>condition</w:t>
      </w:r>
      <w:r w:rsidR="00E5455C" w:rsidRPr="003764CA">
        <w:t>s</w:t>
      </w:r>
      <w:r w:rsidR="006B1A85" w:rsidRPr="003764CA">
        <w:t xml:space="preserve"> with the </w:t>
      </w:r>
      <w:r w:rsidRPr="003764CA">
        <w:t>XFEM is attempted in this section</w:t>
      </w:r>
      <w:r w:rsidR="00E478EA" w:rsidRPr="003764CA">
        <w:t>.</w:t>
      </w:r>
      <w:r w:rsidRPr="003764CA">
        <w:t xml:space="preserve"> </w:t>
      </w:r>
      <w:r w:rsidR="00E478EA" w:rsidRPr="003764CA">
        <w:t>However,</w:t>
      </w:r>
      <w:r w:rsidR="00744F23" w:rsidRPr="003764CA">
        <w:t xml:space="preserve"> </w:t>
      </w:r>
      <w:r w:rsidR="00D07815" w:rsidRPr="003764CA">
        <w:t>d</w:t>
      </w:r>
      <w:r w:rsidR="00744F23" w:rsidRPr="003764CA">
        <w:t xml:space="preserve">uring the </w:t>
      </w:r>
      <w:r w:rsidR="00E478EA" w:rsidRPr="003764CA">
        <w:t>rolling contact process</w:t>
      </w:r>
      <w:r w:rsidR="00744F23" w:rsidRPr="003764CA">
        <w:t xml:space="preserve">, the </w:t>
      </w:r>
      <w:r w:rsidR="001C4129" w:rsidRPr="003764CA">
        <w:t xml:space="preserve">pre-defined cracks do not propagate to the contact </w:t>
      </w:r>
      <w:r w:rsidR="00E478EA" w:rsidRPr="003764CA">
        <w:t>surface</w:t>
      </w:r>
      <w:r w:rsidR="00D07815" w:rsidRPr="003764CA">
        <w:t xml:space="preserve">, and </w:t>
      </w:r>
      <w:r w:rsidR="00E478EA" w:rsidRPr="003764CA">
        <w:t xml:space="preserve">their directions have </w:t>
      </w:r>
      <w:r w:rsidR="0034060D" w:rsidRPr="003764CA">
        <w:t xml:space="preserve">abrupt changes in the subsurface </w:t>
      </w:r>
      <w:r w:rsidR="00082E5A" w:rsidRPr="003764CA">
        <w:t>region</w:t>
      </w:r>
      <w:r w:rsidR="0034060D" w:rsidRPr="003764CA">
        <w:t>.</w:t>
      </w:r>
      <w:r w:rsidR="00D07815" w:rsidRPr="003764CA">
        <w:t xml:space="preserve"> The</w:t>
      </w:r>
      <w:r w:rsidR="00082E5A" w:rsidRPr="003764CA">
        <w:t>se</w:t>
      </w:r>
      <w:r w:rsidR="00D07815" w:rsidRPr="003764CA">
        <w:rPr>
          <w:rStyle w:val="fontstyle01"/>
          <w:rFonts w:ascii="TUOS Blake" w:hAnsi="TUOS Blake" w:cs="Times New Roman"/>
          <w:color w:val="auto"/>
          <w:szCs w:val="20"/>
        </w:rPr>
        <w:t xml:space="preserve"> modelling results are unacceptable because they</w:t>
      </w:r>
      <w:r w:rsidR="00D07815" w:rsidRPr="003764CA">
        <w:t xml:space="preserve"> </w:t>
      </w:r>
      <w:r w:rsidR="00D07815" w:rsidRPr="003764CA">
        <w:rPr>
          <w:rStyle w:val="fontstyle01"/>
          <w:rFonts w:ascii="TUOS Blake" w:hAnsi="TUOS Blake" w:cs="Times New Roman"/>
          <w:color w:val="auto"/>
          <w:szCs w:val="20"/>
        </w:rPr>
        <w:t>co</w:t>
      </w:r>
      <w:r w:rsidR="00D07815" w:rsidRPr="003764CA">
        <w:t>nflict with the general understanding of the subsurface crack propagation and the crack characteristics observed experimentally in Chapter 3.</w:t>
      </w:r>
    </w:p>
    <w:bookmarkEnd w:id="326"/>
    <w:p w14:paraId="37438002" w14:textId="272DCDD7" w:rsidR="007D4471" w:rsidRPr="003764CA" w:rsidRDefault="007D4471" w:rsidP="002D7745">
      <w:pPr>
        <w:pStyle w:val="a8"/>
      </w:pPr>
      <w:r w:rsidRPr="003764CA">
        <w:t>Th</w:t>
      </w:r>
      <w:r w:rsidR="00082E5A" w:rsidRPr="003764CA">
        <w:t>e</w:t>
      </w:r>
      <w:r w:rsidRPr="003764CA">
        <w:t xml:space="preserve"> </w:t>
      </w:r>
      <w:r w:rsidR="00AC5273" w:rsidRPr="003764CA">
        <w:t xml:space="preserve">wrong </w:t>
      </w:r>
      <w:r w:rsidRPr="003764CA">
        <w:t>propagation orientation</w:t>
      </w:r>
      <w:r w:rsidR="00082E5A" w:rsidRPr="003764CA">
        <w:t>s</w:t>
      </w:r>
      <w:r w:rsidRPr="003764CA">
        <w:t xml:space="preserve"> may be caused by the definition of the XFEM in ABAQUS. Due to the need to simplify the computation and ensure convergence, the XFEM in ABAQUS has the following limitations:</w:t>
      </w:r>
    </w:p>
    <w:p w14:paraId="3392A944" w14:textId="092FA8BF" w:rsidR="007D4471" w:rsidRPr="003764CA" w:rsidRDefault="007D4471" w:rsidP="007D4471">
      <w:pPr>
        <w:pStyle w:val="a8"/>
        <w:numPr>
          <w:ilvl w:val="0"/>
          <w:numId w:val="14"/>
        </w:numPr>
        <w:rPr>
          <w:lang w:eastAsia="zh-CN"/>
        </w:rPr>
      </w:pPr>
      <w:r w:rsidRPr="003764CA">
        <w:rPr>
          <w:lang w:eastAsia="zh-CN"/>
        </w:rPr>
        <w:t xml:space="preserve">Crack propagation cannot be remained inside the elements. In the XFEM, the step function is used to describe the jumping property of the displacement field. However, to reduce the iteration process of calculations, ABAQUS only calculates the functions </w:t>
      </w:r>
      <w:r w:rsidRPr="003764CA">
        <w:rPr>
          <w:lang w:eastAsia="zh-CN"/>
        </w:rPr>
        <w:lastRenderedPageBreak/>
        <w:t>at elements boundaries instead of functions inside the elements. As a result, the crack must propagate along</w:t>
      </w:r>
      <w:r w:rsidR="006B71EE" w:rsidRPr="003764CA">
        <w:rPr>
          <w:lang w:eastAsia="zh-CN"/>
        </w:rPr>
        <w:t>side</w:t>
      </w:r>
      <w:r w:rsidRPr="003764CA">
        <w:rPr>
          <w:lang w:eastAsia="zh-CN"/>
        </w:rPr>
        <w:t xml:space="preserve"> the nodes or boundaries of an element, which may cause errors in the propagation process.</w:t>
      </w:r>
    </w:p>
    <w:p w14:paraId="1C7455B2" w14:textId="7CB3ECCC" w:rsidR="007D4471" w:rsidRPr="003764CA" w:rsidRDefault="007D4471" w:rsidP="007D4471">
      <w:pPr>
        <w:pStyle w:val="a8"/>
        <w:numPr>
          <w:ilvl w:val="0"/>
          <w:numId w:val="14"/>
        </w:numPr>
        <w:rPr>
          <w:lang w:eastAsia="zh-CN"/>
        </w:rPr>
      </w:pPr>
      <w:r w:rsidRPr="003764CA">
        <w:rPr>
          <w:lang w:eastAsia="zh-CN"/>
        </w:rPr>
        <w:t>A</w:t>
      </w:r>
      <w:r w:rsidRPr="003764CA">
        <w:rPr>
          <w:rFonts w:hint="eastAsia"/>
          <w:lang w:eastAsia="zh-CN"/>
        </w:rPr>
        <w:t>n element cannot be</w:t>
      </w:r>
      <w:r w:rsidRPr="003764CA">
        <w:rPr>
          <w:rFonts w:hint="eastAsia"/>
        </w:rPr>
        <w:t xml:space="preserve"> intersected by more than one crack</w:t>
      </w:r>
      <w:r w:rsidRPr="003764CA">
        <w:t>. It means that the coupling problem of two step functions for a specific element is not considered in ABAQUS. Therefore, the software will compulsorily change the propagation direction of the crack when it is about to evolve into a double-branch c</w:t>
      </w:r>
      <w:r w:rsidRPr="003764CA">
        <w:rPr>
          <w:lang w:eastAsia="zh-CN"/>
        </w:rPr>
        <w:t>rack.</w:t>
      </w:r>
    </w:p>
    <w:p w14:paraId="178094D4" w14:textId="7B347140" w:rsidR="00B33BB7" w:rsidRPr="003764CA" w:rsidRDefault="00035097" w:rsidP="00F717B1">
      <w:pPr>
        <w:pStyle w:val="a8"/>
        <w:numPr>
          <w:ilvl w:val="0"/>
          <w:numId w:val="14"/>
        </w:numPr>
        <w:rPr>
          <w:lang w:eastAsia="zh-CN"/>
        </w:rPr>
      </w:pPr>
      <w:r w:rsidRPr="003764CA">
        <w:rPr>
          <w:lang w:eastAsia="zh-CN"/>
        </w:rPr>
        <w:t xml:space="preserve">The </w:t>
      </w:r>
      <w:r w:rsidR="00B33BB7" w:rsidRPr="003764CA">
        <w:rPr>
          <w:lang w:eastAsia="zh-CN"/>
        </w:rPr>
        <w:t xml:space="preserve">XFEM is not reliable in predicting the crack propagation under complex loading conditions. </w:t>
      </w:r>
      <w:r w:rsidR="009C124E" w:rsidRPr="003764CA">
        <w:rPr>
          <w:lang w:eastAsia="zh-CN"/>
        </w:rPr>
        <w:t xml:space="preserve">As discussed in Chapter 5, the loading of the moving distributed Hertz contact pressure leads to the dramatic changes in both the maximum shear stress and the orthogonal shear stress. Therefore, the dominating stresses of the crack propagation </w:t>
      </w:r>
      <w:r w:rsidR="00A02225" w:rsidRPr="003764CA">
        <w:rPr>
          <w:lang w:eastAsia="zh-CN"/>
        </w:rPr>
        <w:t xml:space="preserve">will </w:t>
      </w:r>
      <w:r w:rsidR="009C124E" w:rsidRPr="003764CA">
        <w:rPr>
          <w:lang w:eastAsia="zh-CN"/>
        </w:rPr>
        <w:t>vary during the entire rolling contact loading process</w:t>
      </w:r>
      <w:r w:rsidR="003D792A" w:rsidRPr="003764CA">
        <w:rPr>
          <w:lang w:eastAsia="zh-CN"/>
        </w:rPr>
        <w:t>, resulting in the incorrect</w:t>
      </w:r>
      <w:r w:rsidR="007F4D2A" w:rsidRPr="003764CA">
        <w:rPr>
          <w:lang w:eastAsia="zh-CN"/>
        </w:rPr>
        <w:t xml:space="preserve"> simulation of the</w:t>
      </w:r>
      <w:r w:rsidR="003D792A" w:rsidRPr="003764CA">
        <w:rPr>
          <w:lang w:eastAsia="zh-CN"/>
        </w:rPr>
        <w:t xml:space="preserve"> orientations of crack propagation</w:t>
      </w:r>
      <w:r w:rsidR="007F4D2A" w:rsidRPr="003764CA">
        <w:rPr>
          <w:lang w:eastAsia="zh-CN"/>
        </w:rPr>
        <w:t>.</w:t>
      </w:r>
    </w:p>
    <w:p w14:paraId="3166D9A0" w14:textId="638D8295" w:rsidR="00266DC0" w:rsidRPr="003764CA" w:rsidRDefault="00035097" w:rsidP="00F717B1">
      <w:pPr>
        <w:pStyle w:val="a8"/>
        <w:numPr>
          <w:ilvl w:val="0"/>
          <w:numId w:val="14"/>
        </w:numPr>
        <w:rPr>
          <w:lang w:eastAsia="zh-CN"/>
        </w:rPr>
      </w:pPr>
      <w:r w:rsidRPr="003764CA">
        <w:rPr>
          <w:lang w:eastAsia="zh-CN"/>
        </w:rPr>
        <w:t xml:space="preserve">The </w:t>
      </w:r>
      <w:r w:rsidR="00F717B1" w:rsidRPr="003764CA">
        <w:rPr>
          <w:lang w:eastAsia="zh-CN"/>
        </w:rPr>
        <w:t xml:space="preserve">XFEM is </w:t>
      </w:r>
      <w:r w:rsidR="00D66701" w:rsidRPr="003764CA">
        <w:rPr>
          <w:lang w:eastAsia="zh-CN"/>
        </w:rPr>
        <w:t>a</w:t>
      </w:r>
      <w:r w:rsidR="00F717B1" w:rsidRPr="003764CA">
        <w:rPr>
          <w:lang w:eastAsia="zh-CN"/>
        </w:rPr>
        <w:t xml:space="preserve"> method based on the elastic-plastic fracture theory. It assumes the crack tip as a stress concentrated plastic area where</w:t>
      </w:r>
      <w:r w:rsidR="00D66701" w:rsidRPr="003764CA">
        <w:rPr>
          <w:lang w:eastAsia="zh-CN"/>
        </w:rPr>
        <w:t xml:space="preserve"> the</w:t>
      </w:r>
      <w:r w:rsidR="00F717B1" w:rsidRPr="003764CA">
        <w:rPr>
          <w:lang w:eastAsia="zh-CN"/>
        </w:rPr>
        <w:t xml:space="preserve"> damage may occur. Therefore, when the XFEM is applied to solve fatigue problems</w:t>
      </w:r>
      <w:r w:rsidR="002E6864" w:rsidRPr="003764CA">
        <w:rPr>
          <w:lang w:eastAsia="zh-CN"/>
        </w:rPr>
        <w:t xml:space="preserve"> with </w:t>
      </w:r>
      <w:r w:rsidR="00AE2F2D" w:rsidRPr="003764CA">
        <w:rPr>
          <w:lang w:eastAsia="zh-CN"/>
        </w:rPr>
        <w:t xml:space="preserve">the </w:t>
      </w:r>
      <w:r w:rsidR="002E6864" w:rsidRPr="003764CA">
        <w:rPr>
          <w:lang w:eastAsia="zh-CN"/>
        </w:rPr>
        <w:t>pure elastic deformation</w:t>
      </w:r>
      <w:r w:rsidR="0096488C" w:rsidRPr="003764CA">
        <w:rPr>
          <w:lang w:eastAsia="zh-CN"/>
        </w:rPr>
        <w:t>s</w:t>
      </w:r>
      <w:r w:rsidR="00F717B1" w:rsidRPr="003764CA">
        <w:rPr>
          <w:lang w:eastAsia="zh-CN"/>
        </w:rPr>
        <w:t xml:space="preserve">, the results are not satisfactory in most cases. </w:t>
      </w:r>
    </w:p>
    <w:p w14:paraId="2EC90AA1" w14:textId="58F3B62F" w:rsidR="00F717B1" w:rsidRPr="003764CA" w:rsidRDefault="00B11331" w:rsidP="00F717B1">
      <w:pPr>
        <w:pStyle w:val="a8"/>
        <w:numPr>
          <w:ilvl w:val="0"/>
          <w:numId w:val="14"/>
        </w:numPr>
        <w:rPr>
          <w:lang w:eastAsia="zh-CN"/>
        </w:rPr>
      </w:pPr>
      <w:r w:rsidRPr="003764CA">
        <w:rPr>
          <w:lang w:eastAsia="zh-CN"/>
        </w:rPr>
        <w:t>Limitations in solving the fatigue problems. I</w:t>
      </w:r>
      <w:r w:rsidR="00F717B1" w:rsidRPr="003764CA">
        <w:rPr>
          <w:lang w:eastAsia="zh-CN"/>
        </w:rPr>
        <w:t xml:space="preserve">n the case of </w:t>
      </w:r>
      <w:r w:rsidRPr="003764CA">
        <w:rPr>
          <w:lang w:eastAsia="zh-CN"/>
        </w:rPr>
        <w:t xml:space="preserve">the operation of </w:t>
      </w:r>
      <w:r w:rsidR="00035097" w:rsidRPr="003764CA">
        <w:rPr>
          <w:lang w:eastAsia="zh-CN"/>
        </w:rPr>
        <w:t xml:space="preserve">a </w:t>
      </w:r>
      <w:r w:rsidR="00F717B1" w:rsidRPr="003764CA">
        <w:rPr>
          <w:lang w:eastAsia="zh-CN"/>
        </w:rPr>
        <w:t xml:space="preserve">WTGB, the rolling elements and the bearing raceways </w:t>
      </w:r>
      <w:r w:rsidR="000C3D9C" w:rsidRPr="003764CA">
        <w:rPr>
          <w:lang w:eastAsia="zh-CN"/>
        </w:rPr>
        <w:t>may</w:t>
      </w:r>
      <w:r w:rsidR="00F717B1" w:rsidRPr="003764CA">
        <w:rPr>
          <w:lang w:eastAsia="zh-CN"/>
        </w:rPr>
        <w:t xml:space="preserve"> </w:t>
      </w:r>
      <w:r w:rsidR="00CE0127" w:rsidRPr="003764CA">
        <w:rPr>
          <w:lang w:eastAsia="zh-CN"/>
        </w:rPr>
        <w:t>be subjected</w:t>
      </w:r>
      <w:r w:rsidR="00F717B1" w:rsidRPr="003764CA">
        <w:rPr>
          <w:lang w:eastAsia="zh-CN"/>
        </w:rPr>
        <w:t xml:space="preserve"> to </w:t>
      </w:r>
      <w:r w:rsidR="00CE0127" w:rsidRPr="003764CA">
        <w:rPr>
          <w:lang w:eastAsia="zh-CN"/>
        </w:rPr>
        <w:t xml:space="preserve">millions </w:t>
      </w:r>
      <w:r w:rsidR="00F717B1" w:rsidRPr="003764CA">
        <w:rPr>
          <w:lang w:eastAsia="zh-CN"/>
        </w:rPr>
        <w:t xml:space="preserve">of contact cycles during the operation. </w:t>
      </w:r>
      <w:r w:rsidR="001818A9" w:rsidRPr="003764CA">
        <w:rPr>
          <w:lang w:eastAsia="zh-CN"/>
        </w:rPr>
        <w:t>This method</w:t>
      </w:r>
      <w:r w:rsidR="00F717B1" w:rsidRPr="003764CA">
        <w:rPr>
          <w:lang w:eastAsia="zh-CN"/>
        </w:rPr>
        <w:t xml:space="preserve"> certainly does not work to simulate the subsurface cracking caused by </w:t>
      </w:r>
      <w:r w:rsidR="00CE0127" w:rsidRPr="003764CA">
        <w:rPr>
          <w:lang w:eastAsia="zh-CN"/>
        </w:rPr>
        <w:t>a large number</w:t>
      </w:r>
      <w:r w:rsidR="00F717B1" w:rsidRPr="003764CA">
        <w:rPr>
          <w:lang w:eastAsia="zh-CN"/>
        </w:rPr>
        <w:t xml:space="preserve"> of contact loading cycles.  </w:t>
      </w:r>
    </w:p>
    <w:p w14:paraId="02E47FD8" w14:textId="73B7CDB3" w:rsidR="00F717B1" w:rsidRPr="003764CA" w:rsidRDefault="00254743" w:rsidP="00F717B1">
      <w:pPr>
        <w:pStyle w:val="a8"/>
        <w:numPr>
          <w:ilvl w:val="0"/>
          <w:numId w:val="14"/>
        </w:numPr>
        <w:rPr>
          <w:lang w:eastAsia="zh-CN"/>
        </w:rPr>
      </w:pPr>
      <w:r w:rsidRPr="003764CA">
        <w:rPr>
          <w:lang w:eastAsia="zh-CN"/>
        </w:rPr>
        <w:t xml:space="preserve">The requirement of a predefined crack. The </w:t>
      </w:r>
      <w:r w:rsidR="00F717B1" w:rsidRPr="003764CA">
        <w:rPr>
          <w:lang w:eastAsia="zh-CN"/>
        </w:rPr>
        <w:t xml:space="preserve">XFEM cannot be applied to analyse the initial crack initiation because it requires the pre-definition of the initial crack in the model. Characteristics of butterflies and inclusions found in Chapter 3 have shown that the cracks are individually different and highly unique. The </w:t>
      </w:r>
      <w:r w:rsidR="003C14DD" w:rsidRPr="003764CA">
        <w:rPr>
          <w:lang w:eastAsia="zh-CN"/>
        </w:rPr>
        <w:t>direction</w:t>
      </w:r>
      <w:r w:rsidR="00F717B1" w:rsidRPr="003764CA">
        <w:rPr>
          <w:lang w:eastAsia="zh-CN"/>
        </w:rPr>
        <w:t xml:space="preserve"> of </w:t>
      </w:r>
      <w:r w:rsidR="003C14DD" w:rsidRPr="003764CA">
        <w:rPr>
          <w:lang w:eastAsia="zh-CN"/>
        </w:rPr>
        <w:t xml:space="preserve">a </w:t>
      </w:r>
      <w:r w:rsidR="00F717B1" w:rsidRPr="003764CA">
        <w:rPr>
          <w:lang w:eastAsia="zh-CN"/>
        </w:rPr>
        <w:t xml:space="preserve">subsurface crack </w:t>
      </w:r>
      <w:r w:rsidR="00A924D2" w:rsidRPr="003764CA">
        <w:rPr>
          <w:lang w:eastAsia="zh-CN"/>
        </w:rPr>
        <w:t xml:space="preserve">usually </w:t>
      </w:r>
      <w:r w:rsidR="00F717B1" w:rsidRPr="003764CA">
        <w:rPr>
          <w:lang w:eastAsia="zh-CN"/>
        </w:rPr>
        <w:t>depend</w:t>
      </w:r>
      <w:r w:rsidR="003C14DD" w:rsidRPr="003764CA">
        <w:rPr>
          <w:lang w:eastAsia="zh-CN"/>
        </w:rPr>
        <w:t>s</w:t>
      </w:r>
      <w:r w:rsidR="00F717B1" w:rsidRPr="003764CA">
        <w:rPr>
          <w:lang w:eastAsia="zh-CN"/>
        </w:rPr>
        <w:t xml:space="preserve"> on the inclusion geometry, </w:t>
      </w:r>
      <w:r w:rsidR="003C14DD" w:rsidRPr="003764CA">
        <w:rPr>
          <w:lang w:eastAsia="zh-CN"/>
        </w:rPr>
        <w:t>subsurface depth</w:t>
      </w:r>
      <w:r w:rsidR="00F717B1" w:rsidRPr="003764CA">
        <w:rPr>
          <w:lang w:eastAsia="zh-CN"/>
        </w:rPr>
        <w:t xml:space="preserve">, </w:t>
      </w:r>
      <w:r w:rsidR="003C14DD" w:rsidRPr="003764CA">
        <w:rPr>
          <w:lang w:eastAsia="zh-CN"/>
        </w:rPr>
        <w:t>damage types, and the applied loading</w:t>
      </w:r>
      <w:r w:rsidR="00F717B1" w:rsidRPr="003764CA">
        <w:rPr>
          <w:lang w:eastAsia="zh-CN"/>
        </w:rPr>
        <w:t xml:space="preserve"> condition. The</w:t>
      </w:r>
      <w:r w:rsidR="0097024D" w:rsidRPr="003764CA">
        <w:rPr>
          <w:lang w:eastAsia="zh-CN"/>
        </w:rPr>
        <w:t>refore, the</w:t>
      </w:r>
      <w:r w:rsidR="00F717B1" w:rsidRPr="003764CA">
        <w:rPr>
          <w:lang w:eastAsia="zh-CN"/>
        </w:rPr>
        <w:t xml:space="preserve"> pre-defined initial crack in the XFEM </w:t>
      </w:r>
      <w:r w:rsidR="0097024D" w:rsidRPr="003764CA">
        <w:rPr>
          <w:lang w:eastAsia="zh-CN"/>
        </w:rPr>
        <w:t xml:space="preserve">may </w:t>
      </w:r>
      <w:r w:rsidR="00F717B1" w:rsidRPr="003764CA">
        <w:rPr>
          <w:lang w:eastAsia="zh-CN"/>
        </w:rPr>
        <w:t xml:space="preserve">not accurately reflect the initial appearance of the crack. </w:t>
      </w:r>
      <w:r w:rsidR="0097024D" w:rsidRPr="003764CA">
        <w:rPr>
          <w:lang w:eastAsia="zh-CN"/>
        </w:rPr>
        <w:t>Correspondingly</w:t>
      </w:r>
      <w:r w:rsidR="00F717B1" w:rsidRPr="003764CA">
        <w:rPr>
          <w:lang w:eastAsia="zh-CN"/>
        </w:rPr>
        <w:t xml:space="preserve">, the simulation results may be inaccurate because the pre-defined initial crack is </w:t>
      </w:r>
      <w:r w:rsidR="0053393D" w:rsidRPr="003764CA">
        <w:rPr>
          <w:lang w:eastAsia="zh-CN"/>
        </w:rPr>
        <w:t xml:space="preserve">not </w:t>
      </w:r>
      <w:r w:rsidR="00F717B1" w:rsidRPr="003764CA">
        <w:rPr>
          <w:lang w:eastAsia="zh-CN"/>
        </w:rPr>
        <w:t>practical for the problem investigated in this study.</w:t>
      </w:r>
    </w:p>
    <w:p w14:paraId="68EF699A" w14:textId="029F43D1" w:rsidR="004E29E8" w:rsidRPr="009B2761" w:rsidRDefault="004E29E8" w:rsidP="00F717B1">
      <w:pPr>
        <w:pStyle w:val="a8"/>
        <w:rPr>
          <w:lang w:eastAsia="zh-CN"/>
        </w:rPr>
      </w:pPr>
      <w:r>
        <w:rPr>
          <w:lang w:eastAsia="zh-CN"/>
        </w:rPr>
        <w:t>In conclusion, the e</w:t>
      </w:r>
      <w:r w:rsidRPr="005F1BFD">
        <w:rPr>
          <w:lang w:eastAsia="zh-CN"/>
        </w:rPr>
        <w:t xml:space="preserve">xisting </w:t>
      </w:r>
      <w:r>
        <w:rPr>
          <w:lang w:eastAsia="zh-CN"/>
        </w:rPr>
        <w:t>XFEM in ABAQUS</w:t>
      </w:r>
      <w:r w:rsidRPr="005F1BFD">
        <w:rPr>
          <w:lang w:eastAsia="zh-CN"/>
        </w:rPr>
        <w:t xml:space="preserve"> </w:t>
      </w:r>
      <w:r>
        <w:rPr>
          <w:lang w:eastAsia="zh-CN"/>
        </w:rPr>
        <w:t>is</w:t>
      </w:r>
      <w:r w:rsidRPr="005F1BFD">
        <w:rPr>
          <w:lang w:eastAsia="zh-CN"/>
        </w:rPr>
        <w:t xml:space="preserve"> insufficient to simulate </w:t>
      </w:r>
      <w:r>
        <w:rPr>
          <w:lang w:eastAsia="zh-CN"/>
        </w:rPr>
        <w:t xml:space="preserve">the subsurface </w:t>
      </w:r>
      <w:r w:rsidRPr="005F1BFD">
        <w:rPr>
          <w:lang w:eastAsia="zh-CN"/>
        </w:rPr>
        <w:t>crack propagation</w:t>
      </w:r>
      <w:r>
        <w:rPr>
          <w:lang w:eastAsia="zh-CN"/>
        </w:rPr>
        <w:t xml:space="preserve"> when </w:t>
      </w:r>
      <w:r w:rsidR="000A2A4C">
        <w:rPr>
          <w:lang w:eastAsia="zh-CN"/>
        </w:rPr>
        <w:t>the</w:t>
      </w:r>
      <w:r>
        <w:rPr>
          <w:lang w:eastAsia="zh-CN"/>
        </w:rPr>
        <w:t xml:space="preserve"> rolling contact fatigue</w:t>
      </w:r>
      <w:r w:rsidR="000A2A4C">
        <w:rPr>
          <w:lang w:eastAsia="zh-CN"/>
        </w:rPr>
        <w:t xml:space="preserve"> is considered</w:t>
      </w:r>
      <w:r>
        <w:rPr>
          <w:lang w:eastAsia="zh-CN"/>
        </w:rPr>
        <w:t xml:space="preserve">. </w:t>
      </w:r>
      <w:r w:rsidRPr="009720DF">
        <w:rPr>
          <w:lang w:eastAsia="zh-CN"/>
        </w:rPr>
        <w:t xml:space="preserve">A new model for predicting </w:t>
      </w:r>
      <w:r w:rsidR="008C7E30">
        <w:rPr>
          <w:lang w:eastAsia="zh-CN"/>
        </w:rPr>
        <w:t xml:space="preserve">the </w:t>
      </w:r>
      <w:r>
        <w:rPr>
          <w:lang w:eastAsia="zh-CN"/>
        </w:rPr>
        <w:t xml:space="preserve">subsurface </w:t>
      </w:r>
      <w:r w:rsidRPr="009720DF">
        <w:rPr>
          <w:lang w:eastAsia="zh-CN"/>
        </w:rPr>
        <w:t xml:space="preserve">crack </w:t>
      </w:r>
      <w:r>
        <w:rPr>
          <w:lang w:eastAsia="zh-CN"/>
        </w:rPr>
        <w:t>initiation</w:t>
      </w:r>
      <w:r w:rsidRPr="009720DF">
        <w:rPr>
          <w:lang w:eastAsia="zh-CN"/>
        </w:rPr>
        <w:t xml:space="preserve"> and propagation should be developed</w:t>
      </w:r>
      <w:r>
        <w:rPr>
          <w:lang w:eastAsia="zh-CN"/>
        </w:rPr>
        <w:t>.</w:t>
      </w:r>
    </w:p>
    <w:p w14:paraId="71D6A9ED" w14:textId="630A0276" w:rsidR="00F717B1" w:rsidRPr="00782091" w:rsidRDefault="00F717B1" w:rsidP="00782091">
      <w:pPr>
        <w:pStyle w:val="20"/>
      </w:pPr>
      <w:bookmarkStart w:id="327" w:name="_Toc117551767"/>
      <w:bookmarkStart w:id="328" w:name="_Toc133743034"/>
      <w:r w:rsidRPr="00782091">
        <w:lastRenderedPageBreak/>
        <w:t xml:space="preserve">Development of Continuum Damage Mechanics Finite Element </w:t>
      </w:r>
      <w:r w:rsidR="00503509">
        <w:t>M</w:t>
      </w:r>
      <w:r w:rsidRPr="00782091">
        <w:t xml:space="preserve">odel for </w:t>
      </w:r>
      <w:r w:rsidR="0082168E">
        <w:t>C</w:t>
      </w:r>
      <w:r w:rsidRPr="00782091">
        <w:t xml:space="preserve">rack initiation and </w:t>
      </w:r>
      <w:r w:rsidR="0082168E">
        <w:t>P</w:t>
      </w:r>
      <w:r w:rsidRPr="00782091">
        <w:t>ropagation</w:t>
      </w:r>
      <w:bookmarkEnd w:id="327"/>
      <w:bookmarkEnd w:id="328"/>
    </w:p>
    <w:p w14:paraId="2C7DC1C7" w14:textId="0CC5522A" w:rsidR="00DB77EA" w:rsidRDefault="00AE5725" w:rsidP="00DB77EA">
      <w:pPr>
        <w:pStyle w:val="3"/>
      </w:pPr>
      <w:bookmarkStart w:id="329" w:name="_Toc133743035"/>
      <w:r>
        <w:t>Development of the Continu</w:t>
      </w:r>
      <w:r w:rsidR="00113DC9">
        <w:t>um</w:t>
      </w:r>
      <w:r>
        <w:t xml:space="preserve"> Damage </w:t>
      </w:r>
      <w:r w:rsidR="0062082D">
        <w:t xml:space="preserve">Mechanics </w:t>
      </w:r>
      <w:r>
        <w:t>Model</w:t>
      </w:r>
      <w:bookmarkEnd w:id="329"/>
    </w:p>
    <w:p w14:paraId="7826DA03" w14:textId="55DE217E" w:rsidR="0062082D" w:rsidRDefault="0062082D" w:rsidP="00AE5725">
      <w:pPr>
        <w:pStyle w:val="a8"/>
      </w:pPr>
      <w:r>
        <w:t xml:space="preserve">It has been proved in the last section that the XFEM is not an effective method for modelling crack propagation due to </w:t>
      </w:r>
      <w:r w:rsidR="00C55CBC">
        <w:t>the RCF</w:t>
      </w:r>
      <w:r>
        <w:t xml:space="preserve">. In addition, as discussed in section 2.5, current damage modelling approaches of the RCF damage have various limitations. Some of the existing studies only predict the possible positions and propagation orientations of the butterflies. </w:t>
      </w:r>
      <w:r w:rsidRPr="00561377">
        <w:t xml:space="preserve">While </w:t>
      </w:r>
      <w:r>
        <w:t>some</w:t>
      </w:r>
      <w:r w:rsidRPr="00561377">
        <w:t xml:space="preserve"> models </w:t>
      </w:r>
      <w:r>
        <w:t>have</w:t>
      </w:r>
      <w:r w:rsidRPr="00561377">
        <w:t xml:space="preserve"> successfully simulate</w:t>
      </w:r>
      <w:r>
        <w:t>d the formation of</w:t>
      </w:r>
      <w:r w:rsidRPr="00561377">
        <w:t xml:space="preserve"> butterfly wings, but they ignore the possible plastic deformation </w:t>
      </w:r>
      <w:r>
        <w:t>triggered by</w:t>
      </w:r>
      <w:r w:rsidRPr="00561377">
        <w:t xml:space="preserve"> the </w:t>
      </w:r>
      <w:r>
        <w:t>varied loading magnitude and/or the inclusion-matrix boundary conditions.</w:t>
      </w:r>
      <w:r>
        <w:rPr>
          <w:rFonts w:hint="eastAsia"/>
          <w:lang w:eastAsia="zh-CN"/>
        </w:rPr>
        <w:t xml:space="preserve"> </w:t>
      </w:r>
      <w:r>
        <w:t xml:space="preserve">Therefore, in </w:t>
      </w:r>
      <w:r w:rsidR="00503509">
        <w:t>this</w:t>
      </w:r>
      <w:r>
        <w:t xml:space="preserve"> section, a new FE fatigue damage model will be developed, to overcome the limitations in the current studies.</w:t>
      </w:r>
    </w:p>
    <w:p w14:paraId="07777337" w14:textId="0F778B47" w:rsidR="00AE5725" w:rsidRDefault="00A2411A" w:rsidP="00AE5725">
      <w:pPr>
        <w:pStyle w:val="a8"/>
        <w:rPr>
          <w:b/>
          <w:bCs/>
          <w:i/>
          <w:iCs/>
          <w:lang w:eastAsia="zh-CN"/>
        </w:rPr>
      </w:pPr>
      <w:r>
        <w:rPr>
          <w:b/>
          <w:bCs/>
          <w:i/>
          <w:iCs/>
          <w:lang w:eastAsia="zh-CN"/>
        </w:rPr>
        <w:t xml:space="preserve">Modification of </w:t>
      </w:r>
      <w:r w:rsidR="00AE5725" w:rsidRPr="00AE5725">
        <w:rPr>
          <w:rFonts w:hint="eastAsia"/>
          <w:b/>
          <w:bCs/>
          <w:i/>
          <w:iCs/>
          <w:lang w:eastAsia="zh-CN"/>
        </w:rPr>
        <w:t>X</w:t>
      </w:r>
      <w:r w:rsidR="00AE5725" w:rsidRPr="00AE5725">
        <w:rPr>
          <w:b/>
          <w:bCs/>
          <w:i/>
          <w:iCs/>
          <w:lang w:eastAsia="zh-CN"/>
        </w:rPr>
        <w:t>iao’s fatigue model in RCF</w:t>
      </w:r>
    </w:p>
    <w:p w14:paraId="718B4889" w14:textId="7FFFE47A" w:rsidR="004C1C42" w:rsidRDefault="00FF2EFD" w:rsidP="004C1C42">
      <w:pPr>
        <w:pStyle w:val="a8"/>
        <w:rPr>
          <w:lang w:eastAsia="zh-CN"/>
        </w:rPr>
      </w:pPr>
      <w:r>
        <w:rPr>
          <w:lang w:eastAsia="zh-CN"/>
        </w:rPr>
        <w:t xml:space="preserve">The deterioration or failure of a material can be considered as a progressive loss of the </w:t>
      </w:r>
      <w:r w:rsidR="00E01348">
        <w:rPr>
          <w:lang w:eastAsia="zh-CN"/>
        </w:rPr>
        <w:t xml:space="preserve">material </w:t>
      </w:r>
      <w:r>
        <w:rPr>
          <w:lang w:eastAsia="zh-CN"/>
        </w:rPr>
        <w:t xml:space="preserve">cross-sectional area under loading. Hence, the effective area used to carry the load is gradually reduced </w:t>
      </w:r>
      <w:r w:rsidR="00BD417B">
        <w:rPr>
          <w:lang w:eastAsia="zh-CN"/>
        </w:rPr>
        <w:fldChar w:fldCharType="begin" w:fldLock="1"/>
      </w:r>
      <w:r w:rsidR="00CB3016">
        <w:rPr>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sidR="00BD417B">
        <w:rPr>
          <w:lang w:eastAsia="zh-CN"/>
        </w:rPr>
        <w:fldChar w:fldCharType="separate"/>
      </w:r>
      <w:r w:rsidR="00CC0DAD" w:rsidRPr="00CC0DAD">
        <w:rPr>
          <w:noProof/>
          <w:lang w:eastAsia="zh-CN"/>
        </w:rPr>
        <w:t>[114]</w:t>
      </w:r>
      <w:r w:rsidR="00BD417B">
        <w:rPr>
          <w:lang w:eastAsia="zh-CN"/>
        </w:rPr>
        <w:fldChar w:fldCharType="end"/>
      </w:r>
      <w:r w:rsidR="00A55BBE">
        <w:rPr>
          <w:rFonts w:hint="eastAsia"/>
          <w:lang w:eastAsia="zh-CN"/>
        </w:rPr>
        <w:t>.</w:t>
      </w:r>
      <w:r w:rsidR="007D778B" w:rsidRPr="007D778B">
        <w:rPr>
          <w:lang w:eastAsia="zh-CN"/>
        </w:rPr>
        <w:t xml:space="preserve"> </w:t>
      </w:r>
      <w:r w:rsidR="00DA49AE">
        <w:rPr>
          <w:lang w:eastAsia="zh-CN"/>
        </w:rPr>
        <w:t>Based on the isotropic damage theory</w:t>
      </w:r>
      <w:r w:rsidR="007D778B">
        <w:rPr>
          <w:lang w:eastAsia="zh-CN"/>
        </w:rPr>
        <w:t xml:space="preserve">, </w:t>
      </w:r>
      <w:proofErr w:type="spellStart"/>
      <w:r w:rsidR="007D778B">
        <w:rPr>
          <w:rFonts w:hint="eastAsia"/>
          <w:lang w:eastAsia="zh-CN"/>
        </w:rPr>
        <w:t>K</w:t>
      </w:r>
      <w:r w:rsidR="007D778B">
        <w:rPr>
          <w:lang w:eastAsia="zh-CN"/>
        </w:rPr>
        <w:t>achanov</w:t>
      </w:r>
      <w:proofErr w:type="spellEnd"/>
      <w:r w:rsidR="007D778B">
        <w:rPr>
          <w:lang w:eastAsia="zh-CN"/>
        </w:rPr>
        <w:t xml:space="preserve"> has defined</w:t>
      </w:r>
      <w:r w:rsidR="00DA49AE">
        <w:rPr>
          <w:lang w:eastAsia="zh-CN"/>
        </w:rPr>
        <w:t xml:space="preserve"> the damage variable </w:t>
      </w:r>
      <m:oMath>
        <m:r>
          <w:rPr>
            <w:rFonts w:ascii="Cambria Math" w:hAnsi="Cambria Math"/>
            <w:lang w:eastAsia="zh-CN"/>
          </w:rPr>
          <m:t>D</m:t>
        </m:r>
      </m:oMath>
      <w:r w:rsidR="00BD417B">
        <w:rPr>
          <w:lang w:eastAsia="zh-CN"/>
        </w:rPr>
        <w:t xml:space="preserve"> </w:t>
      </w:r>
      <w:r w:rsidR="00E01348">
        <w:rPr>
          <w:lang w:eastAsia="zh-CN"/>
        </w:rPr>
        <w:t>with</w:t>
      </w:r>
      <w:r w:rsidR="00DA49AE">
        <w:rPr>
          <w:lang w:eastAsia="zh-CN"/>
        </w:rPr>
        <w:t xml:space="preserve"> the following form</w:t>
      </w:r>
      <w:r w:rsidR="00BD417B" w:rsidRPr="00BD417B">
        <w:rPr>
          <w:lang w:eastAsia="zh-CN"/>
        </w:rPr>
        <w:t xml:space="preserve"> </w:t>
      </w:r>
      <w:r w:rsidR="00BD417B">
        <w:rPr>
          <w:lang w:eastAsia="zh-CN"/>
        </w:rPr>
        <w:fldChar w:fldCharType="begin" w:fldLock="1"/>
      </w:r>
      <w:r w:rsidR="00CB3016">
        <w:rPr>
          <w:lang w:eastAsia="zh-CN"/>
        </w:rPr>
        <w:instrText>ADDIN CSL_CITATION {"citationItems":[{"id":"ITEM-1","itemData":{"DOI":"10.1023/A:1018671022008","ISSN":"1573-2673","abstract":"The problem of long time strength (evaluation of time to rupture) is of obvious relevance for various machine parts working under high temperature conditions. The existing data on specimens tested under uniaxial tension are insufficient for general loading conditions and inhomogeneous stress states: intensive experimental investigations are being conducted in this direction. Theoretical modelling of long time strength in the framework of continuum mechanics appears to be important. In recently published work of Hoff (1953), the moment of failure of a rod under tension is defined as the one at which the cross-sectional area becomes zero as a result of quasiviscous flow. His result is in satisfactory agreement with experimental data. A similar concept was used by Katz (1957) and by Rosenblum (1957) in their studies of times to rupture of thick-walled pipes and of a rotating disk with a hole. We note, however, that the experimental data points typically lie below the theoretical predictions and that rupture occurs at elongations not exceeding several tens per cent. The concept of Hoff has certain limitations. It predicts, for example, that creep under torsion does not result in rupture, contrary to observations. Also, his scheme does not explain fractures at small strains (‘brittle’ ruptures) and the change of character of rupture (from ‘viscous’ to ‘brittle’) if the material is not sufficiently stable. Here, we suggest a theoretical model for the time to rupture with the account of embrittlement. We emphasize that the physics of such phenomena is very complex and has not been studied sufficiently. Although we discuss microcracking, the results can be interpreted in a more general way, in terms of development of damage.","author":[{"dropping-particle":"","family":"Kachanov","given":"Lazar M.","non-dropping-particle":"","parse-names":false,"suffix":""}],"container-title":"International Journal of Fracture 1999 97:1","id":"ITEM-1","issue":"1","issued":{"date-parts":[["1999"]]},"page":"11-18","publisher":"Springer","title":"Rupture Time Under Creep Conditions","type":"article-journal","volume":"97"},"uris":["http://www.mendeley.com/documents/?uuid=80576250-882a-3f3d-9601-9823f3aceed2"]}],"mendeley":{"formattedCitation":"[111]","plainTextFormattedCitation":"[111]","previouslyFormattedCitation":"[111]"},"properties":{"noteIndex":0},"schema":"https://github.com/citation-style-language/schema/raw/master/csl-citation.json"}</w:instrText>
      </w:r>
      <w:r w:rsidR="00BD417B">
        <w:rPr>
          <w:lang w:eastAsia="zh-CN"/>
        </w:rPr>
        <w:fldChar w:fldCharType="separate"/>
      </w:r>
      <w:r w:rsidR="00CC0DAD" w:rsidRPr="00CC0DAD">
        <w:rPr>
          <w:noProof/>
          <w:lang w:eastAsia="zh-CN"/>
        </w:rPr>
        <w:t>[111]</w:t>
      </w:r>
      <w:r w:rsidR="00BD417B">
        <w:rPr>
          <w:lang w:eastAsia="zh-CN"/>
        </w:rPr>
        <w:fldChar w:fldCharType="end"/>
      </w:r>
      <w:r w:rsidR="00BD417B">
        <w:rPr>
          <w:lang w:eastAsia="zh-CN"/>
        </w:rPr>
        <w:t xml:space="preserve"> :</w:t>
      </w:r>
    </w:p>
    <w:p w14:paraId="29EE9411" w14:textId="63B1F06D" w:rsidR="00BD417B" w:rsidRPr="00BD417B" w:rsidRDefault="004837E0" w:rsidP="004847EF">
      <w:pPr>
        <w:pStyle w:val="a8"/>
        <w:ind w:firstLineChars="1400" w:firstLine="3360"/>
        <w:rPr>
          <w:lang w:eastAsia="zh-CN"/>
        </w:rPr>
      </w:pPr>
      <m:oMath>
        <m:r>
          <w:rPr>
            <w:rFonts w:ascii="Cambria Math" w:hAnsi="Cambria Math"/>
            <w:lang w:eastAsia="zh-CN"/>
          </w:rPr>
          <m:t xml:space="preserve">          D=</m:t>
        </m:r>
        <m:f>
          <m:fPr>
            <m:ctrlPr>
              <w:rPr>
                <w:rFonts w:ascii="Cambria Math" w:hAnsi="Cambria Math"/>
                <w:i/>
                <w:sz w:val="22"/>
                <w:szCs w:val="18"/>
                <w:lang w:eastAsia="zh-CN"/>
              </w:rPr>
            </m:ctrlPr>
          </m:fPr>
          <m:num>
            <m:sSub>
              <m:sSubPr>
                <m:ctrlPr>
                  <w:rPr>
                    <w:rFonts w:ascii="Cambria Math" w:hAnsi="Cambria Math"/>
                    <w:sz w:val="22"/>
                    <w:szCs w:val="18"/>
                    <w:lang w:eastAsia="zh-CN"/>
                  </w:rPr>
                </m:ctrlPr>
              </m:sSubPr>
              <m:e>
                <m:r>
                  <w:rPr>
                    <w:rFonts w:ascii="Cambria Math" w:hAnsi="Cambria Math"/>
                    <w:sz w:val="22"/>
                    <w:szCs w:val="18"/>
                    <w:lang w:eastAsia="zh-CN"/>
                  </w:rPr>
                  <m:t>A</m:t>
                </m:r>
              </m:e>
              <m:sub>
                <m:r>
                  <w:rPr>
                    <w:rFonts w:ascii="Cambria Math" w:hAnsi="Cambria Math"/>
                    <w:sz w:val="22"/>
                    <w:szCs w:val="18"/>
                    <w:lang w:eastAsia="zh-CN"/>
                  </w:rPr>
                  <m:t>D</m:t>
                </m:r>
              </m:sub>
            </m:sSub>
          </m:num>
          <m:den>
            <m:r>
              <w:rPr>
                <w:rFonts w:ascii="Cambria Math" w:hAnsi="Cambria Math"/>
                <w:sz w:val="22"/>
                <w:szCs w:val="18"/>
                <w:lang w:eastAsia="zh-CN"/>
              </w:rPr>
              <m:t>A</m:t>
            </m:r>
          </m:den>
        </m:f>
        <m:r>
          <m:rPr>
            <m:sty m:val="p"/>
          </m:rPr>
          <w:rPr>
            <w:rFonts w:ascii="Cambria Math"/>
            <w:lang w:eastAsia="zh-CN"/>
          </w:rPr>
          <m:t>=</m:t>
        </m:r>
        <m:f>
          <m:fPr>
            <m:ctrlPr>
              <w:rPr>
                <w:rFonts w:ascii="Cambria Math" w:hAnsi="Cambria Math"/>
                <w:i/>
                <w:lang w:eastAsia="zh-CN"/>
              </w:rPr>
            </m:ctrlPr>
          </m:fPr>
          <m:num>
            <m:r>
              <w:rPr>
                <w:rFonts w:ascii="Cambria Math" w:hAnsi="Cambria Math"/>
                <w:lang w:eastAsia="zh-CN"/>
              </w:rPr>
              <m:t>A-</m:t>
            </m:r>
            <m:acc>
              <m:accPr>
                <m:chr m:val="̃"/>
                <m:ctrlPr>
                  <w:rPr>
                    <w:rFonts w:ascii="Cambria Math" w:hAnsi="Cambria Math"/>
                    <w:i/>
                    <w:lang w:eastAsia="zh-CN"/>
                  </w:rPr>
                </m:ctrlPr>
              </m:accPr>
              <m:e>
                <m:r>
                  <w:rPr>
                    <w:rFonts w:ascii="Cambria Math" w:hAnsi="Cambria Math"/>
                    <w:lang w:eastAsia="zh-CN"/>
                  </w:rPr>
                  <m:t>A</m:t>
                </m:r>
              </m:e>
            </m:acc>
          </m:num>
          <m:den>
            <m:r>
              <w:rPr>
                <w:rFonts w:ascii="Cambria Math" w:hAnsi="Cambria Math"/>
                <w:lang w:eastAsia="zh-CN"/>
              </w:rPr>
              <m:t>A</m:t>
            </m:r>
          </m:den>
        </m:f>
      </m:oMath>
      <w:r w:rsidR="00A6518E" w:rsidRPr="00361103">
        <w:rPr>
          <w:rFonts w:hint="eastAsia"/>
          <w:sz w:val="28"/>
          <w:szCs w:val="21"/>
          <w:lang w:eastAsia="zh-CN"/>
        </w:rPr>
        <w:t xml:space="preserve"> </w:t>
      </w:r>
      <w:r w:rsidR="00A6518E" w:rsidRPr="00361103">
        <w:rPr>
          <w:rStyle w:val="EquationChar"/>
          <w:sz w:val="28"/>
          <w:szCs w:val="21"/>
          <w:lang w:eastAsia="zh-CN"/>
        </w:rPr>
        <w:t xml:space="preserve">   </w:t>
      </w:r>
      <w:r w:rsidR="00A6518E">
        <w:rPr>
          <w:rStyle w:val="EquationChar"/>
          <w:lang w:eastAsia="zh-CN"/>
        </w:rPr>
        <w:t xml:space="preserve">           </w:t>
      </w:r>
      <w:r w:rsidR="002E07FE">
        <w:rPr>
          <w:rStyle w:val="EquationChar"/>
          <w:lang w:eastAsia="zh-CN"/>
        </w:rPr>
        <w:t xml:space="preserve"> </w:t>
      </w:r>
      <w:r w:rsidR="004847EF">
        <w:rPr>
          <w:rStyle w:val="EquationChar"/>
          <w:lang w:eastAsia="zh-CN"/>
        </w:rPr>
        <w:t xml:space="preserve">      </w:t>
      </w:r>
      <w:r w:rsidR="00E50D79">
        <w:rPr>
          <w:rStyle w:val="EquationChar"/>
          <w:lang w:eastAsia="zh-CN"/>
        </w:rPr>
        <w:t xml:space="preserve">   </w:t>
      </w:r>
      <w:r w:rsidR="004847EF">
        <w:rPr>
          <w:rStyle w:val="EquationChar"/>
          <w:lang w:eastAsia="zh-CN"/>
        </w:rPr>
        <w:t xml:space="preserve"> </w:t>
      </w:r>
      <w:r w:rsidR="00E50D79">
        <w:rPr>
          <w:rStyle w:val="EquationChar"/>
          <w:lang w:eastAsia="zh-CN"/>
        </w:rPr>
        <w:t xml:space="preserve">       </w:t>
      </w:r>
      <w:r>
        <w:rPr>
          <w:rStyle w:val="EquationChar"/>
          <w:lang w:eastAsia="zh-CN"/>
        </w:rPr>
        <w:t xml:space="preserve">      </w:t>
      </w:r>
      <w:r w:rsidR="00E50D79">
        <w:rPr>
          <w:rStyle w:val="EquationChar"/>
          <w:lang w:eastAsia="zh-CN"/>
        </w:rPr>
        <w:t xml:space="preserve">  </w:t>
      </w:r>
      <w:r w:rsidR="00A6518E">
        <w:rPr>
          <w:rStyle w:val="EquationChar"/>
          <w:lang w:eastAsia="zh-CN"/>
        </w:rPr>
        <w:t xml:space="preserve">  </w:t>
      </w:r>
      <w:r w:rsidR="00A6518E" w:rsidRPr="00A6518E">
        <w:rPr>
          <w:rStyle w:val="EquationChar"/>
          <w:lang w:eastAsia="zh-CN"/>
        </w:rPr>
        <w:t>Equation 6.1</w:t>
      </w:r>
    </w:p>
    <w:p w14:paraId="2D3D62A7" w14:textId="77777777" w:rsidR="00AE57C7" w:rsidRDefault="00A6518E" w:rsidP="004C1C42">
      <w:pPr>
        <w:pStyle w:val="a8"/>
        <w:rPr>
          <w:lang w:eastAsia="zh-CN"/>
        </w:rPr>
      </w:pPr>
      <w:r>
        <w:rPr>
          <w:lang w:eastAsia="zh-CN"/>
        </w:rPr>
        <w:t>where</w:t>
      </w:r>
      <w:r w:rsidR="00BD417B">
        <w:rPr>
          <w:lang w:eastAsia="zh-CN"/>
        </w:rPr>
        <w:t xml:space="preserve"> </w:t>
      </w:r>
      <m:oMath>
        <m:r>
          <w:rPr>
            <w:rFonts w:ascii="Cambria Math" w:hAnsi="Cambria Math"/>
            <w:lang w:eastAsia="zh-CN"/>
          </w:rPr>
          <m:t>A</m:t>
        </m:r>
      </m:oMath>
      <w:r w:rsidR="00BD417B">
        <w:rPr>
          <w:lang w:eastAsia="zh-CN"/>
        </w:rPr>
        <w:t xml:space="preserve"> is the overall cross-sectional area and </w:t>
      </w:r>
      <m:oMath>
        <m:acc>
          <m:accPr>
            <m:chr m:val="̃"/>
            <m:ctrlPr>
              <w:rPr>
                <w:rFonts w:ascii="Cambria Math" w:hAnsi="Cambria Math"/>
                <w:i/>
                <w:lang w:eastAsia="zh-CN"/>
              </w:rPr>
            </m:ctrlPr>
          </m:accPr>
          <m:e>
            <m:r>
              <w:rPr>
                <w:rFonts w:ascii="Cambria Math" w:hAnsi="Cambria Math"/>
                <w:lang w:eastAsia="zh-CN"/>
              </w:rPr>
              <m:t>A</m:t>
            </m:r>
          </m:e>
        </m:acc>
      </m:oMath>
      <w:r w:rsidR="00BD417B">
        <w:rPr>
          <w:rFonts w:hint="eastAsia"/>
          <w:lang w:eastAsia="zh-CN"/>
        </w:rPr>
        <w:t xml:space="preserve"> </w:t>
      </w:r>
      <w:r w:rsidR="00BD417B">
        <w:rPr>
          <w:lang w:eastAsia="zh-CN"/>
        </w:rPr>
        <w:t xml:space="preserve">is the effective </w:t>
      </w:r>
      <w:r>
        <w:rPr>
          <w:lang w:eastAsia="zh-CN"/>
        </w:rPr>
        <w:t>cross-sectional area that bears the load.</w:t>
      </w:r>
      <w:r w:rsidR="00DD40BF">
        <w:rPr>
          <w:lang w:eastAsia="zh-CN"/>
        </w:rPr>
        <w:t xml:space="preserve"> </w:t>
      </w:r>
      <w:r w:rsidR="00DD40BF">
        <w:rPr>
          <w:rFonts w:hint="eastAsia"/>
          <w:lang w:eastAsia="zh-CN"/>
        </w:rPr>
        <w:t>Also</w:t>
      </w:r>
      <w:r w:rsidR="00DD40BF">
        <w:rPr>
          <w:lang w:eastAsia="zh-CN"/>
        </w:rPr>
        <w:t xml:space="preserve">, the value of </w:t>
      </w:r>
      <m:oMath>
        <m:r>
          <w:rPr>
            <w:rFonts w:ascii="Cambria Math" w:hAnsi="Cambria Math"/>
            <w:lang w:eastAsia="zh-CN"/>
          </w:rPr>
          <m:t>D</m:t>
        </m:r>
      </m:oMath>
      <w:r w:rsidR="00DD40BF">
        <w:rPr>
          <w:lang w:eastAsia="zh-CN"/>
        </w:rPr>
        <w:t xml:space="preserve"> </w:t>
      </w:r>
      <w:r w:rsidR="00DD40BF">
        <w:rPr>
          <w:rFonts w:hint="eastAsia"/>
          <w:lang w:eastAsia="zh-CN"/>
        </w:rPr>
        <w:t>has</w:t>
      </w:r>
      <w:r w:rsidR="00DD40BF">
        <w:rPr>
          <w:lang w:eastAsia="zh-CN"/>
        </w:rPr>
        <w:t xml:space="preserve"> the following definitions:</w:t>
      </w:r>
    </w:p>
    <w:p w14:paraId="6E78C991" w14:textId="6DC057B6" w:rsidR="00AE57C7" w:rsidRDefault="00DD40BF" w:rsidP="004C1C42">
      <w:pPr>
        <w:pStyle w:val="a8"/>
        <w:rPr>
          <w:lang w:eastAsia="zh-CN"/>
        </w:rPr>
      </w:pPr>
      <m:oMath>
        <m:r>
          <w:rPr>
            <w:rFonts w:ascii="Cambria Math" w:hAnsi="Cambria Math"/>
            <w:lang w:eastAsia="zh-CN"/>
          </w:rPr>
          <m:t>D=0</m:t>
        </m:r>
      </m:oMath>
      <w:r>
        <w:rPr>
          <w:rFonts w:hint="eastAsia"/>
          <w:lang w:eastAsia="zh-CN"/>
        </w:rPr>
        <w:t xml:space="preserve"> mea</w:t>
      </w:r>
      <w:r>
        <w:rPr>
          <w:lang w:eastAsia="zh-CN"/>
        </w:rPr>
        <w:t xml:space="preserve">ns the material is </w:t>
      </w:r>
      <w:r w:rsidR="00AE57C7">
        <w:rPr>
          <w:lang w:eastAsia="zh-CN"/>
        </w:rPr>
        <w:t>undamaged.</w:t>
      </w:r>
    </w:p>
    <w:p w14:paraId="517B1A87" w14:textId="32EE4438" w:rsidR="00AE57C7" w:rsidRDefault="00DD40BF" w:rsidP="004C1C42">
      <w:pPr>
        <w:pStyle w:val="a8"/>
        <w:rPr>
          <w:lang w:eastAsia="zh-CN"/>
        </w:rPr>
      </w:pPr>
      <m:oMath>
        <m:r>
          <w:rPr>
            <w:rFonts w:ascii="Cambria Math" w:hAnsi="Cambria Math"/>
            <w:lang w:eastAsia="zh-CN"/>
          </w:rPr>
          <m:t>D=1</m:t>
        </m:r>
      </m:oMath>
      <w:r>
        <w:rPr>
          <w:rFonts w:hint="eastAsia"/>
          <w:lang w:eastAsia="zh-CN"/>
        </w:rPr>
        <w:t xml:space="preserve"> </w:t>
      </w:r>
      <w:r>
        <w:rPr>
          <w:lang w:eastAsia="zh-CN"/>
        </w:rPr>
        <w:t xml:space="preserve">means the material is totally </w:t>
      </w:r>
      <w:r w:rsidR="00AE57C7">
        <w:rPr>
          <w:lang w:eastAsia="zh-CN"/>
        </w:rPr>
        <w:t>damaged.</w:t>
      </w:r>
    </w:p>
    <w:p w14:paraId="29773C5D" w14:textId="25F9EB1D" w:rsidR="00DD40BF" w:rsidRDefault="00AE57C7" w:rsidP="004C1C42">
      <w:pPr>
        <w:pStyle w:val="a8"/>
        <w:rPr>
          <w:lang w:eastAsia="zh-CN"/>
        </w:rPr>
      </w:pPr>
      <m:oMath>
        <m:r>
          <w:rPr>
            <w:rFonts w:ascii="Cambria Math" w:hAnsi="Cambria Math"/>
            <w:lang w:eastAsia="zh-CN"/>
          </w:rPr>
          <m:t>0&lt;D&lt;1</m:t>
        </m:r>
      </m:oMath>
      <w:r>
        <w:rPr>
          <w:lang w:eastAsia="zh-CN"/>
        </w:rPr>
        <w:t xml:space="preserve"> </w:t>
      </w:r>
      <w:r w:rsidR="00DD40BF">
        <w:rPr>
          <w:lang w:eastAsia="zh-CN"/>
        </w:rPr>
        <w:t>represent</w:t>
      </w:r>
      <w:r>
        <w:rPr>
          <w:lang w:eastAsia="zh-CN"/>
        </w:rPr>
        <w:t>s</w:t>
      </w:r>
      <w:r w:rsidR="00DD40BF">
        <w:rPr>
          <w:lang w:eastAsia="zh-CN"/>
        </w:rPr>
        <w:t xml:space="preserve"> different </w:t>
      </w:r>
      <w:r w:rsidR="004847EF">
        <w:rPr>
          <w:lang w:eastAsia="zh-CN"/>
        </w:rPr>
        <w:t>states of the damage development.</w:t>
      </w:r>
    </w:p>
    <w:p w14:paraId="1831BFE0" w14:textId="799F21AB" w:rsidR="004847EF" w:rsidRDefault="004847EF" w:rsidP="004847EF">
      <w:pPr>
        <w:pStyle w:val="a8"/>
        <w:rPr>
          <w:lang w:eastAsia="zh-CN"/>
        </w:rPr>
      </w:pPr>
      <w:r>
        <w:rPr>
          <w:rFonts w:hint="eastAsia"/>
          <w:lang w:eastAsia="zh-CN"/>
        </w:rPr>
        <w:t>I</w:t>
      </w:r>
      <w:r>
        <w:rPr>
          <w:lang w:eastAsia="zh-CN"/>
        </w:rPr>
        <w:t xml:space="preserve">f the concept of effective stress </w:t>
      </w:r>
      <m:oMath>
        <m:acc>
          <m:accPr>
            <m:chr m:val="̃"/>
            <m:ctrlPr>
              <w:rPr>
                <w:rFonts w:ascii="Cambria Math" w:hAnsi="Cambria Math"/>
                <w:i/>
                <w:lang w:eastAsia="zh-CN"/>
              </w:rPr>
            </m:ctrlPr>
          </m:accPr>
          <m:e>
            <m:r>
              <w:rPr>
                <w:rFonts w:ascii="Cambria Math" w:hAnsi="Cambria Math"/>
                <w:lang w:eastAsia="zh-CN"/>
              </w:rPr>
              <m:t>σ</m:t>
            </m:r>
          </m:e>
        </m:acc>
      </m:oMath>
      <w:r>
        <w:rPr>
          <w:rFonts w:hint="eastAsia"/>
          <w:lang w:eastAsia="zh-CN"/>
        </w:rPr>
        <w:t xml:space="preserve"> </w:t>
      </w:r>
      <w:r>
        <w:rPr>
          <w:lang w:eastAsia="zh-CN"/>
        </w:rPr>
        <w:t>under the mean load</w:t>
      </w:r>
      <w:r w:rsidRPr="002E07FE">
        <w:rPr>
          <w:rFonts w:ascii="Cambria Math" w:hAnsi="Cambria Math"/>
          <w:i/>
          <w:lang w:eastAsia="zh-CN"/>
        </w:rPr>
        <w:t xml:space="preserve"> </w:t>
      </w:r>
      <m:oMath>
        <m:r>
          <w:rPr>
            <w:rFonts w:ascii="Cambria Math" w:hAnsi="Cambria Math"/>
            <w:lang w:eastAsia="zh-CN"/>
          </w:rPr>
          <m:t>P</m:t>
        </m:r>
      </m:oMath>
      <w:r>
        <w:rPr>
          <w:lang w:eastAsia="zh-CN"/>
        </w:rPr>
        <w:t xml:space="preserve"> is introduced, using Equation 6.1, it can be defined as:</w:t>
      </w:r>
    </w:p>
    <w:p w14:paraId="62B11016" w14:textId="68DB96CE" w:rsidR="003D53B7" w:rsidRDefault="00000000" w:rsidP="00E50D79">
      <w:pPr>
        <w:pStyle w:val="a8"/>
        <w:ind w:firstLineChars="1400" w:firstLine="3920"/>
        <w:rPr>
          <w:rStyle w:val="EquationChar"/>
          <w:lang w:eastAsia="zh-CN"/>
        </w:rPr>
      </w:pPr>
      <m:oMath>
        <m:acc>
          <m:accPr>
            <m:chr m:val="̃"/>
            <m:ctrlPr>
              <w:rPr>
                <w:rFonts w:ascii="Cambria Math" w:hAnsi="Cambria Math"/>
                <w:i/>
                <w:sz w:val="28"/>
                <w:szCs w:val="21"/>
                <w:lang w:eastAsia="zh-CN"/>
              </w:rPr>
            </m:ctrlPr>
          </m:accPr>
          <m:e>
            <m:r>
              <w:rPr>
                <w:rFonts w:ascii="Cambria Math" w:hAnsi="Cambria Math"/>
                <w:sz w:val="28"/>
                <w:szCs w:val="21"/>
                <w:lang w:eastAsia="zh-CN"/>
              </w:rPr>
              <m:t>σ</m:t>
            </m:r>
          </m:e>
        </m:acc>
        <m:r>
          <w:rPr>
            <w:rFonts w:ascii="Cambria Math" w:hAnsi="Cambria Math"/>
            <w:sz w:val="28"/>
            <w:szCs w:val="21"/>
            <w:lang w:eastAsia="zh-CN"/>
          </w:rPr>
          <m:t>=</m:t>
        </m:r>
        <m:f>
          <m:fPr>
            <m:ctrlPr>
              <w:rPr>
                <w:rFonts w:ascii="Cambria Math" w:hAnsi="Cambria Math"/>
                <w:i/>
                <w:sz w:val="28"/>
                <w:szCs w:val="21"/>
                <w:lang w:eastAsia="zh-CN"/>
              </w:rPr>
            </m:ctrlPr>
          </m:fPr>
          <m:num>
            <m:r>
              <w:rPr>
                <w:rFonts w:ascii="Cambria Math" w:hAnsi="Cambria Math"/>
                <w:sz w:val="28"/>
                <w:szCs w:val="21"/>
                <w:lang w:eastAsia="zh-CN"/>
              </w:rPr>
              <m:t>P</m:t>
            </m:r>
          </m:num>
          <m:den>
            <m:acc>
              <m:accPr>
                <m:chr m:val="̃"/>
                <m:ctrlPr>
                  <w:rPr>
                    <w:rFonts w:ascii="Cambria Math" w:hAnsi="Cambria Math"/>
                    <w:i/>
                    <w:sz w:val="28"/>
                    <w:szCs w:val="21"/>
                    <w:lang w:eastAsia="zh-CN"/>
                  </w:rPr>
                </m:ctrlPr>
              </m:accPr>
              <m:e>
                <m:r>
                  <w:rPr>
                    <w:rFonts w:ascii="Cambria Math" w:hAnsi="Cambria Math"/>
                    <w:sz w:val="28"/>
                    <w:szCs w:val="21"/>
                    <w:lang w:eastAsia="zh-CN"/>
                  </w:rPr>
                  <m:t>A</m:t>
                </m:r>
              </m:e>
            </m:acc>
          </m:den>
        </m:f>
        <m:r>
          <w:rPr>
            <w:rFonts w:ascii="Cambria Math" w:hAnsi="Cambria Math"/>
            <w:sz w:val="28"/>
            <w:szCs w:val="21"/>
            <w:lang w:eastAsia="zh-CN"/>
          </w:rPr>
          <m:t>=</m:t>
        </m:r>
        <m:f>
          <m:fPr>
            <m:ctrlPr>
              <w:rPr>
                <w:rFonts w:ascii="Cambria Math" w:hAnsi="Cambria Math"/>
                <w:i/>
                <w:sz w:val="28"/>
                <w:szCs w:val="21"/>
                <w:lang w:eastAsia="zh-CN"/>
              </w:rPr>
            </m:ctrlPr>
          </m:fPr>
          <m:num>
            <m:r>
              <w:rPr>
                <w:rFonts w:ascii="Cambria Math" w:hAnsi="Cambria Math"/>
                <w:sz w:val="28"/>
                <w:szCs w:val="21"/>
                <w:lang w:eastAsia="zh-CN"/>
              </w:rPr>
              <m:t>σ</m:t>
            </m:r>
          </m:num>
          <m:den>
            <m:r>
              <w:rPr>
                <w:rFonts w:ascii="Cambria Math" w:hAnsi="Cambria Math"/>
                <w:sz w:val="28"/>
                <w:szCs w:val="21"/>
                <w:lang w:eastAsia="zh-CN"/>
              </w:rPr>
              <m:t>1-</m:t>
            </m:r>
            <m:r>
              <w:rPr>
                <w:rFonts w:ascii="Cambria Math" w:hAnsi="Cambria Math" w:hint="eastAsia"/>
                <w:sz w:val="28"/>
                <w:szCs w:val="21"/>
                <w:lang w:eastAsia="zh-CN"/>
              </w:rPr>
              <m:t>D</m:t>
            </m:r>
          </m:den>
        </m:f>
      </m:oMath>
      <w:r w:rsidR="002E07FE" w:rsidRPr="00AE57C7">
        <w:rPr>
          <w:rStyle w:val="EquationChar"/>
          <w:sz w:val="22"/>
          <w:szCs w:val="18"/>
          <w:lang w:eastAsia="zh-CN"/>
        </w:rPr>
        <w:t xml:space="preserve">     </w:t>
      </w:r>
      <w:r w:rsidR="002E07FE">
        <w:rPr>
          <w:rStyle w:val="EquationChar"/>
          <w:lang w:eastAsia="zh-CN"/>
        </w:rPr>
        <w:t xml:space="preserve">          </w:t>
      </w:r>
      <w:r w:rsidR="00AE57C7">
        <w:rPr>
          <w:rStyle w:val="EquationChar"/>
          <w:lang w:eastAsia="zh-CN"/>
        </w:rPr>
        <w:t xml:space="preserve">       </w:t>
      </w:r>
      <w:r w:rsidR="002E07FE">
        <w:rPr>
          <w:rStyle w:val="EquationChar"/>
          <w:lang w:eastAsia="zh-CN"/>
        </w:rPr>
        <w:t xml:space="preserve">      </w:t>
      </w:r>
      <w:r w:rsidR="00E50D79">
        <w:rPr>
          <w:rStyle w:val="EquationChar"/>
          <w:lang w:eastAsia="zh-CN"/>
        </w:rPr>
        <w:t xml:space="preserve">    </w:t>
      </w:r>
      <w:r w:rsidR="002E07FE">
        <w:rPr>
          <w:rStyle w:val="EquationChar"/>
          <w:lang w:eastAsia="zh-CN"/>
        </w:rPr>
        <w:t xml:space="preserve">         </w:t>
      </w:r>
      <w:r w:rsidR="002E07FE" w:rsidRPr="00A6518E">
        <w:rPr>
          <w:rStyle w:val="EquationChar"/>
          <w:lang w:eastAsia="zh-CN"/>
        </w:rPr>
        <w:t>Equation 6.</w:t>
      </w:r>
      <w:r w:rsidR="002E07FE">
        <w:rPr>
          <w:rStyle w:val="EquationChar"/>
          <w:lang w:eastAsia="zh-CN"/>
        </w:rPr>
        <w:t>2</w:t>
      </w:r>
    </w:p>
    <w:p w14:paraId="693F4026" w14:textId="44208C26" w:rsidR="002E07FE" w:rsidRDefault="004847EF" w:rsidP="002E07FE">
      <w:pPr>
        <w:pStyle w:val="a8"/>
        <w:rPr>
          <w:rStyle w:val="EquationChar"/>
          <w:b w:val="0"/>
        </w:rPr>
      </w:pPr>
      <w:r>
        <w:rPr>
          <w:rStyle w:val="EquationChar"/>
          <w:b w:val="0"/>
          <w:lang w:eastAsia="zh-CN"/>
        </w:rPr>
        <w:t>Based on the Hooke’s Law, the stres</w:t>
      </w:r>
      <w:r>
        <w:rPr>
          <w:rStyle w:val="EquationChar"/>
          <w:b w:val="0"/>
        </w:rPr>
        <w:t>s-strain relationship of the material can be written as:</w:t>
      </w:r>
    </w:p>
    <w:p w14:paraId="379CB85B" w14:textId="0AA09C01" w:rsidR="00361103" w:rsidRDefault="00361103" w:rsidP="00AE57C7">
      <w:pPr>
        <w:pStyle w:val="a8"/>
        <w:ind w:firstLineChars="1300" w:firstLine="3640"/>
        <w:rPr>
          <w:rStyle w:val="EquationChar"/>
        </w:rPr>
      </w:pPr>
      <m:oMath>
        <m:r>
          <w:rPr>
            <w:rFonts w:ascii="Cambria Math" w:hAnsi="Cambria Math"/>
            <w:sz w:val="28"/>
            <w:szCs w:val="21"/>
            <w:lang w:eastAsia="zh-CN"/>
          </w:rPr>
          <m:t>ε=</m:t>
        </m:r>
        <m:f>
          <m:fPr>
            <m:ctrlPr>
              <w:rPr>
                <w:rFonts w:ascii="Cambria Math" w:hAnsi="Cambria Math"/>
                <w:i/>
                <w:sz w:val="28"/>
                <w:szCs w:val="21"/>
                <w:lang w:eastAsia="zh-CN"/>
              </w:rPr>
            </m:ctrlPr>
          </m:fPr>
          <m:num>
            <m:acc>
              <m:accPr>
                <m:chr m:val="̃"/>
                <m:ctrlPr>
                  <w:rPr>
                    <w:rFonts w:ascii="Cambria Math" w:hAnsi="Cambria Math"/>
                    <w:i/>
                    <w:sz w:val="28"/>
                    <w:szCs w:val="21"/>
                    <w:lang w:eastAsia="zh-CN"/>
                  </w:rPr>
                </m:ctrlPr>
              </m:accPr>
              <m:e>
                <m:r>
                  <w:rPr>
                    <w:rFonts w:ascii="Cambria Math" w:hAnsi="Cambria Math"/>
                    <w:sz w:val="28"/>
                    <w:szCs w:val="21"/>
                    <w:lang w:eastAsia="zh-CN"/>
                  </w:rPr>
                  <m:t>σ</m:t>
                </m:r>
              </m:e>
            </m:acc>
          </m:num>
          <m:den>
            <m:r>
              <m:rPr>
                <m:sty m:val="p"/>
              </m:rPr>
              <w:rPr>
                <w:rFonts w:ascii="Cambria Math" w:hAnsi="Cambria Math"/>
                <w:sz w:val="28"/>
                <w:szCs w:val="21"/>
                <w:lang w:eastAsia="zh-CN"/>
              </w:rPr>
              <m:t xml:space="preserve"> </m:t>
            </m:r>
            <m:sSub>
              <m:sSubPr>
                <m:ctrlPr>
                  <w:rPr>
                    <w:rFonts w:ascii="Cambria Math" w:hAnsi="Cambria Math"/>
                    <w:sz w:val="28"/>
                    <w:szCs w:val="21"/>
                    <w:lang w:eastAsia="zh-CN"/>
                  </w:rPr>
                </m:ctrlPr>
              </m:sSubPr>
              <m:e>
                <m:r>
                  <w:rPr>
                    <w:rFonts w:ascii="Cambria Math" w:hAnsi="Cambria Math"/>
                    <w:sz w:val="28"/>
                    <w:szCs w:val="21"/>
                    <w:lang w:eastAsia="zh-CN"/>
                  </w:rPr>
                  <m:t>E</m:t>
                </m:r>
              </m:e>
              <m:sub>
                <m:r>
                  <w:rPr>
                    <w:rFonts w:ascii="Cambria Math" w:hAnsi="Cambria Math"/>
                    <w:sz w:val="28"/>
                    <w:szCs w:val="21"/>
                    <w:lang w:eastAsia="zh-CN"/>
                  </w:rPr>
                  <m:t>0</m:t>
                </m:r>
              </m:sub>
            </m:sSub>
          </m:den>
        </m:f>
        <m:r>
          <w:rPr>
            <w:rFonts w:ascii="Cambria Math" w:hAnsi="Cambria Math"/>
            <w:sz w:val="28"/>
            <w:szCs w:val="21"/>
            <w:lang w:eastAsia="zh-CN"/>
          </w:rPr>
          <m:t>=</m:t>
        </m:r>
        <m:f>
          <m:fPr>
            <m:ctrlPr>
              <w:rPr>
                <w:rFonts w:ascii="Cambria Math" w:hAnsi="Cambria Math"/>
                <w:i/>
                <w:sz w:val="28"/>
                <w:szCs w:val="21"/>
                <w:lang w:eastAsia="zh-CN"/>
              </w:rPr>
            </m:ctrlPr>
          </m:fPr>
          <m:num>
            <m:r>
              <w:rPr>
                <w:rFonts w:ascii="Cambria Math" w:hAnsi="Cambria Math"/>
                <w:sz w:val="28"/>
                <w:szCs w:val="21"/>
                <w:lang w:eastAsia="zh-CN"/>
              </w:rPr>
              <m:t>σ</m:t>
            </m:r>
          </m:num>
          <m:den>
            <m:r>
              <m:rPr>
                <m:sty m:val="p"/>
              </m:rPr>
              <w:rPr>
                <w:rFonts w:ascii="Cambria Math" w:hAnsi="Cambria Math"/>
                <w:sz w:val="28"/>
                <w:szCs w:val="21"/>
                <w:lang w:eastAsia="zh-CN"/>
              </w:rPr>
              <m:t xml:space="preserve"> </m:t>
            </m:r>
            <m:sSub>
              <m:sSubPr>
                <m:ctrlPr>
                  <w:rPr>
                    <w:rFonts w:ascii="Cambria Math" w:hAnsi="Cambria Math"/>
                    <w:sz w:val="28"/>
                    <w:szCs w:val="21"/>
                    <w:lang w:eastAsia="zh-CN"/>
                  </w:rPr>
                </m:ctrlPr>
              </m:sSubPr>
              <m:e>
                <m:r>
                  <w:rPr>
                    <w:rFonts w:ascii="Cambria Math" w:hAnsi="Cambria Math"/>
                    <w:sz w:val="28"/>
                    <w:szCs w:val="21"/>
                    <w:lang w:eastAsia="zh-CN"/>
                  </w:rPr>
                  <m:t>E</m:t>
                </m:r>
              </m:e>
              <m:sub>
                <m:r>
                  <w:rPr>
                    <w:rFonts w:ascii="Cambria Math" w:hAnsi="Cambria Math"/>
                    <w:sz w:val="28"/>
                    <w:szCs w:val="21"/>
                    <w:lang w:eastAsia="zh-CN"/>
                  </w:rPr>
                  <m:t>0</m:t>
                </m:r>
              </m:sub>
            </m:sSub>
            <m:r>
              <w:rPr>
                <w:rFonts w:ascii="Cambria Math" w:hAnsi="Cambria Math"/>
                <w:sz w:val="28"/>
                <w:szCs w:val="21"/>
                <w:lang w:eastAsia="zh-CN"/>
              </w:rPr>
              <m:t>(1-</m:t>
            </m:r>
            <m:r>
              <w:rPr>
                <w:rFonts w:ascii="Cambria Math" w:hAnsi="Cambria Math" w:hint="eastAsia"/>
                <w:sz w:val="28"/>
                <w:szCs w:val="21"/>
                <w:lang w:eastAsia="zh-CN"/>
              </w:rPr>
              <m:t>D</m:t>
            </m:r>
            <m:r>
              <w:rPr>
                <w:rFonts w:ascii="Cambria Math" w:hAnsi="Cambria Math"/>
                <w:sz w:val="28"/>
                <w:szCs w:val="21"/>
                <w:lang w:eastAsia="zh-CN"/>
              </w:rPr>
              <m:t>)</m:t>
            </m:r>
          </m:den>
        </m:f>
      </m:oMath>
      <w:r w:rsidRPr="00654658">
        <w:rPr>
          <w:rStyle w:val="EquationChar"/>
          <w:sz w:val="22"/>
          <w:szCs w:val="18"/>
        </w:rPr>
        <w:t xml:space="preserve"> </w:t>
      </w:r>
      <w:r>
        <w:rPr>
          <w:rStyle w:val="EquationChar"/>
        </w:rPr>
        <w:t xml:space="preserve">                   </w:t>
      </w:r>
      <w:r w:rsidR="00AE57C7">
        <w:rPr>
          <w:rStyle w:val="EquationChar"/>
        </w:rPr>
        <w:t xml:space="preserve"> </w:t>
      </w:r>
      <w:r w:rsidR="00E50D79">
        <w:rPr>
          <w:rStyle w:val="EquationChar"/>
        </w:rPr>
        <w:t xml:space="preserve"> </w:t>
      </w:r>
      <w:r w:rsidR="00AE57C7">
        <w:rPr>
          <w:rStyle w:val="EquationChar"/>
        </w:rPr>
        <w:t xml:space="preserve">           </w:t>
      </w:r>
      <w:r>
        <w:rPr>
          <w:rStyle w:val="EquationChar"/>
        </w:rPr>
        <w:t xml:space="preserve">   </w:t>
      </w:r>
      <w:r w:rsidRPr="00A6518E">
        <w:rPr>
          <w:rStyle w:val="EquationChar"/>
        </w:rPr>
        <w:t>Equation 6.</w:t>
      </w:r>
      <w:r>
        <w:rPr>
          <w:rStyle w:val="EquationChar"/>
        </w:rPr>
        <w:t>3</w:t>
      </w:r>
    </w:p>
    <w:p w14:paraId="1DBF016D" w14:textId="591D2FCF" w:rsidR="00361103" w:rsidRDefault="00FD6786" w:rsidP="00361103">
      <w:pPr>
        <w:pStyle w:val="a8"/>
        <w:rPr>
          <w:lang w:eastAsia="zh-CN"/>
        </w:rPr>
      </w:pPr>
      <w:r>
        <w:rPr>
          <w:lang w:eastAsia="zh-CN"/>
        </w:rPr>
        <w:t>where</w:t>
      </w:r>
      <w:r w:rsidR="00654658">
        <w:rPr>
          <w:lang w:eastAsia="zh-CN"/>
        </w:rPr>
        <w:t>,</w:t>
      </w:r>
      <w:r w:rsidR="00654658" w:rsidRPr="00654658">
        <w:rPr>
          <w:rFonts w:ascii="Cambria Math" w:hAnsi="Cambria Math"/>
          <w:i/>
          <w:lang w:eastAsia="zh-CN"/>
        </w:rPr>
        <w:t xml:space="preserve"> </w:t>
      </w:r>
      <m:oMath>
        <m:r>
          <w:rPr>
            <w:rFonts w:ascii="Cambria Math" w:hAnsi="Cambria Math"/>
            <w:lang w:eastAsia="zh-CN"/>
          </w:rPr>
          <m:t>ε</m:t>
        </m:r>
      </m:oMath>
      <w:r w:rsidR="00654658">
        <w:rPr>
          <w:rFonts w:ascii="Cambria Math" w:hAnsi="Cambria Math" w:hint="eastAsia"/>
          <w:i/>
          <w:lang w:eastAsia="zh-CN"/>
        </w:rPr>
        <w:t xml:space="preserve"> </w:t>
      </w:r>
      <w:r w:rsidR="00654658">
        <w:t>is the elastic strain</w:t>
      </w:r>
      <w:r>
        <w:t>,</w:t>
      </w:r>
      <w:r w:rsidR="00654658">
        <w:t xml:space="preserve"> and </w:t>
      </w:r>
      <m:oMath>
        <m:sSub>
          <m:sSubPr>
            <m:ctrlPr>
              <w:rPr>
                <w:rFonts w:ascii="Cambria Math" w:hAnsi="Cambria Math"/>
                <w:lang w:eastAsia="zh-CN"/>
              </w:rPr>
            </m:ctrlPr>
          </m:sSubPr>
          <m:e>
            <m:r>
              <w:rPr>
                <w:rFonts w:ascii="Cambria Math" w:hAnsi="Cambria Math"/>
                <w:lang w:eastAsia="zh-CN"/>
              </w:rPr>
              <m:t>E</m:t>
            </m:r>
          </m:e>
          <m:sub>
            <m:r>
              <w:rPr>
                <w:rFonts w:ascii="Cambria Math" w:hAnsi="Cambria Math"/>
                <w:lang w:eastAsia="zh-CN"/>
              </w:rPr>
              <m:t>0</m:t>
            </m:r>
          </m:sub>
        </m:sSub>
      </m:oMath>
      <w:r w:rsidR="00654658">
        <w:rPr>
          <w:rFonts w:hint="eastAsia"/>
          <w:lang w:eastAsia="zh-CN"/>
        </w:rPr>
        <w:t xml:space="preserve"> </w:t>
      </w:r>
      <w:r w:rsidR="00654658">
        <w:rPr>
          <w:lang w:eastAsia="zh-CN"/>
        </w:rPr>
        <w:t xml:space="preserve">is the initial material modulus. </w:t>
      </w:r>
      <w:r>
        <w:rPr>
          <w:lang w:eastAsia="zh-CN"/>
        </w:rPr>
        <w:t xml:space="preserve">When a three-dimensional stress field is considered, it has the following </w:t>
      </w:r>
      <w:r w:rsidR="00FF2EFD">
        <w:rPr>
          <w:lang w:eastAsia="zh-CN"/>
        </w:rPr>
        <w:t>expression</w:t>
      </w:r>
      <w:r>
        <w:rPr>
          <w:lang w:eastAsia="zh-CN"/>
        </w:rPr>
        <w:t>:</w:t>
      </w:r>
    </w:p>
    <w:p w14:paraId="2A7FF6D0" w14:textId="2420F421" w:rsidR="00322740" w:rsidRDefault="00000000" w:rsidP="00E50D79">
      <w:pPr>
        <w:pStyle w:val="a8"/>
        <w:ind w:firstLineChars="1550" w:firstLine="3720"/>
        <w:rPr>
          <w:lang w:eastAsia="zh-CN"/>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C</m:t>
            </m:r>
          </m:e>
          <m:sub>
            <m:r>
              <w:rPr>
                <w:rFonts w:ascii="Cambria Math" w:hAnsi="Cambria Math"/>
                <w:lang w:eastAsia="zh-CN"/>
              </w:rPr>
              <m:t>ijkl</m:t>
            </m:r>
          </m:sub>
        </m:sSub>
        <m:r>
          <w:rPr>
            <w:rFonts w:ascii="Cambria Math" w:hAnsi="Cambria Math"/>
            <w:lang w:eastAsia="zh-CN"/>
          </w:rPr>
          <m:t>(1-D)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kl</m:t>
            </m:r>
          </m:sub>
        </m:sSub>
      </m:oMath>
      <w:r w:rsidR="00322740">
        <w:rPr>
          <w:rStyle w:val="EquationChar"/>
        </w:rPr>
        <w:t xml:space="preserve">                                </w:t>
      </w:r>
      <w:r w:rsidR="00B14D56">
        <w:rPr>
          <w:rStyle w:val="EquationChar"/>
        </w:rPr>
        <w:t xml:space="preserve"> </w:t>
      </w:r>
      <w:r w:rsidR="00322740" w:rsidRPr="00A6518E">
        <w:rPr>
          <w:rStyle w:val="EquationChar"/>
        </w:rPr>
        <w:t>Equation 6.</w:t>
      </w:r>
      <w:r w:rsidR="00AE57C7">
        <w:rPr>
          <w:rStyle w:val="EquationChar"/>
        </w:rPr>
        <w:t>4</w:t>
      </w:r>
    </w:p>
    <w:p w14:paraId="4D1168BC" w14:textId="4800EA67" w:rsidR="00322740" w:rsidRPr="00361103" w:rsidRDefault="00322740" w:rsidP="00322740">
      <w:pPr>
        <w:pStyle w:val="a8"/>
        <w:rPr>
          <w:lang w:eastAsia="zh-CN"/>
        </w:rPr>
      </w:pPr>
      <w:r>
        <w:rPr>
          <w:lang w:eastAsia="zh-CN"/>
        </w:rPr>
        <w:lastRenderedPageBreak/>
        <w:t xml:space="preserve">where </w:t>
      </w:r>
      <m:oMath>
        <m:sSub>
          <m:sSubPr>
            <m:ctrlPr>
              <w:rPr>
                <w:rFonts w:ascii="Cambria Math" w:hAnsi="Cambria Math"/>
                <w:i/>
                <w:lang w:eastAsia="zh-CN"/>
              </w:rPr>
            </m:ctrlPr>
          </m:sSubPr>
          <m:e>
            <m:r>
              <w:rPr>
                <w:rFonts w:ascii="Cambria Math" w:hAnsi="Cambria Math"/>
                <w:lang w:eastAsia="zh-CN"/>
              </w:rPr>
              <m:t>C</m:t>
            </m:r>
          </m:e>
          <m:sub>
            <m:r>
              <w:rPr>
                <w:rFonts w:ascii="Cambria Math" w:hAnsi="Cambria Math"/>
                <w:lang w:eastAsia="zh-CN"/>
              </w:rPr>
              <m:t>ijkl</m:t>
            </m:r>
          </m:sub>
        </m:sSub>
      </m:oMath>
      <w:r>
        <w:rPr>
          <w:rFonts w:hint="eastAsia"/>
          <w:lang w:eastAsia="zh-CN"/>
        </w:rPr>
        <w:t xml:space="preserve"> </w:t>
      </w:r>
      <w:r>
        <w:rPr>
          <w:lang w:eastAsia="zh-CN"/>
        </w:rPr>
        <w:t>is the stiffness</w:t>
      </w:r>
      <w:r w:rsidR="00FD6786">
        <w:rPr>
          <w:lang w:eastAsia="zh-CN"/>
        </w:rPr>
        <w:t xml:space="preserve"> matrix of the material elastic </w:t>
      </w:r>
      <w:r w:rsidR="00FD6786" w:rsidRPr="00726142">
        <w:rPr>
          <w:lang w:eastAsia="zh-CN"/>
        </w:rPr>
        <w:t>modulus</w:t>
      </w:r>
      <w:r>
        <w:rPr>
          <w:lang w:eastAsia="zh-CN"/>
        </w:rPr>
        <w:t xml:space="preserve">. </w:t>
      </w:r>
    </w:p>
    <w:p w14:paraId="48CD8500" w14:textId="0C762D5D" w:rsidR="00FF2EFD" w:rsidRDefault="00FF2EFD" w:rsidP="00FF2EFD">
      <w:pPr>
        <w:pStyle w:val="a8"/>
        <w:rPr>
          <w:lang w:eastAsia="zh-CN"/>
        </w:rPr>
      </w:pPr>
      <w:r>
        <w:rPr>
          <w:lang w:eastAsia="zh-CN"/>
        </w:rPr>
        <w:t xml:space="preserve">In section 2.6.4, several existing damage models for RCF have been introduced such as </w:t>
      </w:r>
      <w:r w:rsidR="00C07D6D">
        <w:rPr>
          <w:lang w:eastAsia="zh-CN"/>
        </w:rPr>
        <w:t xml:space="preserve">the </w:t>
      </w:r>
      <w:r>
        <w:rPr>
          <w:lang w:eastAsia="zh-CN"/>
        </w:rPr>
        <w:t xml:space="preserve">Lemaitre’s model, </w:t>
      </w:r>
      <w:proofErr w:type="spellStart"/>
      <w:r>
        <w:rPr>
          <w:lang w:eastAsia="zh-CN"/>
        </w:rPr>
        <w:t>Paas’s</w:t>
      </w:r>
      <w:proofErr w:type="spellEnd"/>
      <w:r>
        <w:rPr>
          <w:lang w:eastAsia="zh-CN"/>
        </w:rPr>
        <w:t xml:space="preserve"> model, Xiao’s model, and </w:t>
      </w:r>
      <w:proofErr w:type="spellStart"/>
      <w:r>
        <w:rPr>
          <w:lang w:eastAsia="zh-CN"/>
        </w:rPr>
        <w:t>Peerling’s</w:t>
      </w:r>
      <w:proofErr w:type="spellEnd"/>
      <w:r>
        <w:rPr>
          <w:lang w:eastAsia="zh-CN"/>
        </w:rPr>
        <w:t xml:space="preserve"> model. In these models, both Xiao’s model and Lemaitre’s model can be selected because they are suitable for modelling the metal fatigue problems in two dimensional cases. In addition, Xiao’s model simplifies Lemaitre’s model by reducing the number of material parameters required. Therefore, </w:t>
      </w:r>
      <w:r w:rsidR="00C07D6D">
        <w:rPr>
          <w:lang w:eastAsia="zh-CN"/>
        </w:rPr>
        <w:t>this</w:t>
      </w:r>
      <w:r>
        <w:rPr>
          <w:lang w:eastAsia="zh-CN"/>
        </w:rPr>
        <w:t xml:space="preserve"> model is chosen for the investigation of rolling contact fatigue problem</w:t>
      </w:r>
      <w:r w:rsidR="00C07D6D">
        <w:rPr>
          <w:lang w:eastAsia="zh-CN"/>
        </w:rPr>
        <w:t>s</w:t>
      </w:r>
      <w:r>
        <w:rPr>
          <w:lang w:eastAsia="zh-CN"/>
        </w:rPr>
        <w:t xml:space="preserve"> in this section.</w:t>
      </w:r>
    </w:p>
    <w:p w14:paraId="5548327C" w14:textId="1E17D366" w:rsidR="00EA4B5D" w:rsidRDefault="00FF2EFD" w:rsidP="00FF2EFD">
      <w:pPr>
        <w:pStyle w:val="a8"/>
        <w:rPr>
          <w:lang w:eastAsia="zh-CN"/>
        </w:rPr>
      </w:pPr>
      <w:r>
        <w:rPr>
          <w:lang w:eastAsia="zh-CN"/>
        </w:rPr>
        <w:t xml:space="preserve">As listed in Table 2.6, the damage evolution model modified by Xiao in </w:t>
      </w:r>
      <w:r>
        <w:rPr>
          <w:lang w:eastAsia="zh-CN"/>
        </w:rPr>
        <w:fldChar w:fldCharType="begin" w:fldLock="1"/>
      </w:r>
      <w:r>
        <w:rPr>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Pr>
          <w:lang w:eastAsia="zh-CN"/>
        </w:rPr>
        <w:fldChar w:fldCharType="separate"/>
      </w:r>
      <w:r w:rsidRPr="00CC0DAD">
        <w:rPr>
          <w:noProof/>
          <w:lang w:eastAsia="zh-CN"/>
        </w:rPr>
        <w:t>[114]</w:t>
      </w:r>
      <w:r>
        <w:rPr>
          <w:lang w:eastAsia="zh-CN"/>
        </w:rPr>
        <w:fldChar w:fldCharType="end"/>
      </w:r>
      <w:r>
        <w:rPr>
          <w:lang w:eastAsia="zh-CN"/>
        </w:rPr>
        <w:t xml:space="preserve"> is expressed as:</w:t>
      </w:r>
    </w:p>
    <w:p w14:paraId="5391E8F1" w14:textId="59724C15" w:rsidR="00AE57C7" w:rsidRDefault="00000000" w:rsidP="004837E0">
      <w:pPr>
        <w:pStyle w:val="a8"/>
        <w:ind w:firstLineChars="1300" w:firstLine="3120"/>
        <w:rPr>
          <w:rStyle w:val="EquationChar"/>
        </w:rPr>
      </w:pPr>
      <m:oMath>
        <m:f>
          <m:fPr>
            <m:ctrlPr>
              <w:rPr>
                <w:rFonts w:ascii="Cambria Math" w:hAnsi="Cambria Math"/>
                <w:i/>
                <w:lang w:eastAsia="zh-CN"/>
              </w:rPr>
            </m:ctrlPr>
          </m:fPr>
          <m:num>
            <m:r>
              <w:rPr>
                <w:rFonts w:ascii="Cambria Math" w:hAnsi="Cambria Math"/>
                <w:lang w:eastAsia="zh-CN"/>
              </w:rPr>
              <m:t>d</m:t>
            </m:r>
            <m:r>
              <w:rPr>
                <w:rFonts w:ascii="Cambria Math" w:hAnsi="Cambria Math" w:hint="eastAsia"/>
                <w:lang w:eastAsia="zh-CN"/>
              </w:rPr>
              <m:t>D</m:t>
            </m:r>
          </m:num>
          <m:den>
            <m:r>
              <w:rPr>
                <w:rFonts w:ascii="Cambria Math" w:hAnsi="Cambria Math"/>
                <w:lang w:eastAsia="zh-CN"/>
              </w:rPr>
              <m:t>dN</m:t>
            </m:r>
          </m:den>
        </m:f>
        <m:r>
          <w:rPr>
            <w:rFonts w:ascii="Cambria Math" w:hAnsi="Cambria Math"/>
            <w:lang w:eastAsia="zh-CN"/>
          </w:rPr>
          <m:t>=</m:t>
        </m:r>
        <m:f>
          <m:fPr>
            <m:ctrlPr>
              <w:rPr>
                <w:rFonts w:ascii="Cambria Math" w:hAnsi="Cambria Math"/>
                <w:i/>
                <w:lang w:eastAsia="zh-CN"/>
              </w:rPr>
            </m:ctrlPr>
          </m:fPr>
          <m:num>
            <m:acc>
              <m:accPr>
                <m:chr m:val="̅"/>
                <m:ctrlPr>
                  <w:rPr>
                    <w:rFonts w:ascii="Cambria Math" w:hAnsi="Cambria Math"/>
                    <w:i/>
                    <w:lang w:eastAsia="zh-CN"/>
                  </w:rPr>
                </m:ctrlPr>
              </m:accPr>
              <m:e>
                <m:r>
                  <w:rPr>
                    <w:rFonts w:ascii="Cambria Math" w:hAnsi="Cambria Math" w:hint="eastAsia"/>
                    <w:lang w:eastAsia="zh-CN"/>
                  </w:rPr>
                  <m:t>B</m:t>
                </m:r>
              </m:e>
            </m:acc>
          </m:num>
          <m:den>
            <m:r>
              <w:rPr>
                <w:rFonts w:ascii="Cambria Math" w:hAnsi="Cambria Math"/>
                <w:lang w:eastAsia="zh-CN"/>
              </w:rPr>
              <m:t>q</m:t>
            </m:r>
            <m:sSup>
              <m:sSupPr>
                <m:ctrlPr>
                  <w:rPr>
                    <w:rFonts w:ascii="Cambria Math" w:hAnsi="Cambria Math"/>
                    <w:i/>
                    <w:lang w:eastAsia="zh-CN"/>
                  </w:rPr>
                </m:ctrlPr>
              </m:sSupPr>
              <m:e>
                <m:d>
                  <m:dPr>
                    <m:ctrlPr>
                      <w:rPr>
                        <w:rFonts w:ascii="Cambria Math" w:hAnsi="Cambria Math"/>
                        <w:i/>
                        <w:lang w:eastAsia="zh-CN"/>
                      </w:rPr>
                    </m:ctrlPr>
                  </m:dPr>
                  <m:e>
                    <m:r>
                      <w:rPr>
                        <w:rFonts w:ascii="Cambria Math" w:hAnsi="Cambria Math"/>
                        <w:lang w:eastAsia="zh-CN"/>
                      </w:rPr>
                      <m:t>1-D</m:t>
                    </m:r>
                  </m:e>
                </m:d>
              </m:e>
              <m:sup>
                <m:r>
                  <w:rPr>
                    <w:rFonts w:ascii="Cambria Math" w:hAnsi="Cambria Math"/>
                    <w:lang w:eastAsia="zh-CN"/>
                  </w:rPr>
                  <m:t>2q</m:t>
                </m:r>
              </m:sup>
            </m:sSup>
          </m:den>
        </m:f>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e>
          <m:sup>
            <m:r>
              <w:rPr>
                <w:rFonts w:ascii="Cambria Math" w:hAnsi="Cambria Math"/>
                <w:lang w:eastAsia="zh-CN"/>
              </w:rPr>
              <m:t>2</m:t>
            </m:r>
            <m:r>
              <w:rPr>
                <w:rFonts w:ascii="Cambria Math" w:hAnsi="Cambria Math" w:hint="eastAsia"/>
                <w:lang w:eastAsia="zh-CN"/>
              </w:rPr>
              <m:t>q</m:t>
            </m:r>
          </m:sup>
        </m:sSup>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e>
          <m:sup>
            <m:r>
              <w:rPr>
                <w:rFonts w:ascii="Cambria Math" w:hAnsi="Cambria Math"/>
                <w:lang w:eastAsia="zh-CN"/>
              </w:rPr>
              <m:t>2</m:t>
            </m:r>
            <m:r>
              <w:rPr>
                <w:rFonts w:ascii="Cambria Math" w:hAnsi="Cambria Math" w:hint="eastAsia"/>
                <w:lang w:eastAsia="zh-CN"/>
              </w:rPr>
              <m:t>q</m:t>
            </m:r>
          </m:sup>
        </m:sSup>
        <m:r>
          <w:rPr>
            <w:rFonts w:ascii="Cambria Math" w:hAnsi="Cambria Math"/>
            <w:lang w:eastAsia="zh-CN"/>
          </w:rPr>
          <m:t>)</m:t>
        </m:r>
      </m:oMath>
      <w:r w:rsidR="00B14D56" w:rsidRPr="00B14D56">
        <w:rPr>
          <w:rStyle w:val="EquationChar"/>
        </w:rPr>
        <w:t xml:space="preserve"> </w:t>
      </w:r>
      <w:r w:rsidR="00B14D56">
        <w:rPr>
          <w:rStyle w:val="EquationChar"/>
        </w:rPr>
        <w:t xml:space="preserve">           </w:t>
      </w:r>
      <w:r w:rsidR="004837E0">
        <w:rPr>
          <w:rStyle w:val="EquationChar"/>
        </w:rPr>
        <w:t xml:space="preserve">    </w:t>
      </w:r>
      <w:r w:rsidR="00B14D56">
        <w:rPr>
          <w:rStyle w:val="EquationChar"/>
        </w:rPr>
        <w:t xml:space="preserve">   </w:t>
      </w:r>
      <w:r w:rsidR="00E50D79">
        <w:rPr>
          <w:rStyle w:val="EquationChar"/>
        </w:rPr>
        <w:t xml:space="preserve"> </w:t>
      </w:r>
      <w:r w:rsidR="00B14D56">
        <w:rPr>
          <w:rStyle w:val="EquationChar"/>
        </w:rPr>
        <w:t xml:space="preserve">  </w:t>
      </w:r>
      <w:r w:rsidR="00B14D56" w:rsidRPr="00A6518E">
        <w:rPr>
          <w:rStyle w:val="EquationChar"/>
        </w:rPr>
        <w:t>Equation 6.</w:t>
      </w:r>
      <w:r w:rsidR="00B14D56">
        <w:rPr>
          <w:rStyle w:val="EquationChar"/>
        </w:rPr>
        <w:t>5</w:t>
      </w:r>
    </w:p>
    <w:p w14:paraId="09047286" w14:textId="25181AE3" w:rsidR="00573B3E" w:rsidRDefault="00493D9B" w:rsidP="00B14D56">
      <w:pPr>
        <w:pStyle w:val="a8"/>
        <w:rPr>
          <w:lang w:eastAsia="zh-CN"/>
        </w:rPr>
      </w:pPr>
      <w:r>
        <w:rPr>
          <w:rFonts w:hint="eastAsia"/>
          <w:lang w:eastAsia="zh-CN"/>
        </w:rPr>
        <w:t>T</w:t>
      </w:r>
      <w:r>
        <w:rPr>
          <w:lang w:eastAsia="zh-CN"/>
        </w:rPr>
        <w:t xml:space="preserve">his nonlinear equation solves the problem by an </w:t>
      </w:r>
      <w:r w:rsidRPr="005E16C8">
        <w:rPr>
          <w:lang w:eastAsia="zh-CN"/>
        </w:rPr>
        <w:t>incremental</w:t>
      </w:r>
      <w:r>
        <w:rPr>
          <w:lang w:eastAsia="zh-CN"/>
        </w:rPr>
        <w:t xml:space="preserve"> method, where </w:t>
      </w:r>
      <m:oMath>
        <m:r>
          <w:rPr>
            <w:rFonts w:ascii="Cambria Math" w:hAnsi="Cambria Math"/>
            <w:lang w:eastAsia="zh-CN"/>
          </w:rPr>
          <m:t>d</m:t>
        </m:r>
        <m:r>
          <w:rPr>
            <w:rFonts w:ascii="Cambria Math" w:hAnsi="Cambria Math" w:hint="eastAsia"/>
            <w:lang w:eastAsia="zh-CN"/>
          </w:rPr>
          <m:t>D</m:t>
        </m:r>
      </m:oMath>
      <w:r>
        <w:rPr>
          <w:lang w:eastAsia="zh-CN"/>
        </w:rPr>
        <w:t xml:space="preserve"> is the unit damage increment, </w:t>
      </w:r>
      <m:oMath>
        <m:r>
          <w:rPr>
            <w:rFonts w:ascii="Cambria Math" w:hAnsi="Cambria Math"/>
            <w:lang w:eastAsia="zh-CN"/>
          </w:rPr>
          <m:t>dN</m:t>
        </m:r>
      </m:oMath>
      <w:r>
        <w:rPr>
          <w:rFonts w:hint="eastAsia"/>
          <w:lang w:eastAsia="zh-CN"/>
        </w:rPr>
        <w:t xml:space="preserve"> </w:t>
      </w:r>
      <w:r>
        <w:rPr>
          <w:lang w:eastAsia="zh-CN"/>
        </w:rPr>
        <w:t xml:space="preserve">is the unit increment of the number of loading cycles, </w:t>
      </w:r>
      <m:oMath>
        <m:acc>
          <m:accPr>
            <m:chr m:val="̅"/>
            <m:ctrlPr>
              <w:rPr>
                <w:rFonts w:ascii="Cambria Math" w:hAnsi="Cambria Math"/>
                <w:i/>
                <w:lang w:eastAsia="zh-CN"/>
              </w:rPr>
            </m:ctrlPr>
          </m:accPr>
          <m:e>
            <m:r>
              <w:rPr>
                <w:rFonts w:ascii="Cambria Math" w:hAnsi="Cambria Math" w:hint="eastAsia"/>
                <w:lang w:eastAsia="zh-CN"/>
              </w:rPr>
              <m:t>B</m:t>
            </m:r>
          </m:e>
        </m:acc>
      </m:oMath>
      <w:r>
        <w:rPr>
          <w:rFonts w:hint="eastAsia"/>
          <w:sz w:val="28"/>
          <w:szCs w:val="21"/>
          <w:lang w:eastAsia="zh-CN"/>
        </w:rPr>
        <w:t xml:space="preserve"> </w:t>
      </w:r>
      <w:r w:rsidRPr="003051DA">
        <w:rPr>
          <w:lang w:eastAsia="zh-CN"/>
        </w:rPr>
        <w:t>and</w:t>
      </w:r>
      <w:r w:rsidRPr="00B14D56">
        <w:rPr>
          <w:rFonts w:ascii="Cambria Math" w:hAnsi="Cambria Math"/>
          <w:i/>
          <w:sz w:val="28"/>
          <w:szCs w:val="21"/>
          <w:lang w:eastAsia="zh-CN"/>
        </w:rPr>
        <w:t xml:space="preserve"> </w:t>
      </w:r>
      <m:oMath>
        <m:r>
          <w:rPr>
            <w:rFonts w:ascii="Cambria Math" w:hAnsi="Cambria Math"/>
            <w:lang w:eastAsia="zh-CN"/>
          </w:rPr>
          <m:t>q</m:t>
        </m:r>
      </m:oMath>
      <w:r>
        <w:rPr>
          <w:rFonts w:ascii="Cambria Math" w:hAnsi="Cambria Math" w:hint="eastAsia"/>
          <w:i/>
          <w:lang w:eastAsia="zh-CN"/>
        </w:rPr>
        <w:t xml:space="preserve"> </w:t>
      </w:r>
      <w:r>
        <w:t xml:space="preserve">are the material constants,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oMath>
      <w:r>
        <w:rPr>
          <w:rFonts w:hint="eastAsia"/>
          <w:lang w:eastAsia="zh-CN"/>
        </w:rPr>
        <w:t xml:space="preserve"> </w:t>
      </w:r>
      <w:r>
        <w:rPr>
          <w:lang w:eastAsia="zh-CN"/>
        </w:rPr>
        <w:t xml:space="preserve">is the maximum </w:t>
      </w:r>
      <w:r w:rsidR="0083536F">
        <w:rPr>
          <w:lang w:eastAsia="zh-CN"/>
        </w:rPr>
        <w:t xml:space="preserve">defined </w:t>
      </w:r>
      <w:r>
        <w:rPr>
          <w:lang w:eastAsia="zh-CN"/>
        </w:rPr>
        <w:t xml:space="preserve">equivalent stress, 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oMath>
      <w:r>
        <w:rPr>
          <w:lang w:eastAsia="zh-CN"/>
        </w:rPr>
        <w:t xml:space="preserve"> is the minimum</w:t>
      </w:r>
      <w:r w:rsidR="0083536F">
        <w:rPr>
          <w:lang w:eastAsia="zh-CN"/>
        </w:rPr>
        <w:t xml:space="preserve"> defined</w:t>
      </w:r>
      <w:r>
        <w:rPr>
          <w:lang w:eastAsia="zh-CN"/>
        </w:rPr>
        <w:t xml:space="preserve"> equivalent stress</w:t>
      </w:r>
      <w:r w:rsidR="00DC7D26">
        <w:rPr>
          <w:lang w:eastAsia="zh-CN"/>
        </w:rPr>
        <w:t>.</w:t>
      </w:r>
      <w:r w:rsidR="005E16C8">
        <w:rPr>
          <w:rFonts w:hint="eastAsia"/>
          <w:lang w:eastAsia="zh-CN"/>
        </w:rPr>
        <w:t xml:space="preserve"> </w:t>
      </w:r>
    </w:p>
    <w:p w14:paraId="0601D242" w14:textId="1A460302" w:rsidR="00CA1A12" w:rsidRDefault="00CA1A12" w:rsidP="00CA1A12">
      <w:pPr>
        <w:pStyle w:val="a8"/>
        <w:rPr>
          <w:lang w:eastAsia="zh-CN"/>
        </w:rPr>
      </w:pPr>
      <w:r w:rsidRPr="007E0FA8">
        <w:t>Ther</w:t>
      </w:r>
      <w:r>
        <w:rPr>
          <w:lang w:eastAsia="zh-CN"/>
        </w:rPr>
        <w:t xml:space="preserve">efore, the damaged material with </w:t>
      </w:r>
      <w:r w:rsidR="00C61DDA">
        <w:rPr>
          <w:lang w:eastAsia="zh-CN"/>
        </w:rPr>
        <w:t xml:space="preserve">the </w:t>
      </w:r>
      <w:r>
        <w:rPr>
          <w:lang w:eastAsia="zh-CN"/>
        </w:rPr>
        <w:t xml:space="preserve">stiffness of </w:t>
      </w:r>
      <m:oMath>
        <m:sSub>
          <m:sSubPr>
            <m:ctrlPr>
              <w:rPr>
                <w:rFonts w:ascii="Cambria Math" w:hAnsi="Cambria Math"/>
                <w:i/>
                <w:lang w:eastAsia="zh-CN"/>
              </w:rPr>
            </m:ctrlPr>
          </m:sSubPr>
          <m:e>
            <m:r>
              <w:rPr>
                <w:rFonts w:ascii="Cambria Math" w:hAnsi="Cambria Math"/>
                <w:lang w:eastAsia="zh-CN"/>
              </w:rPr>
              <m:t>C</m:t>
            </m:r>
          </m:e>
          <m:sub>
            <m:r>
              <w:rPr>
                <w:rFonts w:ascii="Cambria Math" w:hAnsi="Cambria Math"/>
                <w:lang w:eastAsia="zh-CN"/>
              </w:rPr>
              <m:t>ijkl</m:t>
            </m:r>
          </m:sub>
        </m:sSub>
        <m:r>
          <w:rPr>
            <w:rFonts w:ascii="Cambria Math" w:hAnsi="Cambria Math"/>
            <w:lang w:eastAsia="zh-CN"/>
          </w:rPr>
          <m:t>(1-D)</m:t>
        </m:r>
      </m:oMath>
      <w:r>
        <w:rPr>
          <w:rFonts w:hint="eastAsia"/>
          <w:lang w:eastAsia="zh-CN"/>
        </w:rPr>
        <w:t xml:space="preserve"> </w:t>
      </w:r>
      <w:r>
        <w:rPr>
          <w:lang w:eastAsia="zh-CN"/>
        </w:rPr>
        <w:t>can be simplified as a new undamaged material after each incremental step. By considering the linear elastic relationship of the material</w:t>
      </w:r>
      <w:r w:rsidRPr="00A07314">
        <w:rPr>
          <w:lang w:eastAsia="zh-CN"/>
        </w:rPr>
        <w:t xml:space="preserve">, </w:t>
      </w:r>
      <w:r w:rsidR="00C23111" w:rsidRPr="00A07314">
        <w:rPr>
          <w:lang w:eastAsia="zh-CN"/>
        </w:rPr>
        <w:t xml:space="preserve">the maximum and minimum </w:t>
      </w:r>
      <w:r w:rsidR="0083536F">
        <w:rPr>
          <w:lang w:eastAsia="zh-CN"/>
        </w:rPr>
        <w:t xml:space="preserve">defined </w:t>
      </w:r>
      <w:r w:rsidR="00C23111" w:rsidRPr="00A07314">
        <w:rPr>
          <w:lang w:eastAsia="zh-CN"/>
        </w:rPr>
        <w:t>equivalent stress</w:t>
      </w:r>
      <w:r w:rsidR="002D6D92">
        <w:rPr>
          <w:lang w:eastAsia="zh-CN"/>
        </w:rPr>
        <w:t xml:space="preserve"> within one loading cycle</w:t>
      </w:r>
      <w:r w:rsidR="00C23111" w:rsidRPr="00A07314">
        <w:rPr>
          <w:lang w:eastAsia="zh-CN"/>
        </w:rPr>
        <w:t xml:space="preserve"> </w:t>
      </w:r>
      <w:r w:rsidRPr="00A07314">
        <w:rPr>
          <w:lang w:eastAsia="zh-CN"/>
        </w:rPr>
        <w:t>d</w:t>
      </w:r>
      <w:r>
        <w:rPr>
          <w:lang w:eastAsia="zh-CN"/>
        </w:rPr>
        <w:t>uring the damage evolution process can be</w:t>
      </w:r>
      <w:r w:rsidR="001F2C0E">
        <w:rPr>
          <w:lang w:eastAsia="zh-CN"/>
        </w:rPr>
        <w:t xml:space="preserve"> related</w:t>
      </w:r>
      <w:r w:rsidR="00C61DDA">
        <w:rPr>
          <w:lang w:eastAsia="zh-CN"/>
        </w:rPr>
        <w:t xml:space="preserve"> by</w:t>
      </w:r>
      <w:r w:rsidR="00A07314">
        <w:rPr>
          <w:lang w:eastAsia="zh-CN"/>
        </w:rPr>
        <w:t xml:space="preserve"> using the stress ratio </w:t>
      </w:r>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oMath>
      <w:r w:rsidR="008B7E78">
        <w:rPr>
          <w:lang w:eastAsia="zh-CN"/>
        </w:rPr>
        <w:t xml:space="preserve"> </w:t>
      </w:r>
      <w:r w:rsidR="008B7E78">
        <w:rPr>
          <w:lang w:eastAsia="zh-CN"/>
        </w:rPr>
        <w:fldChar w:fldCharType="begin" w:fldLock="1"/>
      </w:r>
      <w:r w:rsidR="00EF0F5A">
        <w:rPr>
          <w:lang w:eastAsia="zh-CN"/>
        </w:rPr>
        <w:instrText>ADDIN CSL_CITATION {"citationItems":[{"id":"ITEM-1","itemData":{"DOI":"10.1155/2016/2193684","ISSN":"16878442","abstract":"Based on the assumption of quasibrittle failure under high-cycle fatigue for the metal material, the damage constitutive equation and the modified damage evolution equation are obtained with continuum damage mechanics. Then, finite element method (FEM) is used to describe the failure process of metal material. The increment of specimen's life and damage state can be researched using damage mechanics-FEM. Finally, the lifetime of the specimen is got at the given stress level. The damage mechanics-FEM is inserted into ABAQUS with subroutine USDFLD and the Python language is used to simulate the fatigue process of titanium alloy specimens. The simulation results have a good agreement with the testing results under constant amplitude loading, which proves the accuracy of the method.","author":[{"dropping-particle":"","family":"Wang","given":"Meng","non-dropping-particle":"","parse-names":false,"suffix":""},{"dropping-particle":"","family":"Fei","given":"Qingguo","non-dropping-particle":"","parse-names":false,"suffix":""},{"dropping-particle":"","family":"Zhang","given":"Peiwei","non-dropping-particle":"","parse-names":false,"suffix":""}],"container-title":"Advances in Materials Science and Engineering","id":"ITEM-1","issued":{"date-parts":[["2016"]]},"publisher":"Hindawi Publishing Corporation","title":"A Modified Fatigue Damage Model for High-Cycle Fatigue Life Prediction","type":"article-journal","volume":"2016"},"uris":["http://www.mendeley.com/documents/?uuid=b919e526-564f-3636-8325-f1b318cb8489"]}],"mendeley":{"formattedCitation":"[177]","plainTextFormattedCitation":"[177]","previouslyFormattedCitation":"[178]"},"properties":{"noteIndex":0},"schema":"https://github.com/citation-style-language/schema/raw/master/csl-citation.json"}</w:instrText>
      </w:r>
      <w:r w:rsidR="008B7E78">
        <w:rPr>
          <w:lang w:eastAsia="zh-CN"/>
        </w:rPr>
        <w:fldChar w:fldCharType="separate"/>
      </w:r>
      <w:r w:rsidR="00EF0F5A" w:rsidRPr="00EF0F5A">
        <w:rPr>
          <w:noProof/>
          <w:lang w:eastAsia="zh-CN"/>
        </w:rPr>
        <w:t>[177]</w:t>
      </w:r>
      <w:r w:rsidR="008B7E78">
        <w:rPr>
          <w:lang w:eastAsia="zh-CN"/>
        </w:rPr>
        <w:fldChar w:fldCharType="end"/>
      </w:r>
      <w:r>
        <w:rPr>
          <w:lang w:eastAsia="zh-CN"/>
        </w:rPr>
        <w:t>:</w:t>
      </w:r>
    </w:p>
    <w:p w14:paraId="0EEBDE9C" w14:textId="050A08E5" w:rsidR="00CA1A12" w:rsidRDefault="00000000" w:rsidP="004837E0">
      <w:pPr>
        <w:pStyle w:val="a8"/>
        <w:ind w:firstLineChars="1600" w:firstLine="3840"/>
        <w:rPr>
          <w:rStyle w:val="EquationChar"/>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r>
          <w:rPr>
            <w:rFonts w:ascii="Cambria Math" w:hAnsi="Cambria Math"/>
            <w:sz w:val="22"/>
            <w:szCs w:val="18"/>
            <w:lang w:eastAsia="zh-CN"/>
          </w:rPr>
          <m:t>=</m:t>
        </m:r>
        <m:sSub>
          <m:sSubPr>
            <m:ctrlPr>
              <w:rPr>
                <w:rFonts w:ascii="Cambria Math" w:hAnsi="Cambria Math"/>
                <w:i/>
                <w:sz w:val="22"/>
                <w:szCs w:val="18"/>
                <w:lang w:eastAsia="zh-CN"/>
              </w:rPr>
            </m:ctrlPr>
          </m:sSubPr>
          <m:e>
            <m:r>
              <w:rPr>
                <w:rFonts w:ascii="Cambria Math" w:hAnsi="Cambria Math"/>
                <w:sz w:val="22"/>
                <w:szCs w:val="18"/>
                <w:lang w:eastAsia="zh-CN"/>
              </w:rPr>
              <m:t>R</m:t>
            </m:r>
          </m:e>
          <m:sub>
            <m:r>
              <w:rPr>
                <w:rFonts w:ascii="Cambria Math" w:hAnsi="Cambria Math"/>
                <w:sz w:val="22"/>
                <w:szCs w:val="18"/>
                <w:lang w:eastAsia="zh-CN"/>
              </w:rPr>
              <m:t>a</m:t>
            </m:r>
          </m:sub>
        </m:sSub>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oMath>
      <w:r w:rsidR="00CA1A12" w:rsidRPr="004837E0">
        <w:rPr>
          <w:rStyle w:val="EquationChar"/>
          <w:sz w:val="22"/>
          <w:szCs w:val="18"/>
        </w:rPr>
        <w:t xml:space="preserve">  </w:t>
      </w:r>
      <w:r w:rsidR="00CA1A12">
        <w:rPr>
          <w:rStyle w:val="EquationChar"/>
        </w:rPr>
        <w:t xml:space="preserve">                                        </w:t>
      </w:r>
      <w:r w:rsidR="00CA1A12" w:rsidRPr="00A6518E">
        <w:rPr>
          <w:rStyle w:val="EquationChar"/>
        </w:rPr>
        <w:t>Equation 6.</w:t>
      </w:r>
      <w:r w:rsidR="00CA1A12">
        <w:rPr>
          <w:rStyle w:val="EquationChar"/>
        </w:rPr>
        <w:t>6</w:t>
      </w:r>
    </w:p>
    <w:p w14:paraId="09C7B5BB" w14:textId="77777777" w:rsidR="00CA1A12" w:rsidRDefault="00CA1A12" w:rsidP="00CA1A12">
      <w:pPr>
        <w:pStyle w:val="a8"/>
        <w:rPr>
          <w:lang w:eastAsia="zh-CN"/>
        </w:rPr>
      </w:pPr>
      <w:r>
        <w:rPr>
          <w:lang w:eastAsia="zh-CN"/>
        </w:rPr>
        <w:t>Therefore, Equation 6.5 can be rewritten a</w:t>
      </w:r>
      <w:r>
        <w:rPr>
          <w:rFonts w:hint="eastAsia"/>
          <w:lang w:eastAsia="zh-CN"/>
        </w:rPr>
        <w:t>s</w:t>
      </w:r>
      <w:r>
        <w:rPr>
          <w:rFonts w:hint="eastAsia"/>
          <w:lang w:eastAsia="zh-CN"/>
        </w:rPr>
        <w:t>：</w:t>
      </w:r>
    </w:p>
    <w:p w14:paraId="4D937D1B" w14:textId="77777777" w:rsidR="00CA1A12" w:rsidRPr="00573B3E" w:rsidRDefault="00000000" w:rsidP="004837E0">
      <w:pPr>
        <w:pStyle w:val="a8"/>
        <w:ind w:firstLineChars="1500" w:firstLine="3600"/>
        <w:rPr>
          <w:lang w:eastAsia="zh-CN"/>
        </w:rPr>
      </w:pPr>
      <m:oMath>
        <m:f>
          <m:fPr>
            <m:ctrlPr>
              <w:rPr>
                <w:rFonts w:ascii="Cambria Math" w:hAnsi="Cambria Math"/>
                <w:i/>
                <w:lang w:eastAsia="zh-CN"/>
              </w:rPr>
            </m:ctrlPr>
          </m:fPr>
          <m:num>
            <m:r>
              <w:rPr>
                <w:rFonts w:ascii="Cambria Math" w:hAnsi="Cambria Math"/>
                <w:lang w:eastAsia="zh-CN"/>
              </w:rPr>
              <m:t>d</m:t>
            </m:r>
            <m:r>
              <w:rPr>
                <w:rFonts w:ascii="Cambria Math" w:hAnsi="Cambria Math" w:hint="eastAsia"/>
                <w:lang w:eastAsia="zh-CN"/>
              </w:rPr>
              <m:t>D</m:t>
            </m:r>
          </m:num>
          <m:den>
            <m:r>
              <w:rPr>
                <w:rFonts w:ascii="Cambria Math" w:hAnsi="Cambria Math"/>
                <w:lang w:eastAsia="zh-CN"/>
              </w:rPr>
              <m:t>dN</m:t>
            </m:r>
          </m:den>
        </m:f>
        <m:r>
          <w:rPr>
            <w:rFonts w:ascii="Cambria Math" w:hAnsi="Cambria Math"/>
            <w:lang w:eastAsia="zh-CN"/>
          </w:rPr>
          <m:t>=</m:t>
        </m:r>
        <m:f>
          <m:fPr>
            <m:ctrlPr>
              <w:rPr>
                <w:rFonts w:ascii="Cambria Math" w:hAnsi="Cambria Math"/>
                <w:i/>
                <w:lang w:eastAsia="zh-CN"/>
              </w:rPr>
            </m:ctrlPr>
          </m:fPr>
          <m:num>
            <m:acc>
              <m:accPr>
                <m:chr m:val="̅"/>
                <m:ctrlPr>
                  <w:rPr>
                    <w:rFonts w:ascii="Cambria Math" w:hAnsi="Cambria Math"/>
                    <w:i/>
                    <w:lang w:eastAsia="zh-CN"/>
                  </w:rPr>
                </m:ctrlPr>
              </m:accPr>
              <m:e>
                <m:r>
                  <w:rPr>
                    <w:rFonts w:ascii="Cambria Math" w:hAnsi="Cambria Math" w:hint="eastAsia"/>
                    <w:lang w:eastAsia="zh-CN"/>
                  </w:rPr>
                  <m:t>B</m:t>
                </m:r>
              </m:e>
            </m:acc>
            <m:r>
              <w:rPr>
                <w:rFonts w:ascii="Cambria Math" w:hAnsi="Cambria Math"/>
                <w:lang w:eastAsia="zh-CN"/>
              </w:rPr>
              <m:t>(1-</m:t>
            </m:r>
            <m:sSup>
              <m:sSupPr>
                <m:ctrlPr>
                  <w:rPr>
                    <w:rFonts w:ascii="Cambria Math" w:hAnsi="Cambria Math"/>
                    <w:i/>
                    <w:lang w:eastAsia="zh-CN"/>
                  </w:rPr>
                </m:ctrlPr>
              </m:sSupPr>
              <m:e>
                <m:sSub>
                  <m:sSubPr>
                    <m:ctrlPr>
                      <w:rPr>
                        <w:rFonts w:ascii="Cambria Math" w:hAnsi="Cambria Math"/>
                        <w:i/>
                        <w:sz w:val="22"/>
                        <w:szCs w:val="18"/>
                        <w:lang w:eastAsia="zh-CN"/>
                      </w:rPr>
                    </m:ctrlPr>
                  </m:sSubPr>
                  <m:e>
                    <m:r>
                      <w:rPr>
                        <w:rFonts w:ascii="Cambria Math" w:hAnsi="Cambria Math"/>
                        <w:sz w:val="22"/>
                        <w:szCs w:val="18"/>
                        <w:lang w:eastAsia="zh-CN"/>
                      </w:rPr>
                      <m:t>R</m:t>
                    </m:r>
                  </m:e>
                  <m:sub>
                    <m:r>
                      <w:rPr>
                        <w:rFonts w:ascii="Cambria Math" w:hAnsi="Cambria Math"/>
                        <w:sz w:val="22"/>
                        <w:szCs w:val="18"/>
                        <w:lang w:eastAsia="zh-CN"/>
                      </w:rPr>
                      <m:t>a</m:t>
                    </m:r>
                  </m:sub>
                </m:sSub>
              </m:e>
              <m:sup>
                <m:r>
                  <w:rPr>
                    <w:rFonts w:ascii="Cambria Math" w:hAnsi="Cambria Math"/>
                    <w:lang w:eastAsia="zh-CN"/>
                  </w:rPr>
                  <m:t>2q</m:t>
                </m:r>
              </m:sup>
            </m:sSup>
            <m:r>
              <w:rPr>
                <w:rFonts w:ascii="Cambria Math" w:hAnsi="Cambria Math"/>
                <w:lang w:eastAsia="zh-CN"/>
              </w:rPr>
              <m:t>)</m:t>
            </m:r>
          </m:num>
          <m:den>
            <m:r>
              <w:rPr>
                <w:rFonts w:ascii="Cambria Math" w:hAnsi="Cambria Math"/>
                <w:lang w:eastAsia="zh-CN"/>
              </w:rPr>
              <m:t>q</m:t>
            </m:r>
            <m:sSup>
              <m:sSupPr>
                <m:ctrlPr>
                  <w:rPr>
                    <w:rFonts w:ascii="Cambria Math" w:hAnsi="Cambria Math"/>
                    <w:i/>
                    <w:lang w:eastAsia="zh-CN"/>
                  </w:rPr>
                </m:ctrlPr>
              </m:sSupPr>
              <m:e>
                <m:d>
                  <m:dPr>
                    <m:ctrlPr>
                      <w:rPr>
                        <w:rFonts w:ascii="Cambria Math" w:hAnsi="Cambria Math"/>
                        <w:i/>
                        <w:lang w:eastAsia="zh-CN"/>
                      </w:rPr>
                    </m:ctrlPr>
                  </m:dPr>
                  <m:e>
                    <m:r>
                      <w:rPr>
                        <w:rFonts w:ascii="Cambria Math" w:hAnsi="Cambria Math"/>
                        <w:lang w:eastAsia="zh-CN"/>
                      </w:rPr>
                      <m:t>1-D</m:t>
                    </m:r>
                  </m:e>
                </m:d>
              </m:e>
              <m:sup>
                <m:r>
                  <w:rPr>
                    <w:rFonts w:ascii="Cambria Math" w:hAnsi="Cambria Math"/>
                    <w:lang w:eastAsia="zh-CN"/>
                  </w:rPr>
                  <m:t>2q</m:t>
                </m:r>
              </m:sup>
            </m:sSup>
          </m:den>
        </m:f>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t>
                </m:r>
                <m:r>
                  <w:rPr>
                    <w:rFonts w:ascii="Cambria Math" w:hAnsi="Cambria Math" w:hint="eastAsia"/>
                    <w:lang w:eastAsia="zh-CN"/>
                  </w:rPr>
                  <m:t>M</m:t>
                </m:r>
              </m:sub>
            </m:sSub>
          </m:e>
          <m:sup>
            <m:r>
              <w:rPr>
                <w:rFonts w:ascii="Cambria Math" w:hAnsi="Cambria Math"/>
                <w:lang w:eastAsia="zh-CN"/>
              </w:rPr>
              <m:t>2q</m:t>
            </m:r>
          </m:sup>
        </m:sSup>
      </m:oMath>
      <w:r w:rsidR="00CA1A12">
        <w:rPr>
          <w:rFonts w:hint="eastAsia"/>
          <w:sz w:val="28"/>
          <w:szCs w:val="21"/>
          <w:lang w:eastAsia="zh-CN"/>
        </w:rPr>
        <w:t xml:space="preserve"> </w:t>
      </w:r>
      <w:r w:rsidR="00CA1A12">
        <w:rPr>
          <w:sz w:val="28"/>
          <w:szCs w:val="21"/>
          <w:lang w:eastAsia="zh-CN"/>
        </w:rPr>
        <w:t xml:space="preserve">                           </w:t>
      </w:r>
      <w:r w:rsidR="00CA1A12" w:rsidRPr="00F05846">
        <w:rPr>
          <w:rStyle w:val="EquationChar"/>
        </w:rPr>
        <w:t>Equation 6.7</w:t>
      </w:r>
    </w:p>
    <w:p w14:paraId="2E335B29" w14:textId="57DF1603" w:rsidR="00CA1A12" w:rsidRPr="00303A94" w:rsidRDefault="00CA1A12" w:rsidP="00CA1A12">
      <w:pPr>
        <w:pStyle w:val="a8"/>
      </w:pPr>
      <w:r>
        <w:rPr>
          <w:rFonts w:hint="eastAsia"/>
          <w:lang w:eastAsia="zh-CN"/>
        </w:rPr>
        <w:t>S</w:t>
      </w:r>
      <w:r>
        <w:rPr>
          <w:lang w:eastAsia="zh-CN"/>
        </w:rPr>
        <w:t xml:space="preserve">ince </w:t>
      </w:r>
      <m:oMath>
        <m:f>
          <m:fPr>
            <m:ctrlPr>
              <w:rPr>
                <w:rFonts w:ascii="Cambria Math" w:hAnsi="Cambria Math"/>
                <w:i/>
                <w:sz w:val="28"/>
                <w:szCs w:val="21"/>
                <w:lang w:eastAsia="zh-CN"/>
              </w:rPr>
            </m:ctrlPr>
          </m:fPr>
          <m:num>
            <m:acc>
              <m:accPr>
                <m:chr m:val="̅"/>
                <m:ctrlPr>
                  <w:rPr>
                    <w:rFonts w:ascii="Cambria Math" w:hAnsi="Cambria Math"/>
                    <w:i/>
                    <w:sz w:val="28"/>
                    <w:szCs w:val="21"/>
                    <w:lang w:eastAsia="zh-CN"/>
                  </w:rPr>
                </m:ctrlPr>
              </m:accPr>
              <m:e>
                <m:r>
                  <w:rPr>
                    <w:rFonts w:ascii="Cambria Math" w:hAnsi="Cambria Math" w:hint="eastAsia"/>
                    <w:sz w:val="28"/>
                    <w:szCs w:val="21"/>
                    <w:lang w:eastAsia="zh-CN"/>
                  </w:rPr>
                  <m:t>B</m:t>
                </m:r>
              </m:e>
            </m:acc>
            <m:r>
              <w:rPr>
                <w:rFonts w:ascii="Cambria Math" w:hAnsi="Cambria Math"/>
                <w:sz w:val="28"/>
                <w:szCs w:val="21"/>
                <w:lang w:eastAsia="zh-CN"/>
              </w:rPr>
              <m:t>(1-</m:t>
            </m:r>
            <m:sSup>
              <m:sSupPr>
                <m:ctrlPr>
                  <w:rPr>
                    <w:rFonts w:ascii="Cambria Math" w:hAnsi="Cambria Math"/>
                    <w:i/>
                    <w:sz w:val="28"/>
                    <w:szCs w:val="21"/>
                    <w:lang w:eastAsia="zh-CN"/>
                  </w:rPr>
                </m:ctrlPr>
              </m:sSupPr>
              <m:e>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e>
              <m:sup>
                <m:r>
                  <w:rPr>
                    <w:rFonts w:ascii="Cambria Math" w:hAnsi="Cambria Math"/>
                    <w:sz w:val="28"/>
                    <w:szCs w:val="21"/>
                    <w:lang w:eastAsia="zh-CN"/>
                  </w:rPr>
                  <m:t>2q</m:t>
                </m:r>
              </m:sup>
            </m:sSup>
            <m:r>
              <w:rPr>
                <w:rFonts w:ascii="Cambria Math" w:hAnsi="Cambria Math"/>
                <w:sz w:val="28"/>
                <w:szCs w:val="21"/>
                <w:lang w:eastAsia="zh-CN"/>
              </w:rPr>
              <m:t>)</m:t>
            </m:r>
          </m:num>
          <m:den>
            <m:r>
              <w:rPr>
                <w:rFonts w:ascii="Cambria Math" w:hAnsi="Cambria Math"/>
                <w:sz w:val="28"/>
                <w:szCs w:val="21"/>
                <w:lang w:eastAsia="zh-CN"/>
              </w:rPr>
              <m:t>q</m:t>
            </m:r>
          </m:den>
        </m:f>
      </m:oMath>
      <w:r>
        <w:rPr>
          <w:rFonts w:hint="eastAsia"/>
          <w:sz w:val="28"/>
          <w:szCs w:val="21"/>
          <w:lang w:eastAsia="zh-CN"/>
        </w:rPr>
        <w:t xml:space="preserve"> </w:t>
      </w:r>
      <w:r w:rsidRPr="00303A94">
        <w:t xml:space="preserve">is </w:t>
      </w:r>
      <w:r>
        <w:t xml:space="preserve">a constant during each loading </w:t>
      </w:r>
      <w:r w:rsidR="002454BB">
        <w:t>cycle</w:t>
      </w:r>
      <w:r>
        <w:t xml:space="preserve"> assessed, the modified version of Equation 6.7 </w:t>
      </w:r>
      <w:r w:rsidR="008B7E78">
        <w:t>can be expressed as</w:t>
      </w:r>
      <w:r>
        <w:t>:</w:t>
      </w:r>
    </w:p>
    <w:p w14:paraId="033D1262" w14:textId="77777777" w:rsidR="00CA1A12" w:rsidRPr="00F05846" w:rsidRDefault="00000000" w:rsidP="00CA1A12">
      <w:pPr>
        <w:pStyle w:val="a8"/>
        <w:ind w:firstLineChars="1300" w:firstLine="3640"/>
        <w:rPr>
          <w:lang w:eastAsia="zh-CN"/>
        </w:rPr>
      </w:pPr>
      <m:oMath>
        <m:f>
          <m:fPr>
            <m:ctrlPr>
              <w:rPr>
                <w:rFonts w:ascii="Cambria Math" w:hAnsi="Cambria Math"/>
                <w:i/>
                <w:sz w:val="28"/>
                <w:szCs w:val="21"/>
                <w:lang w:eastAsia="zh-CN"/>
              </w:rPr>
            </m:ctrlPr>
          </m:fPr>
          <m:num>
            <m:r>
              <w:rPr>
                <w:rFonts w:ascii="Cambria Math" w:hAnsi="Cambria Math"/>
                <w:sz w:val="28"/>
                <w:szCs w:val="21"/>
                <w:lang w:eastAsia="zh-CN"/>
              </w:rPr>
              <m:t>d</m:t>
            </m:r>
            <m:r>
              <w:rPr>
                <w:rFonts w:ascii="Cambria Math" w:hAnsi="Cambria Math" w:hint="eastAsia"/>
                <w:sz w:val="28"/>
                <w:szCs w:val="21"/>
                <w:lang w:eastAsia="zh-CN"/>
              </w:rPr>
              <m:t>D</m:t>
            </m:r>
          </m:num>
          <m:den>
            <m:r>
              <w:rPr>
                <w:rFonts w:ascii="Cambria Math" w:hAnsi="Cambria Math"/>
                <w:sz w:val="28"/>
                <w:szCs w:val="21"/>
                <w:lang w:eastAsia="zh-CN"/>
              </w:rPr>
              <m:t>dN</m:t>
            </m:r>
          </m:den>
        </m:f>
        <m:r>
          <w:rPr>
            <w:rFonts w:ascii="Cambria Math" w:hAnsi="Cambria Math"/>
            <w:sz w:val="28"/>
            <w:szCs w:val="21"/>
            <w:lang w:eastAsia="zh-CN"/>
          </w:rPr>
          <m:t>=</m:t>
        </m:r>
        <m:f>
          <m:fPr>
            <m:ctrlPr>
              <w:rPr>
                <w:rFonts w:ascii="Cambria Math" w:hAnsi="Cambria Math"/>
                <w:i/>
                <w:sz w:val="28"/>
                <w:szCs w:val="21"/>
                <w:lang w:eastAsia="zh-CN"/>
              </w:rPr>
            </m:ctrlPr>
          </m:fPr>
          <m:num>
            <m:sSup>
              <m:sSupPr>
                <m:ctrlPr>
                  <w:rPr>
                    <w:rFonts w:ascii="Cambria Math" w:hAnsi="Cambria Math"/>
                    <w:i/>
                    <w:sz w:val="28"/>
                    <w:szCs w:val="21"/>
                    <w:lang w:eastAsia="zh-CN"/>
                  </w:rPr>
                </m:ctrlPr>
              </m:sSupPr>
              <m:e>
                <m:sSub>
                  <m:sSubPr>
                    <m:ctrlPr>
                      <w:rPr>
                        <w:rFonts w:ascii="Cambria Math" w:hAnsi="Cambria Math"/>
                        <w:i/>
                        <w:sz w:val="28"/>
                        <w:szCs w:val="21"/>
                        <w:lang w:eastAsia="zh-CN"/>
                      </w:rPr>
                    </m:ctrlPr>
                  </m:sSubPr>
                  <m:e>
                    <m:r>
                      <w:rPr>
                        <w:rFonts w:ascii="Cambria Math" w:hAnsi="Cambria Math"/>
                        <w:sz w:val="28"/>
                        <w:szCs w:val="21"/>
                        <w:lang w:eastAsia="zh-CN"/>
                      </w:rPr>
                      <m:t>σ</m:t>
                    </m:r>
                  </m:e>
                  <m:sub>
                    <m:r>
                      <w:rPr>
                        <w:rFonts w:ascii="Cambria Math" w:hAnsi="Cambria Math"/>
                        <w:sz w:val="28"/>
                        <w:szCs w:val="21"/>
                        <w:lang w:eastAsia="zh-CN"/>
                      </w:rPr>
                      <m:t>eq</m:t>
                    </m:r>
                    <m:r>
                      <w:rPr>
                        <w:rFonts w:ascii="Cambria Math" w:hAnsi="Cambria Math" w:hint="eastAsia"/>
                        <w:sz w:val="28"/>
                        <w:szCs w:val="21"/>
                        <w:lang w:eastAsia="zh-CN"/>
                      </w:rPr>
                      <m:t>M</m:t>
                    </m:r>
                  </m:sub>
                </m:sSub>
              </m:e>
              <m:sup>
                <m:r>
                  <w:rPr>
                    <w:rFonts w:ascii="Cambria Math" w:hAnsi="Cambria Math"/>
                    <w:sz w:val="28"/>
                    <w:szCs w:val="21"/>
                    <w:lang w:eastAsia="zh-CN"/>
                  </w:rPr>
                  <m:t>2q</m:t>
                </m:r>
              </m:sup>
            </m:sSup>
          </m:num>
          <m:den>
            <m:r>
              <w:rPr>
                <w:rFonts w:ascii="Cambria Math" w:hAnsi="Cambria Math"/>
                <w:sz w:val="28"/>
                <w:szCs w:val="21"/>
                <w:lang w:eastAsia="zh-CN"/>
              </w:rPr>
              <m:t>B</m:t>
            </m:r>
            <m:sSup>
              <m:sSupPr>
                <m:ctrlPr>
                  <w:rPr>
                    <w:rFonts w:ascii="Cambria Math" w:hAnsi="Cambria Math"/>
                    <w:i/>
                    <w:sz w:val="28"/>
                    <w:szCs w:val="21"/>
                    <w:lang w:eastAsia="zh-CN"/>
                  </w:rPr>
                </m:ctrlPr>
              </m:sSupPr>
              <m:e>
                <m:d>
                  <m:dPr>
                    <m:ctrlPr>
                      <w:rPr>
                        <w:rFonts w:ascii="Cambria Math" w:hAnsi="Cambria Math"/>
                        <w:i/>
                        <w:sz w:val="28"/>
                        <w:szCs w:val="21"/>
                        <w:lang w:eastAsia="zh-CN"/>
                      </w:rPr>
                    </m:ctrlPr>
                  </m:dPr>
                  <m:e>
                    <m:r>
                      <w:rPr>
                        <w:rFonts w:ascii="Cambria Math" w:hAnsi="Cambria Math"/>
                        <w:sz w:val="28"/>
                        <w:szCs w:val="21"/>
                        <w:lang w:eastAsia="zh-CN"/>
                      </w:rPr>
                      <m:t>1-D</m:t>
                    </m:r>
                  </m:e>
                </m:d>
              </m:e>
              <m:sup>
                <m:r>
                  <w:rPr>
                    <w:rFonts w:ascii="Cambria Math" w:hAnsi="Cambria Math"/>
                    <w:sz w:val="28"/>
                    <w:szCs w:val="21"/>
                    <w:lang w:eastAsia="zh-CN"/>
                  </w:rPr>
                  <m:t>2q</m:t>
                </m:r>
              </m:sup>
            </m:sSup>
          </m:den>
        </m:f>
      </m:oMath>
      <w:r w:rsidR="00CA1A12">
        <w:rPr>
          <w:rFonts w:hint="eastAsia"/>
          <w:sz w:val="28"/>
          <w:szCs w:val="21"/>
          <w:lang w:eastAsia="zh-CN"/>
        </w:rPr>
        <w:t xml:space="preserve"> </w:t>
      </w:r>
      <w:r w:rsidR="00CA1A12">
        <w:rPr>
          <w:sz w:val="28"/>
          <w:szCs w:val="21"/>
          <w:lang w:eastAsia="zh-CN"/>
        </w:rPr>
        <w:t xml:space="preserve">                                     </w:t>
      </w:r>
      <w:r w:rsidR="00CA1A12" w:rsidRPr="00F05846">
        <w:rPr>
          <w:rStyle w:val="EquationChar"/>
        </w:rPr>
        <w:t>Equation 6.</w:t>
      </w:r>
      <w:r w:rsidR="00CA1A12">
        <w:rPr>
          <w:rStyle w:val="EquationChar"/>
        </w:rPr>
        <w:t>8</w:t>
      </w:r>
    </w:p>
    <w:p w14:paraId="66D6CA09" w14:textId="4A4787E5" w:rsidR="005B7D4B" w:rsidRDefault="00F73607" w:rsidP="005B7D4B">
      <w:pPr>
        <w:pStyle w:val="a8"/>
        <w:rPr>
          <w:szCs w:val="24"/>
          <w:lang w:eastAsia="zh-CN"/>
        </w:rPr>
      </w:pPr>
      <w:r>
        <w:rPr>
          <w:lang w:eastAsia="zh-CN"/>
        </w:rPr>
        <w:t xml:space="preserve">where </w:t>
      </w:r>
      <m:oMath>
        <m:r>
          <w:rPr>
            <w:rFonts w:ascii="Cambria Math" w:hAnsi="Cambria Math"/>
            <w:szCs w:val="24"/>
            <w:lang w:eastAsia="zh-CN"/>
          </w:rPr>
          <m:t>B=</m:t>
        </m:r>
        <m:f>
          <m:fPr>
            <m:type m:val="skw"/>
            <m:ctrlPr>
              <w:rPr>
                <w:rFonts w:ascii="Cambria Math" w:hAnsi="Cambria Math"/>
                <w:i/>
                <w:szCs w:val="24"/>
                <w:lang w:eastAsia="zh-CN"/>
              </w:rPr>
            </m:ctrlPr>
          </m:fPr>
          <m:num>
            <m:r>
              <w:rPr>
                <w:rFonts w:ascii="Cambria Math" w:hAnsi="Cambria Math"/>
                <w:szCs w:val="24"/>
                <w:lang w:eastAsia="zh-CN"/>
              </w:rPr>
              <m:t>q</m:t>
            </m:r>
          </m:num>
          <m:den>
            <m:acc>
              <m:accPr>
                <m:chr m:val="̅"/>
                <m:ctrlPr>
                  <w:rPr>
                    <w:rFonts w:ascii="Cambria Math" w:hAnsi="Cambria Math"/>
                    <w:i/>
                    <w:szCs w:val="24"/>
                    <w:lang w:eastAsia="zh-CN"/>
                  </w:rPr>
                </m:ctrlPr>
              </m:accPr>
              <m:e>
                <m:r>
                  <w:rPr>
                    <w:rFonts w:ascii="Cambria Math" w:hAnsi="Cambria Math" w:hint="eastAsia"/>
                    <w:szCs w:val="24"/>
                    <w:lang w:eastAsia="zh-CN"/>
                  </w:rPr>
                  <m:t>B</m:t>
                </m:r>
              </m:e>
            </m:acc>
            <m:r>
              <w:rPr>
                <w:rFonts w:ascii="Cambria Math" w:hAnsi="Cambria Math"/>
                <w:szCs w:val="24"/>
                <w:lang w:eastAsia="zh-CN"/>
              </w:rPr>
              <m:t>(1-</m:t>
            </m:r>
            <m:sSup>
              <m:sSupPr>
                <m:ctrlPr>
                  <w:rPr>
                    <w:rFonts w:ascii="Cambria Math" w:hAnsi="Cambria Math"/>
                    <w:i/>
                    <w:szCs w:val="24"/>
                    <w:lang w:eastAsia="zh-CN"/>
                  </w:rPr>
                </m:ctrlPr>
              </m:sSupPr>
              <m:e>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a</m:t>
                    </m:r>
                  </m:sub>
                </m:sSub>
              </m:e>
              <m:sup>
                <m:r>
                  <w:rPr>
                    <w:rFonts w:ascii="Cambria Math" w:hAnsi="Cambria Math"/>
                    <w:szCs w:val="24"/>
                    <w:lang w:eastAsia="zh-CN"/>
                  </w:rPr>
                  <m:t>2q</m:t>
                </m:r>
              </m:sup>
            </m:sSup>
            <m:r>
              <w:rPr>
                <w:rFonts w:ascii="Cambria Math" w:hAnsi="Cambria Math"/>
                <w:szCs w:val="24"/>
                <w:lang w:eastAsia="zh-CN"/>
              </w:rPr>
              <m:t>)</m:t>
            </m:r>
          </m:den>
        </m:f>
      </m:oMath>
      <w:r w:rsidR="00E43472">
        <w:rPr>
          <w:rFonts w:hint="eastAsia"/>
          <w:szCs w:val="24"/>
          <w:lang w:eastAsia="zh-CN"/>
        </w:rPr>
        <w:t>.</w:t>
      </w:r>
      <w:r w:rsidR="00E43472">
        <w:rPr>
          <w:szCs w:val="24"/>
          <w:lang w:eastAsia="zh-CN"/>
        </w:rPr>
        <w:t xml:space="preserve"> </w:t>
      </w:r>
      <w:r w:rsidR="001E18E1">
        <w:rPr>
          <w:szCs w:val="24"/>
          <w:lang w:eastAsia="zh-CN"/>
        </w:rPr>
        <w:t>I</w:t>
      </w:r>
      <w:r w:rsidR="00DE103D">
        <w:rPr>
          <w:szCs w:val="24"/>
          <w:lang w:eastAsia="zh-CN"/>
        </w:rPr>
        <w:t xml:space="preserve">f </w:t>
      </w:r>
      <m:oMath>
        <m:r>
          <w:rPr>
            <w:rFonts w:ascii="Cambria Math" w:hAnsi="Cambria Math"/>
            <w:lang w:eastAsia="zh-CN"/>
          </w:rPr>
          <m:t>2q</m:t>
        </m:r>
        <m:r>
          <w:rPr>
            <w:rFonts w:ascii="Cambria Math" w:hAnsi="Cambria Math"/>
            <w:szCs w:val="24"/>
            <w:lang w:eastAsia="zh-CN"/>
          </w:rPr>
          <m:t>=m</m:t>
        </m:r>
      </m:oMath>
      <w:r w:rsidR="00DE103D">
        <w:rPr>
          <w:rFonts w:hint="eastAsia"/>
          <w:szCs w:val="24"/>
          <w:lang w:eastAsia="zh-CN"/>
        </w:rPr>
        <w:t xml:space="preserve"> </w:t>
      </w:r>
      <w:r w:rsidR="00DE103D">
        <w:rPr>
          <w:szCs w:val="24"/>
          <w:lang w:eastAsia="zh-CN"/>
        </w:rPr>
        <w:t xml:space="preserve">and </w:t>
      </w:r>
      <m:oMath>
        <m:r>
          <w:rPr>
            <w:rFonts w:ascii="Cambria Math" w:hAnsi="Cambria Math"/>
            <w:lang w:eastAsia="zh-CN"/>
          </w:rPr>
          <m:t>B=</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r</m:t>
                </m:r>
              </m:sub>
            </m:sSub>
          </m:e>
          <m:sup>
            <m:r>
              <w:rPr>
                <w:rFonts w:ascii="Cambria Math" w:hAnsi="Cambria Math"/>
                <w:lang w:eastAsia="zh-CN"/>
              </w:rPr>
              <m:t>2q</m:t>
            </m:r>
          </m:sup>
        </m:sSup>
      </m:oMath>
      <w:r w:rsidR="00DE103D">
        <w:rPr>
          <w:rFonts w:hint="eastAsia"/>
          <w:szCs w:val="24"/>
          <w:lang w:eastAsia="zh-CN"/>
        </w:rPr>
        <w:t>,</w:t>
      </w:r>
      <w:r w:rsidR="00DE103D">
        <w:rPr>
          <w:szCs w:val="24"/>
          <w:lang w:eastAsia="zh-CN"/>
        </w:rPr>
        <w:t xml:space="preserve"> Equation 6.8 </w:t>
      </w:r>
      <w:r w:rsidR="000434E9">
        <w:rPr>
          <w:szCs w:val="24"/>
          <w:lang w:eastAsia="zh-CN"/>
        </w:rPr>
        <w:t>becomes</w:t>
      </w:r>
      <w:r w:rsidR="00DE103D">
        <w:rPr>
          <w:szCs w:val="24"/>
          <w:lang w:eastAsia="zh-CN"/>
        </w:rPr>
        <w:t>:</w:t>
      </w:r>
    </w:p>
    <w:p w14:paraId="4BE401B5" w14:textId="5530166F" w:rsidR="00DE103D" w:rsidRPr="005B7D4B" w:rsidRDefault="00000000" w:rsidP="00E50D79">
      <w:pPr>
        <w:pStyle w:val="a8"/>
        <w:ind w:firstLineChars="1300" w:firstLine="3640"/>
        <w:rPr>
          <w:szCs w:val="24"/>
          <w:lang w:eastAsia="zh-CN"/>
        </w:rPr>
      </w:pPr>
      <m:oMath>
        <m:f>
          <m:fPr>
            <m:ctrlPr>
              <w:rPr>
                <w:rFonts w:ascii="Cambria Math" w:hAnsi="Cambria Math"/>
                <w:i/>
                <w:sz w:val="28"/>
                <w:szCs w:val="21"/>
                <w:lang w:eastAsia="zh-CN"/>
              </w:rPr>
            </m:ctrlPr>
          </m:fPr>
          <m:num>
            <m:r>
              <w:rPr>
                <w:rFonts w:ascii="Cambria Math" w:hAnsi="Cambria Math"/>
                <w:sz w:val="28"/>
                <w:szCs w:val="21"/>
                <w:lang w:eastAsia="zh-CN"/>
              </w:rPr>
              <m:t>d</m:t>
            </m:r>
            <m:r>
              <w:rPr>
                <w:rFonts w:ascii="Cambria Math" w:hAnsi="Cambria Math" w:hint="eastAsia"/>
                <w:sz w:val="28"/>
                <w:szCs w:val="21"/>
                <w:lang w:eastAsia="zh-CN"/>
              </w:rPr>
              <m:t>D</m:t>
            </m:r>
          </m:num>
          <m:den>
            <m:r>
              <w:rPr>
                <w:rFonts w:ascii="Cambria Math" w:hAnsi="Cambria Math"/>
                <w:sz w:val="28"/>
                <w:szCs w:val="21"/>
                <w:lang w:eastAsia="zh-CN"/>
              </w:rPr>
              <m:t>dN</m:t>
            </m:r>
          </m:den>
        </m:f>
        <m:r>
          <w:rPr>
            <w:rFonts w:ascii="Cambria Math" w:hAnsi="Cambria Math"/>
            <w:sz w:val="28"/>
            <w:szCs w:val="21"/>
            <w:lang w:eastAsia="zh-CN"/>
          </w:rPr>
          <m:t>=</m:t>
        </m:r>
        <m:sSup>
          <m:sSupPr>
            <m:ctrlPr>
              <w:rPr>
                <w:rFonts w:ascii="Cambria Math" w:hAnsi="Cambria Math"/>
                <w:i/>
                <w:sz w:val="28"/>
                <w:szCs w:val="21"/>
                <w:lang w:eastAsia="zh-CN"/>
              </w:rPr>
            </m:ctrlPr>
          </m:sSupPr>
          <m:e>
            <m:r>
              <w:rPr>
                <w:rFonts w:ascii="Cambria Math" w:hAnsi="Cambria Math"/>
                <w:sz w:val="28"/>
                <w:szCs w:val="21"/>
                <w:lang w:eastAsia="zh-CN"/>
              </w:rPr>
              <m:t>[</m:t>
            </m:r>
            <m:f>
              <m:fPr>
                <m:ctrlPr>
                  <w:rPr>
                    <w:rFonts w:ascii="Cambria Math" w:hAnsi="Cambria Math"/>
                    <w:i/>
                    <w:sz w:val="28"/>
                    <w:szCs w:val="21"/>
                    <w:lang w:eastAsia="zh-CN"/>
                  </w:rPr>
                </m:ctrlPr>
              </m:fPr>
              <m:num>
                <m:sSub>
                  <m:sSubPr>
                    <m:ctrlPr>
                      <w:rPr>
                        <w:rFonts w:ascii="Cambria Math" w:hAnsi="Cambria Math"/>
                        <w:i/>
                        <w:sz w:val="28"/>
                        <w:szCs w:val="21"/>
                        <w:lang w:eastAsia="zh-CN"/>
                      </w:rPr>
                    </m:ctrlPr>
                  </m:sSubPr>
                  <m:e>
                    <m:r>
                      <w:rPr>
                        <w:rFonts w:ascii="Cambria Math" w:hAnsi="Cambria Math"/>
                        <w:sz w:val="28"/>
                        <w:szCs w:val="21"/>
                        <w:lang w:eastAsia="zh-CN"/>
                      </w:rPr>
                      <m:t>σ</m:t>
                    </m:r>
                  </m:e>
                  <m:sub>
                    <m:r>
                      <w:rPr>
                        <w:rFonts w:ascii="Cambria Math" w:hAnsi="Cambria Math"/>
                        <w:sz w:val="28"/>
                        <w:szCs w:val="21"/>
                        <w:lang w:eastAsia="zh-CN"/>
                      </w:rPr>
                      <m:t>eqM</m:t>
                    </m:r>
                  </m:sub>
                </m:sSub>
              </m:num>
              <m:den>
                <m:sSub>
                  <m:sSubPr>
                    <m:ctrlPr>
                      <w:rPr>
                        <w:rFonts w:ascii="Cambria Math" w:hAnsi="Cambria Math"/>
                        <w:i/>
                        <w:sz w:val="28"/>
                        <w:szCs w:val="21"/>
                        <w:lang w:eastAsia="zh-CN"/>
                      </w:rPr>
                    </m:ctrlPr>
                  </m:sSubPr>
                  <m:e>
                    <m:r>
                      <w:rPr>
                        <w:rFonts w:ascii="Cambria Math" w:hAnsi="Cambria Math"/>
                        <w:sz w:val="28"/>
                        <w:szCs w:val="21"/>
                        <w:lang w:eastAsia="zh-CN"/>
                      </w:rPr>
                      <m:t>σ</m:t>
                    </m:r>
                  </m:e>
                  <m:sub>
                    <m:r>
                      <w:rPr>
                        <w:rFonts w:ascii="Cambria Math" w:hAnsi="Cambria Math" w:hint="eastAsia"/>
                        <w:sz w:val="28"/>
                        <w:szCs w:val="21"/>
                        <w:lang w:eastAsia="zh-CN"/>
                      </w:rPr>
                      <m:t>r</m:t>
                    </m:r>
                  </m:sub>
                </m:sSub>
                <m:r>
                  <w:rPr>
                    <w:rFonts w:ascii="Cambria Math" w:hAnsi="Cambria Math"/>
                    <w:sz w:val="28"/>
                    <w:szCs w:val="21"/>
                    <w:lang w:eastAsia="zh-CN"/>
                  </w:rPr>
                  <m:t>(1-D)</m:t>
                </m:r>
              </m:den>
            </m:f>
            <m:r>
              <w:rPr>
                <w:rFonts w:ascii="Cambria Math" w:hAnsi="Cambria Math"/>
                <w:sz w:val="28"/>
                <w:szCs w:val="21"/>
                <w:lang w:eastAsia="zh-CN"/>
              </w:rPr>
              <m:t>]</m:t>
            </m:r>
          </m:e>
          <m:sup>
            <m:r>
              <w:rPr>
                <w:rFonts w:ascii="Cambria Math" w:hAnsi="Cambria Math"/>
                <w:sz w:val="28"/>
                <w:szCs w:val="21"/>
                <w:lang w:eastAsia="zh-CN"/>
              </w:rPr>
              <m:t>m</m:t>
            </m:r>
          </m:sup>
        </m:sSup>
      </m:oMath>
      <w:r w:rsidR="005B7D4B" w:rsidRPr="005B7D4B">
        <w:rPr>
          <w:rStyle w:val="EquationChar"/>
        </w:rPr>
        <w:t xml:space="preserve"> </w:t>
      </w:r>
      <w:r w:rsidR="005B7D4B">
        <w:rPr>
          <w:rStyle w:val="EquationChar"/>
        </w:rPr>
        <w:t xml:space="preserve">                     </w:t>
      </w:r>
      <w:r w:rsidR="00E50D79">
        <w:rPr>
          <w:rStyle w:val="EquationChar"/>
        </w:rPr>
        <w:t xml:space="preserve">     </w:t>
      </w:r>
      <w:r w:rsidR="005B7D4B">
        <w:rPr>
          <w:rStyle w:val="EquationChar"/>
        </w:rPr>
        <w:t xml:space="preserve">            </w:t>
      </w:r>
      <w:r w:rsidR="005B7D4B" w:rsidRPr="00F05846">
        <w:rPr>
          <w:rStyle w:val="EquationChar"/>
        </w:rPr>
        <w:t>Equation 6.</w:t>
      </w:r>
      <w:r w:rsidR="005B7D4B">
        <w:rPr>
          <w:rStyle w:val="EquationChar"/>
        </w:rPr>
        <w:t>9</w:t>
      </w:r>
    </w:p>
    <w:p w14:paraId="706B7704" w14:textId="4EBD051B" w:rsidR="008B7E78" w:rsidRDefault="008B7E78" w:rsidP="008B7E78">
      <w:pPr>
        <w:pStyle w:val="a8"/>
        <w:rPr>
          <w:szCs w:val="24"/>
          <w:lang w:eastAsia="zh-CN"/>
        </w:rPr>
      </w:pPr>
      <w:r>
        <w:rPr>
          <w:rFonts w:hint="eastAsia"/>
          <w:szCs w:val="24"/>
          <w:lang w:eastAsia="zh-CN"/>
        </w:rPr>
        <w:t>I</w:t>
      </w:r>
      <w:r>
        <w:rPr>
          <w:szCs w:val="24"/>
          <w:lang w:eastAsia="zh-CN"/>
        </w:rPr>
        <w:t xml:space="preserve">n the new expression of the </w:t>
      </w:r>
      <w:r w:rsidRPr="00B56821">
        <w:rPr>
          <w:szCs w:val="24"/>
          <w:lang w:eastAsia="zh-CN"/>
        </w:rPr>
        <w:t xml:space="preserve">damage evolution </w:t>
      </w:r>
      <w:r>
        <w:rPr>
          <w:szCs w:val="24"/>
          <w:lang w:eastAsia="zh-CN"/>
        </w:rPr>
        <w:t xml:space="preserve">rate </w:t>
      </w:r>
      <w:r>
        <w:rPr>
          <w:rFonts w:hint="eastAsia"/>
          <w:szCs w:val="24"/>
          <w:lang w:eastAsia="zh-CN"/>
        </w:rPr>
        <w:t>(</w:t>
      </w:r>
      <m:oMath>
        <m:f>
          <m:fPr>
            <m:type m:val="lin"/>
            <m:ctrlPr>
              <w:rPr>
                <w:rFonts w:ascii="Cambria Math" w:hAnsi="Cambria Math"/>
                <w:i/>
                <w:szCs w:val="24"/>
                <w:lang w:eastAsia="zh-CN"/>
              </w:rPr>
            </m:ctrlPr>
          </m:fPr>
          <m:num>
            <m:r>
              <w:rPr>
                <w:rFonts w:ascii="Cambria Math" w:hAnsi="Cambria Math"/>
                <w:szCs w:val="24"/>
                <w:lang w:eastAsia="zh-CN"/>
              </w:rPr>
              <m:t>dD</m:t>
            </m:r>
          </m:num>
          <m:den>
            <m:r>
              <w:rPr>
                <w:rFonts w:ascii="Cambria Math" w:hAnsi="Cambria Math"/>
                <w:szCs w:val="24"/>
                <w:lang w:eastAsia="zh-CN"/>
              </w:rPr>
              <m:t>dN</m:t>
            </m:r>
          </m:den>
        </m:f>
      </m:oMath>
      <w:r>
        <w:rPr>
          <w:szCs w:val="24"/>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hint="eastAsia"/>
                <w:lang w:eastAsia="zh-CN"/>
              </w:rPr>
              <m:t>r</m:t>
            </m:r>
          </m:sub>
        </m:sSub>
      </m:oMath>
      <w:r>
        <w:rPr>
          <w:rFonts w:hint="eastAsia"/>
          <w:sz w:val="28"/>
          <w:szCs w:val="21"/>
          <w:lang w:eastAsia="zh-CN"/>
        </w:rPr>
        <w:t xml:space="preserve"> </w:t>
      </w:r>
      <w:r w:rsidRPr="005B7D4B">
        <w:t>and</w:t>
      </w:r>
      <w:r>
        <w:rPr>
          <w:sz w:val="28"/>
          <w:szCs w:val="21"/>
          <w:lang w:eastAsia="zh-CN"/>
        </w:rPr>
        <w:t xml:space="preserve"> </w:t>
      </w:r>
      <m:oMath>
        <m:r>
          <w:rPr>
            <w:rFonts w:ascii="Cambria Math" w:hAnsi="Cambria Math"/>
            <w:lang w:eastAsia="zh-CN"/>
          </w:rPr>
          <m:t>m</m:t>
        </m:r>
      </m:oMath>
      <w:r>
        <w:rPr>
          <w:szCs w:val="24"/>
          <w:lang w:eastAsia="zh-CN"/>
        </w:rPr>
        <w:t xml:space="preserve"> are the material constants.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hint="eastAsia"/>
                <w:lang w:eastAsia="zh-CN"/>
              </w:rPr>
              <m:t>r</m:t>
            </m:r>
          </m:sub>
        </m:sSub>
      </m:oMath>
      <w:r>
        <w:rPr>
          <w:rFonts w:hint="eastAsia"/>
          <w:lang w:eastAsia="zh-CN"/>
        </w:rPr>
        <w:t xml:space="preserve"> </w:t>
      </w:r>
      <w:r>
        <w:rPr>
          <w:lang w:eastAsia="zh-CN"/>
        </w:rPr>
        <w:t xml:space="preserve">is normally known as the resistance stress because it represents the ability of </w:t>
      </w:r>
      <w:r>
        <w:rPr>
          <w:lang w:eastAsia="zh-CN"/>
        </w:rPr>
        <w:lastRenderedPageBreak/>
        <w:t xml:space="preserve">the bearing material to resist fatigue damage. </w:t>
      </w:r>
      <w:r>
        <w:rPr>
          <w:szCs w:val="24"/>
          <w:lang w:eastAsia="zh-CN"/>
        </w:rPr>
        <w:t xml:space="preserve">Compared with the original model proposed by Xiao in </w:t>
      </w:r>
      <w:r>
        <w:rPr>
          <w:lang w:eastAsia="zh-CN"/>
        </w:rPr>
        <w:fldChar w:fldCharType="begin" w:fldLock="1"/>
      </w:r>
      <w:r>
        <w:rPr>
          <w:lang w:eastAsia="zh-CN"/>
        </w:rPr>
        <w:instrText>ADDIN CSL_CITATION {"citationItems":[{"id":"ITEM-1","itemData":{"DOI":"10.1016/S0142-1123(98)00005-X","ISSN":"0142-1123","abstract":"The paper presents a continuum damage mechanics model, which is based on the general thermodynamic framework advocated by Lemaitre and Chaboche, etc., for high cycle fatigue. It can give a good clarification for some classical fatigue models under the condition of elastic strain dominating. The model in which the effect of mean stress is considered in its damage evolution law is simple with fewer parameters. Good agreement between the theoretical log S-log N curve by using this model and experimental ones is obtained. © 1998 Elsevier Science Ltd. All rights reserved.","author":[{"dropping-particle":"","family":"Xiao","given":"Y. C.","non-dropping-particle":"","parse-names":false,"suffix":""},{"dropping-particle":"","family":"Li","given":"S.","non-dropping-particle":"","parse-names":false,"suffix":""},{"dropping-particle":"","family":"Gao","given":"Z.","non-dropping-particle":"","parse-names":false,"suffix":""}],"container-title":"International Journal of Fatigue","id":"ITEM-1","issue":"7","issued":{"date-parts":[["1998","8","1"]]},"page":"503-508","publisher":"Elsevier","title":"A continuum damage mechanics model for high cycle fatigue","type":"article-journal","volume":"20"},"uris":["http://www.mendeley.com/documents/?uuid=ab93e5b3-7cec-3bf5-9a26-a7b02f8b4cc0"]}],"mendeley":{"formattedCitation":"[114]","plainTextFormattedCitation":"[114]","previouslyFormattedCitation":"[114]"},"properties":{"noteIndex":0},"schema":"https://github.com/citation-style-language/schema/raw/master/csl-citation.json"}</w:instrText>
      </w:r>
      <w:r>
        <w:rPr>
          <w:lang w:eastAsia="zh-CN"/>
        </w:rPr>
        <w:fldChar w:fldCharType="separate"/>
      </w:r>
      <w:r w:rsidRPr="00CC0DAD">
        <w:rPr>
          <w:noProof/>
          <w:lang w:eastAsia="zh-CN"/>
        </w:rPr>
        <w:t>[114]</w:t>
      </w:r>
      <w:r>
        <w:rPr>
          <w:lang w:eastAsia="zh-CN"/>
        </w:rPr>
        <w:fldChar w:fldCharType="end"/>
      </w:r>
      <w:r>
        <w:rPr>
          <w:szCs w:val="24"/>
          <w:lang w:eastAsia="zh-CN"/>
        </w:rPr>
        <w:t xml:space="preserve">, the modified expression in Equation 6.9 is more practical to use in RCF applications because it requires fewer fitting parameters from the material fatigue test. </w:t>
      </w:r>
    </w:p>
    <w:p w14:paraId="262C9C93" w14:textId="77777777" w:rsidR="000434E9" w:rsidRPr="009A5A21" w:rsidRDefault="000434E9" w:rsidP="000434E9">
      <w:pPr>
        <w:pStyle w:val="a8"/>
        <w:rPr>
          <w:b/>
          <w:bCs/>
          <w:i/>
          <w:iCs/>
        </w:rPr>
      </w:pPr>
      <w:r>
        <w:rPr>
          <w:b/>
          <w:bCs/>
          <w:i/>
          <w:iCs/>
        </w:rPr>
        <w:t>C</w:t>
      </w:r>
      <w:r w:rsidRPr="009A5A21">
        <w:rPr>
          <w:b/>
          <w:bCs/>
          <w:i/>
          <w:iCs/>
        </w:rPr>
        <w:t xml:space="preserve">alibration </w:t>
      </w:r>
      <w:r>
        <w:rPr>
          <w:b/>
          <w:bCs/>
          <w:i/>
          <w:iCs/>
        </w:rPr>
        <w:t>of m</w:t>
      </w:r>
      <w:r w:rsidRPr="009A5A21">
        <w:rPr>
          <w:b/>
          <w:bCs/>
          <w:i/>
          <w:iCs/>
        </w:rPr>
        <w:t>aterial parameter</w:t>
      </w:r>
      <w:r>
        <w:rPr>
          <w:b/>
          <w:bCs/>
          <w:i/>
          <w:iCs/>
        </w:rPr>
        <w:t>s</w:t>
      </w:r>
      <w:r w:rsidRPr="009A5A21">
        <w:rPr>
          <w:b/>
          <w:bCs/>
          <w:i/>
          <w:iCs/>
        </w:rPr>
        <w:t xml:space="preserve"> </w:t>
      </w:r>
      <w:r>
        <w:rPr>
          <w:b/>
          <w:bCs/>
          <w:i/>
          <w:iCs/>
        </w:rPr>
        <w:t>from</w:t>
      </w:r>
      <w:r w:rsidRPr="009A5A21">
        <w:rPr>
          <w:b/>
          <w:bCs/>
          <w:i/>
          <w:iCs/>
        </w:rPr>
        <w:t xml:space="preserve"> 100Cr6 </w:t>
      </w:r>
      <w:r>
        <w:rPr>
          <w:b/>
          <w:bCs/>
          <w:i/>
          <w:iCs/>
        </w:rPr>
        <w:t xml:space="preserve">torsional </w:t>
      </w:r>
      <w:r w:rsidRPr="009A5A21">
        <w:rPr>
          <w:b/>
          <w:bCs/>
          <w:i/>
          <w:iCs/>
        </w:rPr>
        <w:t>SN curve</w:t>
      </w:r>
    </w:p>
    <w:p w14:paraId="5D2FC976" w14:textId="2397F61B" w:rsidR="00CC038B" w:rsidRDefault="00254232" w:rsidP="00EA4B5D">
      <w:pPr>
        <w:pStyle w:val="a8"/>
        <w:rPr>
          <w:szCs w:val="24"/>
          <w:lang w:eastAsia="zh-CN"/>
        </w:rPr>
      </w:pPr>
      <w:r>
        <w:rPr>
          <w:rFonts w:hint="eastAsia"/>
          <w:szCs w:val="24"/>
          <w:lang w:eastAsia="zh-CN"/>
        </w:rPr>
        <w:t>B</w:t>
      </w:r>
      <w:r>
        <w:rPr>
          <w:szCs w:val="24"/>
          <w:lang w:eastAsia="zh-CN"/>
        </w:rPr>
        <w:t xml:space="preserve">ased on Equation 6.9, if both sides of the equation are integrated from the damage initiation to the final </w:t>
      </w:r>
      <w:r w:rsidR="00093E72">
        <w:rPr>
          <w:szCs w:val="24"/>
          <w:lang w:eastAsia="zh-CN"/>
        </w:rPr>
        <w:t xml:space="preserve">fatigue </w:t>
      </w:r>
      <w:r>
        <w:rPr>
          <w:szCs w:val="24"/>
          <w:lang w:eastAsia="zh-CN"/>
        </w:rPr>
        <w:t>failure, it will give the following equation</w:t>
      </w:r>
      <w:r w:rsidR="00CA7EDE">
        <w:rPr>
          <w:szCs w:val="24"/>
          <w:lang w:eastAsia="zh-CN"/>
        </w:rPr>
        <w:t>:</w:t>
      </w:r>
    </w:p>
    <w:p w14:paraId="79997060" w14:textId="21D1CC7C" w:rsidR="00CA7EDE" w:rsidRDefault="00CA7EDE" w:rsidP="00E50D79">
      <w:pPr>
        <w:pStyle w:val="a8"/>
        <w:ind w:firstLineChars="1400" w:firstLine="3360"/>
        <w:rPr>
          <w:szCs w:val="24"/>
          <w:lang w:eastAsia="zh-CN"/>
        </w:rPr>
      </w:pPr>
      <w:r w:rsidRPr="00CA7EDE">
        <w:rPr>
          <w:rFonts w:hint="eastAsia"/>
          <w:szCs w:val="24"/>
          <w:lang w:eastAsia="zh-CN"/>
        </w:rPr>
        <w:t xml:space="preserve"> </w:t>
      </w:r>
      <m:oMath>
        <m:nary>
          <m:naryPr>
            <m:ctrlPr>
              <w:rPr>
                <w:rFonts w:ascii="Cambria Math" w:hAnsi="Cambria Math"/>
                <w:i/>
                <w:lang w:eastAsia="zh-CN"/>
              </w:rPr>
            </m:ctrlPr>
          </m:naryPr>
          <m:sub>
            <m:r>
              <w:rPr>
                <w:rFonts w:ascii="Cambria Math" w:hAnsi="Cambria Math"/>
                <w:lang w:eastAsia="zh-CN"/>
              </w:rPr>
              <m:t>0</m:t>
            </m:r>
          </m:sub>
          <m:sup>
            <m:r>
              <w:rPr>
                <w:rFonts w:ascii="Cambria Math" w:hAnsi="Cambria Math"/>
                <w:lang w:eastAsia="zh-CN"/>
              </w:rPr>
              <m:t>Nf</m:t>
            </m:r>
          </m:sup>
          <m:e>
            <m:r>
              <w:rPr>
                <w:rFonts w:ascii="Cambria Math" w:hAnsi="Cambria Math"/>
                <w:lang w:eastAsia="zh-CN"/>
              </w:rPr>
              <m:t>dN</m:t>
            </m:r>
          </m:e>
        </m:nary>
      </m:oMath>
      <w:r w:rsidRPr="00CA7EDE">
        <w:rPr>
          <w:rFonts w:ascii="Cambria Math" w:hAnsi="Cambria Math" w:hint="eastAsia"/>
          <w:i/>
          <w:lang w:eastAsia="zh-CN"/>
        </w:rPr>
        <w:t>=</w:t>
      </w:r>
      <m:oMath>
        <m:nary>
          <m:naryPr>
            <m:ctrlPr>
              <w:rPr>
                <w:rFonts w:ascii="Cambria Math" w:hAnsi="Cambria Math"/>
                <w:i/>
                <w:lang w:eastAsia="zh-CN"/>
              </w:rPr>
            </m:ctrlPr>
          </m:naryPr>
          <m:sub>
            <m:r>
              <w:rPr>
                <w:rFonts w:ascii="Cambria Math" w:hAnsi="Cambria Math"/>
                <w:lang w:eastAsia="zh-CN"/>
              </w:rPr>
              <m:t>0</m:t>
            </m:r>
          </m:sub>
          <m:sup>
            <m:r>
              <w:rPr>
                <w:rFonts w:ascii="Cambria Math" w:hAnsi="Cambria Math"/>
                <w:lang w:eastAsia="zh-CN"/>
              </w:rPr>
              <m:t>1</m:t>
            </m:r>
          </m:sup>
          <m:e>
            <m:sSup>
              <m:sSupPr>
                <m:ctrlPr>
                  <w:rPr>
                    <w:rFonts w:ascii="Cambria Math" w:hAnsi="Cambria Math"/>
                    <w:i/>
                    <w:lang w:eastAsia="zh-CN"/>
                  </w:rPr>
                </m:ctrlPr>
              </m:sSupPr>
              <m:e>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r</m:t>
                        </m:r>
                      </m:sub>
                    </m:sSub>
                    <m:r>
                      <w:rPr>
                        <w:rFonts w:ascii="Cambria Math" w:hAnsi="Cambria Math"/>
                        <w:lang w:eastAsia="zh-CN"/>
                      </w:rPr>
                      <m:t>(1-D)</m:t>
                    </m:r>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eqM</m:t>
                        </m:r>
                      </m:sub>
                    </m:sSub>
                  </m:den>
                </m:f>
                <m:r>
                  <w:rPr>
                    <w:rFonts w:ascii="Cambria Math" w:hAnsi="Cambria Math"/>
                    <w:lang w:eastAsia="zh-CN"/>
                  </w:rPr>
                  <m:t>}</m:t>
                </m:r>
              </m:e>
              <m:sup>
                <m:r>
                  <w:rPr>
                    <w:rFonts w:ascii="Cambria Math" w:hAnsi="Cambria Math"/>
                    <w:lang w:eastAsia="zh-CN"/>
                  </w:rPr>
                  <m:t>m</m:t>
                </m:r>
              </m:sup>
            </m:sSup>
            <m:r>
              <w:rPr>
                <w:rFonts w:ascii="Cambria Math" w:hAnsi="Cambria Math"/>
                <w:lang w:eastAsia="zh-CN"/>
              </w:rPr>
              <m:t>dD</m:t>
            </m:r>
          </m:e>
        </m:nary>
      </m:oMath>
      <w:r>
        <w:rPr>
          <w:rFonts w:ascii="Cambria Math" w:hAnsi="Cambria Math" w:hint="eastAsia"/>
          <w:i/>
          <w:sz w:val="28"/>
          <w:szCs w:val="21"/>
          <w:lang w:eastAsia="zh-CN"/>
        </w:rPr>
        <w:t xml:space="preserve"> </w:t>
      </w:r>
      <w:r>
        <w:rPr>
          <w:rFonts w:ascii="Cambria Math" w:hAnsi="Cambria Math"/>
          <w:i/>
          <w:sz w:val="28"/>
          <w:szCs w:val="21"/>
          <w:lang w:eastAsia="zh-CN"/>
        </w:rPr>
        <w:t xml:space="preserve">             </w:t>
      </w:r>
      <w:r w:rsidR="00E50D79">
        <w:rPr>
          <w:rFonts w:ascii="Cambria Math" w:hAnsi="Cambria Math"/>
          <w:i/>
          <w:sz w:val="28"/>
          <w:szCs w:val="21"/>
          <w:lang w:eastAsia="zh-CN"/>
        </w:rPr>
        <w:t xml:space="preserve">    </w:t>
      </w:r>
      <w:r>
        <w:rPr>
          <w:rFonts w:ascii="Cambria Math" w:hAnsi="Cambria Math"/>
          <w:i/>
          <w:sz w:val="28"/>
          <w:szCs w:val="21"/>
          <w:lang w:eastAsia="zh-CN"/>
        </w:rPr>
        <w:t xml:space="preserve">        </w:t>
      </w:r>
      <w:r>
        <w:rPr>
          <w:rStyle w:val="EquationChar"/>
          <w:lang w:eastAsia="zh-CN"/>
        </w:rPr>
        <w:t>Equation 6.10</w:t>
      </w:r>
    </w:p>
    <w:p w14:paraId="6A5DA743" w14:textId="77777777" w:rsidR="00254232" w:rsidRDefault="00254232" w:rsidP="00254232">
      <w:pPr>
        <w:pStyle w:val="a8"/>
        <w:rPr>
          <w:szCs w:val="24"/>
          <w:lang w:eastAsia="zh-CN"/>
        </w:rPr>
      </w:pPr>
      <w:r>
        <w:rPr>
          <w:szCs w:val="24"/>
          <w:lang w:eastAsia="zh-CN"/>
        </w:rPr>
        <w:t xml:space="preserve">where </w:t>
      </w:r>
      <m:oMath>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szCs w:val="24"/>
                <w:lang w:eastAsia="zh-CN"/>
              </w:rPr>
              <m:t>f</m:t>
            </m:r>
          </m:sub>
        </m:sSub>
      </m:oMath>
      <w:r>
        <w:rPr>
          <w:rFonts w:hint="eastAsia"/>
          <w:szCs w:val="24"/>
          <w:lang w:eastAsia="zh-CN"/>
        </w:rPr>
        <w:t xml:space="preserve"> </w:t>
      </w:r>
      <w:r>
        <w:rPr>
          <w:szCs w:val="24"/>
          <w:lang w:eastAsia="zh-CN"/>
        </w:rPr>
        <w:t xml:space="preserve">is the total number of cycles to failure, </w:t>
      </w:r>
      <m:oMath>
        <m:r>
          <w:rPr>
            <w:rFonts w:ascii="Cambria Math" w:hAnsi="Cambria Math"/>
            <w:szCs w:val="24"/>
            <w:lang w:eastAsia="zh-CN"/>
          </w:rPr>
          <m:t>D=0</m:t>
        </m:r>
      </m:oMath>
      <w:r>
        <w:rPr>
          <w:rFonts w:hint="eastAsia"/>
          <w:szCs w:val="24"/>
          <w:lang w:eastAsia="zh-CN"/>
        </w:rPr>
        <w:t xml:space="preserve"> </w:t>
      </w:r>
      <w:r>
        <w:rPr>
          <w:szCs w:val="24"/>
          <w:lang w:eastAsia="zh-CN"/>
        </w:rPr>
        <w:t xml:space="preserve">and </w:t>
      </w:r>
      <m:oMath>
        <m:r>
          <w:rPr>
            <w:rFonts w:ascii="Cambria Math" w:hAnsi="Cambria Math"/>
            <w:szCs w:val="24"/>
            <w:lang w:eastAsia="zh-CN"/>
          </w:rPr>
          <m:t>D=1</m:t>
        </m:r>
      </m:oMath>
      <w:r>
        <w:rPr>
          <w:rFonts w:hint="eastAsia"/>
          <w:szCs w:val="24"/>
          <w:lang w:eastAsia="zh-CN"/>
        </w:rPr>
        <w:t xml:space="preserve"> </w:t>
      </w:r>
      <w:r>
        <w:rPr>
          <w:szCs w:val="24"/>
          <w:lang w:eastAsia="zh-CN"/>
        </w:rPr>
        <w:t>are the beginning and end states of the failure. The calculation of the total number of cycles to failure can be obtained by integration as</w:t>
      </w:r>
      <w:r>
        <w:rPr>
          <w:rFonts w:hint="eastAsia"/>
          <w:szCs w:val="24"/>
          <w:lang w:eastAsia="zh-CN"/>
        </w:rPr>
        <w:t>：</w:t>
      </w:r>
    </w:p>
    <w:p w14:paraId="09AF382E" w14:textId="69E4FE0F" w:rsidR="00E61D55" w:rsidRDefault="00000000" w:rsidP="00E50D79">
      <w:pPr>
        <w:pStyle w:val="a8"/>
        <w:ind w:firstLineChars="1600" w:firstLine="3840"/>
        <w:rPr>
          <w:szCs w:val="24"/>
          <w:lang w:eastAsia="zh-CN"/>
        </w:rPr>
      </w:pPr>
      <m:oMath>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hint="eastAsia"/>
                <w:szCs w:val="24"/>
                <w:lang w:eastAsia="zh-CN"/>
              </w:rPr>
              <m:t>f</m:t>
            </m:r>
          </m:sub>
        </m:sSub>
        <m:r>
          <w:rPr>
            <w:rFonts w:ascii="Cambria Math" w:hAnsi="Cambria Math"/>
            <w:szCs w:val="24"/>
            <w:lang w:eastAsia="zh-CN"/>
          </w:rPr>
          <m:t>=</m:t>
        </m:r>
        <m:f>
          <m:fPr>
            <m:ctrlPr>
              <w:rPr>
                <w:rFonts w:ascii="Cambria Math" w:hAnsi="Cambria Math"/>
                <w:i/>
                <w:szCs w:val="24"/>
                <w:lang w:eastAsia="zh-CN"/>
              </w:rPr>
            </m:ctrlPr>
          </m:fPr>
          <m:num>
            <m:r>
              <w:rPr>
                <w:rFonts w:ascii="Cambria Math" w:hAnsi="Cambria Math"/>
                <w:szCs w:val="24"/>
                <w:lang w:eastAsia="zh-CN"/>
              </w:rPr>
              <m:t>1</m:t>
            </m:r>
          </m:num>
          <m:den>
            <m:r>
              <w:rPr>
                <w:rFonts w:ascii="Cambria Math" w:hAnsi="Cambria Math"/>
                <w:szCs w:val="24"/>
                <w:lang w:eastAsia="zh-CN"/>
              </w:rPr>
              <m:t>(m+1)</m:t>
            </m:r>
          </m:den>
        </m:f>
        <m:sSup>
          <m:sSupPr>
            <m:ctrlPr>
              <w:rPr>
                <w:rFonts w:ascii="Cambria Math" w:hAnsi="Cambria Math"/>
                <w:i/>
                <w:szCs w:val="24"/>
                <w:lang w:eastAsia="zh-CN"/>
              </w:rPr>
            </m:ctrlPr>
          </m:sSupPr>
          <m:e>
            <m:r>
              <w:rPr>
                <w:rFonts w:ascii="Cambria Math" w:hAnsi="Cambria Math"/>
                <w:szCs w:val="24"/>
                <w:lang w:eastAsia="zh-CN"/>
              </w:rPr>
              <m:t>[</m:t>
            </m:r>
            <m:f>
              <m:fPr>
                <m:ctrlPr>
                  <w:rPr>
                    <w:rFonts w:ascii="Cambria Math" w:hAnsi="Cambria Math"/>
                    <w:i/>
                    <w:szCs w:val="24"/>
                    <w:lang w:eastAsia="zh-CN"/>
                  </w:rPr>
                </m:ctrlPr>
              </m:fPr>
              <m:num>
                <m:sSub>
                  <m:sSubPr>
                    <m:ctrlPr>
                      <w:rPr>
                        <w:rFonts w:ascii="Cambria Math" w:hAnsi="Cambria Math"/>
                        <w:i/>
                        <w:szCs w:val="24"/>
                        <w:lang w:eastAsia="zh-CN"/>
                      </w:rPr>
                    </m:ctrlPr>
                  </m:sSubPr>
                  <m:e>
                    <m:r>
                      <w:rPr>
                        <w:rFonts w:ascii="Cambria Math" w:hAnsi="Cambria Math"/>
                        <w:szCs w:val="24"/>
                        <w:lang w:eastAsia="zh-CN"/>
                      </w:rPr>
                      <m:t>σ</m:t>
                    </m:r>
                  </m:e>
                  <m:sub>
                    <m:r>
                      <w:rPr>
                        <w:rFonts w:ascii="Cambria Math" w:hAnsi="Cambria Math"/>
                        <w:szCs w:val="24"/>
                        <w:lang w:eastAsia="zh-CN"/>
                      </w:rPr>
                      <m:t>r</m:t>
                    </m:r>
                  </m:sub>
                </m:sSub>
              </m:num>
              <m:den>
                <m:sSub>
                  <m:sSubPr>
                    <m:ctrlPr>
                      <w:rPr>
                        <w:rFonts w:ascii="Cambria Math" w:hAnsi="Cambria Math"/>
                        <w:i/>
                        <w:szCs w:val="24"/>
                        <w:lang w:eastAsia="zh-CN"/>
                      </w:rPr>
                    </m:ctrlPr>
                  </m:sSubPr>
                  <m:e>
                    <m:r>
                      <w:rPr>
                        <w:rFonts w:ascii="Cambria Math" w:hAnsi="Cambria Math"/>
                        <w:szCs w:val="24"/>
                        <w:lang w:eastAsia="zh-CN"/>
                      </w:rPr>
                      <m:t>σ</m:t>
                    </m:r>
                  </m:e>
                  <m:sub>
                    <m:r>
                      <w:rPr>
                        <w:rFonts w:ascii="Cambria Math" w:hAnsi="Cambria Math"/>
                        <w:szCs w:val="24"/>
                        <w:lang w:eastAsia="zh-CN"/>
                      </w:rPr>
                      <m:t>eqM</m:t>
                    </m:r>
                  </m:sub>
                </m:sSub>
              </m:den>
            </m:f>
            <m:r>
              <w:rPr>
                <w:rFonts w:ascii="Cambria Math" w:hAnsi="Cambria Math"/>
                <w:szCs w:val="24"/>
                <w:lang w:eastAsia="zh-CN"/>
              </w:rPr>
              <m:t>]</m:t>
            </m:r>
          </m:e>
          <m:sup>
            <m:r>
              <w:rPr>
                <w:rFonts w:ascii="Cambria Math" w:hAnsi="Cambria Math"/>
                <w:szCs w:val="24"/>
                <w:lang w:eastAsia="zh-CN"/>
              </w:rPr>
              <m:t>m</m:t>
            </m:r>
          </m:sup>
        </m:sSup>
      </m:oMath>
      <w:r w:rsidR="00E61D55">
        <w:rPr>
          <w:rFonts w:ascii="Cambria Math" w:hAnsi="Cambria Math"/>
          <w:i/>
          <w:sz w:val="28"/>
          <w:szCs w:val="21"/>
          <w:lang w:eastAsia="zh-CN"/>
        </w:rPr>
        <w:t xml:space="preserve">                 </w:t>
      </w:r>
      <w:r w:rsidR="00E50D79">
        <w:rPr>
          <w:rFonts w:ascii="Cambria Math" w:hAnsi="Cambria Math"/>
          <w:i/>
          <w:sz w:val="28"/>
          <w:szCs w:val="21"/>
          <w:lang w:eastAsia="zh-CN"/>
        </w:rPr>
        <w:t xml:space="preserve">     </w:t>
      </w:r>
      <w:r w:rsidR="00E61D55">
        <w:rPr>
          <w:rFonts w:ascii="Cambria Math" w:hAnsi="Cambria Math"/>
          <w:i/>
          <w:sz w:val="28"/>
          <w:szCs w:val="21"/>
          <w:lang w:eastAsia="zh-CN"/>
        </w:rPr>
        <w:t xml:space="preserve">       </w:t>
      </w:r>
      <w:r w:rsidR="00E61D55">
        <w:rPr>
          <w:rStyle w:val="EquationChar"/>
          <w:lang w:eastAsia="zh-CN"/>
        </w:rPr>
        <w:t>Equation 6.11</w:t>
      </w:r>
    </w:p>
    <w:p w14:paraId="69DFE07E" w14:textId="163435B7" w:rsidR="000375FA" w:rsidRDefault="00093E72" w:rsidP="00EA4B5D">
      <w:pPr>
        <w:pStyle w:val="a8"/>
        <w:rPr>
          <w:szCs w:val="24"/>
          <w:lang w:eastAsia="zh-CN"/>
        </w:rPr>
      </w:pPr>
      <w:r>
        <w:rPr>
          <w:szCs w:val="24"/>
          <w:lang w:eastAsia="zh-CN"/>
        </w:rPr>
        <w:t xml:space="preserve">As discussed in section 6.1, the subsurface cracking due to inclusions under </w:t>
      </w:r>
      <w:r w:rsidR="005A5887">
        <w:rPr>
          <w:szCs w:val="24"/>
          <w:lang w:eastAsia="zh-CN"/>
        </w:rPr>
        <w:t xml:space="preserve">the </w:t>
      </w:r>
      <w:r>
        <w:rPr>
          <w:szCs w:val="24"/>
          <w:lang w:eastAsia="zh-CN"/>
        </w:rPr>
        <w:t xml:space="preserve">rolling contact loading is usually dominated by the </w:t>
      </w:r>
      <w:r w:rsidR="005A5887">
        <w:rPr>
          <w:szCs w:val="24"/>
          <w:lang w:eastAsia="zh-CN"/>
        </w:rPr>
        <w:t>orthogonal</w:t>
      </w:r>
      <w:r>
        <w:rPr>
          <w:szCs w:val="24"/>
          <w:lang w:eastAsia="zh-CN"/>
        </w:rPr>
        <w:t xml:space="preserve"> shear stress. Therefore, an equation that describes the shear stress-life relationship of the material from</w:t>
      </w:r>
      <w:r w:rsidR="005A5887">
        <w:rPr>
          <w:szCs w:val="24"/>
          <w:lang w:eastAsia="zh-CN"/>
        </w:rPr>
        <w:t xml:space="preserve"> the</w:t>
      </w:r>
      <w:r>
        <w:rPr>
          <w:szCs w:val="24"/>
          <w:lang w:eastAsia="zh-CN"/>
        </w:rPr>
        <w:t xml:space="preserve"> fatigue test under completely reversed torsion is introduced</w:t>
      </w:r>
      <w:r w:rsidR="000375FA">
        <w:rPr>
          <w:szCs w:val="24"/>
          <w:lang w:eastAsia="zh-CN"/>
        </w:rPr>
        <w:t xml:space="preserve"> </w:t>
      </w:r>
      <w:r w:rsidR="000375FA">
        <w:rPr>
          <w:szCs w:val="24"/>
          <w:lang w:eastAsia="zh-CN"/>
        </w:rPr>
        <w:fldChar w:fldCharType="begin" w:fldLock="1"/>
      </w:r>
      <w:r w:rsidR="00EF0F5A">
        <w:rPr>
          <w:szCs w:val="24"/>
          <w:lang w:eastAsia="zh-CN"/>
        </w:rPr>
        <w:instrText>ADDIN CSL_CITATION {"citationItems":[{"id":"ITEM-1","itemData":{"DOI":"10.1115/1.2959109","author":[{"dropping-particle":"","family":"Sadeghi Professor","given":"Farshid","non-dropping-particle":"","parse-names":false,"suffix":""},{"dropping-particle":"","family":"Rateick","given":"Richard G","non-dropping-particle":"","parse-names":false,"suffix":""},{"dropping-particle":"","family":"Engines","given":"Jr PE","non-dropping-particle":"","parse-names":false,"suffix":""}],"id":"ITEM-1","issued":{"date-parts":[["2008"]]},"title":"Nihar Raje A Statistical Damage Mechanics Model for Subsurface Initiated Spalling in Rolling Contacts","type":"article-journal"},"uris":["http://www.mendeley.com/documents/?uuid=d85b9a00-10ce-39a4-94ac-96b5df60ddf5"]}],"mendeley":{"formattedCitation":"[178]","plainTextFormattedCitation":"[178]","previouslyFormattedCitation":"[179]"},"properties":{"noteIndex":0},"schema":"https://github.com/citation-style-language/schema/raw/master/csl-citation.json"}</w:instrText>
      </w:r>
      <w:r w:rsidR="000375FA">
        <w:rPr>
          <w:szCs w:val="24"/>
          <w:lang w:eastAsia="zh-CN"/>
        </w:rPr>
        <w:fldChar w:fldCharType="separate"/>
      </w:r>
      <w:r w:rsidR="00EF0F5A" w:rsidRPr="00EF0F5A">
        <w:rPr>
          <w:noProof/>
          <w:szCs w:val="24"/>
          <w:lang w:eastAsia="zh-CN"/>
        </w:rPr>
        <w:t>[178]</w:t>
      </w:r>
      <w:r w:rsidR="000375FA">
        <w:rPr>
          <w:szCs w:val="24"/>
          <w:lang w:eastAsia="zh-CN"/>
        </w:rPr>
        <w:fldChar w:fldCharType="end"/>
      </w:r>
      <w:r w:rsidR="0031040D">
        <w:rPr>
          <w:szCs w:val="24"/>
          <w:lang w:eastAsia="zh-CN"/>
        </w:rPr>
        <w:t>:</w:t>
      </w:r>
    </w:p>
    <w:p w14:paraId="008F1545" w14:textId="775A8046" w:rsidR="00CC6F34" w:rsidRDefault="00000000" w:rsidP="00E50D79">
      <w:pPr>
        <w:pStyle w:val="a8"/>
        <w:ind w:firstLineChars="1600" w:firstLine="3840"/>
        <w:rPr>
          <w:rStyle w:val="EquationChar"/>
          <w:lang w:eastAsia="zh-CN"/>
        </w:rPr>
      </w:pPr>
      <m:oMath>
        <m:f>
          <m:fPr>
            <m:ctrlPr>
              <w:rPr>
                <w:rFonts w:ascii="Cambria Math" w:hAnsi="Cambria Math"/>
                <w:i/>
                <w:iCs/>
                <w:szCs w:val="24"/>
                <w:lang w:eastAsia="zh-CN"/>
              </w:rPr>
            </m:ctrlPr>
          </m:fPr>
          <m:num>
            <m:r>
              <w:rPr>
                <w:rFonts w:ascii="Cambria Math" w:hAnsi="Cambria Math"/>
                <w:szCs w:val="24"/>
                <w:lang w:eastAsia="zh-CN"/>
              </w:rPr>
              <m:t>∆τ</m:t>
            </m:r>
          </m:num>
          <m:den>
            <m:r>
              <w:rPr>
                <w:rFonts w:ascii="Cambria Math" w:hAnsi="Cambria Math"/>
                <w:szCs w:val="24"/>
                <w:lang w:eastAsia="zh-CN"/>
              </w:rPr>
              <m:t>2</m:t>
            </m:r>
          </m:den>
        </m:f>
        <m:r>
          <w:rPr>
            <w:rFonts w:ascii="Cambria Math" w:hAnsi="Cambria Math"/>
            <w:szCs w:val="24"/>
            <w:lang w:eastAsia="zh-CN"/>
          </w:rPr>
          <m:t>=</m:t>
        </m:r>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sSup>
          <m:sSupPr>
            <m:ctrlPr>
              <w:rPr>
                <w:rFonts w:ascii="Cambria Math" w:hAnsi="Cambria Math"/>
                <w:i/>
                <w:iCs/>
                <w:szCs w:val="24"/>
                <w:lang w:eastAsia="zh-CN"/>
              </w:rPr>
            </m:ctrlPr>
          </m:sSupPr>
          <m:e>
            <m:r>
              <w:rPr>
                <w:rFonts w:ascii="Cambria Math" w:hAnsi="Cambria Math"/>
                <w:szCs w:val="24"/>
                <w:lang w:eastAsia="zh-CN"/>
              </w:rPr>
              <m:t>(</m:t>
            </m:r>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hint="eastAsia"/>
                    <w:szCs w:val="24"/>
                    <w:lang w:eastAsia="zh-CN"/>
                  </w:rPr>
                  <m:t>f</m:t>
                </m:r>
              </m:sub>
            </m:sSub>
            <m:r>
              <w:rPr>
                <w:rFonts w:ascii="Cambria Math" w:hAnsi="Cambria Math"/>
                <w:szCs w:val="24"/>
                <w:lang w:eastAsia="zh-CN"/>
              </w:rPr>
              <m:t>)</m:t>
            </m:r>
          </m:e>
          <m:sup>
            <m:f>
              <m:fPr>
                <m:type m:val="skw"/>
                <m:ctrlPr>
                  <w:rPr>
                    <w:rFonts w:ascii="Cambria Math" w:hAnsi="Cambria Math"/>
                    <w:i/>
                    <w:iCs/>
                    <w:szCs w:val="24"/>
                    <w:lang w:eastAsia="zh-CN"/>
                  </w:rPr>
                </m:ctrlPr>
              </m:fPr>
              <m:num>
                <m:r>
                  <w:rPr>
                    <w:rFonts w:ascii="Cambria Math" w:hAnsi="Cambria Math"/>
                    <w:szCs w:val="24"/>
                    <w:lang w:eastAsia="zh-CN"/>
                  </w:rPr>
                  <m:t>-1</m:t>
                </m:r>
              </m:num>
              <m:den>
                <m:r>
                  <w:rPr>
                    <w:rFonts w:ascii="Cambria Math" w:hAnsi="Cambria Math"/>
                    <w:szCs w:val="24"/>
                    <w:lang w:eastAsia="zh-CN"/>
                  </w:rPr>
                  <m:t>B1</m:t>
                </m:r>
              </m:den>
            </m:f>
          </m:sup>
        </m:sSup>
      </m:oMath>
      <w:r w:rsidR="00CC6F34">
        <w:rPr>
          <w:rFonts w:hint="eastAsia"/>
          <w:iCs/>
          <w:szCs w:val="24"/>
          <w:lang w:eastAsia="zh-CN"/>
        </w:rPr>
        <w:t xml:space="preserve"> </w:t>
      </w:r>
      <w:r w:rsidR="00CC6F34">
        <w:rPr>
          <w:iCs/>
          <w:szCs w:val="24"/>
          <w:lang w:eastAsia="zh-CN"/>
        </w:rPr>
        <w:t xml:space="preserve">                   </w:t>
      </w:r>
      <w:r w:rsidR="00E50D79">
        <w:rPr>
          <w:iCs/>
          <w:szCs w:val="24"/>
          <w:lang w:eastAsia="zh-CN"/>
        </w:rPr>
        <w:t xml:space="preserve">     </w:t>
      </w:r>
      <w:r w:rsidR="00CC6F34">
        <w:rPr>
          <w:iCs/>
          <w:szCs w:val="24"/>
          <w:lang w:eastAsia="zh-CN"/>
        </w:rPr>
        <w:t xml:space="preserve">        </w:t>
      </w:r>
      <w:r w:rsidR="00CC6F34">
        <w:rPr>
          <w:rStyle w:val="EquationChar"/>
          <w:lang w:eastAsia="zh-CN"/>
        </w:rPr>
        <w:t>Equation 6.12</w:t>
      </w:r>
    </w:p>
    <w:p w14:paraId="0B7927E0" w14:textId="5F8B6A23" w:rsidR="00554C29" w:rsidRDefault="00832354" w:rsidP="00CC6F34">
      <w:pPr>
        <w:pStyle w:val="a8"/>
        <w:rPr>
          <w:szCs w:val="24"/>
          <w:lang w:eastAsia="zh-CN"/>
        </w:rPr>
      </w:pPr>
      <w:r>
        <w:rPr>
          <w:szCs w:val="24"/>
          <w:lang w:eastAsia="zh-CN"/>
        </w:rPr>
        <w:t xml:space="preserve">where </w:t>
      </w:r>
      <m:oMath>
        <m:f>
          <m:fPr>
            <m:type m:val="lin"/>
            <m:ctrlPr>
              <w:rPr>
                <w:rFonts w:ascii="Cambria Math" w:hAnsi="Cambria Math"/>
                <w:i/>
                <w:szCs w:val="24"/>
                <w:lang w:eastAsia="zh-CN"/>
              </w:rPr>
            </m:ctrlPr>
          </m:fPr>
          <m:num>
            <m:r>
              <w:rPr>
                <w:rFonts w:ascii="Cambria Math" w:hAnsi="Cambria Math"/>
                <w:szCs w:val="24"/>
                <w:lang w:eastAsia="zh-CN"/>
              </w:rPr>
              <m:t>∆τ</m:t>
            </m:r>
          </m:num>
          <m:den>
            <m:r>
              <w:rPr>
                <w:rFonts w:ascii="Cambria Math" w:hAnsi="Cambria Math"/>
                <w:szCs w:val="24"/>
                <w:lang w:eastAsia="zh-CN"/>
              </w:rPr>
              <m:t>2</m:t>
            </m:r>
          </m:den>
        </m:f>
      </m:oMath>
      <w:r>
        <w:rPr>
          <w:rFonts w:hint="eastAsia"/>
          <w:szCs w:val="24"/>
          <w:lang w:eastAsia="zh-CN"/>
        </w:rPr>
        <w:t xml:space="preserve"> </w:t>
      </w:r>
      <w:r w:rsidR="00D72D61">
        <w:rPr>
          <w:iCs/>
          <w:szCs w:val="24"/>
          <w:lang w:eastAsia="zh-CN"/>
        </w:rPr>
        <w:t xml:space="preserve">is the orthogonal shear stress amplitude </w:t>
      </w:r>
      <w:r w:rsidR="00235432">
        <w:rPr>
          <w:iCs/>
          <w:szCs w:val="24"/>
          <w:lang w:eastAsia="zh-CN"/>
        </w:rPr>
        <w:t>of</w:t>
      </w:r>
      <w:r w:rsidR="00D72D61">
        <w:rPr>
          <w:iCs/>
          <w:szCs w:val="24"/>
          <w:lang w:eastAsia="zh-CN"/>
        </w:rPr>
        <w:t xml:space="preserve"> the </w:t>
      </w:r>
      <w:r w:rsidR="00D72D61">
        <w:rPr>
          <w:szCs w:val="24"/>
          <w:lang w:eastAsia="zh-CN"/>
        </w:rPr>
        <w:t>torsional fatigue test</w:t>
      </w:r>
      <w:r w:rsidR="00A427E8">
        <w:rPr>
          <w:szCs w:val="24"/>
          <w:lang w:eastAsia="zh-CN"/>
        </w:rPr>
        <w:t>;</w:t>
      </w:r>
      <w:r w:rsidR="00D72D61">
        <w:rPr>
          <w:szCs w:val="24"/>
          <w:lang w:eastAsia="zh-CN"/>
        </w:rPr>
        <w:t xml:space="preserve"> </w:t>
      </w:r>
      <w:r>
        <w:rPr>
          <w:szCs w:val="24"/>
          <w:lang w:eastAsia="zh-CN"/>
        </w:rPr>
        <w:t xml:space="preserve"> </w:t>
      </w:r>
      <m:oMath>
        <m:r>
          <w:rPr>
            <w:rFonts w:ascii="Cambria Math" w:hAnsi="Cambria Math"/>
            <w:szCs w:val="24"/>
            <w:lang w:eastAsia="zh-CN"/>
          </w:rPr>
          <m:t>B1</m:t>
        </m:r>
      </m:oMath>
      <w:r>
        <w:rPr>
          <w:rFonts w:hint="eastAsia"/>
          <w:iCs/>
          <w:szCs w:val="24"/>
          <w:lang w:eastAsia="zh-CN"/>
        </w:rPr>
        <w:t xml:space="preserve"> </w:t>
      </w:r>
      <w:r>
        <w:rPr>
          <w:iCs/>
          <w:szCs w:val="24"/>
          <w:lang w:eastAsia="zh-CN"/>
        </w:rPr>
        <w:t xml:space="preserve">and </w:t>
      </w:r>
      <m:oMath>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oMath>
      <w:r>
        <w:rPr>
          <w:rFonts w:hint="eastAsia"/>
          <w:iCs/>
          <w:szCs w:val="24"/>
          <w:lang w:eastAsia="zh-CN"/>
        </w:rPr>
        <w:t xml:space="preserve"> </w:t>
      </w:r>
      <w:r>
        <w:rPr>
          <w:iCs/>
          <w:szCs w:val="24"/>
          <w:lang w:eastAsia="zh-CN"/>
        </w:rPr>
        <w:t xml:space="preserve">are the Basquin slope and the stress-axis intercept </w:t>
      </w:r>
      <w:r w:rsidR="00A427E8">
        <w:rPr>
          <w:iCs/>
          <w:szCs w:val="24"/>
          <w:lang w:eastAsia="zh-CN"/>
        </w:rPr>
        <w:t>of</w:t>
      </w:r>
      <w:r>
        <w:rPr>
          <w:iCs/>
          <w:szCs w:val="24"/>
          <w:lang w:eastAsia="zh-CN"/>
        </w:rPr>
        <w:t xml:space="preserve"> the SN curve respectively. If </w:t>
      </w:r>
      <m:oMath>
        <m:sSub>
          <m:sSubPr>
            <m:ctrlPr>
              <w:rPr>
                <w:rFonts w:ascii="Cambria Math" w:hAnsi="Cambria Math"/>
                <w:i/>
                <w:szCs w:val="24"/>
                <w:lang w:eastAsia="zh-CN"/>
              </w:rPr>
            </m:ctrlPr>
          </m:sSubPr>
          <m:e>
            <m:r>
              <w:rPr>
                <w:rFonts w:ascii="Cambria Math" w:hAnsi="Cambria Math"/>
                <w:szCs w:val="24"/>
                <w:lang w:eastAsia="zh-CN"/>
              </w:rPr>
              <m:t>σ</m:t>
            </m:r>
          </m:e>
          <m:sub>
            <m:r>
              <w:rPr>
                <w:rFonts w:ascii="Cambria Math" w:hAnsi="Cambria Math"/>
                <w:szCs w:val="24"/>
                <w:lang w:eastAsia="zh-CN"/>
              </w:rPr>
              <m:t>eqM</m:t>
            </m:r>
          </m:sub>
        </m:sSub>
      </m:oMath>
      <w:r w:rsidR="00A427E8">
        <w:rPr>
          <w:szCs w:val="24"/>
          <w:lang w:eastAsia="zh-CN"/>
        </w:rPr>
        <w:t>,</w:t>
      </w:r>
      <w:r w:rsidR="001869E7">
        <w:rPr>
          <w:szCs w:val="24"/>
          <w:lang w:eastAsia="zh-CN"/>
        </w:rPr>
        <w:t xml:space="preserve"> </w:t>
      </w:r>
      <w:r>
        <w:rPr>
          <w:szCs w:val="24"/>
          <w:lang w:eastAsia="zh-CN"/>
        </w:rPr>
        <w:t xml:space="preserve">the </w:t>
      </w:r>
      <w:r w:rsidRPr="00336A84">
        <w:rPr>
          <w:szCs w:val="24"/>
          <w:lang w:eastAsia="zh-CN"/>
        </w:rPr>
        <w:t>maximum</w:t>
      </w:r>
      <w:r>
        <w:rPr>
          <w:szCs w:val="24"/>
          <w:lang w:eastAsia="zh-CN"/>
        </w:rPr>
        <w:t xml:space="preserve"> equivalent stress</w:t>
      </w:r>
      <w:r w:rsidR="00A427E8">
        <w:rPr>
          <w:szCs w:val="24"/>
          <w:lang w:eastAsia="zh-CN"/>
        </w:rPr>
        <w:t xml:space="preserve">, </w:t>
      </w:r>
      <w:r w:rsidR="00432BC9">
        <w:rPr>
          <w:szCs w:val="24"/>
          <w:lang w:eastAsia="zh-CN"/>
        </w:rPr>
        <w:t>is assumed to be the dominating shear stress</w:t>
      </w:r>
      <w:r>
        <w:rPr>
          <w:szCs w:val="24"/>
          <w:lang w:eastAsia="zh-CN"/>
        </w:rPr>
        <w:t xml:space="preserve"> that causes the fatigue </w:t>
      </w:r>
      <w:r w:rsidR="00254CB3">
        <w:rPr>
          <w:szCs w:val="24"/>
          <w:lang w:eastAsia="zh-CN"/>
        </w:rPr>
        <w:t>damage, then</w:t>
      </w:r>
      <w:r>
        <w:rPr>
          <w:szCs w:val="24"/>
          <w:lang w:eastAsia="zh-CN"/>
        </w:rPr>
        <w:t xml:space="preserve"> </w:t>
      </w:r>
      <w:r w:rsidR="0062408E">
        <w:rPr>
          <w:szCs w:val="24"/>
          <w:lang w:eastAsia="zh-CN"/>
        </w:rPr>
        <w:t>Equation 6.12 becomes</w:t>
      </w:r>
      <w:r w:rsidR="00554C29">
        <w:rPr>
          <w:szCs w:val="24"/>
          <w:lang w:eastAsia="zh-CN"/>
        </w:rPr>
        <w:t>:</w:t>
      </w:r>
      <w:r w:rsidR="00E50D79">
        <w:rPr>
          <w:szCs w:val="24"/>
          <w:lang w:eastAsia="zh-CN"/>
        </w:rPr>
        <w:t xml:space="preserve"> </w:t>
      </w:r>
    </w:p>
    <w:p w14:paraId="7D33BEA8" w14:textId="5B6E2C37" w:rsidR="00CC6F34" w:rsidRDefault="00235432" w:rsidP="00E50D79">
      <w:pPr>
        <w:pStyle w:val="a8"/>
        <w:ind w:firstLineChars="1500" w:firstLine="3600"/>
        <w:rPr>
          <w:rStyle w:val="EquationChar"/>
          <w:lang w:eastAsia="zh-CN"/>
        </w:rPr>
      </w:pPr>
      <w:r>
        <w:rPr>
          <w:szCs w:val="24"/>
          <w:lang w:eastAsia="zh-CN"/>
        </w:rPr>
        <w:t xml:space="preserve"> </w:t>
      </w:r>
      <m:oMath>
        <m:f>
          <m:fPr>
            <m:ctrlPr>
              <w:rPr>
                <w:rFonts w:ascii="Cambria Math" w:hAnsi="Cambria Math"/>
                <w:i/>
                <w:iCs/>
                <w:szCs w:val="24"/>
                <w:lang w:eastAsia="zh-CN"/>
              </w:rPr>
            </m:ctrlPr>
          </m:fPr>
          <m:num>
            <m:sSub>
              <m:sSubPr>
                <m:ctrlPr>
                  <w:rPr>
                    <w:rFonts w:ascii="Cambria Math" w:hAnsi="Cambria Math"/>
                    <w:i/>
                    <w:szCs w:val="24"/>
                    <w:lang w:eastAsia="zh-CN"/>
                  </w:rPr>
                </m:ctrlPr>
              </m:sSubPr>
              <m:e>
                <m:r>
                  <w:rPr>
                    <w:rFonts w:ascii="Cambria Math" w:hAnsi="Cambria Math"/>
                    <w:szCs w:val="24"/>
                    <w:lang w:eastAsia="zh-CN"/>
                  </w:rPr>
                  <m:t>σ</m:t>
                </m:r>
              </m:e>
              <m:sub>
                <m:r>
                  <w:rPr>
                    <w:rFonts w:ascii="Cambria Math" w:hAnsi="Cambria Math"/>
                    <w:szCs w:val="24"/>
                    <w:lang w:eastAsia="zh-CN"/>
                  </w:rPr>
                  <m:t>eqM</m:t>
                </m:r>
              </m:sub>
            </m:sSub>
          </m:num>
          <m:den>
            <m:r>
              <w:rPr>
                <w:rFonts w:ascii="Cambria Math" w:hAnsi="Cambria Math"/>
                <w:szCs w:val="24"/>
                <w:lang w:eastAsia="zh-CN"/>
              </w:rPr>
              <m:t>2</m:t>
            </m:r>
          </m:den>
        </m:f>
        <m:r>
          <w:rPr>
            <w:rFonts w:ascii="Cambria Math" w:hAnsi="Cambria Math"/>
            <w:szCs w:val="24"/>
            <w:lang w:eastAsia="zh-CN"/>
          </w:rPr>
          <m:t>=</m:t>
        </m:r>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sSup>
          <m:sSupPr>
            <m:ctrlPr>
              <w:rPr>
                <w:rFonts w:ascii="Cambria Math" w:hAnsi="Cambria Math"/>
                <w:i/>
                <w:iCs/>
                <w:szCs w:val="24"/>
                <w:lang w:eastAsia="zh-CN"/>
              </w:rPr>
            </m:ctrlPr>
          </m:sSupPr>
          <m:e>
            <m:r>
              <w:rPr>
                <w:rFonts w:ascii="Cambria Math" w:hAnsi="Cambria Math"/>
                <w:szCs w:val="24"/>
                <w:lang w:eastAsia="zh-CN"/>
              </w:rPr>
              <m:t>(</m:t>
            </m:r>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hint="eastAsia"/>
                    <w:szCs w:val="24"/>
                    <w:lang w:eastAsia="zh-CN"/>
                  </w:rPr>
                  <m:t>f</m:t>
                </m:r>
              </m:sub>
            </m:sSub>
            <m:r>
              <w:rPr>
                <w:rFonts w:ascii="Cambria Math" w:hAnsi="Cambria Math"/>
                <w:szCs w:val="24"/>
                <w:lang w:eastAsia="zh-CN"/>
              </w:rPr>
              <m:t>)</m:t>
            </m:r>
          </m:e>
          <m:sup>
            <m:f>
              <m:fPr>
                <m:type m:val="skw"/>
                <m:ctrlPr>
                  <w:rPr>
                    <w:rFonts w:ascii="Cambria Math" w:hAnsi="Cambria Math"/>
                    <w:i/>
                    <w:iCs/>
                    <w:szCs w:val="24"/>
                    <w:lang w:eastAsia="zh-CN"/>
                  </w:rPr>
                </m:ctrlPr>
              </m:fPr>
              <m:num>
                <m:r>
                  <w:rPr>
                    <w:rFonts w:ascii="Cambria Math" w:hAnsi="Cambria Math"/>
                    <w:szCs w:val="24"/>
                    <w:lang w:eastAsia="zh-CN"/>
                  </w:rPr>
                  <m:t>-1</m:t>
                </m:r>
              </m:num>
              <m:den>
                <m:r>
                  <w:rPr>
                    <w:rFonts w:ascii="Cambria Math" w:hAnsi="Cambria Math"/>
                    <w:szCs w:val="24"/>
                    <w:lang w:eastAsia="zh-CN"/>
                  </w:rPr>
                  <m:t>B1</m:t>
                </m:r>
              </m:den>
            </m:f>
          </m:sup>
        </m:sSup>
      </m:oMath>
      <w:r w:rsidR="00554C29">
        <w:rPr>
          <w:rFonts w:hint="eastAsia"/>
          <w:iCs/>
          <w:szCs w:val="24"/>
          <w:lang w:eastAsia="zh-CN"/>
        </w:rPr>
        <w:t xml:space="preserve"> </w:t>
      </w:r>
      <w:r w:rsidR="00554C29">
        <w:rPr>
          <w:iCs/>
          <w:szCs w:val="24"/>
          <w:lang w:eastAsia="zh-CN"/>
        </w:rPr>
        <w:t xml:space="preserve">                 </w:t>
      </w:r>
      <w:r w:rsidR="00E50D79">
        <w:rPr>
          <w:iCs/>
          <w:szCs w:val="24"/>
          <w:lang w:eastAsia="zh-CN"/>
        </w:rPr>
        <w:t xml:space="preserve">      </w:t>
      </w:r>
      <w:r w:rsidR="00554C29">
        <w:rPr>
          <w:iCs/>
          <w:szCs w:val="24"/>
          <w:lang w:eastAsia="zh-CN"/>
        </w:rPr>
        <w:t xml:space="preserve">         </w:t>
      </w:r>
      <w:r w:rsidR="00554C29">
        <w:rPr>
          <w:rStyle w:val="EquationChar"/>
          <w:lang w:eastAsia="zh-CN"/>
        </w:rPr>
        <w:t>Equation 6.13</w:t>
      </w:r>
    </w:p>
    <w:p w14:paraId="21158385" w14:textId="3427ED7C" w:rsidR="00554C29" w:rsidRDefault="00554C29" w:rsidP="00554C29">
      <w:pPr>
        <w:pStyle w:val="a8"/>
        <w:rPr>
          <w:rStyle w:val="EquationChar"/>
          <w:b w:val="0"/>
        </w:rPr>
      </w:pPr>
      <w:r w:rsidRPr="00554C29">
        <w:rPr>
          <w:rStyle w:val="EquationChar"/>
          <w:rFonts w:hint="eastAsia"/>
          <w:b w:val="0"/>
        </w:rPr>
        <w:t>T</w:t>
      </w:r>
      <w:r w:rsidRPr="00554C29">
        <w:rPr>
          <w:rStyle w:val="EquationChar"/>
          <w:b w:val="0"/>
        </w:rPr>
        <w:t>herefore,</w:t>
      </w:r>
    </w:p>
    <w:p w14:paraId="7ACE79CC" w14:textId="7B78EE6D" w:rsidR="00554C29" w:rsidRDefault="00000000" w:rsidP="004837E0">
      <w:pPr>
        <w:pStyle w:val="a8"/>
        <w:ind w:firstLineChars="1600" w:firstLine="3840"/>
        <w:rPr>
          <w:rStyle w:val="EquationChar"/>
          <w:lang w:eastAsia="zh-CN"/>
        </w:rPr>
      </w:pPr>
      <m:oMath>
        <m:sSub>
          <m:sSubPr>
            <m:ctrlPr>
              <w:rPr>
                <w:rFonts w:ascii="Cambria Math" w:hAnsi="Cambria Math"/>
                <w:i/>
                <w:szCs w:val="24"/>
                <w:lang w:eastAsia="zh-CN"/>
              </w:rPr>
            </m:ctrlPr>
          </m:sSubPr>
          <m:e>
            <m:r>
              <w:rPr>
                <w:rFonts w:ascii="Cambria Math" w:hAnsi="Cambria Math"/>
                <w:szCs w:val="24"/>
                <w:lang w:eastAsia="zh-CN"/>
              </w:rPr>
              <m:t>N</m:t>
            </m:r>
          </m:e>
          <m:sub>
            <m:r>
              <w:rPr>
                <w:rFonts w:ascii="Cambria Math" w:hAnsi="Cambria Math" w:hint="eastAsia"/>
                <w:szCs w:val="24"/>
                <w:lang w:eastAsia="zh-CN"/>
              </w:rPr>
              <m:t>f</m:t>
            </m:r>
          </m:sub>
        </m:sSub>
        <m:r>
          <w:rPr>
            <w:rFonts w:ascii="Cambria Math" w:hAnsi="Cambria Math"/>
          </w:rPr>
          <m:t>=</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2</m:t>
                </m:r>
                <m:sSub>
                  <m:sSubPr>
                    <m:ctrlPr>
                      <w:rPr>
                        <w:rFonts w:ascii="Cambria Math" w:hAnsi="Cambria Math"/>
                        <w:i/>
                        <w:iCs/>
                      </w:rPr>
                    </m:ctrlPr>
                  </m:sSubPr>
                  <m:e>
                    <m:r>
                      <w:rPr>
                        <w:rFonts w:ascii="Cambria Math" w:hAnsi="Cambria Math"/>
                      </w:rPr>
                      <m:t>τ</m:t>
                    </m:r>
                  </m:e>
                  <m:sub>
                    <m:r>
                      <w:rPr>
                        <w:rFonts w:ascii="Cambria Math" w:hAnsi="Cambria Math"/>
                      </w:rPr>
                      <m:t>f1</m:t>
                    </m:r>
                  </m:sub>
                </m:sSub>
              </m:num>
              <m:den>
                <m:sSub>
                  <m:sSubPr>
                    <m:ctrlPr>
                      <w:rPr>
                        <w:rFonts w:ascii="Cambria Math" w:hAnsi="Cambria Math"/>
                        <w:i/>
                        <w:iCs/>
                        <w:lang w:val="el-GR"/>
                      </w:rPr>
                    </m:ctrlPr>
                  </m:sSubPr>
                  <m:e>
                    <m:r>
                      <w:rPr>
                        <w:rFonts w:ascii="Cambria Math" w:hAnsi="Cambria Math"/>
                      </w:rPr>
                      <m:t>σ</m:t>
                    </m:r>
                  </m:e>
                  <m:sub>
                    <m:r>
                      <w:rPr>
                        <w:rFonts w:ascii="Cambria Math" w:hAnsi="Cambria Math"/>
                      </w:rPr>
                      <m:t>eqM</m:t>
                    </m:r>
                  </m:sub>
                </m:sSub>
              </m:den>
            </m:f>
            <m:r>
              <w:rPr>
                <w:rFonts w:ascii="Cambria Math" w:hAnsi="Cambria Math"/>
              </w:rPr>
              <m:t>]</m:t>
            </m:r>
          </m:e>
          <m:sup>
            <m:r>
              <w:rPr>
                <w:rFonts w:ascii="Cambria Math" w:hAnsi="Cambria Math"/>
              </w:rPr>
              <m:t>B1</m:t>
            </m:r>
          </m:sup>
        </m:sSup>
      </m:oMath>
      <w:r w:rsidR="00554C29">
        <w:rPr>
          <w:iCs/>
          <w:szCs w:val="24"/>
          <w:lang w:eastAsia="zh-CN"/>
        </w:rPr>
        <w:t xml:space="preserve">                            </w:t>
      </w:r>
      <w:r w:rsidR="00E50D79">
        <w:rPr>
          <w:iCs/>
          <w:szCs w:val="24"/>
          <w:lang w:eastAsia="zh-CN"/>
        </w:rPr>
        <w:t xml:space="preserve">    </w:t>
      </w:r>
      <w:r w:rsidR="004C505B">
        <w:rPr>
          <w:iCs/>
          <w:szCs w:val="24"/>
          <w:lang w:eastAsia="zh-CN"/>
        </w:rPr>
        <w:t xml:space="preserve">     </w:t>
      </w:r>
      <w:r w:rsidR="00E50D79">
        <w:rPr>
          <w:iCs/>
          <w:szCs w:val="24"/>
          <w:lang w:eastAsia="zh-CN"/>
        </w:rPr>
        <w:t xml:space="preserve"> </w:t>
      </w:r>
      <w:r w:rsidR="00554C29">
        <w:rPr>
          <w:iCs/>
          <w:szCs w:val="24"/>
          <w:lang w:eastAsia="zh-CN"/>
        </w:rPr>
        <w:t xml:space="preserve">   </w:t>
      </w:r>
      <w:r w:rsidR="00554C29">
        <w:rPr>
          <w:rStyle w:val="EquationChar"/>
          <w:lang w:eastAsia="zh-CN"/>
        </w:rPr>
        <w:t>Equation 6.14</w:t>
      </w:r>
    </w:p>
    <w:p w14:paraId="1C383606" w14:textId="160985D0" w:rsidR="00554C29" w:rsidRDefault="00C23AE7" w:rsidP="00554C29">
      <w:pPr>
        <w:pStyle w:val="a8"/>
        <w:rPr>
          <w:rStyle w:val="EquationChar"/>
          <w:b w:val="0"/>
        </w:rPr>
      </w:pPr>
      <w:r>
        <w:rPr>
          <w:rStyle w:val="EquationChar"/>
          <w:b w:val="0"/>
        </w:rPr>
        <w:t>B</w:t>
      </w:r>
      <w:r w:rsidR="00554C29" w:rsidRPr="00554C29">
        <w:rPr>
          <w:rStyle w:val="EquationChar"/>
          <w:b w:val="0"/>
        </w:rPr>
        <w:t xml:space="preserve">y combining Equation 6.11 with Equation 6.14, </w:t>
      </w:r>
      <w:r w:rsidR="001869E7" w:rsidRPr="00554C29">
        <w:rPr>
          <w:rStyle w:val="EquationChar"/>
          <w:b w:val="0"/>
        </w:rPr>
        <w:t xml:space="preserve">it establishes a new relationship </w:t>
      </w:r>
      <w:r w:rsidR="001869E7">
        <w:rPr>
          <w:rStyle w:val="EquationChar"/>
          <w:b w:val="0"/>
        </w:rPr>
        <w:t>based on the total number of cycles to failure</w:t>
      </w:r>
      <w:r w:rsidR="001869E7" w:rsidRPr="00554C29">
        <w:rPr>
          <w:rStyle w:val="EquationChar"/>
          <w:b w:val="0"/>
        </w:rPr>
        <w:t>:</w:t>
      </w:r>
    </w:p>
    <w:p w14:paraId="07B6A735" w14:textId="4AA71D82" w:rsidR="00554C29" w:rsidRPr="00554C29" w:rsidRDefault="00000000" w:rsidP="002321C4">
      <w:pPr>
        <w:pStyle w:val="a8"/>
        <w:ind w:firstLineChars="1500" w:firstLine="3600"/>
        <w:rPr>
          <w:rStyle w:val="EquationChar"/>
          <w:b w:val="0"/>
          <w:lang w:eastAsia="zh-CN"/>
        </w:rPr>
      </w:pPr>
      <m:oMath>
        <m:f>
          <m:fPr>
            <m:ctrlPr>
              <w:rPr>
                <w:rFonts w:ascii="Cambria Math" w:hAnsi="Cambria Math"/>
                <w:i/>
                <w:iCs/>
              </w:rPr>
            </m:ctrlPr>
          </m:fPr>
          <m:num>
            <m:r>
              <w:rPr>
                <w:rFonts w:ascii="Cambria Math" w:hAnsi="Cambria Math"/>
              </w:rPr>
              <m:t>1</m:t>
            </m:r>
          </m:num>
          <m:den>
            <m:r>
              <w:rPr>
                <w:rFonts w:ascii="Cambria Math" w:hAnsi="Cambria Math"/>
              </w:rPr>
              <m:t>m+1</m:t>
            </m:r>
          </m:den>
        </m:f>
        <m:sSup>
          <m:sSupPr>
            <m:ctrlPr>
              <w:rPr>
                <w:rFonts w:ascii="Cambria Math" w:hAnsi="Cambria Math"/>
                <w:i/>
                <w:iCs/>
              </w:rPr>
            </m:ctrlPr>
          </m:sSup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r>
                      <w:rPr>
                        <w:rFonts w:ascii="Cambria Math" w:hAnsi="Cambria Math"/>
                      </w:rPr>
                      <m:t>r</m:t>
                    </m:r>
                  </m:sub>
                </m:sSub>
              </m:num>
              <m:den>
                <m:sSub>
                  <m:sSubPr>
                    <m:ctrlPr>
                      <w:rPr>
                        <w:rFonts w:ascii="Cambria Math" w:hAnsi="Cambria Math"/>
                        <w:i/>
                        <w:iCs/>
                      </w:rPr>
                    </m:ctrlPr>
                  </m:sSubPr>
                  <m:e>
                    <m:r>
                      <w:rPr>
                        <w:rFonts w:ascii="Cambria Math" w:hAnsi="Cambria Math"/>
                      </w:rPr>
                      <m:t>σ</m:t>
                    </m:r>
                  </m:e>
                  <m:sub>
                    <m:r>
                      <w:rPr>
                        <w:rFonts w:ascii="Cambria Math" w:hAnsi="Cambria Math"/>
                      </w:rPr>
                      <m:t>eqM</m:t>
                    </m:r>
                  </m:sub>
                </m:sSub>
              </m:den>
            </m:f>
            <m:r>
              <w:rPr>
                <w:rFonts w:ascii="Cambria Math" w:hAnsi="Cambria Math"/>
              </w:rPr>
              <m:t>]</m:t>
            </m:r>
          </m:e>
          <m:sup>
            <m:r>
              <w:rPr>
                <w:rFonts w:ascii="Cambria Math" w:hAnsi="Cambria Math"/>
              </w:rPr>
              <m:t>m</m:t>
            </m:r>
          </m:sup>
        </m:sSup>
      </m:oMath>
      <w:r w:rsidR="00181CA2" w:rsidRPr="00181CA2">
        <w:rPr>
          <w:rFonts w:hint="eastAsia"/>
        </w:rPr>
        <w:t xml:space="preserve">= </w:t>
      </w:r>
      <m:oMath>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2</m:t>
                </m:r>
                <m:sSub>
                  <m:sSubPr>
                    <m:ctrlPr>
                      <w:rPr>
                        <w:rFonts w:ascii="Cambria Math" w:hAnsi="Cambria Math"/>
                        <w:i/>
                        <w:iCs/>
                      </w:rPr>
                    </m:ctrlPr>
                  </m:sSubPr>
                  <m:e>
                    <m:r>
                      <w:rPr>
                        <w:rFonts w:ascii="Cambria Math" w:hAnsi="Cambria Math"/>
                      </w:rPr>
                      <m:t>τ</m:t>
                    </m:r>
                  </m:e>
                  <m:sub>
                    <m:r>
                      <w:rPr>
                        <w:rFonts w:ascii="Cambria Math" w:hAnsi="Cambria Math"/>
                      </w:rPr>
                      <m:t>f1</m:t>
                    </m:r>
                  </m:sub>
                </m:sSub>
              </m:num>
              <m:den>
                <m:sSub>
                  <m:sSubPr>
                    <m:ctrlPr>
                      <w:rPr>
                        <w:rFonts w:ascii="Cambria Math" w:hAnsi="Cambria Math"/>
                        <w:i/>
                        <w:iCs/>
                        <w:lang w:val="el-GR"/>
                      </w:rPr>
                    </m:ctrlPr>
                  </m:sSubPr>
                  <m:e>
                    <m:r>
                      <w:rPr>
                        <w:rFonts w:ascii="Cambria Math" w:hAnsi="Cambria Math"/>
                      </w:rPr>
                      <m:t>σ</m:t>
                    </m:r>
                  </m:e>
                  <m:sub>
                    <m:r>
                      <w:rPr>
                        <w:rFonts w:ascii="Cambria Math" w:hAnsi="Cambria Math"/>
                      </w:rPr>
                      <m:t>eqM</m:t>
                    </m:r>
                  </m:sub>
                </m:sSub>
              </m:den>
            </m:f>
            <m:r>
              <w:rPr>
                <w:rFonts w:ascii="Cambria Math" w:hAnsi="Cambria Math"/>
              </w:rPr>
              <m:t>]</m:t>
            </m:r>
          </m:e>
          <m:sup>
            <m:r>
              <w:rPr>
                <w:rFonts w:ascii="Cambria Math" w:hAnsi="Cambria Math"/>
              </w:rPr>
              <m:t>B1</m:t>
            </m:r>
          </m:sup>
        </m:sSup>
      </m:oMath>
      <w:r w:rsidR="007801AF">
        <w:rPr>
          <w:rFonts w:hint="eastAsia"/>
          <w:iCs/>
          <w:lang w:eastAsia="zh-CN"/>
        </w:rPr>
        <w:t xml:space="preserve"> </w:t>
      </w:r>
      <w:r w:rsidR="007801AF">
        <w:rPr>
          <w:iCs/>
          <w:lang w:eastAsia="zh-CN"/>
        </w:rPr>
        <w:t xml:space="preserve">                    </w:t>
      </w:r>
      <w:r w:rsidR="00E50D79">
        <w:rPr>
          <w:iCs/>
          <w:lang w:eastAsia="zh-CN"/>
        </w:rPr>
        <w:t xml:space="preserve"> </w:t>
      </w:r>
      <w:r w:rsidR="002321C4">
        <w:rPr>
          <w:iCs/>
          <w:lang w:eastAsia="zh-CN"/>
        </w:rPr>
        <w:t xml:space="preserve">    </w:t>
      </w:r>
      <w:r w:rsidR="00E50D79">
        <w:rPr>
          <w:iCs/>
          <w:lang w:eastAsia="zh-CN"/>
        </w:rPr>
        <w:t xml:space="preserve">    </w:t>
      </w:r>
      <w:r w:rsidR="007801AF">
        <w:rPr>
          <w:iCs/>
          <w:lang w:eastAsia="zh-CN"/>
        </w:rPr>
        <w:t xml:space="preserve"> </w:t>
      </w:r>
      <w:r w:rsidR="007801AF">
        <w:rPr>
          <w:rStyle w:val="EquationChar"/>
          <w:lang w:eastAsia="zh-CN"/>
        </w:rPr>
        <w:t>Equation 6.15</w:t>
      </w:r>
    </w:p>
    <w:p w14:paraId="5A630749" w14:textId="6E75F893" w:rsidR="001869E7" w:rsidRDefault="001869E7" w:rsidP="001869E7">
      <w:pPr>
        <w:pStyle w:val="a8"/>
        <w:rPr>
          <w:lang w:eastAsia="zh-CN"/>
        </w:rPr>
      </w:pPr>
      <w:r>
        <w:rPr>
          <w:rFonts w:hint="eastAsia"/>
          <w:lang w:eastAsia="zh-CN"/>
        </w:rPr>
        <w:t>H</w:t>
      </w:r>
      <w:r>
        <w:rPr>
          <w:lang w:eastAsia="zh-CN"/>
        </w:rPr>
        <w:t>ence, two constants define the material resistance to fatigue damage can be derived:</w:t>
      </w:r>
    </w:p>
    <w:p w14:paraId="31B08229" w14:textId="13AD6FC2" w:rsidR="00181CA2" w:rsidRDefault="00000000" w:rsidP="00181CA2">
      <w:pPr>
        <w:pStyle w:val="a8"/>
        <w:ind w:firstLineChars="1100" w:firstLine="2640"/>
        <w:rPr>
          <w:rStyle w:val="EquationChar"/>
          <w:lang w:eastAsia="zh-CN"/>
        </w:rPr>
      </w:pPr>
      <m:oMath>
        <m:sSub>
          <m:sSubPr>
            <m:ctrlPr>
              <w:rPr>
                <w:rFonts w:ascii="Cambria Math" w:hAnsi="Cambria Math"/>
                <w:i/>
                <w:iCs/>
                <w:lang w:eastAsia="zh-CN"/>
              </w:rPr>
            </m:ctrlPr>
          </m:sSubPr>
          <m:e>
            <m:r>
              <w:rPr>
                <w:rFonts w:ascii="Cambria Math" w:hAnsi="Cambria Math"/>
                <w:lang w:eastAsia="zh-CN"/>
              </w:rPr>
              <m:t>m=B</m:t>
            </m:r>
          </m:e>
          <m:sub>
            <m:r>
              <w:rPr>
                <w:rFonts w:ascii="Cambria Math" w:hAnsi="Cambria Math"/>
                <w:lang w:eastAsia="zh-CN"/>
              </w:rPr>
              <m:t>1</m:t>
            </m:r>
          </m:sub>
        </m:sSub>
      </m:oMath>
      <w:r w:rsidR="00181CA2">
        <w:rPr>
          <w:lang w:eastAsia="zh-CN"/>
        </w:rPr>
        <w:t xml:space="preserve">          and         </w:t>
      </w:r>
      <w:r w:rsidR="00181CA2" w:rsidRPr="00181CA2">
        <w:rPr>
          <w:rFonts w:hint="eastAsia"/>
          <w:lang w:eastAsia="zh-CN"/>
        </w:rPr>
        <w:t xml:space="preserve"> </w:t>
      </w:r>
      <m:oMath>
        <m:sSub>
          <m:sSubPr>
            <m:ctrlPr>
              <w:rPr>
                <w:rFonts w:ascii="Cambria Math" w:hAnsi="Cambria Math"/>
                <w:i/>
                <w:iCs/>
                <w:lang w:eastAsia="zh-CN"/>
              </w:rPr>
            </m:ctrlPr>
          </m:sSubPr>
          <m:e>
            <m:r>
              <w:rPr>
                <w:rFonts w:ascii="Cambria Math" w:hAnsi="Cambria Math"/>
                <w:lang w:eastAsia="zh-CN"/>
              </w:rPr>
              <m:t>σ</m:t>
            </m:r>
          </m:e>
          <m:sub>
            <m:r>
              <w:rPr>
                <w:rFonts w:ascii="Cambria Math" w:hAnsi="Cambria Math"/>
                <w:lang w:eastAsia="zh-CN"/>
              </w:rPr>
              <m:t>r</m:t>
            </m:r>
          </m:sub>
        </m:sSub>
      </m:oMath>
      <w:r w:rsidR="00181CA2" w:rsidRPr="00181CA2">
        <w:rPr>
          <w:rFonts w:hint="eastAsia"/>
          <w:lang w:eastAsia="zh-CN"/>
        </w:rPr>
        <w:t xml:space="preserve">=2 </w:t>
      </w:r>
      <m:oMath>
        <m:sSub>
          <m:sSubPr>
            <m:ctrlPr>
              <w:rPr>
                <w:rFonts w:ascii="Cambria Math" w:hAnsi="Cambria Math"/>
                <w:i/>
                <w:iCs/>
                <w:lang w:eastAsia="zh-CN"/>
              </w:rPr>
            </m:ctrlPr>
          </m:sSubPr>
          <m:e>
            <m:r>
              <w:rPr>
                <w:rFonts w:ascii="Cambria Math" w:hAnsi="Cambria Math"/>
                <w:lang w:eastAsia="zh-CN"/>
              </w:rPr>
              <m:t>τ</m:t>
            </m:r>
          </m:e>
          <m:sub>
            <m:r>
              <w:rPr>
                <w:rFonts w:ascii="Cambria Math" w:hAnsi="Cambria Math"/>
                <w:lang w:eastAsia="zh-CN"/>
              </w:rPr>
              <m:t>f1</m:t>
            </m:r>
          </m:sub>
        </m:sSub>
      </m:oMath>
      <w:r w:rsidR="00181CA2" w:rsidRPr="00181CA2">
        <w:rPr>
          <w:rFonts w:hint="eastAsia"/>
          <w:lang w:eastAsia="zh-CN"/>
        </w:rPr>
        <w:t xml:space="preserve"> </w:t>
      </w:r>
      <m:oMath>
        <m:sSup>
          <m:sSupPr>
            <m:ctrlPr>
              <w:rPr>
                <w:rFonts w:ascii="Cambria Math" w:hAnsi="Cambria Math"/>
                <w:i/>
                <w:iCs/>
                <w:lang w:eastAsia="zh-CN"/>
              </w:rPr>
            </m:ctrlPr>
          </m:sSupPr>
          <m:e>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B</m:t>
                </m:r>
              </m:e>
              <m:sub>
                <m:r>
                  <w:rPr>
                    <w:rFonts w:ascii="Cambria Math" w:hAnsi="Cambria Math"/>
                    <w:lang w:eastAsia="zh-CN"/>
                  </w:rPr>
                  <m:t>1</m:t>
                </m:r>
              </m:sub>
            </m:sSub>
            <m:r>
              <w:rPr>
                <w:rFonts w:ascii="Cambria Math" w:hAnsi="Cambria Math"/>
                <w:lang w:eastAsia="zh-CN"/>
              </w:rPr>
              <m:t>+1)</m:t>
            </m:r>
          </m:e>
          <m:sup>
            <m:f>
              <m:fPr>
                <m:type m:val="skw"/>
                <m:ctrlPr>
                  <w:rPr>
                    <w:rFonts w:ascii="Cambria Math" w:hAnsi="Cambria Math"/>
                    <w:i/>
                    <w:iCs/>
                    <w:lang w:eastAsia="zh-CN"/>
                  </w:rPr>
                </m:ctrlPr>
              </m:fPr>
              <m:num>
                <m:r>
                  <w:rPr>
                    <w:rFonts w:ascii="Cambria Math" w:hAnsi="Cambria Math"/>
                    <w:lang w:eastAsia="zh-CN"/>
                  </w:rPr>
                  <m:t>1</m:t>
                </m:r>
              </m:num>
              <m:den>
                <m:r>
                  <w:rPr>
                    <w:rFonts w:ascii="Cambria Math" w:hAnsi="Cambria Math"/>
                    <w:lang w:eastAsia="zh-CN"/>
                  </w:rPr>
                  <m:t>B1</m:t>
                </m:r>
              </m:den>
            </m:f>
          </m:sup>
        </m:sSup>
      </m:oMath>
      <w:r w:rsidR="00181CA2" w:rsidRPr="00181CA2">
        <w:rPr>
          <w:rStyle w:val="EquationChar"/>
          <w:lang w:eastAsia="zh-CN"/>
        </w:rPr>
        <w:t xml:space="preserve"> </w:t>
      </w:r>
      <w:r w:rsidR="00181CA2">
        <w:rPr>
          <w:rStyle w:val="EquationChar"/>
          <w:lang w:eastAsia="zh-CN"/>
        </w:rPr>
        <w:t xml:space="preserve">        </w:t>
      </w:r>
      <w:r w:rsidR="00E50D79">
        <w:rPr>
          <w:rStyle w:val="EquationChar"/>
          <w:lang w:eastAsia="zh-CN"/>
        </w:rPr>
        <w:t xml:space="preserve"> </w:t>
      </w:r>
      <w:r w:rsidR="00181CA2">
        <w:rPr>
          <w:rStyle w:val="EquationChar"/>
          <w:lang w:eastAsia="zh-CN"/>
        </w:rPr>
        <w:t>Equation 6.1</w:t>
      </w:r>
      <w:r w:rsidR="007801AF">
        <w:rPr>
          <w:rStyle w:val="EquationChar"/>
          <w:lang w:eastAsia="zh-CN"/>
        </w:rPr>
        <w:t>6</w:t>
      </w:r>
    </w:p>
    <w:p w14:paraId="2621362C" w14:textId="0336517F" w:rsidR="001869E7" w:rsidRDefault="001869E7" w:rsidP="001869E7">
      <w:pPr>
        <w:pStyle w:val="a8"/>
        <w:rPr>
          <w:iCs/>
          <w:szCs w:val="24"/>
          <w:lang w:eastAsia="zh-CN"/>
        </w:rPr>
      </w:pPr>
      <w:r>
        <w:rPr>
          <w:rFonts w:hint="eastAsia"/>
          <w:lang w:eastAsia="zh-CN"/>
        </w:rPr>
        <w:lastRenderedPageBreak/>
        <w:t>F</w:t>
      </w:r>
      <w:r>
        <w:rPr>
          <w:lang w:eastAsia="zh-CN"/>
        </w:rPr>
        <w:t xml:space="preserve">igure 6.2.1 shows the SN-curve of </w:t>
      </w:r>
      <w:r w:rsidR="00DA0C7F">
        <w:rPr>
          <w:lang w:eastAsia="zh-CN"/>
        </w:rPr>
        <w:t xml:space="preserve">the </w:t>
      </w:r>
      <w:r>
        <w:rPr>
          <w:lang w:eastAsia="zh-CN"/>
        </w:rPr>
        <w:t>100Cr6 steel</w:t>
      </w:r>
      <w:r w:rsidRPr="00AF76E5">
        <w:rPr>
          <w:lang w:eastAsia="zh-CN"/>
        </w:rPr>
        <w:t xml:space="preserve"> </w:t>
      </w:r>
      <w:r>
        <w:rPr>
          <w:lang w:eastAsia="zh-CN"/>
        </w:rPr>
        <w:t xml:space="preserve">obtained from the </w:t>
      </w:r>
      <w:r w:rsidRPr="00FB592A">
        <w:rPr>
          <w:lang w:eastAsia="zh-CN"/>
        </w:rPr>
        <w:t xml:space="preserve">completely reversed </w:t>
      </w:r>
      <w:r>
        <w:rPr>
          <w:lang w:eastAsia="zh-CN"/>
        </w:rPr>
        <w:t>torsional fatigue test</w:t>
      </w:r>
      <w:r w:rsidR="00BC1CD5">
        <w:rPr>
          <w:lang w:eastAsia="zh-CN"/>
        </w:rPr>
        <w:t xml:space="preserve"> in </w:t>
      </w:r>
      <w:r w:rsidR="00BC1CD5">
        <w:fldChar w:fldCharType="begin" w:fldLock="1"/>
      </w:r>
      <w:r w:rsidR="00BC1CD5">
        <w:instrText>ADDIN CSL_CITATION {"citationItems":[{"id":"ITEM-1","itemData":{"DOI":"10.1115/1.2959109","author":[{"dropping-particle":"","family":"Sadeghi Professor","given":"Farshid","non-dropping-particle":"","parse-names":false,"suffix":""},{"dropping-particle":"","family":"Rateick","given":"Richard G","non-dropping-particle":"","parse-names":false,"suffix":""},{"dropping-particle":"","family":"Engines","given":"Jr PE","non-dropping-particle":"","parse-names":false,"suffix":""}],"id":"ITEM-1","issued":{"date-parts":[["2008"]]},"title":"A Statistical Damage Mechanics Model for Subsurface Initiated Spalling in Rolling Contacts","type":"article-journal"},"uris":["http://www.mendeley.com/documents/?uuid=10147e69-c00c-3497-ab18-0c02bbce9cc6"]}],"mendeley":{"formattedCitation":"[125]","plainTextFormattedCitation":"[125]","previouslyFormattedCitation":"[125]"},"properties":{"noteIndex":0},"schema":"https://github.com/citation-style-language/schema/raw/master/csl-citation.json"}</w:instrText>
      </w:r>
      <w:r w:rsidR="00BC1CD5">
        <w:fldChar w:fldCharType="separate"/>
      </w:r>
      <w:r w:rsidR="00BC1CD5" w:rsidRPr="00CC0DAD">
        <w:rPr>
          <w:noProof/>
        </w:rPr>
        <w:t>[125]</w:t>
      </w:r>
      <w:r w:rsidR="00BC1CD5">
        <w:fldChar w:fldCharType="end"/>
      </w:r>
      <w:r>
        <w:rPr>
          <w:lang w:eastAsia="zh-CN"/>
        </w:rPr>
        <w:t xml:space="preserve">. To calculate the </w:t>
      </w:r>
      <w:r>
        <w:rPr>
          <w:iCs/>
          <w:szCs w:val="24"/>
          <w:lang w:eastAsia="zh-CN"/>
        </w:rPr>
        <w:t xml:space="preserve">Basquin slope </w:t>
      </w:r>
      <m:oMath>
        <m:sSub>
          <m:sSubPr>
            <m:ctrlPr>
              <w:rPr>
                <w:rFonts w:ascii="Cambria Math" w:hAnsi="Cambria Math"/>
                <w:i/>
                <w:iCs/>
                <w:szCs w:val="24"/>
                <w:lang w:eastAsia="zh-CN"/>
              </w:rPr>
            </m:ctrlPr>
          </m:sSubPr>
          <m:e>
            <m:r>
              <w:rPr>
                <w:rFonts w:ascii="Cambria Math" w:hAnsi="Cambria Math"/>
                <w:szCs w:val="24"/>
                <w:lang w:eastAsia="zh-CN"/>
              </w:rPr>
              <m:t>B</m:t>
            </m:r>
          </m:e>
          <m:sub>
            <m:r>
              <w:rPr>
                <w:rFonts w:ascii="Cambria Math" w:hAnsi="Cambria Math"/>
                <w:szCs w:val="24"/>
                <w:lang w:eastAsia="zh-CN"/>
              </w:rPr>
              <m:t>1</m:t>
            </m:r>
          </m:sub>
        </m:sSub>
      </m:oMath>
      <w:r>
        <w:rPr>
          <w:rFonts w:hint="eastAsia"/>
          <w:iCs/>
          <w:szCs w:val="24"/>
          <w:lang w:eastAsia="zh-CN"/>
        </w:rPr>
        <w:t>,</w:t>
      </w:r>
      <w:r>
        <w:rPr>
          <w:iCs/>
          <w:szCs w:val="24"/>
          <w:lang w:eastAsia="zh-CN"/>
        </w:rPr>
        <w:t xml:space="preserve"> the following equation</w:t>
      </w:r>
      <w:r w:rsidR="00BC1CD5">
        <w:rPr>
          <w:iCs/>
          <w:szCs w:val="24"/>
          <w:lang w:eastAsia="zh-CN"/>
        </w:rPr>
        <w:t xml:space="preserve"> can be used</w:t>
      </w:r>
      <w:r>
        <w:rPr>
          <w:iCs/>
          <w:szCs w:val="24"/>
          <w:lang w:eastAsia="zh-CN"/>
        </w:rPr>
        <w:t>:</w:t>
      </w:r>
    </w:p>
    <w:p w14:paraId="2A26A207" w14:textId="641EF76E" w:rsidR="006B732E" w:rsidRDefault="00000000" w:rsidP="002321C4">
      <w:pPr>
        <w:pStyle w:val="a8"/>
        <w:ind w:firstLineChars="1500" w:firstLine="3600"/>
        <w:rPr>
          <w:rStyle w:val="EquationChar"/>
          <w:lang w:eastAsia="zh-CN"/>
        </w:rPr>
      </w:pPr>
      <m:oMath>
        <m:sSub>
          <m:sSubPr>
            <m:ctrlPr>
              <w:rPr>
                <w:rFonts w:ascii="Cambria Math" w:hAnsi="Cambria Math"/>
                <w:i/>
                <w:iCs/>
                <w:lang w:eastAsia="zh-CN"/>
              </w:rPr>
            </m:ctrlPr>
          </m:sSubPr>
          <m:e>
            <m:r>
              <w:rPr>
                <w:rFonts w:ascii="Cambria Math" w:hAnsi="Cambria Math"/>
                <w:lang w:eastAsia="zh-CN"/>
              </w:rPr>
              <m:t>m=B</m:t>
            </m:r>
          </m:e>
          <m:sub>
            <m:r>
              <w:rPr>
                <w:rFonts w:ascii="Cambria Math" w:hAnsi="Cambria Math"/>
                <w:lang w:eastAsia="zh-CN"/>
              </w:rPr>
              <m:t>1</m:t>
            </m:r>
          </m:sub>
        </m:sSub>
        <m:r>
          <w:rPr>
            <w:rFonts w:ascii="Cambria Math" w:hAnsi="Cambria Math"/>
            <w:lang w:eastAsia="zh-CN"/>
          </w:rPr>
          <m:t>=</m:t>
        </m:r>
        <m:f>
          <m:fPr>
            <m:ctrlPr>
              <w:rPr>
                <w:rFonts w:ascii="Cambria Math" w:hAnsi="Cambria Math"/>
                <w:i/>
                <w:iCs/>
                <w:lang w:eastAsia="zh-CN"/>
              </w:rPr>
            </m:ctrlPr>
          </m:fPr>
          <m:num>
            <m:func>
              <m:funcPr>
                <m:ctrlPr>
                  <w:rPr>
                    <w:rFonts w:ascii="Cambria Math" w:hAnsi="Cambria Math"/>
                    <w:iCs/>
                    <w:lang w:eastAsia="zh-CN"/>
                  </w:rPr>
                </m:ctrlPr>
              </m:funcPr>
              <m:fName>
                <m:r>
                  <m:rPr>
                    <m:sty m:val="p"/>
                  </m:rPr>
                  <w:rPr>
                    <w:rFonts w:ascii="Cambria Math" w:hAnsi="Cambria Math"/>
                    <w:lang w:eastAsia="zh-CN"/>
                  </w:rPr>
                  <m:t>log</m:t>
                </m:r>
              </m:fName>
              <m:e>
                <m:d>
                  <m:dPr>
                    <m:ctrlPr>
                      <w:rPr>
                        <w:rFonts w:ascii="Cambria Math" w:hAnsi="Cambria Math"/>
                        <w:i/>
                        <w:iCs/>
                        <w:lang w:eastAsia="zh-CN"/>
                      </w:rPr>
                    </m:ctrlPr>
                  </m:dPr>
                  <m:e>
                    <m:sSub>
                      <m:sSubPr>
                        <m:ctrlPr>
                          <w:rPr>
                            <w:rFonts w:ascii="Cambria Math" w:hAnsi="Cambria Math"/>
                            <w:i/>
                            <w:iCs/>
                            <w:lang w:eastAsia="zh-CN"/>
                          </w:rPr>
                        </m:ctrlPr>
                      </m:sSubPr>
                      <m:e>
                        <m:r>
                          <w:rPr>
                            <w:rFonts w:ascii="Cambria Math" w:hAnsi="Cambria Math" w:hint="eastAsia"/>
                            <w:lang w:eastAsia="zh-CN"/>
                          </w:rPr>
                          <m:t>N</m:t>
                        </m:r>
                      </m:e>
                      <m:sub>
                        <m:r>
                          <w:rPr>
                            <w:rFonts w:ascii="Cambria Math" w:hAnsi="Cambria Math"/>
                            <w:lang w:eastAsia="zh-CN"/>
                          </w:rPr>
                          <m:t>1</m:t>
                        </m:r>
                      </m:sub>
                    </m:sSub>
                  </m:e>
                </m:d>
              </m:e>
            </m:func>
            <m:r>
              <w:rPr>
                <w:rFonts w:ascii="Cambria Math" w:hAnsi="Cambria Math"/>
                <w:lang w:eastAsia="zh-CN"/>
              </w:rPr>
              <m:t>-</m:t>
            </m:r>
            <m:func>
              <m:funcPr>
                <m:ctrlPr>
                  <w:rPr>
                    <w:rFonts w:ascii="Cambria Math" w:hAnsi="Cambria Math"/>
                    <w:iCs/>
                    <w:lang w:eastAsia="zh-CN"/>
                  </w:rPr>
                </m:ctrlPr>
              </m:funcPr>
              <m:fName>
                <m:r>
                  <m:rPr>
                    <m:sty m:val="p"/>
                  </m:rPr>
                  <w:rPr>
                    <w:rFonts w:ascii="Cambria Math" w:hAnsi="Cambria Math"/>
                    <w:lang w:eastAsia="zh-CN"/>
                  </w:rPr>
                  <m:t>log</m:t>
                </m:r>
              </m:fName>
              <m:e>
                <m:d>
                  <m:dPr>
                    <m:ctrlPr>
                      <w:rPr>
                        <w:rFonts w:ascii="Cambria Math" w:hAnsi="Cambria Math"/>
                        <w:i/>
                        <w:iCs/>
                        <w:lang w:eastAsia="zh-CN"/>
                      </w:rPr>
                    </m:ctrlPr>
                  </m:dPr>
                  <m:e>
                    <m:sSub>
                      <m:sSubPr>
                        <m:ctrlPr>
                          <w:rPr>
                            <w:rFonts w:ascii="Cambria Math" w:hAnsi="Cambria Math"/>
                            <w:i/>
                            <w:iCs/>
                            <w:lang w:eastAsia="zh-CN"/>
                          </w:rPr>
                        </m:ctrlPr>
                      </m:sSubPr>
                      <m:e>
                        <m:r>
                          <w:rPr>
                            <w:rFonts w:ascii="Cambria Math" w:hAnsi="Cambria Math" w:hint="eastAsia"/>
                            <w:lang w:eastAsia="zh-CN"/>
                          </w:rPr>
                          <m:t>N</m:t>
                        </m:r>
                      </m:e>
                      <m:sub>
                        <m:r>
                          <w:rPr>
                            <w:rFonts w:ascii="Cambria Math" w:hAnsi="Cambria Math"/>
                            <w:lang w:eastAsia="zh-CN"/>
                          </w:rPr>
                          <m:t>2</m:t>
                        </m:r>
                      </m:sub>
                    </m:sSub>
                  </m:e>
                </m:d>
              </m:e>
            </m:func>
          </m:num>
          <m:den>
            <m:func>
              <m:funcPr>
                <m:ctrlPr>
                  <w:rPr>
                    <w:rFonts w:ascii="Cambria Math" w:hAnsi="Cambria Math"/>
                    <w:iCs/>
                    <w:lang w:eastAsia="zh-CN"/>
                  </w:rPr>
                </m:ctrlPr>
              </m:funcPr>
              <m:fName>
                <m:r>
                  <m:rPr>
                    <m:sty m:val="p"/>
                  </m:rPr>
                  <w:rPr>
                    <w:rFonts w:ascii="Cambria Math" w:hAnsi="Cambria Math"/>
                    <w:lang w:eastAsia="zh-CN"/>
                  </w:rPr>
                  <m:t>log</m:t>
                </m:r>
              </m:fName>
              <m:e>
                <m:d>
                  <m:dPr>
                    <m:ctrlPr>
                      <w:rPr>
                        <w:rFonts w:ascii="Cambria Math" w:hAnsi="Cambria Math"/>
                        <w:i/>
                        <w:iCs/>
                        <w:lang w:eastAsia="zh-CN"/>
                      </w:rPr>
                    </m:ctrlPr>
                  </m:dPr>
                  <m:e>
                    <m:sSub>
                      <m:sSubPr>
                        <m:ctrlPr>
                          <w:rPr>
                            <w:rFonts w:ascii="Cambria Math" w:hAnsi="Cambria Math"/>
                            <w:i/>
                            <w:iCs/>
                            <w:lang w:eastAsia="zh-CN"/>
                          </w:rPr>
                        </m:ctrlPr>
                      </m:sSubPr>
                      <m:e>
                        <m:r>
                          <w:rPr>
                            <w:rFonts w:ascii="Cambria Math" w:hAnsi="Cambria Math" w:hint="eastAsia"/>
                            <w:lang w:eastAsia="zh-CN"/>
                          </w:rPr>
                          <m:t>S</m:t>
                        </m:r>
                      </m:e>
                      <m:sub>
                        <m:r>
                          <w:rPr>
                            <w:rFonts w:ascii="Cambria Math" w:hAnsi="Cambria Math"/>
                            <w:lang w:eastAsia="zh-CN"/>
                          </w:rPr>
                          <m:t>2</m:t>
                        </m:r>
                      </m:sub>
                    </m:sSub>
                  </m:e>
                </m:d>
              </m:e>
            </m:func>
            <m:r>
              <w:rPr>
                <w:rFonts w:ascii="Cambria Math" w:hAnsi="Cambria Math"/>
                <w:lang w:eastAsia="zh-CN"/>
              </w:rPr>
              <m:t>-</m:t>
            </m:r>
            <m:func>
              <m:funcPr>
                <m:ctrlPr>
                  <w:rPr>
                    <w:rFonts w:ascii="Cambria Math" w:hAnsi="Cambria Math"/>
                    <w:iCs/>
                    <w:lang w:eastAsia="zh-CN"/>
                  </w:rPr>
                </m:ctrlPr>
              </m:funcPr>
              <m:fName>
                <m:r>
                  <m:rPr>
                    <m:sty m:val="p"/>
                  </m:rPr>
                  <w:rPr>
                    <w:rFonts w:ascii="Cambria Math" w:hAnsi="Cambria Math"/>
                    <w:lang w:eastAsia="zh-CN"/>
                  </w:rPr>
                  <m:t>log</m:t>
                </m:r>
              </m:fName>
              <m:e>
                <m:d>
                  <m:dPr>
                    <m:ctrlPr>
                      <w:rPr>
                        <w:rFonts w:ascii="Cambria Math" w:hAnsi="Cambria Math"/>
                        <w:i/>
                        <w:iCs/>
                        <w:lang w:eastAsia="zh-CN"/>
                      </w:rPr>
                    </m:ctrlPr>
                  </m:dPr>
                  <m:e>
                    <m:sSub>
                      <m:sSubPr>
                        <m:ctrlPr>
                          <w:rPr>
                            <w:rFonts w:ascii="Cambria Math" w:hAnsi="Cambria Math"/>
                            <w:i/>
                            <w:iCs/>
                            <w:lang w:eastAsia="zh-CN"/>
                          </w:rPr>
                        </m:ctrlPr>
                      </m:sSubPr>
                      <m:e>
                        <m:r>
                          <w:rPr>
                            <w:rFonts w:ascii="Cambria Math" w:hAnsi="Cambria Math" w:hint="eastAsia"/>
                            <w:lang w:eastAsia="zh-CN"/>
                          </w:rPr>
                          <m:t>S</m:t>
                        </m:r>
                      </m:e>
                      <m:sub>
                        <m:r>
                          <w:rPr>
                            <w:rFonts w:ascii="Cambria Math" w:hAnsi="Cambria Math"/>
                            <w:lang w:eastAsia="zh-CN"/>
                          </w:rPr>
                          <m:t>1</m:t>
                        </m:r>
                      </m:sub>
                    </m:sSub>
                  </m:e>
                </m:d>
              </m:e>
            </m:func>
          </m:den>
        </m:f>
      </m:oMath>
      <w:r w:rsidR="006B732E" w:rsidRPr="006B732E">
        <w:rPr>
          <w:rStyle w:val="EquationChar"/>
          <w:sz w:val="28"/>
          <w:szCs w:val="21"/>
          <w:lang w:eastAsia="zh-CN"/>
        </w:rPr>
        <w:t xml:space="preserve">   </w:t>
      </w:r>
      <w:r w:rsidR="006B732E">
        <w:rPr>
          <w:rStyle w:val="EquationChar"/>
          <w:lang w:eastAsia="zh-CN"/>
        </w:rPr>
        <w:t xml:space="preserve">            </w:t>
      </w:r>
      <w:r w:rsidR="002321C4">
        <w:rPr>
          <w:rStyle w:val="EquationChar"/>
          <w:lang w:eastAsia="zh-CN"/>
        </w:rPr>
        <w:t xml:space="preserve">  </w:t>
      </w:r>
      <w:r w:rsidR="006B732E">
        <w:rPr>
          <w:rStyle w:val="EquationChar"/>
          <w:lang w:eastAsia="zh-CN"/>
        </w:rPr>
        <w:t xml:space="preserve">         Equation 6.1</w:t>
      </w:r>
      <w:r w:rsidR="007801AF">
        <w:rPr>
          <w:rStyle w:val="EquationChar"/>
          <w:lang w:eastAsia="zh-CN"/>
        </w:rPr>
        <w:t>7</w:t>
      </w:r>
    </w:p>
    <w:p w14:paraId="4C5AFADA" w14:textId="0474F6EA" w:rsidR="006B732E" w:rsidRPr="001869E7" w:rsidRDefault="00000000" w:rsidP="00640A06">
      <w:pPr>
        <w:pStyle w:val="a8"/>
        <w:rPr>
          <w:iCs/>
          <w:lang w:eastAsia="zh-CN"/>
        </w:rPr>
      </w:pPr>
      <m:oMath>
        <m:sSub>
          <m:sSubPr>
            <m:ctrlPr>
              <w:rPr>
                <w:rFonts w:ascii="Cambria Math" w:hAnsi="Cambria Math"/>
                <w:i/>
                <w:lang w:eastAsia="zh-CN"/>
              </w:rPr>
            </m:ctrlPr>
          </m:sSubPr>
          <m:e>
            <m:r>
              <w:rPr>
                <w:rFonts w:ascii="Cambria Math" w:hAnsi="Cambria Math"/>
                <w:lang w:eastAsia="zh-CN"/>
              </w:rPr>
              <m:t>(</m:t>
            </m:r>
            <m:r>
              <w:rPr>
                <w:rFonts w:ascii="Cambria Math" w:hAnsi="Cambria Math" w:hint="eastAsia"/>
                <w:lang w:eastAsia="zh-CN"/>
              </w:rPr>
              <m:t>N</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S</m:t>
            </m:r>
          </m:e>
          <m:sub>
            <m:r>
              <w:rPr>
                <w:rFonts w:ascii="Cambria Math" w:hAnsi="Cambria Math"/>
                <w:lang w:eastAsia="zh-CN"/>
              </w:rPr>
              <m:t>1</m:t>
            </m:r>
          </m:sub>
        </m:sSub>
        <m:r>
          <w:rPr>
            <w:rFonts w:ascii="Cambria Math" w:hAnsi="Cambria Math"/>
            <w:lang w:eastAsia="zh-CN"/>
          </w:rPr>
          <m:t>)</m:t>
        </m:r>
      </m:oMath>
      <w:r w:rsidR="006B732E">
        <w:rPr>
          <w:rFonts w:hint="eastAsia"/>
          <w:sz w:val="28"/>
          <w:szCs w:val="21"/>
          <w:lang w:eastAsia="zh-CN"/>
        </w:rPr>
        <w:t xml:space="preserve"> </w:t>
      </w:r>
      <w:r w:rsidR="006B732E" w:rsidRPr="006B732E">
        <w:t>and</w:t>
      </w:r>
      <w:r w:rsidR="006B732E">
        <w:rPr>
          <w:sz w:val="28"/>
          <w:szCs w:val="21"/>
          <w:lang w:eastAsia="zh-CN"/>
        </w:rPr>
        <w:t xml:space="preserve"> </w:t>
      </w:r>
      <m:oMath>
        <m:sSub>
          <m:sSubPr>
            <m:ctrlPr>
              <w:rPr>
                <w:rFonts w:ascii="Cambria Math" w:hAnsi="Cambria Math"/>
                <w:i/>
                <w:lang w:eastAsia="zh-CN"/>
              </w:rPr>
            </m:ctrlPr>
          </m:sSubPr>
          <m:e>
            <m:r>
              <w:rPr>
                <w:rFonts w:ascii="Cambria Math" w:hAnsi="Cambria Math"/>
                <w:lang w:eastAsia="zh-CN"/>
              </w:rPr>
              <m:t>(</m:t>
            </m:r>
            <m:r>
              <w:rPr>
                <w:rFonts w:ascii="Cambria Math" w:hAnsi="Cambria Math" w:hint="eastAsia"/>
                <w:lang w:eastAsia="zh-CN"/>
              </w:rPr>
              <m:t>N</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S</m:t>
            </m:r>
          </m:e>
          <m:sub>
            <m:r>
              <w:rPr>
                <w:rFonts w:ascii="Cambria Math" w:hAnsi="Cambria Math"/>
                <w:lang w:eastAsia="zh-CN"/>
              </w:rPr>
              <m:t>2</m:t>
            </m:r>
          </m:sub>
        </m:sSub>
        <m:r>
          <w:rPr>
            <w:rFonts w:ascii="Cambria Math" w:hAnsi="Cambria Math"/>
            <w:lang w:eastAsia="zh-CN"/>
          </w:rPr>
          <m:t>)</m:t>
        </m:r>
      </m:oMath>
      <w:r w:rsidR="006B732E">
        <w:rPr>
          <w:rFonts w:ascii="Cambria Math" w:hAnsi="Cambria Math" w:hint="eastAsia"/>
          <w:i/>
          <w:sz w:val="28"/>
          <w:szCs w:val="21"/>
          <w:lang w:eastAsia="zh-CN"/>
        </w:rPr>
        <w:t xml:space="preserve"> </w:t>
      </w:r>
      <w:r w:rsidR="006B732E">
        <w:t>are two poin</w:t>
      </w:r>
      <w:r w:rsidR="00640A06">
        <w:t>t</w:t>
      </w:r>
      <w:r w:rsidR="006B732E">
        <w:t>s o</w:t>
      </w:r>
      <w:r w:rsidR="00640A06">
        <w:t>n the SN- curve</w:t>
      </w:r>
      <w:r w:rsidR="002563D4">
        <w:t>,</w:t>
      </w:r>
      <w:r w:rsidR="00640A06">
        <w:t xml:space="preserve"> and both </w:t>
      </w:r>
      <m:oMath>
        <m:sSub>
          <m:sSubPr>
            <m:ctrlPr>
              <w:rPr>
                <w:rFonts w:ascii="Cambria Math" w:hAnsi="Cambria Math"/>
                <w:i/>
                <w:lang w:eastAsia="zh-CN"/>
              </w:rPr>
            </m:ctrlPr>
          </m:sSubPr>
          <m:e>
            <m:r>
              <w:rPr>
                <w:rFonts w:ascii="Cambria Math" w:hAnsi="Cambria Math" w:hint="eastAsia"/>
                <w:lang w:eastAsia="zh-CN"/>
              </w:rPr>
              <m:t>N</m:t>
            </m:r>
          </m:e>
          <m:sub>
            <m:r>
              <w:rPr>
                <w:rFonts w:ascii="Cambria Math" w:hAnsi="Cambria Math"/>
                <w:lang w:eastAsia="zh-CN"/>
              </w:rPr>
              <m:t>1</m:t>
            </m:r>
          </m:sub>
        </m:sSub>
      </m:oMath>
      <w:r w:rsidR="00640A06">
        <w:rPr>
          <w:rFonts w:hint="eastAsia"/>
          <w:sz w:val="28"/>
          <w:szCs w:val="21"/>
          <w:lang w:eastAsia="zh-CN"/>
        </w:rPr>
        <w:t xml:space="preserve"> </w:t>
      </w:r>
      <w:r w:rsidR="00640A06" w:rsidRPr="00640A06">
        <w:t>and</w:t>
      </w:r>
      <w:r w:rsidR="00640A06">
        <w:rPr>
          <w:sz w:val="28"/>
          <w:szCs w:val="21"/>
          <w:lang w:eastAsia="zh-CN"/>
        </w:rPr>
        <w:t xml:space="preserve"> </w:t>
      </w:r>
      <m:oMath>
        <m:sSub>
          <m:sSubPr>
            <m:ctrlPr>
              <w:rPr>
                <w:rFonts w:ascii="Cambria Math" w:hAnsi="Cambria Math"/>
                <w:i/>
                <w:lang w:eastAsia="zh-CN"/>
              </w:rPr>
            </m:ctrlPr>
          </m:sSubPr>
          <m:e>
            <m:r>
              <w:rPr>
                <w:rFonts w:ascii="Cambria Math" w:hAnsi="Cambria Math" w:hint="eastAsia"/>
                <w:lang w:eastAsia="zh-CN"/>
              </w:rPr>
              <m:t>N</m:t>
            </m:r>
          </m:e>
          <m:sub>
            <m:r>
              <w:rPr>
                <w:rFonts w:ascii="Cambria Math" w:hAnsi="Cambria Math"/>
                <w:lang w:eastAsia="zh-CN"/>
              </w:rPr>
              <m:t>2</m:t>
            </m:r>
          </m:sub>
        </m:sSub>
      </m:oMath>
      <w:r w:rsidR="00640A06">
        <w:rPr>
          <w:rFonts w:hint="eastAsia"/>
          <w:sz w:val="28"/>
          <w:szCs w:val="21"/>
          <w:lang w:eastAsia="zh-CN"/>
        </w:rPr>
        <w:t xml:space="preserve"> </w:t>
      </w:r>
      <w:r w:rsidR="00640A06" w:rsidRPr="00640A06">
        <w:t>should</w:t>
      </w:r>
      <w:r w:rsidR="00640A06">
        <w:t xml:space="preserve"> be larger than </w:t>
      </w:r>
      <m:oMath>
        <m:sSup>
          <m:sSupPr>
            <m:ctrlPr>
              <w:rPr>
                <w:rFonts w:ascii="Cambria Math" w:hAnsi="Cambria Math"/>
                <w:i/>
              </w:rPr>
            </m:ctrlPr>
          </m:sSupPr>
          <m:e>
            <m:r>
              <w:rPr>
                <w:rFonts w:ascii="Cambria Math" w:hAnsi="Cambria Math"/>
              </w:rPr>
              <m:t>10</m:t>
            </m:r>
          </m:e>
          <m:sup>
            <m:r>
              <w:rPr>
                <w:rFonts w:ascii="Cambria Math" w:hAnsi="Cambria Math"/>
              </w:rPr>
              <m:t>4</m:t>
            </m:r>
          </m:sup>
        </m:sSup>
      </m:oMath>
      <w:r w:rsidR="00640A06">
        <w:t xml:space="preserve"> cycles.</w:t>
      </w:r>
      <w:r w:rsidR="00F74018">
        <w:t xml:space="preserve"> </w:t>
      </w:r>
      <w:r w:rsidR="001869E7">
        <w:t>As an example, two points in loading cycles and stress levels (</w:t>
      </w:r>
      <m:oMath>
        <m:sSup>
          <m:sSupPr>
            <m:ctrlPr>
              <w:rPr>
                <w:rFonts w:ascii="Cambria Math" w:hAnsi="Cambria Math"/>
                <w:i/>
              </w:rPr>
            </m:ctrlPr>
          </m:sSupPr>
          <m:e>
            <m:r>
              <w:rPr>
                <w:rFonts w:ascii="Cambria Math" w:hAnsi="Cambria Math"/>
              </w:rPr>
              <m:t>10</m:t>
            </m:r>
          </m:e>
          <m:sup>
            <m:r>
              <w:rPr>
                <w:rFonts w:ascii="Cambria Math" w:hAnsi="Cambria Math"/>
              </w:rPr>
              <m:t>4.5</m:t>
            </m:r>
          </m:sup>
        </m:sSup>
      </m:oMath>
      <w:r w:rsidR="001869E7">
        <w:rPr>
          <w:rFonts w:hint="eastAsia"/>
          <w:lang w:eastAsia="zh-CN"/>
        </w:rPr>
        <w:t>,</w:t>
      </w:r>
      <w:r w:rsidR="001869E7">
        <w:rPr>
          <w:lang w:eastAsia="zh-CN"/>
        </w:rPr>
        <w:t xml:space="preserve"> 875</w:t>
      </w:r>
      <w:r w:rsidR="001869E7">
        <w:t>) and (</w:t>
      </w:r>
      <m:oMath>
        <m:sSup>
          <m:sSupPr>
            <m:ctrlPr>
              <w:rPr>
                <w:rFonts w:ascii="Cambria Math" w:hAnsi="Cambria Math"/>
                <w:i/>
              </w:rPr>
            </m:ctrlPr>
          </m:sSupPr>
          <m:e>
            <m:r>
              <w:rPr>
                <w:rFonts w:ascii="Cambria Math" w:hAnsi="Cambria Math"/>
              </w:rPr>
              <m:t>10</m:t>
            </m:r>
          </m:e>
          <m:sup>
            <m:r>
              <w:rPr>
                <w:rFonts w:ascii="Cambria Math" w:hAnsi="Cambria Math"/>
              </w:rPr>
              <m:t>7.6</m:t>
            </m:r>
          </m:sup>
        </m:sSup>
      </m:oMath>
      <w:r w:rsidR="001869E7">
        <w:rPr>
          <w:rFonts w:hint="eastAsia"/>
          <w:lang w:eastAsia="zh-CN"/>
        </w:rPr>
        <w:t xml:space="preserve">, </w:t>
      </w:r>
      <w:r w:rsidR="001869E7">
        <w:rPr>
          <w:lang w:eastAsia="zh-CN"/>
        </w:rPr>
        <w:t>434</w:t>
      </w:r>
      <w:r w:rsidR="001869E7">
        <w:t>) are selected</w:t>
      </w:r>
      <w:r w:rsidR="005F451B">
        <w:t xml:space="preserve">, shown </w:t>
      </w:r>
      <w:r w:rsidR="004C29B0">
        <w:t>as the</w:t>
      </w:r>
      <w:r w:rsidR="005F451B">
        <w:t xml:space="preserve"> </w:t>
      </w:r>
      <w:r w:rsidR="001869E7">
        <w:t xml:space="preserve">red points in Figure 6.2.1. By putting these values into Equation 6.17, it gives the value of the </w:t>
      </w:r>
      <w:r w:rsidR="001869E7">
        <w:rPr>
          <w:rFonts w:hint="eastAsia"/>
          <w:lang w:eastAsia="zh-CN"/>
        </w:rPr>
        <w:t>m</w:t>
      </w:r>
      <w:r w:rsidR="001869E7">
        <w:rPr>
          <w:lang w:eastAsia="zh-CN"/>
        </w:rPr>
        <w:t xml:space="preserve">aterial constant, </w:t>
      </w:r>
      <m:oMath>
        <m:r>
          <w:rPr>
            <w:rFonts w:ascii="Cambria Math" w:hAnsi="Cambria Math"/>
            <w:lang w:eastAsia="zh-CN"/>
          </w:rPr>
          <m:t>m</m:t>
        </m:r>
      </m:oMath>
      <w:r w:rsidR="001869E7">
        <w:rPr>
          <w:rFonts w:hint="eastAsia"/>
          <w:iCs/>
          <w:lang w:eastAsia="zh-CN"/>
        </w:rPr>
        <w:t>,</w:t>
      </w:r>
      <w:r w:rsidR="001869E7">
        <w:rPr>
          <w:iCs/>
          <w:lang w:eastAsia="zh-CN"/>
        </w:rPr>
        <w:t xml:space="preserve"> as 10.18.</w:t>
      </w:r>
    </w:p>
    <w:p w14:paraId="7FF5D465" w14:textId="3D6C9B51" w:rsidR="00FB2B44" w:rsidRDefault="003975E4" w:rsidP="00455E58">
      <w:pPr>
        <w:pStyle w:val="a8"/>
        <w:jc w:val="center"/>
      </w:pPr>
      <w:r>
        <w:rPr>
          <w:noProof/>
        </w:rPr>
        <w:drawing>
          <wp:inline distT="0" distB="0" distL="0" distR="0" wp14:anchorId="0A8F4F7E" wp14:editId="65F4A25A">
            <wp:extent cx="5528930" cy="2620388"/>
            <wp:effectExtent l="0" t="0" r="0" b="8890"/>
            <wp:docPr id="25" name="图片 25"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表, 散点图&#10;&#10;描述已自动生成"/>
                    <pic:cNvPicPr/>
                  </pic:nvPicPr>
                  <pic:blipFill>
                    <a:blip r:embed="rId240"/>
                    <a:stretch>
                      <a:fillRect/>
                    </a:stretch>
                  </pic:blipFill>
                  <pic:spPr>
                    <a:xfrm>
                      <a:off x="0" y="0"/>
                      <a:ext cx="5666380" cy="2685531"/>
                    </a:xfrm>
                    <a:prstGeom prst="rect">
                      <a:avLst/>
                    </a:prstGeom>
                  </pic:spPr>
                </pic:pic>
              </a:graphicData>
            </a:graphic>
          </wp:inline>
        </w:drawing>
      </w:r>
      <w:r w:rsidR="002A5B87" w:rsidRPr="002A5B87">
        <w:rPr>
          <w:noProof/>
        </w:rPr>
        <w:t xml:space="preserve"> </w:t>
      </w:r>
    </w:p>
    <w:p w14:paraId="70AEED40" w14:textId="6B1941B1" w:rsidR="00FB2B44" w:rsidRDefault="00FB2B44" w:rsidP="00FB2B44">
      <w:pPr>
        <w:pStyle w:val="ab"/>
        <w:rPr>
          <w:lang w:eastAsia="zh-CN"/>
        </w:rPr>
      </w:pPr>
      <w:bookmarkStart w:id="330" w:name="_Toc133156001"/>
      <w:r>
        <w:t xml:space="preserve">Figure 6.2. </w:t>
      </w:r>
      <w:r w:rsidR="00000000">
        <w:fldChar w:fldCharType="begin"/>
      </w:r>
      <w:r w:rsidR="00000000">
        <w:instrText xml:space="preserve"> SEQ Figure_6.2. \* ARABIC </w:instrText>
      </w:r>
      <w:r w:rsidR="00000000">
        <w:fldChar w:fldCharType="separate"/>
      </w:r>
      <w:r w:rsidR="00EF0F5A">
        <w:rPr>
          <w:noProof/>
        </w:rPr>
        <w:t>1</w:t>
      </w:r>
      <w:r w:rsidR="00000000">
        <w:rPr>
          <w:noProof/>
        </w:rPr>
        <w:fldChar w:fldCharType="end"/>
      </w:r>
      <w:r>
        <w:t xml:space="preserve"> SN-curve of</w:t>
      </w:r>
      <w:r w:rsidR="00DA0C7F">
        <w:t xml:space="preserve"> the</w:t>
      </w:r>
      <w:r>
        <w:t xml:space="preserve"> 100Cr6 steel in a torsional fatigue test</w:t>
      </w:r>
      <w:r w:rsidR="00FE7082">
        <w:t xml:space="preserve"> </w:t>
      </w:r>
      <w:r w:rsidR="00792AD1">
        <w:t>(adopted from</w:t>
      </w:r>
      <w:r w:rsidR="00AC5E47">
        <w:fldChar w:fldCharType="begin" w:fldLock="1"/>
      </w:r>
      <w:r w:rsidR="00CB3016">
        <w:instrText>ADDIN CSL_CITATION {"citationItems":[{"id":"ITEM-1","itemData":{"DOI":"10.1115/1.2959109","author":[{"dropping-particle":"","family":"Sadeghi Professor","given":"Farshid","non-dropping-particle":"","parse-names":false,"suffix":""},{"dropping-particle":"","family":"Rateick","given":"Richard G","non-dropping-particle":"","parse-names":false,"suffix":""},{"dropping-particle":"","family":"Engines","given":"Jr PE","non-dropping-particle":"","parse-names":false,"suffix":""}],"id":"ITEM-1","issued":{"date-parts":[["2008"]]},"title":"A Statistical Damage Mechanics Model for Subsurface Initiated Spalling in Rolling Contacts","type":"article-journal"},"uris":["http://www.mendeley.com/documents/?uuid=10147e69-c00c-3497-ab18-0c02bbce9cc6"]}],"mendeley":{"formattedCitation":"[125]","plainTextFormattedCitation":"[125]","previouslyFormattedCitation":"[125]"},"properties":{"noteIndex":0},"schema":"https://github.com/citation-style-language/schema/raw/master/csl-citation.json"}</w:instrText>
      </w:r>
      <w:r w:rsidR="00AC5E47">
        <w:fldChar w:fldCharType="separate"/>
      </w:r>
      <w:r w:rsidR="00CC0DAD" w:rsidRPr="00CC0DAD">
        <w:rPr>
          <w:b w:val="0"/>
          <w:noProof/>
        </w:rPr>
        <w:t>[125]</w:t>
      </w:r>
      <w:r w:rsidR="00AC5E47">
        <w:fldChar w:fldCharType="end"/>
      </w:r>
      <w:r w:rsidR="00792AD1">
        <w:t>)</w:t>
      </w:r>
      <w:bookmarkEnd w:id="330"/>
    </w:p>
    <w:p w14:paraId="4BD614FF" w14:textId="3CBB96BC" w:rsidR="001869E7" w:rsidRPr="00554C29" w:rsidRDefault="001869E7" w:rsidP="001869E7">
      <w:pPr>
        <w:pStyle w:val="a8"/>
        <w:rPr>
          <w:lang w:eastAsia="zh-CN"/>
        </w:rPr>
      </w:pPr>
      <w:r>
        <w:rPr>
          <w:rFonts w:hint="eastAsia"/>
          <w:lang w:eastAsia="zh-CN"/>
        </w:rPr>
        <w:t>I</w:t>
      </w:r>
      <w:r>
        <w:rPr>
          <w:lang w:eastAsia="zh-CN"/>
        </w:rPr>
        <w:t xml:space="preserve">n addition, the </w:t>
      </w:r>
      <w:r>
        <w:rPr>
          <w:iCs/>
          <w:szCs w:val="24"/>
          <w:lang w:eastAsia="zh-CN"/>
        </w:rPr>
        <w:t xml:space="preserve">stress-axis intercept of the SN curve, </w:t>
      </w:r>
      <m:oMath>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oMath>
      <w:r>
        <w:rPr>
          <w:iCs/>
          <w:szCs w:val="24"/>
          <w:lang w:eastAsia="zh-CN"/>
        </w:rPr>
        <w:t xml:space="preserve">, can be found by the interception point of the SN curve at the loading cycle of </w:t>
      </w:r>
      <m:oMath>
        <m:sSup>
          <m:sSupPr>
            <m:ctrlPr>
              <w:rPr>
                <w:rFonts w:ascii="Cambria Math" w:hAnsi="Cambria Math"/>
                <w:i/>
              </w:rPr>
            </m:ctrlPr>
          </m:sSupPr>
          <m:e>
            <m:r>
              <w:rPr>
                <w:rFonts w:ascii="Cambria Math" w:hAnsi="Cambria Math"/>
              </w:rPr>
              <m:t>10</m:t>
            </m:r>
          </m:e>
          <m:sup>
            <m:r>
              <w:rPr>
                <w:rFonts w:ascii="Cambria Math" w:hAnsi="Cambria Math"/>
              </w:rPr>
              <m:t>0</m:t>
            </m:r>
          </m:sup>
        </m:sSup>
      </m:oMath>
      <w:r>
        <w:rPr>
          <w:lang w:eastAsia="zh-CN"/>
        </w:rPr>
        <w:t xml:space="preserve">. From Figure 6.2.1, </w:t>
      </w:r>
      <m:oMath>
        <m:sSub>
          <m:sSubPr>
            <m:ctrlPr>
              <w:rPr>
                <w:rFonts w:ascii="Cambria Math" w:hAnsi="Cambria Math"/>
                <w:i/>
                <w:iCs/>
                <w:szCs w:val="24"/>
                <w:lang w:eastAsia="zh-CN"/>
              </w:rPr>
            </m:ctrlPr>
          </m:sSubPr>
          <m:e>
            <m:r>
              <w:rPr>
                <w:rFonts w:ascii="Cambria Math" w:hAnsi="Cambria Math"/>
                <w:szCs w:val="24"/>
                <w:lang w:eastAsia="zh-CN"/>
              </w:rPr>
              <m:t>τ</m:t>
            </m:r>
          </m:e>
          <m:sub>
            <m:r>
              <w:rPr>
                <w:rFonts w:ascii="Cambria Math" w:hAnsi="Cambria Math"/>
                <w:szCs w:val="24"/>
                <w:lang w:eastAsia="zh-CN"/>
              </w:rPr>
              <m:t>f1</m:t>
            </m:r>
          </m:sub>
        </m:sSub>
      </m:oMath>
      <w:r>
        <w:rPr>
          <w:iCs/>
          <w:szCs w:val="24"/>
          <w:lang w:eastAsia="zh-CN"/>
        </w:rPr>
        <w:t xml:space="preserve"> is approximately 2386 MPa. Therefore, according</w:t>
      </w:r>
      <w:r>
        <w:rPr>
          <w:iCs/>
          <w:lang w:eastAsia="zh-CN"/>
        </w:rPr>
        <w:t xml:space="preserve"> to Equation 6.16, </w:t>
      </w:r>
      <w:r w:rsidRPr="001A01F7">
        <w:rPr>
          <w:iCs/>
          <w:lang w:eastAsia="zh-CN"/>
        </w:rPr>
        <w:t>the resistance stress</w:t>
      </w:r>
      <w:r>
        <w:rPr>
          <w:iCs/>
          <w:lang w:eastAsia="zh-CN"/>
        </w:rPr>
        <w:t xml:space="preserve"> to fatigue </w:t>
      </w:r>
      <w:r w:rsidR="00C6432D">
        <w:rPr>
          <w:iCs/>
          <w:lang w:eastAsia="zh-CN"/>
        </w:rPr>
        <w:t>(</w:t>
      </w:r>
      <m:oMath>
        <m:sSub>
          <m:sSubPr>
            <m:ctrlPr>
              <w:rPr>
                <w:rFonts w:ascii="Cambria Math" w:hAnsi="Cambria Math"/>
                <w:i/>
                <w:iCs/>
                <w:lang w:eastAsia="zh-CN"/>
              </w:rPr>
            </m:ctrlPr>
          </m:sSubPr>
          <m:e>
            <m:r>
              <w:rPr>
                <w:rFonts w:ascii="Cambria Math" w:hAnsi="Cambria Math"/>
                <w:lang w:eastAsia="zh-CN"/>
              </w:rPr>
              <m:t>σ</m:t>
            </m:r>
          </m:e>
          <m:sub>
            <m:r>
              <w:rPr>
                <w:rFonts w:ascii="Cambria Math" w:hAnsi="Cambria Math"/>
                <w:lang w:eastAsia="zh-CN"/>
              </w:rPr>
              <m:t>r</m:t>
            </m:r>
          </m:sub>
        </m:sSub>
      </m:oMath>
      <w:r w:rsidR="00C6432D">
        <w:rPr>
          <w:rFonts w:hint="eastAsia"/>
          <w:iCs/>
          <w:lang w:eastAsia="zh-CN"/>
        </w:rPr>
        <w:t>)</w:t>
      </w:r>
      <w:r>
        <w:rPr>
          <w:rFonts w:hint="eastAsia"/>
          <w:iCs/>
          <w:lang w:eastAsia="zh-CN"/>
        </w:rPr>
        <w:t xml:space="preserve"> </w:t>
      </w:r>
      <w:r>
        <w:rPr>
          <w:iCs/>
          <w:lang w:eastAsia="zh-CN"/>
        </w:rPr>
        <w:t>can be calculated as</w:t>
      </w:r>
      <w:r w:rsidR="00083093">
        <w:rPr>
          <w:iCs/>
          <w:lang w:eastAsia="zh-CN"/>
        </w:rPr>
        <w:t xml:space="preserve"> approximately</w:t>
      </w:r>
      <w:r>
        <w:rPr>
          <w:iCs/>
          <w:lang w:eastAsia="zh-CN"/>
        </w:rPr>
        <w:t xml:space="preserve"> 6048 MPa.</w:t>
      </w:r>
    </w:p>
    <w:p w14:paraId="7D1D90CA" w14:textId="77777777" w:rsidR="00C6432D" w:rsidRPr="00C6432D" w:rsidRDefault="00C6432D" w:rsidP="00C6432D">
      <w:pPr>
        <w:pStyle w:val="a8"/>
        <w:rPr>
          <w:b/>
          <w:bCs/>
          <w:i/>
          <w:iCs/>
          <w:lang w:eastAsia="zh-CN"/>
        </w:rPr>
      </w:pPr>
      <w:r w:rsidRPr="00C6432D">
        <w:rPr>
          <w:b/>
          <w:bCs/>
          <w:i/>
          <w:iCs/>
          <w:lang w:eastAsia="zh-CN"/>
        </w:rPr>
        <w:t>Stress-strain curve of 100Cr6 to consider plastic deformation</w:t>
      </w:r>
    </w:p>
    <w:p w14:paraId="70A1CFD4" w14:textId="77777777" w:rsidR="00B27B5C" w:rsidRDefault="00FF778D" w:rsidP="00FF778D">
      <w:pPr>
        <w:pStyle w:val="a8"/>
      </w:pPr>
      <w:r w:rsidRPr="00547262">
        <w:t>The modified RCF model described in the above can be used to calculate the damage accumulation during the cyclic loading process. However, a complete damage model still requires the elastic-plastic relationship of the material to be established</w:t>
      </w:r>
      <w:r w:rsidRPr="00547262">
        <w:rPr>
          <w:rFonts w:hint="eastAsia"/>
        </w:rPr>
        <w:t>.</w:t>
      </w:r>
      <w:r w:rsidRPr="00547262">
        <w:t xml:space="preserve"> Since inclusions with separated boundaries introduce significant stress concentration</w:t>
      </w:r>
      <w:r w:rsidR="001F3470">
        <w:t>s</w:t>
      </w:r>
      <w:r w:rsidRPr="00547262">
        <w:t xml:space="preserve"> of the steel matrix, localised plastic deformation</w:t>
      </w:r>
      <w:r w:rsidR="001F3470">
        <w:t>s</w:t>
      </w:r>
      <w:r w:rsidRPr="00547262">
        <w:t xml:space="preserve"> of the material at inclusions may </w:t>
      </w:r>
      <w:r w:rsidR="00582700" w:rsidRPr="00547262">
        <w:t>play vital</w:t>
      </w:r>
      <w:r w:rsidRPr="00547262">
        <w:t xml:space="preserve"> role</w:t>
      </w:r>
      <w:r w:rsidR="001F3470">
        <w:t>s</w:t>
      </w:r>
      <w:r w:rsidRPr="00547262">
        <w:t xml:space="preserve"> for</w:t>
      </w:r>
      <w:r w:rsidR="001F3470">
        <w:t xml:space="preserve"> the </w:t>
      </w:r>
      <w:r w:rsidRPr="00547262">
        <w:t xml:space="preserve">damage evolution. </w:t>
      </w:r>
    </w:p>
    <w:p w14:paraId="546DCAF2" w14:textId="55D89390" w:rsidR="00FF778D" w:rsidRDefault="00582700" w:rsidP="00FF778D">
      <w:pPr>
        <w:pStyle w:val="a8"/>
      </w:pPr>
      <w:r>
        <w:rPr>
          <w:lang w:eastAsia="zh-CN"/>
        </w:rPr>
        <w:t>Moreover, as</w:t>
      </w:r>
      <w:r w:rsidR="00FF778D">
        <w:t xml:space="preserve"> discussed in section 2.2.1, both the shakedown and ratcheting may occur during the RCF process. Due to the strain hardening after the bearing </w:t>
      </w:r>
      <w:r w:rsidR="001A5374">
        <w:t>steel</w:t>
      </w:r>
      <w:r w:rsidR="00FF778D">
        <w:t xml:space="preserve"> is stressed </w:t>
      </w:r>
      <w:r w:rsidR="00FF778D">
        <w:lastRenderedPageBreak/>
        <w:t xml:space="preserve">beyond the initial yielding strength, the </w:t>
      </w:r>
      <w:r w:rsidR="001A5374">
        <w:t>material</w:t>
      </w:r>
      <w:r w:rsidR="00FF778D">
        <w:t xml:space="preserve"> will yield at increased stress levels with the growing rolling contact cycles. Therefore, the steel is hardened, which prevents the occurrence of the further plastic deformation. However, the fatigue damage will accumulate rapidly due to the material hardening and possible brittle fracture. When the accumulated damage exceeds the threshold value, cracks will initiate. </w:t>
      </w:r>
      <w:r w:rsidR="00FF778D" w:rsidRPr="0075044A">
        <w:t>Consequently</w:t>
      </w:r>
      <w:r w:rsidR="00FF778D">
        <w:t>, the plastic deformation of the bearing steel should be considered in the damage model, which helps to predict the crack initiation and propagation accurately.</w:t>
      </w:r>
    </w:p>
    <w:p w14:paraId="603AAEA7" w14:textId="41D927B2" w:rsidR="00B97B12" w:rsidRPr="00547262" w:rsidRDefault="00B97B12" w:rsidP="00B97B12">
      <w:pPr>
        <w:pStyle w:val="a8"/>
      </w:pPr>
      <w:r>
        <w:t>I</w:t>
      </w:r>
      <w:r w:rsidRPr="00547262">
        <w:t>n this section, the simplified Johnson-Cook strain</w:t>
      </w:r>
      <w:r w:rsidR="00916FD7">
        <w:t xml:space="preserve"> </w:t>
      </w:r>
      <w:r w:rsidRPr="00547262">
        <w:t>hardening model and the bilinear strain</w:t>
      </w:r>
      <w:r w:rsidR="00916FD7">
        <w:t xml:space="preserve"> </w:t>
      </w:r>
      <w:r w:rsidRPr="00547262">
        <w:t xml:space="preserve">hardening model will be compared to decide which of </w:t>
      </w:r>
      <w:r w:rsidR="00916FD7">
        <w:t>them</w:t>
      </w:r>
      <w:r w:rsidRPr="00547262">
        <w:t xml:space="preserve"> has a better description of the material plastic deformation under rolling contact fatigue conditions.</w:t>
      </w:r>
      <w:r w:rsidRPr="00547262">
        <w:rPr>
          <w:rFonts w:hint="eastAsia"/>
        </w:rPr>
        <w:t xml:space="preserve"> </w:t>
      </w:r>
    </w:p>
    <w:p w14:paraId="464B160F" w14:textId="607F9BA9" w:rsidR="00B97B12" w:rsidRPr="007615F8" w:rsidRDefault="00B97B12" w:rsidP="00B97B12">
      <w:pPr>
        <w:pStyle w:val="a8"/>
        <w:rPr>
          <w:lang w:eastAsia="zh-CN"/>
        </w:rPr>
      </w:pPr>
      <w:r w:rsidRPr="00547262">
        <w:t>Generally, the Johnson</w:t>
      </w:r>
      <w:r>
        <w:rPr>
          <w:lang w:eastAsia="zh-CN"/>
        </w:rPr>
        <w:t xml:space="preserve">-Cook model can be applied when the material experiences large plastic strains. The </w:t>
      </w:r>
      <w:r w:rsidR="00461274">
        <w:rPr>
          <w:rFonts w:hint="eastAsia"/>
          <w:lang w:eastAsia="zh-CN"/>
        </w:rPr>
        <w:t>updated</w:t>
      </w:r>
      <w:r w:rsidR="00461274">
        <w:rPr>
          <w:lang w:eastAsia="zh-CN"/>
        </w:rPr>
        <w:t xml:space="preserve"> yielding stress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oMath>
      <w:r>
        <w:rPr>
          <w:lang w:eastAsia="zh-CN"/>
        </w:rPr>
        <w:t xml:space="preserve"> in the Johnson-Cook model has the following form:</w:t>
      </w:r>
    </w:p>
    <w:p w14:paraId="499A0BAD" w14:textId="32EEDCFE" w:rsidR="00B97B12" w:rsidRPr="002B208C" w:rsidRDefault="00000000" w:rsidP="008665D5">
      <w:pPr>
        <w:pStyle w:val="a8"/>
        <w:ind w:firstLineChars="1000" w:firstLine="2400"/>
        <w:rPr>
          <w:lang w:eastAsia="zh-CN"/>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y0</m:t>
            </m:r>
          </m:sub>
        </m:sSub>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m:t>
            </m:r>
          </m:sup>
        </m:sSup>
        <m:sSup>
          <m:sSupPr>
            <m:ctrlPr>
              <w:rPr>
                <w:rFonts w:ascii="Cambria Math" w:hAnsi="Cambria Math"/>
                <w:i/>
                <w:lang w:eastAsia="zh-CN"/>
              </w:rPr>
            </m:ctrlPr>
          </m:sSupPr>
          <m:e>
            <m:r>
              <w:rPr>
                <w:rFonts w:ascii="Cambria Math" w:hAnsi="Cambria Math"/>
                <w:lang w:eastAsia="zh-CN"/>
              </w:rPr>
              <m:t>ε</m:t>
            </m:r>
          </m:e>
          <m:sup>
            <m:sSup>
              <m:sSupPr>
                <m:ctrlPr>
                  <w:rPr>
                    <w:rFonts w:ascii="Cambria Math" w:hAnsi="Cambria Math"/>
                    <w:i/>
                    <w:lang w:eastAsia="zh-CN"/>
                  </w:rPr>
                </m:ctrlPr>
              </m:sSupPr>
              <m:e>
                <m:r>
                  <w:rPr>
                    <w:rFonts w:ascii="Cambria Math" w:hAnsi="Cambria Math"/>
                    <w:lang w:eastAsia="zh-CN"/>
                  </w:rPr>
                  <m:t>n</m:t>
                </m:r>
              </m:e>
              <m:sup>
                <m:r>
                  <w:rPr>
                    <w:rFonts w:ascii="Cambria Math" w:hAnsi="Cambria Math"/>
                    <w:lang w:eastAsia="zh-CN"/>
                  </w:rPr>
                  <m:t>'</m:t>
                </m:r>
              </m:sup>
            </m:sSup>
          </m:sup>
        </m:sSup>
        <m:r>
          <w:rPr>
            <w:rFonts w:ascii="Cambria Math" w:hAnsi="Cambria Math"/>
            <w:lang w:eastAsia="zh-CN"/>
          </w:rPr>
          <m:t>)(1+</m:t>
        </m:r>
        <m:sSup>
          <m:sSupPr>
            <m:ctrlPr>
              <w:rPr>
                <w:rFonts w:ascii="Cambria Math" w:hAnsi="Cambria Math"/>
                <w:i/>
                <w:lang w:eastAsia="zh-CN"/>
              </w:rPr>
            </m:ctrlPr>
          </m:sSupPr>
          <m:e>
            <m:r>
              <w:rPr>
                <w:rFonts w:ascii="Cambria Math" w:hAnsi="Cambria Math"/>
                <w:lang w:eastAsia="zh-CN"/>
              </w:rPr>
              <m:t>C</m:t>
            </m:r>
          </m:e>
          <m:sup>
            <m:r>
              <w:rPr>
                <w:rFonts w:ascii="Cambria Math" w:hAnsi="Cambria Math"/>
                <w:lang w:eastAsia="zh-CN"/>
              </w:rPr>
              <m:t>*</m:t>
            </m:r>
          </m:sup>
        </m:sSup>
        <m:r>
          <w:rPr>
            <w:rFonts w:ascii="Cambria Math" w:hAnsi="Cambria Math"/>
            <w:lang w:eastAsia="zh-CN"/>
          </w:rPr>
          <m:t>ln</m:t>
        </m:r>
        <m:sSup>
          <m:sSupPr>
            <m:ctrlPr>
              <w:rPr>
                <w:rFonts w:ascii="Cambria Math" w:hAnsi="Cambria Math"/>
                <w:i/>
                <w:lang w:eastAsia="zh-CN"/>
              </w:rPr>
            </m:ctrlPr>
          </m:sSupPr>
          <m:e>
            <m:acc>
              <m:accPr>
                <m:chr m:val="̇"/>
                <m:ctrlPr>
                  <w:rPr>
                    <w:rFonts w:ascii="Cambria Math" w:hAnsi="Cambria Math"/>
                    <w:i/>
                    <w:lang w:eastAsia="zh-CN"/>
                  </w:rPr>
                </m:ctrlPr>
              </m:accPr>
              <m:e>
                <m:r>
                  <w:rPr>
                    <w:rFonts w:ascii="Cambria Math" w:hAnsi="Cambria Math"/>
                    <w:lang w:eastAsia="zh-CN"/>
                  </w:rPr>
                  <m:t>ε</m:t>
                </m:r>
              </m:e>
            </m:acc>
          </m:e>
          <m:sup>
            <m:r>
              <w:rPr>
                <w:rFonts w:ascii="Cambria Math" w:hAnsi="Cambria Math"/>
                <w:lang w:eastAsia="zh-CN"/>
              </w:rPr>
              <m:t>*</m:t>
            </m:r>
          </m:sup>
        </m:sSup>
        <m:r>
          <w:rPr>
            <w:rFonts w:ascii="Cambria Math" w:hAnsi="Cambria Math"/>
            <w:lang w:eastAsia="zh-CN"/>
          </w:rPr>
          <m:t>)(1-</m:t>
        </m:r>
        <m:sSup>
          <m:sSupPr>
            <m:ctrlPr>
              <w:rPr>
                <w:rFonts w:ascii="Cambria Math" w:hAnsi="Cambria Math"/>
                <w:i/>
                <w:lang w:eastAsia="zh-CN"/>
              </w:rPr>
            </m:ctrlPr>
          </m:sSupPr>
          <m:e>
            <m:sSup>
              <m:sSupPr>
                <m:ctrlPr>
                  <w:rPr>
                    <w:rFonts w:ascii="Cambria Math" w:hAnsi="Cambria Math"/>
                    <w:i/>
                    <w:lang w:eastAsia="zh-CN"/>
                  </w:rPr>
                </m:ctrlPr>
              </m:sSupPr>
              <m:e>
                <m:r>
                  <w:rPr>
                    <w:rFonts w:ascii="Cambria Math" w:hAnsi="Cambria Math"/>
                    <w:lang w:eastAsia="zh-CN"/>
                  </w:rPr>
                  <m:t>T</m:t>
                </m:r>
              </m:e>
              <m:sup>
                <m:r>
                  <w:rPr>
                    <w:rFonts w:ascii="Cambria Math" w:hAnsi="Cambria Math"/>
                    <w:lang w:eastAsia="zh-CN"/>
                  </w:rPr>
                  <m:t>*</m:t>
                </m:r>
              </m:sup>
            </m:sSup>
          </m:e>
          <m:sup>
            <m:r>
              <w:rPr>
                <w:rFonts w:ascii="Cambria Math" w:hAnsi="Cambria Math"/>
                <w:lang w:eastAsia="zh-CN"/>
              </w:rPr>
              <m:t>temp</m:t>
            </m:r>
          </m:sup>
        </m:sSup>
        <m:r>
          <w:rPr>
            <w:rFonts w:ascii="Cambria Math" w:hAnsi="Cambria Math"/>
            <w:lang w:eastAsia="zh-CN"/>
          </w:rPr>
          <m:t>)</m:t>
        </m:r>
      </m:oMath>
      <w:r w:rsidR="00B97B12" w:rsidRPr="00C962E8">
        <w:rPr>
          <w:rStyle w:val="EquationChar"/>
          <w:lang w:eastAsia="zh-CN"/>
        </w:rPr>
        <w:t xml:space="preserve"> </w:t>
      </w:r>
      <w:r w:rsidR="008665D5">
        <w:rPr>
          <w:rStyle w:val="EquationChar"/>
          <w:lang w:eastAsia="zh-CN"/>
        </w:rPr>
        <w:t xml:space="preserve"> </w:t>
      </w:r>
      <w:r w:rsidR="00B97B12">
        <w:rPr>
          <w:rStyle w:val="EquationChar"/>
          <w:lang w:eastAsia="zh-CN"/>
        </w:rPr>
        <w:t xml:space="preserve"> </w:t>
      </w:r>
      <w:r w:rsidR="008665D5">
        <w:rPr>
          <w:rStyle w:val="EquationChar"/>
          <w:lang w:eastAsia="zh-CN"/>
        </w:rPr>
        <w:t xml:space="preserve">    </w:t>
      </w:r>
      <w:r w:rsidR="00B97B12">
        <w:rPr>
          <w:rStyle w:val="EquationChar"/>
          <w:lang w:eastAsia="zh-CN"/>
        </w:rPr>
        <w:t xml:space="preserve">  Equation 6.18</w:t>
      </w:r>
    </w:p>
    <w:p w14:paraId="35BEB79A" w14:textId="32A606A6" w:rsidR="00B97B12" w:rsidRDefault="00B97B12" w:rsidP="00B97B12">
      <w:pPr>
        <w:pStyle w:val="a8"/>
        <w:rPr>
          <w:lang w:eastAsia="zh-CN"/>
        </w:rPr>
      </w:pPr>
      <w:r>
        <w:rPr>
          <w:lang w:eastAsia="zh-CN"/>
        </w:rPr>
        <w:t xml:space="preserve">where,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y0</m:t>
            </m:r>
          </m:sub>
        </m:sSub>
      </m:oMath>
      <w:r>
        <w:rPr>
          <w:rFonts w:hint="eastAsia"/>
          <w:lang w:eastAsia="zh-CN"/>
        </w:rPr>
        <w:t xml:space="preserve"> </w:t>
      </w:r>
      <w:r>
        <w:rPr>
          <w:lang w:eastAsia="zh-CN"/>
        </w:rPr>
        <w:t>is the material initial yield strength</w:t>
      </w:r>
      <w:r>
        <w:rPr>
          <w:rFonts w:hint="eastAsia"/>
          <w:lang w:eastAsia="zh-CN"/>
        </w:rPr>
        <w:t>,</w:t>
      </w:r>
      <w:r>
        <w:rPr>
          <w:lang w:eastAsia="zh-CN"/>
        </w:rPr>
        <w:t xml:space="preserve"> </w:t>
      </w:r>
      <m:oMath>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m:t>
            </m:r>
          </m:sup>
        </m:sSup>
      </m:oMath>
      <w:r>
        <w:rPr>
          <w:lang w:eastAsia="zh-CN"/>
        </w:rPr>
        <w:t xml:space="preserve"> is the strain-hardening modulus, </w:t>
      </w:r>
      <m:oMath>
        <m:sSup>
          <m:sSupPr>
            <m:ctrlPr>
              <w:rPr>
                <w:rFonts w:ascii="Cambria Math" w:hAnsi="Cambria Math"/>
                <w:i/>
                <w:lang w:eastAsia="zh-CN"/>
              </w:rPr>
            </m:ctrlPr>
          </m:sSupPr>
          <m:e>
            <m:r>
              <w:rPr>
                <w:rFonts w:ascii="Cambria Math" w:hAnsi="Cambria Math"/>
                <w:lang w:eastAsia="zh-CN"/>
              </w:rPr>
              <m:t>n</m:t>
            </m:r>
          </m:e>
          <m:sup>
            <m:r>
              <w:rPr>
                <w:rFonts w:ascii="Cambria Math" w:hAnsi="Cambria Math"/>
                <w:lang w:eastAsia="zh-CN"/>
              </w:rPr>
              <m:t>'</m:t>
            </m:r>
          </m:sup>
        </m:sSup>
      </m:oMath>
      <w:r>
        <w:rPr>
          <w:rFonts w:hint="eastAsia"/>
          <w:lang w:eastAsia="zh-CN"/>
        </w:rPr>
        <w:t xml:space="preserve"> </w:t>
      </w:r>
      <w:r>
        <w:t>is the strain hardening index (</w:t>
      </w:r>
      <m:oMath>
        <m:sSup>
          <m:sSupPr>
            <m:ctrlPr>
              <w:rPr>
                <w:rFonts w:ascii="Cambria Math" w:hAnsi="Cambria Math"/>
                <w:i/>
                <w:lang w:eastAsia="zh-CN"/>
              </w:rPr>
            </m:ctrlPr>
          </m:sSupPr>
          <m:e>
            <m:r>
              <w:rPr>
                <w:rFonts w:ascii="Cambria Math" w:hAnsi="Cambria Math"/>
                <w:lang w:eastAsia="zh-CN"/>
              </w:rPr>
              <m:t>0.1&lt;n</m:t>
            </m:r>
          </m:e>
          <m:sup>
            <m:r>
              <w:rPr>
                <w:rFonts w:ascii="Cambria Math" w:hAnsi="Cambria Math"/>
                <w:lang w:eastAsia="zh-CN"/>
              </w:rPr>
              <m:t>'</m:t>
            </m:r>
          </m:sup>
        </m:sSup>
        <m:r>
          <w:rPr>
            <w:rFonts w:ascii="Cambria Math" w:hAnsi="Cambria Math"/>
            <w:lang w:eastAsia="zh-CN"/>
          </w:rPr>
          <m:t>&lt;0.5</m:t>
        </m:r>
      </m:oMath>
      <w:r>
        <w:rPr>
          <w:rFonts w:hint="eastAsia"/>
          <w:lang w:eastAsia="zh-CN"/>
        </w:rPr>
        <w:t xml:space="preserve"> </w:t>
      </w:r>
      <w:r>
        <w:rPr>
          <w:lang w:eastAsia="zh-CN"/>
        </w:rPr>
        <w:t>for metals</w:t>
      </w:r>
      <w:r>
        <w:t>)</w:t>
      </w:r>
      <w:r>
        <w:rPr>
          <w:rFonts w:hint="eastAsia"/>
          <w:lang w:eastAsia="zh-CN"/>
        </w:rPr>
        <w:t>,</w:t>
      </w:r>
      <w:r>
        <w:rPr>
          <w:lang w:eastAsia="zh-CN"/>
        </w:rPr>
        <w:t xml:space="preserve"> </w:t>
      </w:r>
      <m:oMath>
        <m:sSup>
          <m:sSupPr>
            <m:ctrlPr>
              <w:rPr>
                <w:rFonts w:ascii="Cambria Math" w:hAnsi="Cambria Math"/>
                <w:i/>
                <w:lang w:eastAsia="zh-CN"/>
              </w:rPr>
            </m:ctrlPr>
          </m:sSupPr>
          <m:e>
            <m:r>
              <w:rPr>
                <w:rFonts w:ascii="Cambria Math" w:hAnsi="Cambria Math"/>
                <w:lang w:eastAsia="zh-CN"/>
              </w:rPr>
              <m:t>C</m:t>
            </m:r>
          </m:e>
          <m:sup>
            <m:r>
              <w:rPr>
                <w:rFonts w:ascii="Cambria Math" w:hAnsi="Cambria Math"/>
                <w:lang w:eastAsia="zh-CN"/>
              </w:rPr>
              <m:t>*</m:t>
            </m:r>
          </m:sup>
        </m:sSup>
      </m:oMath>
      <w:r>
        <w:rPr>
          <w:rFonts w:hint="eastAsia"/>
          <w:lang w:eastAsia="zh-CN"/>
        </w:rPr>
        <w:t xml:space="preserve"> </w:t>
      </w:r>
      <w:r>
        <w:rPr>
          <w:lang w:eastAsia="zh-CN"/>
        </w:rPr>
        <w:t>is the strain-rate coefficient</w:t>
      </w:r>
      <w:r>
        <w:rPr>
          <w:rFonts w:hint="eastAsia"/>
          <w:lang w:eastAsia="zh-CN"/>
        </w:rPr>
        <w:t>,</w:t>
      </w:r>
      <w:r>
        <w:rPr>
          <w:lang w:eastAsia="zh-CN"/>
        </w:rPr>
        <w:t xml:space="preserve"> </w:t>
      </w:r>
      <m:oMath>
        <m:r>
          <w:rPr>
            <w:rFonts w:ascii="Cambria Math" w:hAnsi="Cambria Math"/>
            <w:lang w:eastAsia="zh-CN"/>
          </w:rPr>
          <m:t>temp</m:t>
        </m:r>
      </m:oMath>
      <w:r>
        <w:rPr>
          <w:rFonts w:hint="eastAsia"/>
          <w:lang w:eastAsia="zh-CN"/>
        </w:rPr>
        <w:t xml:space="preserve"> </w:t>
      </w:r>
      <w:r>
        <w:rPr>
          <w:lang w:eastAsia="zh-CN"/>
        </w:rPr>
        <w:t>is the temperature const</w:t>
      </w:r>
      <w:r w:rsidR="003F2E1E">
        <w:rPr>
          <w:lang w:eastAsia="zh-CN"/>
        </w:rPr>
        <w:t>ant</w:t>
      </w:r>
      <w:r>
        <w:rPr>
          <w:lang w:eastAsia="zh-CN"/>
        </w:rPr>
        <w:t xml:space="preserve">, </w:t>
      </w:r>
      <m:oMath>
        <m:r>
          <w:rPr>
            <w:rFonts w:ascii="Cambria Math" w:hAnsi="Cambria Math"/>
            <w:lang w:eastAsia="zh-CN"/>
          </w:rPr>
          <m:t>ε</m:t>
        </m:r>
      </m:oMath>
      <w:r>
        <w:rPr>
          <w:rFonts w:hint="eastAsia"/>
          <w:lang w:eastAsia="zh-CN"/>
        </w:rPr>
        <w:t xml:space="preserve"> </w:t>
      </w:r>
      <w:r>
        <w:rPr>
          <w:lang w:eastAsia="zh-CN"/>
        </w:rPr>
        <w:t xml:space="preserve">is the equivalent plastic strain, </w:t>
      </w:r>
      <m:oMath>
        <m:sSup>
          <m:sSupPr>
            <m:ctrlPr>
              <w:rPr>
                <w:rFonts w:ascii="Cambria Math" w:hAnsi="Cambria Math"/>
                <w:lang w:eastAsia="zh-CN"/>
              </w:rPr>
            </m:ctrlPr>
          </m:sSupPr>
          <m:e>
            <m:acc>
              <m:accPr>
                <m:chr m:val="̇"/>
                <m:ctrlPr>
                  <w:rPr>
                    <w:rFonts w:ascii="Cambria Math" w:hAnsi="Cambria Math"/>
                    <w:lang w:eastAsia="zh-CN"/>
                  </w:rPr>
                </m:ctrlPr>
              </m:accPr>
              <m:e>
                <m:r>
                  <w:rPr>
                    <w:rFonts w:ascii="Cambria Math" w:hAnsi="Cambria Math"/>
                    <w:lang w:eastAsia="zh-CN"/>
                  </w:rPr>
                  <m:t>ε</m:t>
                </m:r>
              </m:e>
            </m:acc>
          </m:e>
          <m:sup>
            <m:r>
              <m:rPr>
                <m:sty m:val="p"/>
              </m:rPr>
              <w:rPr>
                <w:rFonts w:ascii="Cambria Math" w:hAnsi="Cambria Math"/>
                <w:lang w:eastAsia="zh-CN"/>
              </w:rPr>
              <m:t>*</m:t>
            </m:r>
          </m:sup>
        </m:sSup>
      </m:oMath>
      <w:r>
        <w:rPr>
          <w:rFonts w:hint="eastAsia"/>
          <w:lang w:eastAsia="zh-CN"/>
        </w:rPr>
        <w:t xml:space="preserve"> i</w:t>
      </w:r>
      <w:r>
        <w:rPr>
          <w:lang w:eastAsia="zh-CN"/>
        </w:rPr>
        <w:t>s the equivalent strain rate,</w:t>
      </w:r>
      <w:r w:rsidR="00EE5B3C">
        <w:rPr>
          <w:lang w:eastAsia="zh-CN"/>
        </w:rPr>
        <w:t xml:space="preserve"> and</w:t>
      </w:r>
      <w:r>
        <w:rPr>
          <w:lang w:eastAsia="zh-CN"/>
        </w:rPr>
        <w:t xml:space="preserve"> </w:t>
      </w:r>
      <m:oMath>
        <m:sSup>
          <m:sSupPr>
            <m:ctrlPr>
              <w:rPr>
                <w:rFonts w:ascii="Cambria Math" w:hAnsi="Cambria Math"/>
                <w:i/>
                <w:lang w:eastAsia="zh-CN"/>
              </w:rPr>
            </m:ctrlPr>
          </m:sSupPr>
          <m:e>
            <m:r>
              <w:rPr>
                <w:rFonts w:ascii="Cambria Math" w:hAnsi="Cambria Math"/>
                <w:lang w:eastAsia="zh-CN"/>
              </w:rPr>
              <m:t>T</m:t>
            </m:r>
          </m:e>
          <m:sup>
            <m:r>
              <w:rPr>
                <w:rFonts w:ascii="Cambria Math" w:hAnsi="Cambria Math"/>
                <w:lang w:eastAsia="zh-CN"/>
              </w:rPr>
              <m:t>*</m:t>
            </m:r>
          </m:sup>
        </m:sSup>
      </m:oMath>
      <w:r>
        <w:rPr>
          <w:rFonts w:hint="eastAsia"/>
          <w:lang w:eastAsia="zh-CN"/>
        </w:rPr>
        <w:t xml:space="preserve"> </w:t>
      </w:r>
      <w:r>
        <w:rPr>
          <w:lang w:eastAsia="zh-CN"/>
        </w:rPr>
        <w:t>is the</w:t>
      </w:r>
      <w:r w:rsidRPr="005A6FEC">
        <w:rPr>
          <w:lang w:eastAsia="zh-CN"/>
        </w:rPr>
        <w:t xml:space="preserve"> </w:t>
      </w:r>
      <w:r>
        <w:rPr>
          <w:lang w:eastAsia="zh-CN"/>
        </w:rPr>
        <w:t xml:space="preserve">equivalent temperature. In general, both strain rate effect </w:t>
      </w:r>
      <m:oMath>
        <m:sSup>
          <m:sSupPr>
            <m:ctrlPr>
              <w:rPr>
                <w:rFonts w:ascii="Cambria Math" w:hAnsi="Cambria Math"/>
                <w:i/>
                <w:lang w:eastAsia="zh-CN"/>
              </w:rPr>
            </m:ctrlPr>
          </m:sSupPr>
          <m:e>
            <m:r>
              <w:rPr>
                <w:rFonts w:ascii="Cambria Math" w:hAnsi="Cambria Math"/>
                <w:lang w:eastAsia="zh-CN"/>
              </w:rPr>
              <m:t>C</m:t>
            </m:r>
          </m:e>
          <m:sup>
            <m:r>
              <w:rPr>
                <w:rFonts w:ascii="Cambria Math" w:hAnsi="Cambria Math"/>
                <w:lang w:eastAsia="zh-CN"/>
              </w:rPr>
              <m:t>*</m:t>
            </m:r>
          </m:sup>
        </m:sSup>
        <m:r>
          <w:rPr>
            <w:rFonts w:ascii="Cambria Math" w:hAnsi="Cambria Math"/>
            <w:lang w:eastAsia="zh-CN"/>
          </w:rPr>
          <m:t>ln</m:t>
        </m:r>
        <m:sSup>
          <m:sSupPr>
            <m:ctrlPr>
              <w:rPr>
                <w:rFonts w:ascii="Cambria Math" w:hAnsi="Cambria Math"/>
                <w:i/>
                <w:lang w:eastAsia="zh-CN"/>
              </w:rPr>
            </m:ctrlPr>
          </m:sSupPr>
          <m:e>
            <m:acc>
              <m:accPr>
                <m:chr m:val="̇"/>
                <m:ctrlPr>
                  <w:rPr>
                    <w:rFonts w:ascii="Cambria Math" w:hAnsi="Cambria Math"/>
                    <w:i/>
                    <w:lang w:eastAsia="zh-CN"/>
                  </w:rPr>
                </m:ctrlPr>
              </m:accPr>
              <m:e>
                <m:r>
                  <w:rPr>
                    <w:rFonts w:ascii="Cambria Math" w:hAnsi="Cambria Math"/>
                    <w:lang w:eastAsia="zh-CN"/>
                  </w:rPr>
                  <m:t>ε</m:t>
                </m:r>
              </m:e>
            </m:acc>
          </m:e>
          <m:sup>
            <m:r>
              <w:rPr>
                <w:rFonts w:ascii="Cambria Math" w:hAnsi="Cambria Math"/>
                <w:lang w:eastAsia="zh-CN"/>
              </w:rPr>
              <m:t>*</m:t>
            </m:r>
          </m:sup>
        </m:sSup>
      </m:oMath>
      <w:r>
        <w:rPr>
          <w:rFonts w:hint="eastAsia"/>
          <w:lang w:eastAsia="zh-CN"/>
        </w:rPr>
        <w:t xml:space="preserve"> </w:t>
      </w:r>
      <w:r>
        <w:rPr>
          <w:lang w:eastAsia="zh-CN"/>
        </w:rPr>
        <w:t xml:space="preserve">and temperature effect </w:t>
      </w:r>
      <m:oMath>
        <m:sSup>
          <m:sSupPr>
            <m:ctrlPr>
              <w:rPr>
                <w:rFonts w:ascii="Cambria Math" w:hAnsi="Cambria Math"/>
                <w:i/>
                <w:lang w:eastAsia="zh-CN"/>
              </w:rPr>
            </m:ctrlPr>
          </m:sSupPr>
          <m:e>
            <m:sSup>
              <m:sSupPr>
                <m:ctrlPr>
                  <w:rPr>
                    <w:rFonts w:ascii="Cambria Math" w:hAnsi="Cambria Math"/>
                    <w:i/>
                    <w:lang w:eastAsia="zh-CN"/>
                  </w:rPr>
                </m:ctrlPr>
              </m:sSupPr>
              <m:e>
                <m:r>
                  <w:rPr>
                    <w:rFonts w:ascii="Cambria Math" w:hAnsi="Cambria Math"/>
                    <w:lang w:eastAsia="zh-CN"/>
                  </w:rPr>
                  <m:t>T</m:t>
                </m:r>
              </m:e>
              <m:sup>
                <m:r>
                  <w:rPr>
                    <w:rFonts w:ascii="Cambria Math" w:hAnsi="Cambria Math"/>
                    <w:lang w:eastAsia="zh-CN"/>
                  </w:rPr>
                  <m:t>*</m:t>
                </m:r>
              </m:sup>
            </m:sSup>
          </m:e>
          <m:sup>
            <m:r>
              <w:rPr>
                <w:rFonts w:ascii="Cambria Math" w:hAnsi="Cambria Math"/>
                <w:lang w:eastAsia="zh-CN"/>
              </w:rPr>
              <m:t>temp</m:t>
            </m:r>
          </m:sup>
        </m:sSup>
      </m:oMath>
      <w:r>
        <w:rPr>
          <w:rFonts w:hint="eastAsia"/>
          <w:lang w:eastAsia="zh-CN"/>
        </w:rPr>
        <w:t xml:space="preserve"> </w:t>
      </w:r>
      <w:r>
        <w:rPr>
          <w:lang w:eastAsia="zh-CN"/>
        </w:rPr>
        <w:t xml:space="preserve">for steels are small. Thus, it is assumed that they do not have the significant effect on the flow stress in this study. Hence, </w:t>
      </w:r>
      <w:r w:rsidR="0011544E">
        <w:rPr>
          <w:lang w:eastAsia="zh-CN"/>
        </w:rPr>
        <w:t>Equation 6.18</w:t>
      </w:r>
      <w:r>
        <w:rPr>
          <w:lang w:eastAsia="zh-CN"/>
        </w:rPr>
        <w:t xml:space="preserve"> is simplified as the following form:</w:t>
      </w:r>
    </w:p>
    <w:p w14:paraId="70965AEC" w14:textId="67FD7956" w:rsidR="00B97B12" w:rsidRPr="0001080B" w:rsidRDefault="00000000" w:rsidP="00B97B12">
      <w:pPr>
        <w:pStyle w:val="a8"/>
        <w:ind w:firstLineChars="800" w:firstLine="1920"/>
        <w:rPr>
          <w:lang w:eastAsia="zh-CN"/>
        </w:rPr>
      </w:pPr>
      <m:oMath>
        <m:d>
          <m:dPr>
            <m:begChr m:val="{"/>
            <m:endChr m:val=""/>
            <m:ctrlPr>
              <w:rPr>
                <w:rFonts w:ascii="Cambria Math" w:hAnsi="Cambria Math"/>
                <w:i/>
                <w:lang w:eastAsia="zh-CN"/>
              </w:rPr>
            </m:ctrlPr>
          </m:dPr>
          <m:e>
            <m:eqArr>
              <m:eqArrPr>
                <m:ctrlPr>
                  <w:rPr>
                    <w:rFonts w:ascii="Cambria Math" w:hAnsi="Cambria Math"/>
                    <w:i/>
                    <w:lang w:eastAsia="zh-CN"/>
                  </w:rPr>
                </m:ctrlPr>
              </m:eqArrPr>
              <m:e>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r>
                  <w:rPr>
                    <w:rFonts w:ascii="Cambria Math" w:hAnsi="Cambria Math"/>
                    <w:lang w:eastAsia="zh-CN"/>
                  </w:rPr>
                  <m:t>=E</m:t>
                </m:r>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e</m:t>
                    </m:r>
                  </m:sup>
                </m:sSup>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e</m:t>
                    </m:r>
                  </m:sup>
                </m:sSup>
                <m:r>
                  <w:rPr>
                    <w:rFonts w:ascii="Cambria Math" w:hAnsi="Cambria Math"/>
                    <w:lang w:eastAsia="zh-CN"/>
                  </w:rPr>
                  <m:t xml:space="preserve"> is the elastic strain)</m:t>
                </m:r>
              </m:e>
              <m:e>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y0</m:t>
                    </m:r>
                  </m:sub>
                </m:sSub>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m:t>
                    </m:r>
                  </m:sup>
                </m:sSup>
                <m:sSup>
                  <m:sSupPr>
                    <m:ctrlPr>
                      <w:rPr>
                        <w:rFonts w:ascii="Cambria Math" w:hAnsi="Cambria Math"/>
                        <w:i/>
                        <w:lang w:eastAsia="zh-CN"/>
                      </w:rPr>
                    </m:ctrlPr>
                  </m:sSup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sup>
                    <m:sSup>
                      <m:sSupPr>
                        <m:ctrlPr>
                          <w:rPr>
                            <w:rFonts w:ascii="Cambria Math" w:hAnsi="Cambria Math"/>
                            <w:i/>
                            <w:lang w:eastAsia="zh-CN"/>
                          </w:rPr>
                        </m:ctrlPr>
                      </m:sSupPr>
                      <m:e>
                        <m:r>
                          <w:rPr>
                            <w:rFonts w:ascii="Cambria Math" w:hAnsi="Cambria Math"/>
                            <w:lang w:eastAsia="zh-CN"/>
                          </w:rPr>
                          <m:t>n</m:t>
                        </m:r>
                      </m:e>
                      <m:sup>
                        <m:r>
                          <w:rPr>
                            <w:rFonts w:ascii="Cambria Math" w:hAnsi="Cambria Math"/>
                            <w:lang w:eastAsia="zh-CN"/>
                          </w:rPr>
                          <m:t>'</m:t>
                        </m:r>
                      </m:sup>
                    </m:sSup>
                  </m:sup>
                </m:sSup>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r>
                  <w:rPr>
                    <w:rFonts w:ascii="Cambria Math" w:hAnsi="Cambria Math"/>
                    <w:lang w:eastAsia="zh-CN"/>
                  </w:rPr>
                  <m:t xml:space="preserve"> is the plastic strain)</m:t>
                </m:r>
              </m:e>
            </m:eqArr>
          </m:e>
        </m:d>
      </m:oMath>
      <w:r w:rsidR="00B97B12">
        <w:rPr>
          <w:rStyle w:val="EquationChar"/>
          <w:lang w:eastAsia="zh-CN"/>
        </w:rPr>
        <w:t xml:space="preserve">           Equation 6.19</w:t>
      </w:r>
    </w:p>
    <w:p w14:paraId="532AF09E" w14:textId="4B9CB21C" w:rsidR="00B97B12" w:rsidRDefault="00B97B12" w:rsidP="00B97B12">
      <w:pPr>
        <w:pStyle w:val="a8"/>
        <w:rPr>
          <w:lang w:eastAsia="zh-CN"/>
        </w:rPr>
      </w:pPr>
      <w:r w:rsidRPr="0006604D">
        <w:t>Figure 6.2.2 (a) shows the fitting curve using the Johnson-Cook</w:t>
      </w:r>
      <w:r w:rsidR="0006604D" w:rsidRPr="0006604D">
        <w:t xml:space="preserve"> strain</w:t>
      </w:r>
      <w:r w:rsidR="00142DD9">
        <w:t xml:space="preserve"> </w:t>
      </w:r>
      <w:r w:rsidR="0006604D" w:rsidRPr="0006604D">
        <w:t>hardening</w:t>
      </w:r>
      <w:r w:rsidRPr="0006604D">
        <w:t xml:space="preserve"> model and the 100Cr6 </w:t>
      </w:r>
      <w:r w:rsidR="003C7C26" w:rsidRPr="0006604D">
        <w:t xml:space="preserve">compressive </w:t>
      </w:r>
      <w:r w:rsidRPr="0006604D">
        <w:t xml:space="preserve">stress-strain curve adopted from </w:t>
      </w:r>
      <w:r w:rsidRPr="0006604D">
        <w:fldChar w:fldCharType="begin" w:fldLock="1"/>
      </w:r>
      <w:r w:rsidRPr="0006604D">
        <w:instrText>ADDIN CSL_CITATION {"citationItems":[{"id":"ITEM-1","itemData":{"DOI":"10.1016/j.msea.2014.10.027","ISSN":"09215093","abstract":"It is well known that a number of metals show different mechanical properties under tensile and compressive loading. In case of steel this asymmetry is called \"Strength Differential Effect\" (SD-effect). In this work, the steels 42CrMoS4 (1.7227, AISI 4140) and 100Cr6 (1.3505, AISI 52100) are investigated in different heat treatment conditions with high and low strengths as well as different microstructures. Both, tensile and compressive stress-strain curves are compared and evaluated. It was found that the SD-effect mainly occurs in high-strength quenched and tempered conditions. A bainite condition almost shows the absence of a SD-effect. At low-strength normalized conditions a SD-effect can be observed, too. In these cases, the different length of the Lüders strain is assumed to be the reason of the SD-effect.","author":[{"dropping-particle":"","family":"Ellermann","given":"Arne","non-dropping-particle":"","parse-names":false,"suffix":""},{"dropping-particle":"","family":"Scholtes","given":"Berthold","non-dropping-particle":"","parse-names":false,"suffix":""}],"container-title":"Materials Science and Engineering A","id":"ITEM-1","issued":{"date-parts":[["2015"]]},"page":"262-272","publisher":"Elsevier","title":"The strength differential effect in different heat treatment conditions of the steels 42CrMoS4 and 100Cr6","type":"article-journal","volume":"620"},"uris":["http://www.mendeley.com/documents/?uuid=2c669530-5ebc-424a-8f03-237143f7f8d1"]}],"mendeley":{"formattedCitation":"[38]","plainTextFormattedCitation":"[38]","previouslyFormattedCitation":"[38]"},"properties":{"noteIndex":0},"schema":"https://github.com/citation-style-language/schema/raw/master/csl-citation.json"}</w:instrText>
      </w:r>
      <w:r w:rsidRPr="0006604D">
        <w:fldChar w:fldCharType="separate"/>
      </w:r>
      <w:r w:rsidRPr="0006604D">
        <w:rPr>
          <w:noProof/>
        </w:rPr>
        <w:t>[38]</w:t>
      </w:r>
      <w:r w:rsidRPr="0006604D">
        <w:fldChar w:fldCharType="end"/>
      </w:r>
      <w:r w:rsidRPr="0006604D">
        <w:t>. The para</w:t>
      </w:r>
      <w:r>
        <w:rPr>
          <w:lang w:eastAsia="zh-CN"/>
        </w:rPr>
        <w:t xml:space="preserve">meters of the Johnson-Cook model can be determined from Figure 6.2.2 as: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y0</m:t>
            </m:r>
          </m:sub>
        </m:sSub>
      </m:oMath>
      <w:r>
        <w:rPr>
          <w:lang w:eastAsia="zh-CN"/>
        </w:rPr>
        <w:t xml:space="preserve"> =2300 MPa,  </w:t>
      </w:r>
      <m:oMath>
        <m:sSup>
          <m:sSupPr>
            <m:ctrlPr>
              <w:rPr>
                <w:rFonts w:ascii="Cambria Math" w:hAnsi="Cambria Math"/>
                <w:i/>
                <w:lang w:eastAsia="zh-CN"/>
              </w:rPr>
            </m:ctrlPr>
          </m:sSupPr>
          <m:e>
            <m:r>
              <w:rPr>
                <w:rFonts w:ascii="Cambria Math" w:hAnsi="Cambria Math"/>
                <w:lang w:eastAsia="zh-CN"/>
              </w:rPr>
              <m:t>B</m:t>
            </m:r>
          </m:e>
          <m:sup>
            <m:r>
              <w:rPr>
                <w:rFonts w:ascii="Cambria Math" w:hAnsi="Cambria Math"/>
                <w:lang w:eastAsia="zh-CN"/>
              </w:rPr>
              <m:t>*</m:t>
            </m:r>
          </m:sup>
        </m:sSup>
      </m:oMath>
      <w:r>
        <w:rPr>
          <w:lang w:eastAsia="zh-CN"/>
        </w:rPr>
        <w:t xml:space="preserve"> = </w:t>
      </w:r>
      <w:r w:rsidR="00A837AD">
        <w:rPr>
          <w:lang w:eastAsia="zh-CN"/>
        </w:rPr>
        <w:t xml:space="preserve">1808, and </w:t>
      </w:r>
      <m:oMath>
        <m:sSup>
          <m:sSupPr>
            <m:ctrlPr>
              <w:rPr>
                <w:rFonts w:ascii="Cambria Math" w:hAnsi="Cambria Math"/>
                <w:i/>
                <w:lang w:eastAsia="zh-CN"/>
              </w:rPr>
            </m:ctrlPr>
          </m:sSupPr>
          <m:e>
            <m:r>
              <w:rPr>
                <w:rFonts w:ascii="Cambria Math" w:hAnsi="Cambria Math"/>
                <w:lang w:eastAsia="zh-CN"/>
              </w:rPr>
              <m:t>n</m:t>
            </m:r>
          </m:e>
          <m:sup>
            <m:r>
              <w:rPr>
                <w:rFonts w:ascii="Cambria Math" w:hAnsi="Cambria Math"/>
                <w:lang w:eastAsia="zh-CN"/>
              </w:rPr>
              <m:t>'</m:t>
            </m:r>
          </m:sup>
        </m:sSup>
      </m:oMath>
      <w:r>
        <w:rPr>
          <w:lang w:eastAsia="zh-CN"/>
        </w:rPr>
        <w:t>= 0.45.</w:t>
      </w:r>
    </w:p>
    <w:p w14:paraId="13203687" w14:textId="77777777" w:rsidR="00B27B5C" w:rsidRPr="00A837AD" w:rsidRDefault="006606F4" w:rsidP="00A837AD">
      <w:pPr>
        <w:pStyle w:val="a8"/>
      </w:pPr>
      <w:r w:rsidRPr="00A837AD">
        <w:t xml:space="preserve">The bilinear strain-hardening model is typically applied for small plastic deformation cases of </w:t>
      </w:r>
      <w:r w:rsidR="007B02BA" w:rsidRPr="00A837AD">
        <w:t>the</w:t>
      </w:r>
      <w:r w:rsidRPr="00A837AD">
        <w:t xml:space="preserve"> material. </w:t>
      </w:r>
      <w:r w:rsidR="00944747" w:rsidRPr="00A837AD">
        <w:t xml:space="preserve">According to the modelling results of the Taguchi FE design in Chapter 5, the maximum equivalent plastic strain of the steel matrix may not exceed 4% even when the Hertz contact pressure reaches 2.84 </w:t>
      </w:r>
      <w:proofErr w:type="spellStart"/>
      <w:r w:rsidR="00944747" w:rsidRPr="00A837AD">
        <w:t>GPa</w:t>
      </w:r>
      <w:proofErr w:type="spellEnd"/>
      <w:r w:rsidR="00944747" w:rsidRPr="00A837AD">
        <w:t xml:space="preserve">. </w:t>
      </w:r>
    </w:p>
    <w:p w14:paraId="09127290" w14:textId="2FAC34BD" w:rsidR="000F4BA8" w:rsidRDefault="00944747" w:rsidP="006606F4">
      <w:pPr>
        <w:pStyle w:val="a8"/>
        <w:rPr>
          <w:lang w:eastAsia="zh-CN"/>
        </w:rPr>
      </w:pPr>
      <w:r>
        <w:rPr>
          <w:lang w:eastAsia="zh-CN"/>
        </w:rPr>
        <w:t>When compared with the Johnson-Cook strain hardening model, the bilinear hardening</w:t>
      </w:r>
      <w:r w:rsidR="006606F4">
        <w:rPr>
          <w:lang w:eastAsia="zh-CN"/>
        </w:rPr>
        <w:t xml:space="preserve"> </w:t>
      </w:r>
      <w:r w:rsidR="00E123FD">
        <w:rPr>
          <w:lang w:eastAsia="zh-CN"/>
        </w:rPr>
        <w:t xml:space="preserve">model </w:t>
      </w:r>
      <w:r w:rsidR="006606F4">
        <w:rPr>
          <w:lang w:eastAsia="zh-CN"/>
        </w:rPr>
        <w:t>is simple because it simplifies the complex plastic stress-strain relationship into a linear relationship. The fitting curve using</w:t>
      </w:r>
      <w:r w:rsidR="00142DD9">
        <w:rPr>
          <w:lang w:eastAsia="zh-CN"/>
        </w:rPr>
        <w:t xml:space="preserve"> the</w:t>
      </w:r>
      <w:r w:rsidR="006606F4">
        <w:rPr>
          <w:lang w:eastAsia="zh-CN"/>
        </w:rPr>
        <w:t xml:space="preserve"> bilinear strain-hardening model is shown in </w:t>
      </w:r>
      <w:r w:rsidR="006606F4">
        <w:rPr>
          <w:lang w:eastAsia="zh-CN"/>
        </w:rPr>
        <w:lastRenderedPageBreak/>
        <w:t xml:space="preserve">Figure 6.2.2 (b). The slope of the </w:t>
      </w:r>
      <w:r w:rsidR="00142DD9">
        <w:rPr>
          <w:lang w:eastAsia="zh-CN"/>
        </w:rPr>
        <w:t>fitting</w:t>
      </w:r>
      <w:r w:rsidR="006606F4">
        <w:rPr>
          <w:lang w:eastAsia="zh-CN"/>
        </w:rPr>
        <w:t xml:space="preserve"> line is also known as the plastic modulus in the bilinear strain-hardening model</w:t>
      </w:r>
      <w:r w:rsidR="001B0799">
        <w:rPr>
          <w:lang w:eastAsia="zh-CN"/>
        </w:rPr>
        <w:t xml:space="preserve">. </w:t>
      </w:r>
      <w:r w:rsidR="00D40A4F">
        <w:rPr>
          <w:lang w:eastAsia="zh-CN"/>
        </w:rPr>
        <w:t>It</w:t>
      </w:r>
      <w:r w:rsidR="001B0799">
        <w:rPr>
          <w:lang w:eastAsia="zh-CN"/>
        </w:rPr>
        <w:t xml:space="preserve"> is</w:t>
      </w:r>
      <w:r w:rsidR="006606F4">
        <w:rPr>
          <w:lang w:eastAsia="zh-CN"/>
        </w:rPr>
        <w:t xml:space="preserve"> calculated as </w:t>
      </w:r>
      <w:r w:rsidR="0004452E" w:rsidRPr="0004452E">
        <w:rPr>
          <w:lang w:eastAsia="zh-CN"/>
        </w:rPr>
        <w:t>36850</w:t>
      </w:r>
      <w:r w:rsidR="006606F4" w:rsidRPr="0004452E">
        <w:rPr>
          <w:lang w:eastAsia="zh-CN"/>
        </w:rPr>
        <w:t xml:space="preserve"> M</w:t>
      </w:r>
      <w:r w:rsidR="006606F4" w:rsidRPr="0004452E">
        <w:rPr>
          <w:rFonts w:hint="eastAsia"/>
          <w:lang w:eastAsia="zh-CN"/>
        </w:rPr>
        <w:t>P</w:t>
      </w:r>
      <w:r w:rsidR="006606F4">
        <w:rPr>
          <w:lang w:eastAsia="zh-CN"/>
        </w:rPr>
        <w:t>a</w:t>
      </w:r>
      <w:r w:rsidR="0051241E">
        <w:rPr>
          <w:lang w:eastAsia="zh-CN"/>
        </w:rPr>
        <w:t xml:space="preserve"> </w:t>
      </w:r>
      <w:r w:rsidR="003812BA">
        <w:rPr>
          <w:lang w:eastAsia="zh-CN"/>
        </w:rPr>
        <w:t>by selecting</w:t>
      </w:r>
      <w:r w:rsidR="0051241E">
        <w:rPr>
          <w:lang w:eastAsia="zh-CN"/>
        </w:rPr>
        <w:t xml:space="preserve"> the coordinates of </w:t>
      </w:r>
      <w:r w:rsidR="003812BA">
        <w:rPr>
          <w:lang w:eastAsia="zh-CN"/>
        </w:rPr>
        <w:t xml:space="preserve">two points </w:t>
      </w:r>
      <w:r w:rsidR="00D40A4F">
        <w:rPr>
          <w:lang w:eastAsia="zh-CN"/>
        </w:rPr>
        <w:t>from</w:t>
      </w:r>
      <w:r w:rsidR="003812BA">
        <w:rPr>
          <w:lang w:eastAsia="zh-CN"/>
        </w:rPr>
        <w:t xml:space="preserve"> the fitting line</w:t>
      </w:r>
      <w:r w:rsidR="006606F4">
        <w:rPr>
          <w:lang w:eastAsia="zh-CN"/>
        </w:rPr>
        <w:t>.</w:t>
      </w:r>
    </w:p>
    <w:p w14:paraId="17BA519C" w14:textId="7DF57EA2" w:rsidR="00B20483" w:rsidRDefault="003875F9" w:rsidP="00DB3F16">
      <w:pPr>
        <w:pStyle w:val="a8"/>
        <w:jc w:val="center"/>
        <w:rPr>
          <w:lang w:eastAsia="zh-CN"/>
        </w:rPr>
      </w:pPr>
      <w:r>
        <w:rPr>
          <w:noProof/>
        </w:rPr>
        <w:drawing>
          <wp:inline distT="0" distB="0" distL="0" distR="0" wp14:anchorId="0E1C44A2" wp14:editId="2FFBE01F">
            <wp:extent cx="2651611" cy="1935125"/>
            <wp:effectExtent l="0" t="0" r="0" b="8255"/>
            <wp:docPr id="34" name="图片 3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表&#10;&#10;描述已自动生成"/>
                    <pic:cNvPicPr/>
                  </pic:nvPicPr>
                  <pic:blipFill>
                    <a:blip r:embed="rId241"/>
                    <a:stretch>
                      <a:fillRect/>
                    </a:stretch>
                  </pic:blipFill>
                  <pic:spPr>
                    <a:xfrm>
                      <a:off x="0" y="0"/>
                      <a:ext cx="2664455" cy="1944499"/>
                    </a:xfrm>
                    <a:prstGeom prst="rect">
                      <a:avLst/>
                    </a:prstGeom>
                  </pic:spPr>
                </pic:pic>
              </a:graphicData>
            </a:graphic>
          </wp:inline>
        </w:drawing>
      </w:r>
      <w:r w:rsidR="00297435" w:rsidRPr="00297435">
        <w:rPr>
          <w:noProof/>
        </w:rPr>
        <w:t xml:space="preserve"> </w:t>
      </w:r>
      <w:r w:rsidR="00297435">
        <w:rPr>
          <w:noProof/>
        </w:rPr>
        <w:t xml:space="preserve"> </w:t>
      </w:r>
      <w:r w:rsidR="0086012B">
        <w:rPr>
          <w:noProof/>
        </w:rPr>
        <w:drawing>
          <wp:inline distT="0" distB="0" distL="0" distR="0" wp14:anchorId="4E080A5B" wp14:editId="379DC8DA">
            <wp:extent cx="2796363" cy="1918949"/>
            <wp:effectExtent l="0" t="0" r="4445" b="5715"/>
            <wp:docPr id="449" name="图片 44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图表&#10;&#10;描述已自动生成"/>
                    <pic:cNvPicPr/>
                  </pic:nvPicPr>
                  <pic:blipFill>
                    <a:blip r:embed="rId242"/>
                    <a:stretch>
                      <a:fillRect/>
                    </a:stretch>
                  </pic:blipFill>
                  <pic:spPr>
                    <a:xfrm>
                      <a:off x="0" y="0"/>
                      <a:ext cx="2814062" cy="1931095"/>
                    </a:xfrm>
                    <a:prstGeom prst="rect">
                      <a:avLst/>
                    </a:prstGeom>
                  </pic:spPr>
                </pic:pic>
              </a:graphicData>
            </a:graphic>
          </wp:inline>
        </w:drawing>
      </w:r>
    </w:p>
    <w:p w14:paraId="59E9C961" w14:textId="03819396" w:rsidR="0056154C" w:rsidRDefault="0056154C" w:rsidP="0056154C">
      <w:pPr>
        <w:pStyle w:val="ab"/>
      </w:pPr>
      <w:bookmarkStart w:id="331" w:name="_Toc133156002"/>
      <w:r>
        <w:t xml:space="preserve">Figure 6.2. </w:t>
      </w:r>
      <w:r w:rsidR="00000000">
        <w:fldChar w:fldCharType="begin"/>
      </w:r>
      <w:r w:rsidR="00000000">
        <w:instrText xml:space="preserve"> SEQ Figure_6.2. \* ARABIC </w:instrText>
      </w:r>
      <w:r w:rsidR="00000000">
        <w:fldChar w:fldCharType="separate"/>
      </w:r>
      <w:r w:rsidR="00EF0F5A">
        <w:rPr>
          <w:noProof/>
        </w:rPr>
        <w:t>2</w:t>
      </w:r>
      <w:r w:rsidR="00000000">
        <w:rPr>
          <w:noProof/>
        </w:rPr>
        <w:fldChar w:fldCharType="end"/>
      </w:r>
      <w:r>
        <w:t xml:space="preserve"> Fitting of 100Cr6 plastic stress-strain curve (a)</w:t>
      </w:r>
      <w:r w:rsidR="00297435">
        <w:t xml:space="preserve"> </w:t>
      </w:r>
      <w:r>
        <w:t>Johnson-Cook model (b) bilinear hardening model</w:t>
      </w:r>
      <w:bookmarkEnd w:id="331"/>
    </w:p>
    <w:p w14:paraId="66FFD5CA" w14:textId="2A8F0CDC" w:rsidR="00D40A4F" w:rsidRPr="0056154C" w:rsidRDefault="00000000" w:rsidP="00D40A4F">
      <w:pPr>
        <w:pStyle w:val="a8"/>
        <w:rPr>
          <w:lang w:eastAsia="zh-CN"/>
        </w:rPr>
      </w:pPr>
      <m:oMath>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2</m:t>
            </m:r>
          </m:sup>
        </m:sSup>
      </m:oMath>
      <w:r w:rsidR="00D40A4F">
        <w:rPr>
          <w:lang w:eastAsia="zh-CN"/>
        </w:rPr>
        <w:t xml:space="preserve"> represents the curve fitting accuracy. The bilinear strain-hardening model has a </w:t>
      </w:r>
      <w:r w:rsidR="00373C04">
        <w:rPr>
          <w:rFonts w:hint="eastAsia"/>
          <w:lang w:eastAsia="zh-CN"/>
        </w:rPr>
        <w:t>better</w:t>
      </w:r>
      <w:r w:rsidR="00373C04">
        <w:rPr>
          <w:lang w:eastAsia="zh-CN"/>
        </w:rPr>
        <w:t xml:space="preserve"> </w:t>
      </w:r>
      <w:r w:rsidR="00D40A4F">
        <w:rPr>
          <w:lang w:eastAsia="zh-CN"/>
        </w:rPr>
        <w:t xml:space="preserve">fitting accuracy of the material stress-strain curve because of the </w:t>
      </w:r>
      <w:r w:rsidR="00D40A4F" w:rsidRPr="003A782D">
        <w:rPr>
          <w:lang w:eastAsia="zh-CN"/>
        </w:rPr>
        <w:t xml:space="preserve">relatively </w:t>
      </w:r>
      <w:r w:rsidR="00D40A4F">
        <w:rPr>
          <w:lang w:eastAsia="zh-CN"/>
        </w:rPr>
        <w:t xml:space="preserve">larger </w:t>
      </w:r>
      <w:bookmarkStart w:id="332" w:name="OLE_LINK34"/>
      <m:oMath>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2</m:t>
            </m:r>
          </m:sup>
        </m:sSup>
      </m:oMath>
      <w:bookmarkEnd w:id="332"/>
      <w:r w:rsidR="00D40A4F">
        <w:rPr>
          <w:rFonts w:hint="eastAsia"/>
          <w:lang w:eastAsia="zh-CN"/>
        </w:rPr>
        <w:t xml:space="preserve"> </w:t>
      </w:r>
      <w:r w:rsidR="00D40A4F">
        <w:rPr>
          <w:lang w:eastAsia="zh-CN"/>
        </w:rPr>
        <w:t>value. Therefore, the bilinear strain</w:t>
      </w:r>
      <w:r w:rsidR="00146680">
        <w:rPr>
          <w:lang w:eastAsia="zh-CN"/>
        </w:rPr>
        <w:t xml:space="preserve"> </w:t>
      </w:r>
      <w:r w:rsidR="00D40A4F">
        <w:rPr>
          <w:lang w:eastAsia="zh-CN"/>
        </w:rPr>
        <w:t>hardening model is selected as the strain</w:t>
      </w:r>
      <w:r w:rsidR="00146680">
        <w:rPr>
          <w:lang w:eastAsia="zh-CN"/>
        </w:rPr>
        <w:t xml:space="preserve"> </w:t>
      </w:r>
      <w:r w:rsidR="00D40A4F">
        <w:rPr>
          <w:lang w:eastAsia="zh-CN"/>
        </w:rPr>
        <w:t xml:space="preserve">hardening </w:t>
      </w:r>
      <w:r w:rsidR="000B4286">
        <w:rPr>
          <w:lang w:eastAsia="zh-CN"/>
        </w:rPr>
        <w:t>curve</w:t>
      </w:r>
      <w:r w:rsidR="00D40A4F">
        <w:rPr>
          <w:lang w:eastAsia="zh-CN"/>
        </w:rPr>
        <w:t xml:space="preserve"> to be used in the </w:t>
      </w:r>
      <w:r w:rsidR="000B4286">
        <w:rPr>
          <w:lang w:eastAsia="zh-CN"/>
        </w:rPr>
        <w:t xml:space="preserve">CDM damage </w:t>
      </w:r>
      <w:r w:rsidR="00D40A4F">
        <w:rPr>
          <w:lang w:eastAsia="zh-CN"/>
        </w:rPr>
        <w:t>model.</w:t>
      </w:r>
    </w:p>
    <w:p w14:paraId="573D6B06" w14:textId="77777777" w:rsidR="00D40A4F" w:rsidRPr="004300C3" w:rsidRDefault="00D40A4F" w:rsidP="00D40A4F">
      <w:pPr>
        <w:pStyle w:val="a8"/>
        <w:rPr>
          <w:b/>
          <w:bCs/>
          <w:i/>
          <w:iCs/>
          <w:lang w:eastAsia="zh-CN"/>
        </w:rPr>
      </w:pPr>
      <w:r w:rsidRPr="004300C3">
        <w:rPr>
          <w:b/>
          <w:bCs/>
          <w:i/>
          <w:iCs/>
          <w:lang w:eastAsia="zh-CN"/>
        </w:rPr>
        <w:t xml:space="preserve">Incremental theory </w:t>
      </w:r>
      <w:r>
        <w:rPr>
          <w:b/>
          <w:bCs/>
          <w:i/>
          <w:iCs/>
          <w:lang w:eastAsia="zh-CN"/>
        </w:rPr>
        <w:t>and</w:t>
      </w:r>
      <w:r w:rsidRPr="00F53134">
        <w:rPr>
          <w:b/>
          <w:bCs/>
          <w:i/>
          <w:iCs/>
          <w:lang w:eastAsia="zh-CN"/>
        </w:rPr>
        <w:t xml:space="preserve"> Levy-</w:t>
      </w:r>
      <w:proofErr w:type="gramStart"/>
      <w:r w:rsidRPr="00F53134">
        <w:rPr>
          <w:b/>
          <w:bCs/>
          <w:i/>
          <w:iCs/>
          <w:lang w:eastAsia="zh-CN"/>
        </w:rPr>
        <w:t>Mises</w:t>
      </w:r>
      <w:proofErr w:type="gramEnd"/>
      <w:r w:rsidRPr="00F53134">
        <w:rPr>
          <w:b/>
          <w:bCs/>
          <w:i/>
          <w:iCs/>
          <w:lang w:eastAsia="zh-CN"/>
        </w:rPr>
        <w:t xml:space="preserve"> flow rule</w:t>
      </w:r>
    </w:p>
    <w:p w14:paraId="62F171B4" w14:textId="56FC8925" w:rsidR="001F144A" w:rsidRDefault="001F144A" w:rsidP="001F144A">
      <w:pPr>
        <w:pStyle w:val="a8"/>
        <w:rPr>
          <w:lang w:eastAsia="zh-CN"/>
        </w:rPr>
      </w:pPr>
      <w:r>
        <w:rPr>
          <w:lang w:eastAsia="zh-CN"/>
        </w:rPr>
        <w:t>T</w:t>
      </w:r>
      <w:r w:rsidRPr="00F53134">
        <w:rPr>
          <w:lang w:eastAsia="zh-CN"/>
        </w:rPr>
        <w:t>o establish the relation b</w:t>
      </w:r>
      <w:r>
        <w:rPr>
          <w:lang w:eastAsia="zh-CN"/>
        </w:rPr>
        <w:t xml:space="preserve">etween stress and strain </w:t>
      </w:r>
      <w:r w:rsidRPr="00F53134">
        <w:rPr>
          <w:lang w:eastAsia="zh-CN"/>
        </w:rPr>
        <w:t xml:space="preserve">when </w:t>
      </w:r>
      <w:r w:rsidR="00146680">
        <w:rPr>
          <w:lang w:eastAsia="zh-CN"/>
        </w:rPr>
        <w:t>the</w:t>
      </w:r>
      <w:r w:rsidRPr="00F53134">
        <w:rPr>
          <w:lang w:eastAsia="zh-CN"/>
        </w:rPr>
        <w:t xml:space="preserve"> material deforms plastically</w:t>
      </w:r>
      <w:r>
        <w:rPr>
          <w:lang w:eastAsia="zh-CN"/>
        </w:rPr>
        <w:t>,</w:t>
      </w:r>
      <w:r>
        <w:rPr>
          <w:rFonts w:hint="eastAsia"/>
          <w:lang w:eastAsia="zh-CN"/>
        </w:rPr>
        <w:t xml:space="preserve"> the</w:t>
      </w:r>
      <w:r>
        <w:rPr>
          <w:lang w:eastAsia="zh-CN"/>
        </w:rPr>
        <w:t xml:space="preserve"> </w:t>
      </w:r>
      <w:r w:rsidRPr="008F4819">
        <w:rPr>
          <w:lang w:eastAsia="zh-CN"/>
        </w:rPr>
        <w:t>incremental</w:t>
      </w:r>
      <w:r>
        <w:rPr>
          <w:lang w:eastAsia="zh-CN"/>
        </w:rPr>
        <w:t xml:space="preserve"> theory with the Levy-Mises flow rule is applied. At first, the Levy-Mises equation considers the i</w:t>
      </w:r>
      <w:r w:rsidRPr="004300C3">
        <w:rPr>
          <w:lang w:eastAsia="zh-CN"/>
        </w:rPr>
        <w:t>ncremental plastic deformation</w:t>
      </w:r>
      <w:r w:rsidRPr="004300C3">
        <w:rPr>
          <w:rFonts w:ascii="Cambria Math" w:hAnsi="Cambria Math"/>
          <w:i/>
          <w:lang w:eastAsia="zh-CN"/>
        </w:rPr>
        <w:t xml:space="preserve"> </w:t>
      </w: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m:t>
            </m:r>
          </m:sub>
          <m:sup>
            <m:r>
              <w:rPr>
                <w:rFonts w:ascii="Cambria Math" w:hAnsi="Cambria Math"/>
                <w:lang w:eastAsia="zh-CN"/>
              </w:rPr>
              <m:t>p</m:t>
            </m:r>
          </m:sup>
        </m:sSubSup>
      </m:oMath>
      <w:r>
        <w:rPr>
          <w:rFonts w:ascii="Cambria Math" w:hAnsi="Cambria Math" w:hint="eastAsia"/>
          <w:i/>
          <w:lang w:eastAsia="zh-CN"/>
        </w:rPr>
        <w:t xml:space="preserve"> </w:t>
      </w:r>
      <w:r>
        <w:t xml:space="preserve">is proportional to the corresponding </w:t>
      </w:r>
      <w:r w:rsidRPr="00DC66EF">
        <w:t>deviatoric</w:t>
      </w:r>
      <w:r>
        <w:t xml:space="preserve"> </w:t>
      </w:r>
      <w:r w:rsidRPr="004300C3">
        <w:t xml:space="preserve">stress </w:t>
      </w:r>
      <m:oMath>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m:t>
                </m:r>
              </m:sub>
            </m:sSub>
          </m:e>
          <m:sup>
            <m:r>
              <w:rPr>
                <w:rFonts w:ascii="Cambria Math" w:hAnsi="Cambria Math"/>
                <w:lang w:eastAsia="zh-CN"/>
              </w:rPr>
              <m:t>'</m:t>
            </m:r>
          </m:sup>
        </m:sSup>
      </m:oMath>
      <w:r>
        <w:rPr>
          <w:lang w:eastAsia="zh-CN"/>
        </w:rPr>
        <w:t>:</w:t>
      </w:r>
    </w:p>
    <w:p w14:paraId="754D0B52" w14:textId="4709EAA4" w:rsidR="001E747B" w:rsidRDefault="00000000" w:rsidP="00D40A4F">
      <w:pPr>
        <w:pStyle w:val="a8"/>
        <w:ind w:firstLineChars="1400" w:firstLine="3360"/>
        <w:rPr>
          <w:rStyle w:val="EquationChar"/>
          <w:lang w:eastAsia="zh-CN"/>
        </w:rPr>
      </w:pPr>
      <m:oMath>
        <m:f>
          <m:fPr>
            <m:ctrlPr>
              <w:rPr>
                <w:rFonts w:ascii="Cambria Math" w:hAnsi="Cambria Math"/>
                <w:i/>
                <w:lang w:eastAsia="zh-CN"/>
              </w:rPr>
            </m:ctrlPr>
          </m:fPr>
          <m:num>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1</m:t>
                </m:r>
              </m:sub>
              <m:sup>
                <m:r>
                  <w:rPr>
                    <w:rFonts w:ascii="Cambria Math" w:hAnsi="Cambria Math"/>
                    <w:lang w:eastAsia="zh-CN"/>
                  </w:rPr>
                  <m:t>p</m:t>
                </m:r>
              </m:sup>
            </m:sSubSup>
          </m:num>
          <m:den>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e>
              <m:sup>
                <m:r>
                  <w:rPr>
                    <w:rFonts w:ascii="Cambria Math" w:hAnsi="Cambria Math"/>
                    <w:lang w:eastAsia="zh-CN"/>
                  </w:rPr>
                  <m:t>'</m:t>
                </m:r>
              </m:sup>
            </m:sSup>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2</m:t>
                </m:r>
              </m:sub>
              <m:sup>
                <m:r>
                  <w:rPr>
                    <w:rFonts w:ascii="Cambria Math" w:hAnsi="Cambria Math"/>
                    <w:lang w:eastAsia="zh-CN"/>
                  </w:rPr>
                  <m:t>p</m:t>
                </m:r>
              </m:sup>
            </m:sSubSup>
          </m:num>
          <m:den>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e>
              <m:sup>
                <m:r>
                  <w:rPr>
                    <w:rFonts w:ascii="Cambria Math" w:hAnsi="Cambria Math"/>
                    <w:lang w:eastAsia="zh-CN"/>
                  </w:rPr>
                  <m:t>'</m:t>
                </m:r>
              </m:sup>
            </m:sSup>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3</m:t>
                </m:r>
              </m:sub>
              <m:sup>
                <m:r>
                  <w:rPr>
                    <w:rFonts w:ascii="Cambria Math" w:hAnsi="Cambria Math"/>
                    <w:lang w:eastAsia="zh-CN"/>
                  </w:rPr>
                  <m:t>p</m:t>
                </m:r>
              </m:sup>
            </m:sSubSup>
          </m:num>
          <m:den>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e>
              <m:sup>
                <m:r>
                  <w:rPr>
                    <w:rFonts w:ascii="Cambria Math" w:hAnsi="Cambria Math"/>
                    <w:lang w:eastAsia="zh-CN"/>
                  </w:rPr>
                  <m:t>'</m:t>
                </m:r>
              </m:sup>
            </m:sSup>
          </m:den>
        </m:f>
        <m:r>
          <w:rPr>
            <w:rFonts w:ascii="Cambria Math" w:hAnsi="Cambria Math"/>
            <w:lang w:eastAsia="zh-CN"/>
          </w:rPr>
          <m:t>=dλ</m:t>
        </m:r>
      </m:oMath>
      <w:r w:rsidR="00357A33" w:rsidRPr="00357A33">
        <w:rPr>
          <w:rStyle w:val="EquationChar"/>
          <w:lang w:eastAsia="zh-CN"/>
        </w:rPr>
        <w:t xml:space="preserve"> </w:t>
      </w:r>
      <w:r w:rsidR="00357A33">
        <w:rPr>
          <w:rStyle w:val="EquationChar"/>
          <w:lang w:eastAsia="zh-CN"/>
        </w:rPr>
        <w:t xml:space="preserve">             </w:t>
      </w:r>
      <w:r w:rsidR="005E7B9C">
        <w:rPr>
          <w:rStyle w:val="EquationChar"/>
          <w:lang w:eastAsia="zh-CN"/>
        </w:rPr>
        <w:t xml:space="preserve">       </w:t>
      </w:r>
      <w:r w:rsidR="00357A33">
        <w:rPr>
          <w:rStyle w:val="EquationChar"/>
          <w:lang w:eastAsia="zh-CN"/>
        </w:rPr>
        <w:t xml:space="preserve">    </w:t>
      </w:r>
      <w:r w:rsidR="00DF175E">
        <w:rPr>
          <w:rStyle w:val="EquationChar"/>
          <w:lang w:eastAsia="zh-CN"/>
        </w:rPr>
        <w:t xml:space="preserve">         </w:t>
      </w:r>
      <w:r w:rsidR="00357A33">
        <w:rPr>
          <w:rStyle w:val="EquationChar"/>
          <w:lang w:eastAsia="zh-CN"/>
        </w:rPr>
        <w:t xml:space="preserve"> </w:t>
      </w:r>
      <w:r w:rsidR="00B030F1">
        <w:rPr>
          <w:rStyle w:val="EquationChar"/>
          <w:lang w:eastAsia="zh-CN"/>
        </w:rPr>
        <w:t xml:space="preserve"> </w:t>
      </w:r>
      <w:r w:rsidR="00357A33">
        <w:rPr>
          <w:rStyle w:val="EquationChar"/>
          <w:lang w:eastAsia="zh-CN"/>
        </w:rPr>
        <w:t xml:space="preserve"> </w:t>
      </w:r>
      <w:r w:rsidR="001E747B">
        <w:rPr>
          <w:rStyle w:val="EquationChar"/>
          <w:lang w:eastAsia="zh-CN"/>
        </w:rPr>
        <w:t xml:space="preserve">Equation 6.20 </w:t>
      </w:r>
    </w:p>
    <w:p w14:paraId="2C370442" w14:textId="12537A20" w:rsidR="001E747B" w:rsidRDefault="001E747B" w:rsidP="001E747B">
      <w:pPr>
        <w:pStyle w:val="a8"/>
        <w:rPr>
          <w:lang w:eastAsia="zh-CN"/>
        </w:rPr>
      </w:pPr>
      <w:r>
        <w:rPr>
          <w:rFonts w:hint="eastAsia"/>
          <w:lang w:eastAsia="zh-CN"/>
        </w:rPr>
        <w:t>T</w:t>
      </w:r>
      <w:r>
        <w:rPr>
          <w:lang w:eastAsia="zh-CN"/>
        </w:rPr>
        <w:t>herefore,</w:t>
      </w:r>
      <w:r w:rsidR="001F144A">
        <w:rPr>
          <w:lang w:eastAsia="zh-CN"/>
        </w:rPr>
        <w:t xml:space="preserve"> the principal stress</w:t>
      </w:r>
      <w:r w:rsidR="00817A8F">
        <w:rPr>
          <w:lang w:eastAsia="zh-CN"/>
        </w:rPr>
        <w:t>es</w:t>
      </w:r>
      <w:r w:rsidR="001F144A">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oMath>
      <w:r w:rsidR="001F144A">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oMath>
      <w:r w:rsidR="001F144A">
        <w:rPr>
          <w:vertAlign w:val="subscript"/>
          <w:lang w:eastAsia="zh-CN"/>
        </w:rPr>
        <w:t xml:space="preserve"> </w:t>
      </w:r>
      <w:r w:rsidR="001F144A">
        <w:rPr>
          <w:lang w:eastAsia="zh-CN"/>
        </w:rPr>
        <w:t xml:space="preserve">and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oMath>
      <w:r w:rsidR="00817A8F">
        <w:rPr>
          <w:rFonts w:hint="eastAsia"/>
          <w:lang w:eastAsia="zh-CN"/>
        </w:rPr>
        <w:t>,</w:t>
      </w:r>
      <w:r w:rsidR="001F144A">
        <w:rPr>
          <w:vertAlign w:val="subscript"/>
          <w:lang w:eastAsia="zh-CN"/>
        </w:rPr>
        <w:t xml:space="preserve"> </w:t>
      </w:r>
      <w:r w:rsidR="001F144A">
        <w:rPr>
          <w:lang w:eastAsia="zh-CN"/>
        </w:rPr>
        <w:t xml:space="preserve">can be expressed by the plastic strain increments </w:t>
      </w: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m:t>
            </m:r>
          </m:sub>
          <m:sup>
            <m:r>
              <w:rPr>
                <w:rFonts w:ascii="Cambria Math" w:hAnsi="Cambria Math"/>
                <w:lang w:eastAsia="zh-CN"/>
              </w:rPr>
              <m:t>p</m:t>
            </m:r>
          </m:sup>
        </m:sSubSup>
      </m:oMath>
      <w:r w:rsidR="001F144A">
        <w:rPr>
          <w:lang w:eastAsia="zh-CN"/>
        </w:rPr>
        <w:t xml:space="preserve"> as follows</w:t>
      </w:r>
      <w:r w:rsidR="003B415B">
        <w:rPr>
          <w:lang w:eastAsia="zh-CN"/>
        </w:rPr>
        <w:t>:</w:t>
      </w:r>
    </w:p>
    <w:p w14:paraId="669A4A3A" w14:textId="23907873" w:rsidR="001E747B" w:rsidRDefault="00000000" w:rsidP="001E747B">
      <w:pPr>
        <w:pStyle w:val="a8"/>
        <w:ind w:firstLineChars="1100" w:firstLine="2640"/>
        <w:rPr>
          <w:rStyle w:val="EquationChar"/>
          <w:lang w:eastAsia="zh-CN"/>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e>
          <m:sup>
            <m:r>
              <w:rPr>
                <w:rFonts w:ascii="Cambria Math" w:hAnsi="Cambria Math"/>
                <w:lang w:eastAsia="zh-CN"/>
              </w:rPr>
              <m:t>'</m:t>
            </m:r>
          </m:sup>
        </m:s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1</m:t>
            </m:r>
          </m:sub>
          <m:sup>
            <m:r>
              <w:rPr>
                <w:rFonts w:ascii="Cambria Math" w:hAnsi="Cambria Math"/>
                <w:lang w:eastAsia="zh-CN"/>
              </w:rPr>
              <m:t>p</m:t>
            </m:r>
          </m:sup>
        </m:sSub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2</m:t>
            </m:r>
          </m:sub>
          <m:sup>
            <m:r>
              <w:rPr>
                <w:rFonts w:ascii="Cambria Math" w:hAnsi="Cambria Math"/>
                <w:lang w:eastAsia="zh-CN"/>
              </w:rPr>
              <m:t>p</m:t>
            </m:r>
          </m:sup>
        </m:sSubSup>
        <m:r>
          <w:rPr>
            <w:rFonts w:ascii="Cambria Math" w:hAnsi="Cambria Math"/>
            <w:lang w:eastAsia="zh-CN"/>
          </w:rPr>
          <m:t>)/ dλ</m:t>
        </m:r>
      </m:oMath>
      <w:r w:rsidR="001E747B">
        <w:rPr>
          <w:rStyle w:val="EquationChar"/>
          <w:lang w:eastAsia="zh-CN"/>
        </w:rPr>
        <w:t xml:space="preserve"> </w:t>
      </w:r>
    </w:p>
    <w:p w14:paraId="2E5293AA" w14:textId="1D8C0DB0" w:rsidR="001E747B" w:rsidRPr="001E747B" w:rsidRDefault="001F144A" w:rsidP="001F144A">
      <w:pPr>
        <w:pStyle w:val="a8"/>
        <w:ind w:firstLineChars="1650" w:firstLine="3960"/>
        <w:rPr>
          <w:lang w:eastAsia="zh-CN"/>
        </w:rPr>
      </w:pPr>
      <m:oMathPara>
        <m:oMath>
          <m:r>
            <w:rPr>
              <w:rFonts w:ascii="Cambria Math" w:hAnsi="Cambria Math"/>
              <w:lang w:eastAsia="zh-CN"/>
            </w:rPr>
            <m:t xml:space="preserve">           </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e>
            <m:sup>
              <m:r>
                <w:rPr>
                  <w:rFonts w:ascii="Cambria Math" w:hAnsi="Cambria Math"/>
                  <w:lang w:eastAsia="zh-CN"/>
                </w:rPr>
                <m:t>'</m:t>
              </m:r>
            </m:sup>
          </m:s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2</m:t>
              </m:r>
            </m:sub>
            <m:sup>
              <m:r>
                <w:rPr>
                  <w:rFonts w:ascii="Cambria Math" w:hAnsi="Cambria Math"/>
                  <w:lang w:eastAsia="zh-CN"/>
                </w:rPr>
                <m:t>p</m:t>
              </m:r>
            </m:sup>
          </m:sSub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3</m:t>
              </m:r>
            </m:sub>
            <m:sup>
              <m:r>
                <w:rPr>
                  <w:rFonts w:ascii="Cambria Math" w:hAnsi="Cambria Math"/>
                  <w:lang w:eastAsia="zh-CN"/>
                </w:rPr>
                <m:t>p</m:t>
              </m:r>
            </m:sup>
          </m:sSubSup>
          <m:r>
            <w:rPr>
              <w:rFonts w:ascii="Cambria Math" w:hAnsi="Cambria Math"/>
              <w:lang w:eastAsia="zh-CN"/>
            </w:rPr>
            <m:t>)/ dλ</m:t>
          </m:r>
        </m:oMath>
      </m:oMathPara>
    </w:p>
    <w:p w14:paraId="49FA14F1" w14:textId="499AF192" w:rsidR="001E747B" w:rsidRDefault="00000000" w:rsidP="00DF175E">
      <w:pPr>
        <w:pStyle w:val="a8"/>
        <w:ind w:firstLineChars="1100" w:firstLine="2640"/>
        <w:rPr>
          <w:rStyle w:val="EquationChar"/>
          <w:lang w:eastAsia="zh-CN"/>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e>
          <m:sup>
            <m:r>
              <w:rPr>
                <w:rFonts w:ascii="Cambria Math" w:hAnsi="Cambria Math"/>
                <w:lang w:eastAsia="zh-CN"/>
              </w:rPr>
              <m:t>'</m:t>
            </m:r>
          </m:sup>
        </m:sSup>
        <m:r>
          <w:rPr>
            <w:rFonts w:ascii="Cambria Math" w:hAnsi="Cambria Math"/>
            <w:lang w:eastAsia="zh-CN"/>
          </w:rPr>
          <m:t>-</m:t>
        </m:r>
        <m:sSup>
          <m:sSupPr>
            <m:ctrlPr>
              <w:rPr>
                <w:rFonts w:ascii="Cambria Math" w:hAnsi="Cambria Math"/>
                <w:i/>
                <w:lang w:eastAsia="zh-CN"/>
              </w:rPr>
            </m:ctrlPr>
          </m:sSup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e>
          <m:sup>
            <m:r>
              <w:rPr>
                <w:rFonts w:ascii="Cambria Math" w:hAnsi="Cambria Math"/>
                <w:lang w:eastAsia="zh-CN"/>
              </w:rPr>
              <m:t>'</m:t>
            </m:r>
          </m:sup>
        </m:s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3</m:t>
            </m:r>
          </m:sub>
          <m:sup>
            <m:r>
              <w:rPr>
                <w:rFonts w:ascii="Cambria Math" w:hAnsi="Cambria Math"/>
                <w:lang w:eastAsia="zh-CN"/>
              </w:rPr>
              <m:t>p</m:t>
            </m:r>
          </m:sup>
        </m:sSub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1</m:t>
            </m:r>
          </m:sub>
          <m:sup>
            <m:r>
              <w:rPr>
                <w:rFonts w:ascii="Cambria Math" w:hAnsi="Cambria Math"/>
                <w:lang w:eastAsia="zh-CN"/>
              </w:rPr>
              <m:t>p</m:t>
            </m:r>
          </m:sup>
        </m:sSubSup>
        <m:r>
          <w:rPr>
            <w:rFonts w:ascii="Cambria Math" w:hAnsi="Cambria Math"/>
            <w:lang w:eastAsia="zh-CN"/>
          </w:rPr>
          <m:t>)/ dλ</m:t>
        </m:r>
      </m:oMath>
      <w:r w:rsidR="001E747B" w:rsidRPr="001E747B">
        <w:rPr>
          <w:rStyle w:val="EquationChar"/>
          <w:lang w:eastAsia="zh-CN"/>
        </w:rPr>
        <w:t xml:space="preserve"> </w:t>
      </w:r>
      <w:r w:rsidR="001E747B">
        <w:rPr>
          <w:rStyle w:val="EquationChar"/>
          <w:lang w:eastAsia="zh-CN"/>
        </w:rPr>
        <w:t xml:space="preserve">  </w:t>
      </w:r>
      <w:r w:rsidR="005E7B9C">
        <w:rPr>
          <w:rStyle w:val="EquationChar"/>
          <w:lang w:eastAsia="zh-CN"/>
        </w:rPr>
        <w:t xml:space="preserve">  </w:t>
      </w:r>
      <w:r w:rsidR="00DF175E">
        <w:rPr>
          <w:rStyle w:val="EquationChar"/>
          <w:lang w:eastAsia="zh-CN"/>
        </w:rPr>
        <w:t xml:space="preserve">       </w:t>
      </w:r>
      <w:r w:rsidR="005E7B9C">
        <w:rPr>
          <w:rStyle w:val="EquationChar"/>
          <w:lang w:eastAsia="zh-CN"/>
        </w:rPr>
        <w:t xml:space="preserve">  </w:t>
      </w:r>
      <w:r w:rsidR="001E747B">
        <w:rPr>
          <w:rStyle w:val="EquationChar"/>
          <w:lang w:eastAsia="zh-CN"/>
        </w:rPr>
        <w:t xml:space="preserve"> </w:t>
      </w:r>
      <w:r w:rsidR="00B030F1">
        <w:rPr>
          <w:rStyle w:val="EquationChar"/>
          <w:lang w:eastAsia="zh-CN"/>
        </w:rPr>
        <w:t xml:space="preserve"> </w:t>
      </w:r>
      <w:r w:rsidR="001E747B">
        <w:rPr>
          <w:rStyle w:val="EquationChar"/>
          <w:lang w:eastAsia="zh-CN"/>
        </w:rPr>
        <w:t xml:space="preserve"> Equation 6.2</w:t>
      </w:r>
      <w:r w:rsidR="007D791C">
        <w:rPr>
          <w:rStyle w:val="EquationChar"/>
          <w:lang w:eastAsia="zh-CN"/>
        </w:rPr>
        <w:t>1</w:t>
      </w:r>
    </w:p>
    <w:p w14:paraId="06054953" w14:textId="77777777" w:rsidR="00D40A4F" w:rsidRDefault="00D40A4F" w:rsidP="00D40A4F">
      <w:pPr>
        <w:pStyle w:val="a8"/>
        <w:rPr>
          <w:lang w:eastAsia="zh-CN"/>
        </w:rPr>
      </w:pPr>
      <w:r>
        <w:rPr>
          <w:lang w:eastAsia="zh-CN"/>
        </w:rPr>
        <w:t>By putting Equation 6.21 into the von-Mises yielding criterion which is expressed as:</w:t>
      </w:r>
    </w:p>
    <w:p w14:paraId="0DB1F0B1" w14:textId="2EBEA616" w:rsidR="00C67BF9" w:rsidRDefault="00000000" w:rsidP="00BE410C">
      <w:pPr>
        <w:pStyle w:val="a8"/>
        <w:ind w:firstLineChars="900" w:firstLine="2160"/>
        <w:rPr>
          <w:lang w:eastAsia="zh-CN"/>
        </w:rPr>
      </w:pP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ad>
              <m:radPr>
                <m:degHide m:val="1"/>
                <m:ctrlPr>
                  <w:rPr>
                    <w:rFonts w:ascii="Cambria Math" w:hAnsi="Cambria Math"/>
                    <w:i/>
                    <w:lang w:eastAsia="zh-CN"/>
                  </w:rPr>
                </m:ctrlPr>
              </m:radPr>
              <m:deg/>
              <m:e>
                <m:r>
                  <w:rPr>
                    <w:rFonts w:ascii="Cambria Math" w:hAnsi="Cambria Math"/>
                    <w:lang w:eastAsia="zh-CN"/>
                  </w:rPr>
                  <m:t>2</m:t>
                </m:r>
              </m:e>
            </m:rad>
          </m:den>
        </m:f>
        <m:rad>
          <m:radPr>
            <m:degHide m:val="1"/>
            <m:ctrlPr>
              <w:rPr>
                <w:rFonts w:ascii="Cambria Math" w:hAnsi="Cambria Math"/>
                <w:i/>
                <w:lang w:eastAsia="zh-CN"/>
              </w:rPr>
            </m:ctrlPr>
          </m:radPr>
          <m:deg/>
          <m:e>
            <m:sSup>
              <m:sSupPr>
                <m:ctrlPr>
                  <w:rPr>
                    <w:rFonts w:ascii="Cambria Math" w:hAnsi="Cambria Math"/>
                    <w:i/>
                    <w:lang w:eastAsia="zh-CN"/>
                  </w:rPr>
                </m:ctrlPr>
              </m:sSupPr>
              <m:e>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e>
              <m:sup>
                <m:r>
                  <w:rPr>
                    <w:rFonts w:ascii="Cambria Math" w:hAnsi="Cambria Math"/>
                    <w:lang w:eastAsia="zh-CN"/>
                  </w:rPr>
                  <m:t>2</m:t>
                </m:r>
              </m:sup>
            </m:sSup>
          </m:e>
        </m:rad>
      </m:oMath>
      <w:r w:rsidR="00DF175E">
        <w:rPr>
          <w:lang w:eastAsia="zh-CN"/>
        </w:rPr>
        <w:t xml:space="preserve">  </w:t>
      </w:r>
      <w:r w:rsidR="00E22B52">
        <w:rPr>
          <w:lang w:eastAsia="zh-CN"/>
        </w:rPr>
        <w:t xml:space="preserve">     </w:t>
      </w:r>
      <w:r w:rsidR="00C67BF9">
        <w:rPr>
          <w:rStyle w:val="EquationChar"/>
          <w:lang w:eastAsia="zh-CN"/>
        </w:rPr>
        <w:t>Equation 6.2</w:t>
      </w:r>
      <w:r w:rsidR="007D791C">
        <w:rPr>
          <w:rStyle w:val="EquationChar"/>
          <w:lang w:eastAsia="zh-CN"/>
        </w:rPr>
        <w:t>2</w:t>
      </w:r>
    </w:p>
    <w:p w14:paraId="696069CB" w14:textId="771E3AA0" w:rsidR="00C52352" w:rsidRDefault="00D40A4F" w:rsidP="00C52352">
      <w:pPr>
        <w:pStyle w:val="a8"/>
        <w:rPr>
          <w:lang w:eastAsia="zh-CN"/>
        </w:rPr>
      </w:pPr>
      <w:r>
        <w:rPr>
          <w:lang w:eastAsia="zh-CN"/>
        </w:rPr>
        <w:lastRenderedPageBreak/>
        <w:t xml:space="preserve">it gives the expression of the ratio of the plastic strain increments to the </w:t>
      </w:r>
      <w:r w:rsidRPr="00DC66EF">
        <w:rPr>
          <w:lang w:eastAsia="zh-CN"/>
        </w:rPr>
        <w:t xml:space="preserve">deviatoric stress </w:t>
      </w:r>
      <w:r>
        <w:rPr>
          <w:lang w:eastAsia="zh-CN"/>
        </w:rPr>
        <w:t xml:space="preserve">as: </w:t>
      </w:r>
      <w:r w:rsidR="00C67BF9">
        <w:rPr>
          <w:lang w:eastAsia="zh-CN"/>
        </w:rPr>
        <w:t xml:space="preserve"> </w:t>
      </w:r>
    </w:p>
    <w:p w14:paraId="49216F0E" w14:textId="4F12F749" w:rsidR="00C67BF9" w:rsidRDefault="00C67BF9" w:rsidP="00DF175E">
      <w:pPr>
        <w:pStyle w:val="a8"/>
        <w:ind w:firstLineChars="1000" w:firstLine="2400"/>
        <w:rPr>
          <w:lang w:eastAsia="zh-CN"/>
        </w:rPr>
      </w:pPr>
      <m:oMath>
        <m:r>
          <w:rPr>
            <w:rFonts w:ascii="Cambria Math" w:hAnsi="Cambria Math"/>
            <w:lang w:eastAsia="zh-CN"/>
          </w:rPr>
          <m:t>dλ=</m:t>
        </m:r>
        <m:f>
          <m:fPr>
            <m:ctrlPr>
              <w:rPr>
                <w:rFonts w:ascii="Cambria Math" w:hAnsi="Cambria Math"/>
                <w:i/>
                <w:lang w:eastAsia="zh-CN"/>
              </w:rPr>
            </m:ctrlPr>
          </m:fPr>
          <m:num>
            <m:rad>
              <m:radPr>
                <m:degHide m:val="1"/>
                <m:ctrlPr>
                  <w:rPr>
                    <w:rFonts w:ascii="Cambria Math" w:hAnsi="Cambria Math"/>
                    <w:i/>
                    <w:lang w:eastAsia="zh-CN"/>
                  </w:rPr>
                </m:ctrlPr>
              </m:radPr>
              <m:deg/>
              <m:e>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m:t>
                        </m:r>
                      </m:sub>
                    </m:sSub>
                    <m:r>
                      <w:rPr>
                        <w:rFonts w:ascii="Cambria Math" w:hAnsi="Cambria Math"/>
                        <w:lang w:eastAsia="zh-CN"/>
                      </w:rPr>
                      <m:t>)</m:t>
                    </m:r>
                  </m:e>
                  <m:sup>
                    <m:r>
                      <w:rPr>
                        <w:rFonts w:ascii="Cambria Math" w:hAnsi="Cambria Math"/>
                        <w:lang w:eastAsia="zh-CN"/>
                      </w:rPr>
                      <m:t>2</m:t>
                    </m:r>
                  </m:sup>
                </m:sSup>
              </m:e>
            </m:rad>
          </m:num>
          <m:den>
            <m:rad>
              <m:radPr>
                <m:degHide m:val="1"/>
                <m:ctrlPr>
                  <w:rPr>
                    <w:rFonts w:ascii="Cambria Math" w:hAnsi="Cambria Math"/>
                    <w:i/>
                    <w:lang w:eastAsia="zh-CN"/>
                  </w:rPr>
                </m:ctrlPr>
              </m:radPr>
              <m:deg/>
              <m:e>
                <m:r>
                  <w:rPr>
                    <w:rFonts w:ascii="Cambria Math" w:hAnsi="Cambria Math"/>
                    <w:lang w:eastAsia="zh-CN"/>
                  </w:rPr>
                  <m:t>2</m:t>
                </m:r>
              </m:e>
            </m:rad>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s</m:t>
                </m:r>
              </m:sub>
            </m:sSub>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3d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num>
          <m:den>
            <m:r>
              <w:rPr>
                <w:rFonts w:ascii="Cambria Math" w:hAnsi="Cambria Math"/>
                <w:lang w:eastAsia="zh-CN"/>
              </w:rPr>
              <m:t>2</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den>
        </m:f>
      </m:oMath>
      <w:r w:rsidR="00F64777">
        <w:rPr>
          <w:rStyle w:val="EquationChar"/>
          <w:lang w:eastAsia="zh-CN"/>
        </w:rPr>
        <w:t xml:space="preserve"> </w:t>
      </w:r>
      <w:r w:rsidR="00DF175E">
        <w:rPr>
          <w:rStyle w:val="EquationChar"/>
          <w:lang w:eastAsia="zh-CN"/>
        </w:rPr>
        <w:t xml:space="preserve">          </w:t>
      </w:r>
      <w:r w:rsidR="00F64777">
        <w:rPr>
          <w:rStyle w:val="EquationChar"/>
          <w:lang w:eastAsia="zh-CN"/>
        </w:rPr>
        <w:t>Equation 6.2</w:t>
      </w:r>
      <w:r w:rsidR="007D791C">
        <w:rPr>
          <w:rStyle w:val="EquationChar"/>
          <w:lang w:eastAsia="zh-CN"/>
        </w:rPr>
        <w:t>3</w:t>
      </w:r>
    </w:p>
    <w:p w14:paraId="749C470A" w14:textId="07A40B3B" w:rsidR="002E3C7F" w:rsidRDefault="00C26B81" w:rsidP="00C52352">
      <w:pPr>
        <w:pStyle w:val="a8"/>
        <w:rPr>
          <w:lang w:eastAsia="zh-CN"/>
        </w:rPr>
      </w:pPr>
      <w:r>
        <w:rPr>
          <w:lang w:eastAsia="zh-CN"/>
        </w:rPr>
        <w:t>In Equation 6.2</w:t>
      </w:r>
      <w:r w:rsidR="007D791C">
        <w:rPr>
          <w:lang w:eastAsia="zh-CN"/>
        </w:rPr>
        <w:t>3</w:t>
      </w:r>
      <w:r>
        <w:rPr>
          <w:lang w:eastAsia="zh-CN"/>
        </w:rPr>
        <w:t>,</w:t>
      </w:r>
      <w:r w:rsidR="00C67BF9">
        <w:rPr>
          <w:lang w:eastAsia="zh-CN"/>
        </w:rPr>
        <w:t xml:space="preserve"> </w:t>
      </w:r>
      <m:oMath>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oMath>
      <w:r w:rsidR="002E3C7F">
        <w:rPr>
          <w:lang w:eastAsia="zh-CN"/>
        </w:rPr>
        <w:t xml:space="preserve"> is the </w:t>
      </w:r>
      <w:r w:rsidR="008C20AC">
        <w:rPr>
          <w:lang w:eastAsia="zh-CN"/>
        </w:rPr>
        <w:t>e</w:t>
      </w:r>
      <w:r w:rsidR="002E3C7F" w:rsidRPr="00C67BF9">
        <w:rPr>
          <w:lang w:eastAsia="zh-CN"/>
        </w:rPr>
        <w:t>quivalent plastic strain increment</w:t>
      </w:r>
      <w:r w:rsidR="002E3C7F">
        <w:rPr>
          <w:lang w:eastAsia="zh-CN"/>
        </w:rPr>
        <w:t xml:space="preserve">, which equals to: </w:t>
      </w:r>
      <m:oMath>
        <m:f>
          <m:fPr>
            <m:ctrlPr>
              <w:rPr>
                <w:rFonts w:ascii="Cambria Math" w:hAnsi="Cambria Math"/>
                <w:i/>
                <w:lang w:eastAsia="zh-CN"/>
              </w:rPr>
            </m:ctrlPr>
          </m:fPr>
          <m:num>
            <m:rad>
              <m:radPr>
                <m:degHide m:val="1"/>
                <m:ctrlPr>
                  <w:rPr>
                    <w:rFonts w:ascii="Cambria Math" w:hAnsi="Cambria Math"/>
                    <w:i/>
                    <w:lang w:eastAsia="zh-CN"/>
                  </w:rPr>
                </m:ctrlPr>
              </m:radPr>
              <m:deg/>
              <m:e>
                <m:r>
                  <w:rPr>
                    <w:rFonts w:ascii="Cambria Math" w:hAnsi="Cambria Math"/>
                    <w:lang w:eastAsia="zh-CN"/>
                  </w:rPr>
                  <m:t>2</m:t>
                </m:r>
              </m:e>
            </m:rad>
          </m:num>
          <m:den>
            <m:r>
              <w:rPr>
                <w:rFonts w:ascii="Cambria Math" w:hAnsi="Cambria Math"/>
                <w:lang w:eastAsia="zh-CN"/>
              </w:rPr>
              <m:t>3</m:t>
            </m:r>
          </m:den>
        </m:f>
        <m:rad>
          <m:radPr>
            <m:degHide m:val="1"/>
            <m:ctrlPr>
              <w:rPr>
                <w:rFonts w:ascii="Cambria Math" w:hAnsi="Cambria Math"/>
                <w:i/>
                <w:lang w:eastAsia="zh-CN"/>
              </w:rPr>
            </m:ctrlPr>
          </m:radPr>
          <m:deg/>
          <m:e>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m:t>
                    </m:r>
                  </m:sub>
                </m:sSub>
                <m:r>
                  <w:rPr>
                    <w:rFonts w:ascii="Cambria Math" w:hAnsi="Cambria Math"/>
                    <w:lang w:eastAsia="zh-CN"/>
                  </w:rPr>
                  <m:t>)</m:t>
                </m:r>
              </m:e>
              <m:sup>
                <m:r>
                  <w:rPr>
                    <w:rFonts w:ascii="Cambria Math" w:hAnsi="Cambria Math"/>
                    <w:lang w:eastAsia="zh-CN"/>
                  </w:rPr>
                  <m:t>2</m:t>
                </m:r>
              </m:sup>
            </m:sSup>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m:t>
                    </m:r>
                  </m:sub>
                </m:sSub>
                <m:r>
                  <w:rPr>
                    <w:rFonts w:ascii="Cambria Math" w:hAnsi="Cambria Math"/>
                    <w:lang w:eastAsia="zh-CN"/>
                  </w:rPr>
                  <m:t>)</m:t>
                </m:r>
              </m:e>
              <m:sup>
                <m:r>
                  <w:rPr>
                    <w:rFonts w:ascii="Cambria Math" w:hAnsi="Cambria Math"/>
                    <w:lang w:eastAsia="zh-CN"/>
                  </w:rPr>
                  <m:t>2</m:t>
                </m:r>
              </m:sup>
            </m:sSup>
          </m:e>
        </m:rad>
      </m:oMath>
      <w:r>
        <w:rPr>
          <w:lang w:eastAsia="zh-CN"/>
        </w:rPr>
        <w:t xml:space="preserve">. </w:t>
      </w:r>
      <w:r w:rsidR="00963E93">
        <w:rPr>
          <w:lang w:eastAsia="zh-CN"/>
        </w:rPr>
        <w:t>The backward Euler method</w:t>
      </w:r>
      <w:r w:rsidR="0015325B">
        <w:rPr>
          <w:lang w:eastAsia="zh-CN"/>
        </w:rPr>
        <w:t xml:space="preserve"> </w:t>
      </w:r>
      <w:r w:rsidR="00963E93">
        <w:rPr>
          <w:lang w:eastAsia="zh-CN"/>
        </w:rPr>
        <w:t xml:space="preserve">can be applied </w:t>
      </w:r>
      <w:r w:rsidR="002E3C7F">
        <w:rPr>
          <w:lang w:eastAsia="zh-CN"/>
        </w:rPr>
        <w:t xml:space="preserve">to calculate the value of </w:t>
      </w:r>
      <m:oMath>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oMath>
      <w:r w:rsidR="00963E93">
        <w:rPr>
          <w:lang w:eastAsia="zh-CN"/>
        </w:rPr>
        <w:t>. According to</w:t>
      </w:r>
      <w:r w:rsidR="00B64915">
        <w:rPr>
          <w:lang w:eastAsia="zh-CN"/>
        </w:rPr>
        <w:t xml:space="preserve"> </w:t>
      </w:r>
      <w:r w:rsidR="00C12886">
        <w:rPr>
          <w:lang w:eastAsia="zh-CN"/>
        </w:rPr>
        <w:fldChar w:fldCharType="begin" w:fldLock="1"/>
      </w:r>
      <w:r w:rsidR="00EF0F5A">
        <w:rPr>
          <w:lang w:eastAsia="zh-CN"/>
        </w:rPr>
        <w:instrText>ADDIN CSL_CITATION {"citationItems":[{"id":"ITEM-1","itemData":{"author":[{"dropping-particle":"","family":"Simulia","given":"","non-dropping-particle":"","parse-names":false,"suffix":""}],"container-title":"ABAQUS/CAE User's Manual","id":"ITEM-1","issued":{"date-parts":[["2001"]]},"page":"1-847","title":"ABAQUS / CAE User ' s Manual","type":"article-journal"},"uris":["http://www.mendeley.com/documents/?uuid=0ad70967-3faa-4936-82a3-d465443df633"]}],"mendeley":{"formattedCitation":"[171]","plainTextFormattedCitation":"[171]","previouslyFormattedCitation":"[171]"},"properties":{"noteIndex":0},"schema":"https://github.com/citation-style-language/schema/raw/master/csl-citation.json"}</w:instrText>
      </w:r>
      <w:r w:rsidR="00C12886">
        <w:rPr>
          <w:lang w:eastAsia="zh-CN"/>
        </w:rPr>
        <w:fldChar w:fldCharType="separate"/>
      </w:r>
      <w:r w:rsidR="001859A6" w:rsidRPr="001859A6">
        <w:rPr>
          <w:noProof/>
          <w:lang w:eastAsia="zh-CN"/>
        </w:rPr>
        <w:t>[171]</w:t>
      </w:r>
      <w:r w:rsidR="00C12886">
        <w:rPr>
          <w:lang w:eastAsia="zh-CN"/>
        </w:rPr>
        <w:fldChar w:fldCharType="end"/>
      </w:r>
      <w:r w:rsidR="00963E93">
        <w:rPr>
          <w:lang w:eastAsia="zh-CN"/>
        </w:rPr>
        <w:t xml:space="preserve">, it </w:t>
      </w:r>
      <w:r w:rsidR="00D40A4F">
        <w:rPr>
          <w:lang w:eastAsia="zh-CN"/>
        </w:rPr>
        <w:t>introduces</w:t>
      </w:r>
      <w:r w:rsidR="00963E93">
        <w:rPr>
          <w:lang w:eastAsia="zh-CN"/>
        </w:rPr>
        <w:t xml:space="preserve"> another equation</w:t>
      </w:r>
      <w:r w:rsidR="002E3C7F">
        <w:rPr>
          <w:lang w:eastAsia="zh-CN"/>
        </w:rPr>
        <w:t>:</w:t>
      </w:r>
    </w:p>
    <w:p w14:paraId="36BC527F" w14:textId="1C1FF42D" w:rsidR="000717F5" w:rsidRDefault="002E3C7F" w:rsidP="00DF175E">
      <w:pPr>
        <w:pStyle w:val="a8"/>
        <w:ind w:firstLineChars="1400" w:firstLine="3360"/>
        <w:rPr>
          <w:lang w:eastAsia="zh-CN"/>
        </w:rPr>
      </w:pPr>
      <m:oMath>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r>
          <w:rPr>
            <w:rFonts w:ascii="Cambria Math" w:hAnsi="Cambria Math"/>
            <w:lang w:eastAsia="zh-CN"/>
          </w:rPr>
          <m:t>+3G)</m:t>
        </m:r>
      </m:oMath>
      <w:r w:rsidR="000717F5">
        <w:rPr>
          <w:lang w:eastAsia="zh-CN"/>
        </w:rPr>
        <w:t xml:space="preserve">           </w:t>
      </w:r>
      <w:r w:rsidR="00BE410C">
        <w:rPr>
          <w:lang w:eastAsia="zh-CN"/>
        </w:rPr>
        <w:t xml:space="preserve"> </w:t>
      </w:r>
      <w:r w:rsidR="000717F5">
        <w:rPr>
          <w:lang w:eastAsia="zh-CN"/>
        </w:rPr>
        <w:t xml:space="preserve">          </w:t>
      </w:r>
      <w:r w:rsidR="000717F5">
        <w:rPr>
          <w:rStyle w:val="EquationChar"/>
          <w:lang w:eastAsia="zh-CN"/>
        </w:rPr>
        <w:t>Equation 6.2</w:t>
      </w:r>
      <w:r w:rsidR="007D791C">
        <w:rPr>
          <w:rStyle w:val="EquationChar"/>
          <w:lang w:eastAsia="zh-CN"/>
        </w:rPr>
        <w:t>4</w:t>
      </w:r>
    </w:p>
    <w:p w14:paraId="302F02EC" w14:textId="0CEACFFC" w:rsidR="00212CBC" w:rsidRDefault="000B4113" w:rsidP="00212CBC">
      <w:pPr>
        <w:pStyle w:val="a8"/>
        <w:rPr>
          <w:lang w:eastAsia="zh-CN"/>
        </w:rPr>
      </w:pPr>
      <w:r>
        <w:rPr>
          <w:lang w:eastAsia="zh-CN"/>
        </w:rPr>
        <w:t xml:space="preserve">where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oMath>
      <w:r w:rsidR="00450F20">
        <w:rPr>
          <w:rFonts w:hint="eastAsia"/>
          <w:lang w:eastAsia="zh-CN"/>
        </w:rPr>
        <w:t xml:space="preserve"> </w:t>
      </w:r>
      <w:r w:rsidR="000717F5">
        <w:rPr>
          <w:lang w:eastAsia="zh-CN"/>
        </w:rPr>
        <w:t xml:space="preserve">is the </w:t>
      </w:r>
      <w:r w:rsidR="00E41982">
        <w:rPr>
          <w:lang w:eastAsia="zh-CN"/>
        </w:rPr>
        <w:t xml:space="preserve">von-Mises </w:t>
      </w:r>
      <w:r w:rsidR="000717F5">
        <w:rPr>
          <w:lang w:eastAsia="zh-CN"/>
        </w:rPr>
        <w:t>e</w:t>
      </w:r>
      <w:r w:rsidR="000717F5" w:rsidRPr="00C67BF9">
        <w:rPr>
          <w:lang w:eastAsia="zh-CN"/>
        </w:rPr>
        <w:t>quivalent</w:t>
      </w:r>
      <w:r w:rsidR="000717F5">
        <w:rPr>
          <w:lang w:eastAsia="zh-CN"/>
        </w:rPr>
        <w:t xml:space="preserve"> stress,</w:t>
      </w:r>
      <w:r w:rsidR="004B496B" w:rsidRPr="004B496B">
        <w:rPr>
          <w:rFonts w:ascii="Cambria Math" w:hAnsi="Cambria Math"/>
          <w:i/>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y</m:t>
            </m:r>
          </m:sub>
        </m:sSub>
      </m:oMath>
      <w:r w:rsidR="000717F5">
        <w:rPr>
          <w:lang w:eastAsia="zh-CN"/>
        </w:rPr>
        <w:t xml:space="preserve"> </w:t>
      </w:r>
      <w:r w:rsidR="004B496B">
        <w:rPr>
          <w:lang w:eastAsia="zh-CN"/>
        </w:rPr>
        <w:t xml:space="preserve">is the material yielding stress, </w:t>
      </w:r>
      <m:oMath>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oMath>
      <w:r w:rsidR="004B0FC0">
        <w:rPr>
          <w:lang w:eastAsia="zh-CN"/>
        </w:rPr>
        <w:t xml:space="preserve"> is the tangent modulus of the material</w:t>
      </w:r>
      <w:r w:rsidR="000717F5">
        <w:rPr>
          <w:lang w:eastAsia="zh-CN"/>
        </w:rPr>
        <w:t>, and</w:t>
      </w:r>
      <w:r w:rsidR="004B0FC0">
        <w:rPr>
          <w:lang w:eastAsia="zh-CN"/>
        </w:rPr>
        <w:t xml:space="preserve"> </w:t>
      </w:r>
      <m:oMath>
        <m:r>
          <w:rPr>
            <w:rFonts w:ascii="Cambria Math" w:hAnsi="Cambria Math"/>
            <w:lang w:eastAsia="zh-CN"/>
          </w:rPr>
          <m:t>G</m:t>
        </m:r>
      </m:oMath>
      <w:r w:rsidR="00DD5E08">
        <w:rPr>
          <w:lang w:eastAsia="zh-CN"/>
        </w:rPr>
        <w:t xml:space="preserve"> is the shear modulus of the material</w:t>
      </w:r>
      <w:r w:rsidR="000717F5">
        <w:rPr>
          <w:lang w:eastAsia="zh-CN"/>
        </w:rPr>
        <w:t xml:space="preserve">. The value of </w:t>
      </w:r>
      <m:oMath>
        <m:r>
          <w:rPr>
            <w:rFonts w:ascii="Cambria Math" w:hAnsi="Cambria Math"/>
            <w:lang w:eastAsia="zh-CN"/>
          </w:rPr>
          <m:t>G</m:t>
        </m:r>
      </m:oMath>
      <w:r w:rsidR="000717F5">
        <w:rPr>
          <w:lang w:eastAsia="zh-CN"/>
        </w:rPr>
        <w:t xml:space="preserve"> </w:t>
      </w:r>
      <w:r w:rsidR="00DD5E08">
        <w:rPr>
          <w:lang w:eastAsia="zh-CN"/>
        </w:rPr>
        <w:t xml:space="preserve">can be determined from the Youngs Modulus and the Poisson’s Ratio </w:t>
      </w:r>
      <w:r w:rsidR="00AC5695">
        <w:rPr>
          <w:lang w:eastAsia="zh-CN"/>
        </w:rPr>
        <w:t>as</w:t>
      </w:r>
      <w:r w:rsidR="00DD5E08">
        <w:rPr>
          <w:lang w:eastAsia="zh-CN"/>
        </w:rPr>
        <w:t>:</w:t>
      </w:r>
    </w:p>
    <w:p w14:paraId="13F75C1D" w14:textId="3EDF4ACD" w:rsidR="00DD5E08" w:rsidRDefault="00DD5E08" w:rsidP="007A3980">
      <w:pPr>
        <w:pStyle w:val="a8"/>
        <w:ind w:firstLineChars="1650" w:firstLine="3960"/>
        <w:rPr>
          <w:lang w:eastAsia="zh-CN"/>
        </w:rPr>
      </w:pPr>
      <m:oMath>
        <m:r>
          <w:rPr>
            <w:rFonts w:ascii="Cambria Math" w:hAnsi="Cambria Math"/>
            <w:lang w:eastAsia="zh-CN"/>
          </w:rPr>
          <m:t>G=</m:t>
        </m:r>
        <m:f>
          <m:fPr>
            <m:type m:val="skw"/>
            <m:ctrlPr>
              <w:rPr>
                <w:rFonts w:ascii="Cambria Math" w:hAnsi="Cambria Math"/>
                <w:i/>
                <w:lang w:eastAsia="zh-CN"/>
              </w:rPr>
            </m:ctrlPr>
          </m:fPr>
          <m:num>
            <m:r>
              <w:rPr>
                <w:rFonts w:ascii="Cambria Math" w:hAnsi="Cambria Math"/>
                <w:lang w:eastAsia="zh-CN"/>
              </w:rPr>
              <m:t>E</m:t>
            </m:r>
          </m:num>
          <m:den>
            <m:r>
              <w:rPr>
                <w:rFonts w:ascii="Cambria Math" w:hAnsi="Cambria Math"/>
                <w:lang w:eastAsia="zh-CN"/>
              </w:rPr>
              <m:t>2∙(1+μ)</m:t>
            </m:r>
          </m:den>
        </m:f>
      </m:oMath>
      <w:r w:rsidR="000717F5" w:rsidRPr="000717F5">
        <w:rPr>
          <w:rStyle w:val="EquationChar"/>
          <w:lang w:eastAsia="zh-CN"/>
        </w:rPr>
        <w:t xml:space="preserve"> </w:t>
      </w:r>
      <w:r w:rsidR="000717F5">
        <w:rPr>
          <w:rStyle w:val="EquationChar"/>
          <w:lang w:eastAsia="zh-CN"/>
        </w:rPr>
        <w:t xml:space="preserve">                                Equation 6.2</w:t>
      </w:r>
      <w:r w:rsidR="007D791C">
        <w:rPr>
          <w:rStyle w:val="EquationChar"/>
          <w:lang w:eastAsia="zh-CN"/>
        </w:rPr>
        <w:t>5</w:t>
      </w:r>
    </w:p>
    <w:p w14:paraId="3913BC0C" w14:textId="77777777" w:rsidR="00AC5695" w:rsidRDefault="00AC5695" w:rsidP="00AC5695">
      <w:pPr>
        <w:pStyle w:val="aff"/>
        <w:spacing w:before="120" w:beforeAutospacing="0" w:after="0" w:afterAutospacing="0"/>
        <w:jc w:val="both"/>
      </w:pPr>
      <w:r>
        <w:rPr>
          <w:rFonts w:ascii="TUOS Blake" w:hAnsi="TUOS Blake"/>
          <w:color w:val="000000"/>
        </w:rPr>
        <w:t>With the definitions described in the above, the final incremental strain is described as:</w:t>
      </w:r>
    </w:p>
    <w:p w14:paraId="2F0451F7" w14:textId="4C538958" w:rsidR="00D43971" w:rsidRDefault="00D43971" w:rsidP="00212CBC">
      <w:pPr>
        <w:pStyle w:val="a8"/>
        <w:ind w:firstLineChars="1550" w:firstLine="3720"/>
        <w:rPr>
          <w:rStyle w:val="EquationChar"/>
          <w:lang w:eastAsia="zh-CN"/>
        </w:rPr>
      </w:pPr>
      <m:oMath>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ij</m:t>
            </m:r>
          </m:sub>
        </m:sSub>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e</m:t>
            </m:r>
          </m:sup>
        </m:sSubSup>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oMath>
      <w:r w:rsidRPr="00D43971">
        <w:rPr>
          <w:rStyle w:val="EquationChar"/>
          <w:lang w:eastAsia="zh-CN"/>
        </w:rPr>
        <w:t xml:space="preserve"> </w:t>
      </w:r>
      <w:r>
        <w:rPr>
          <w:rStyle w:val="EquationChar"/>
          <w:lang w:eastAsia="zh-CN"/>
        </w:rPr>
        <w:t xml:space="preserve">                                    Equation 6.2</w:t>
      </w:r>
      <w:r w:rsidR="007D791C">
        <w:rPr>
          <w:rStyle w:val="EquationChar"/>
          <w:lang w:eastAsia="zh-CN"/>
        </w:rPr>
        <w:t>6</w:t>
      </w:r>
    </w:p>
    <w:p w14:paraId="3E2CD898" w14:textId="26B95D3B" w:rsidR="00AC5695" w:rsidRDefault="00AC5695" w:rsidP="00AC5695">
      <w:pPr>
        <w:pStyle w:val="a8"/>
        <w:rPr>
          <w:lang w:eastAsia="zh-CN"/>
        </w:rPr>
      </w:pPr>
      <w:r>
        <w:rPr>
          <w:rStyle w:val="EquationChar"/>
          <w:rFonts w:hint="eastAsia"/>
          <w:b w:val="0"/>
        </w:rPr>
        <w:t>w</w:t>
      </w:r>
      <w:r>
        <w:rPr>
          <w:rStyle w:val="EquationChar"/>
          <w:b w:val="0"/>
        </w:rPr>
        <w:t>here</w:t>
      </w:r>
      <w:r>
        <w:rPr>
          <w:lang w:eastAsia="zh-CN"/>
        </w:rPr>
        <w:t xml:space="preserve"> </w:t>
      </w:r>
      <m:oMath>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ij</m:t>
            </m:r>
          </m:sub>
        </m:sSub>
        <m:r>
          <w:rPr>
            <w:rFonts w:ascii="Cambria Math" w:hAnsi="Cambria Math"/>
            <w:lang w:eastAsia="zh-CN"/>
          </w:rPr>
          <m:t xml:space="preserve"> </m:t>
        </m:r>
      </m:oMath>
      <w:r w:rsidR="00F12051">
        <w:rPr>
          <w:lang w:eastAsia="zh-CN"/>
        </w:rPr>
        <w:t>is</w:t>
      </w:r>
      <w:r>
        <w:rPr>
          <w:lang w:eastAsia="zh-CN"/>
        </w:rPr>
        <w:t xml:space="preserve"> the overall strain increment, </w:t>
      </w: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e</m:t>
            </m:r>
          </m:sup>
        </m:sSubSup>
      </m:oMath>
      <w:r>
        <w:rPr>
          <w:rFonts w:hint="eastAsia"/>
          <w:lang w:eastAsia="zh-CN"/>
        </w:rPr>
        <w:t xml:space="preserve"> </w:t>
      </w:r>
      <w:r>
        <w:rPr>
          <w:lang w:eastAsia="zh-CN"/>
        </w:rPr>
        <w:t>is the elastic strain increment,</w:t>
      </w:r>
      <w:r w:rsidR="00281C11">
        <w:rPr>
          <w:lang w:eastAsia="zh-CN"/>
        </w:rPr>
        <w:t xml:space="preserve"> and</w:t>
      </w:r>
      <w:r>
        <w:rPr>
          <w:lang w:eastAsia="zh-CN"/>
        </w:rPr>
        <w:t xml:space="preserve"> </w:t>
      </w: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oMath>
      <w:r>
        <w:rPr>
          <w:rFonts w:hint="eastAsia"/>
          <w:lang w:eastAsia="zh-CN"/>
        </w:rPr>
        <w:t xml:space="preserve"> </w:t>
      </w:r>
      <w:r>
        <w:rPr>
          <w:lang w:eastAsia="zh-CN"/>
        </w:rPr>
        <w:t>is the plastic strain increment.</w:t>
      </w:r>
      <w:r w:rsidRPr="00AD6677">
        <w:rPr>
          <w:rFonts w:hint="eastAsia"/>
          <w:lang w:eastAsia="zh-CN"/>
        </w:rPr>
        <w:t xml:space="preserve"> </w:t>
      </w:r>
      <w:r>
        <w:rPr>
          <w:rFonts w:hint="eastAsia"/>
          <w:lang w:eastAsia="zh-CN"/>
        </w:rPr>
        <w:t>F</w:t>
      </w:r>
      <w:r>
        <w:rPr>
          <w:lang w:eastAsia="zh-CN"/>
        </w:rPr>
        <w:t>or the elastic stress, it has the following expression:</w:t>
      </w:r>
    </w:p>
    <w:p w14:paraId="56E6CB59" w14:textId="2A7620FE" w:rsidR="00DE741F" w:rsidRPr="00DE741F" w:rsidRDefault="00DE741F" w:rsidP="00DF175E">
      <w:pPr>
        <w:pStyle w:val="a8"/>
        <w:ind w:firstLineChars="1400" w:firstLine="3360"/>
        <w:rPr>
          <w:b/>
          <w:lang w:eastAsia="zh-CN"/>
        </w:rPr>
      </w:pP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σ</m:t>
            </m:r>
          </m:e>
          <m:sub>
            <m:r>
              <w:rPr>
                <w:rFonts w:ascii="Cambria Math" w:hAnsi="Cambria Math"/>
                <w:lang w:eastAsia="zh-CN"/>
              </w:rPr>
              <m:t>ij</m:t>
            </m:r>
          </m:sub>
          <m:sup>
            <m:r>
              <w:rPr>
                <w:rFonts w:ascii="Cambria Math" w:hAnsi="Cambria Math"/>
                <w:lang w:eastAsia="zh-CN"/>
              </w:rPr>
              <m:t>e</m:t>
            </m:r>
          </m:sup>
        </m:sSubSup>
        <m:r>
          <w:rPr>
            <w:rFonts w:ascii="Cambria Math" w:hAnsi="Cambria Math"/>
            <w:lang w:eastAsia="zh-CN"/>
          </w:rPr>
          <m:t>=</m:t>
        </m:r>
        <m:sSub>
          <m:sSubPr>
            <m:ctrlPr>
              <w:rPr>
                <w:rFonts w:ascii="Cambria Math" w:hAnsi="Cambria Math"/>
                <w:i/>
                <w:lang w:eastAsia="zh-CN"/>
              </w:rPr>
            </m:ctrlPr>
          </m:sSubPr>
          <m:e>
            <m:d>
              <m:dPr>
                <m:begChr m:val="["/>
                <m:endChr m:val="]"/>
                <m:ctrlPr>
                  <w:rPr>
                    <w:rFonts w:ascii="Cambria Math" w:hAnsi="Cambria Math"/>
                    <w:i/>
                    <w:lang w:eastAsia="zh-CN"/>
                  </w:rPr>
                </m:ctrlPr>
              </m:dPr>
              <m:e>
                <m:r>
                  <w:rPr>
                    <w:rFonts w:ascii="Cambria Math" w:hAnsi="Cambria Math"/>
                    <w:lang w:eastAsia="zh-CN"/>
                  </w:rPr>
                  <m:t>D</m:t>
                </m:r>
              </m:e>
            </m:d>
          </m:e>
          <m:sub>
            <m:r>
              <w:rPr>
                <w:rFonts w:ascii="Cambria Math" w:hAnsi="Cambria Math"/>
                <w:lang w:eastAsia="zh-CN"/>
              </w:rPr>
              <m:t>e</m:t>
            </m:r>
          </m:sub>
        </m:sSub>
        <m:r>
          <w:rPr>
            <w:rFonts w:ascii="Cambria Math" w:hAnsi="Cambria Math"/>
            <w:lang w:eastAsia="zh-CN"/>
          </w:rPr>
          <m:t>(d</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ij</m:t>
            </m:r>
          </m:sub>
        </m:sSub>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r>
          <w:rPr>
            <w:rFonts w:ascii="Cambria Math" w:hAnsi="Cambria Math"/>
            <w:lang w:eastAsia="zh-CN"/>
          </w:rPr>
          <m:t>)</m:t>
        </m:r>
      </m:oMath>
      <w:r>
        <w:rPr>
          <w:rStyle w:val="EquationChar"/>
          <w:lang w:eastAsia="zh-CN"/>
        </w:rPr>
        <w:t xml:space="preserve">            </w:t>
      </w:r>
      <w:r w:rsidR="00DF175E">
        <w:rPr>
          <w:rStyle w:val="EquationChar"/>
          <w:lang w:eastAsia="zh-CN"/>
        </w:rPr>
        <w:t xml:space="preserve">          </w:t>
      </w:r>
      <w:r>
        <w:rPr>
          <w:rStyle w:val="EquationChar"/>
          <w:lang w:eastAsia="zh-CN"/>
        </w:rPr>
        <w:t xml:space="preserve">         </w:t>
      </w:r>
      <w:r w:rsidR="00D43971">
        <w:rPr>
          <w:rStyle w:val="EquationChar"/>
          <w:lang w:eastAsia="zh-CN"/>
        </w:rPr>
        <w:t>Equation 6.2</w:t>
      </w:r>
      <w:r w:rsidR="007D791C">
        <w:rPr>
          <w:rStyle w:val="EquationChar"/>
          <w:lang w:eastAsia="zh-CN"/>
        </w:rPr>
        <w:t>7</w:t>
      </w:r>
    </w:p>
    <w:p w14:paraId="14FFB597" w14:textId="08D6B2C2" w:rsidR="008076A3" w:rsidRDefault="00AC5695" w:rsidP="008076A3">
      <w:pPr>
        <w:pStyle w:val="a8"/>
        <w:rPr>
          <w:rStyle w:val="EquationChar"/>
          <w:b w:val="0"/>
        </w:rPr>
      </w:pPr>
      <w:r>
        <w:rPr>
          <w:rStyle w:val="EquationChar"/>
          <w:rFonts w:hint="eastAsia"/>
          <w:b w:val="0"/>
        </w:rPr>
        <w:t>w</w:t>
      </w:r>
      <w:r>
        <w:rPr>
          <w:rStyle w:val="EquationChar"/>
          <w:b w:val="0"/>
        </w:rPr>
        <w:t>here</w:t>
      </w:r>
      <w:r>
        <w:rPr>
          <w:lang w:eastAsia="zh-CN"/>
        </w:rPr>
        <w:t xml:space="preserve"> </w:t>
      </w:r>
      <m:oMath>
        <m:sSub>
          <m:sSubPr>
            <m:ctrlPr>
              <w:rPr>
                <w:rFonts w:ascii="Cambria Math" w:hAnsi="Cambria Math"/>
                <w:i/>
                <w:lang w:eastAsia="zh-CN"/>
              </w:rPr>
            </m:ctrlPr>
          </m:sSubPr>
          <m:e>
            <m:d>
              <m:dPr>
                <m:begChr m:val="["/>
                <m:endChr m:val="]"/>
                <m:ctrlPr>
                  <w:rPr>
                    <w:rFonts w:ascii="Cambria Math" w:hAnsi="Cambria Math"/>
                    <w:i/>
                    <w:lang w:eastAsia="zh-CN"/>
                  </w:rPr>
                </m:ctrlPr>
              </m:dPr>
              <m:e>
                <m:r>
                  <w:rPr>
                    <w:rFonts w:ascii="Cambria Math" w:hAnsi="Cambria Math"/>
                    <w:lang w:eastAsia="zh-CN"/>
                  </w:rPr>
                  <m:t>D</m:t>
                </m:r>
              </m:e>
            </m:d>
          </m:e>
          <m:sub>
            <m:r>
              <w:rPr>
                <w:rFonts w:ascii="Cambria Math" w:hAnsi="Cambria Math"/>
                <w:lang w:eastAsia="zh-CN"/>
              </w:rPr>
              <m:t>e</m:t>
            </m:r>
          </m:sub>
        </m:sSub>
      </m:oMath>
      <w:r>
        <w:rPr>
          <w:rFonts w:hint="eastAsia"/>
          <w:lang w:eastAsia="zh-CN"/>
        </w:rPr>
        <w:t xml:space="preserve"> </w:t>
      </w:r>
      <w:r>
        <w:rPr>
          <w:lang w:eastAsia="zh-CN"/>
        </w:rPr>
        <w:t>is the elastic stiffness matrix of the material.</w:t>
      </w:r>
      <w:r w:rsidRPr="00AD6677">
        <w:rPr>
          <w:rStyle w:val="EquationChar"/>
          <w:rFonts w:hint="eastAsia"/>
          <w:b w:val="0"/>
        </w:rPr>
        <w:t xml:space="preserve"> </w:t>
      </w:r>
      <w:r w:rsidRPr="008076A3">
        <w:rPr>
          <w:rStyle w:val="EquationChar"/>
          <w:rFonts w:hint="eastAsia"/>
          <w:b w:val="0"/>
        </w:rPr>
        <w:t>F</w:t>
      </w:r>
      <w:r w:rsidRPr="008076A3">
        <w:rPr>
          <w:rStyle w:val="EquationChar"/>
          <w:b w:val="0"/>
        </w:rPr>
        <w:t>or the</w:t>
      </w:r>
      <w:r>
        <w:rPr>
          <w:rStyle w:val="EquationChar"/>
          <w:b w:val="0"/>
        </w:rPr>
        <w:t xml:space="preserve"> plastic strains, it has the following expression</w:t>
      </w:r>
      <w:r w:rsidR="007D791C">
        <w:rPr>
          <w:lang w:eastAsia="zh-CN"/>
        </w:rPr>
        <w:t xml:space="preserve"> </w:t>
      </w:r>
      <w:r w:rsidR="007D791C">
        <w:rPr>
          <w:lang w:eastAsia="zh-CN"/>
        </w:rPr>
        <w:fldChar w:fldCharType="begin" w:fldLock="1"/>
      </w:r>
      <w:r w:rsidR="00EF0F5A">
        <w:rPr>
          <w:lang w:eastAsia="zh-CN"/>
        </w:rPr>
        <w:instrText>ADDIN CSL_CITATION {"citationItems":[{"id":"ITEM-1","itemData":{"author":[{"dropping-particle":"","family":"Simulia","given":"","non-dropping-particle":"","parse-names":false,"suffix":""}],"container-title":"ABAQUS/CAE User's Manual","id":"ITEM-1","issued":{"date-parts":[["2001"]]},"page":"1-847","title":"ABAQUS / CAE User ' s Manual","type":"article-journal"},"uris":["http://www.mendeley.com/documents/?uuid=0ad70967-3faa-4936-82a3-d465443df633"]}],"mendeley":{"formattedCitation":"[171]","plainTextFormattedCitation":"[171]","previouslyFormattedCitation":"[171]"},"properties":{"noteIndex":0},"schema":"https://github.com/citation-style-language/schema/raw/master/csl-citation.json"}</w:instrText>
      </w:r>
      <w:r w:rsidR="007D791C">
        <w:rPr>
          <w:lang w:eastAsia="zh-CN"/>
        </w:rPr>
        <w:fldChar w:fldCharType="separate"/>
      </w:r>
      <w:r w:rsidR="001859A6" w:rsidRPr="001859A6">
        <w:rPr>
          <w:noProof/>
          <w:lang w:eastAsia="zh-CN"/>
        </w:rPr>
        <w:t>[171]</w:t>
      </w:r>
      <w:r w:rsidR="007D791C">
        <w:rPr>
          <w:lang w:eastAsia="zh-CN"/>
        </w:rPr>
        <w:fldChar w:fldCharType="end"/>
      </w:r>
      <w:r w:rsidR="004C0FCC">
        <w:rPr>
          <w:rStyle w:val="EquationChar"/>
          <w:b w:val="0"/>
        </w:rPr>
        <w:t>:</w:t>
      </w:r>
    </w:p>
    <w:p w14:paraId="4136CA07" w14:textId="482B1426" w:rsidR="00B32EFA" w:rsidRPr="00B32EFA" w:rsidRDefault="00947166" w:rsidP="00DF175E">
      <w:pPr>
        <w:pStyle w:val="a8"/>
        <w:ind w:firstLineChars="1100" w:firstLine="2640"/>
        <w:rPr>
          <w:lang w:eastAsia="zh-CN"/>
        </w:rPr>
      </w:pPr>
      <m:oMath>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3</m:t>
            </m:r>
          </m:num>
          <m:den>
            <m:r>
              <w:rPr>
                <w:rFonts w:ascii="Cambria Math" w:hAnsi="Cambria Math"/>
                <w:lang w:eastAsia="zh-CN"/>
              </w:rPr>
              <m:t>2</m:t>
            </m:r>
          </m:den>
        </m:f>
        <m:r>
          <w:rPr>
            <w:rFonts w:ascii="Cambria Math" w:hAnsi="Cambria Math"/>
            <w:lang w:eastAsia="zh-CN"/>
          </w:rPr>
          <m:t xml:space="preserve"> 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3</m:t>
            </m:r>
          </m:num>
          <m:den>
            <m:r>
              <w:rPr>
                <w:rFonts w:ascii="Cambria Math" w:hAnsi="Cambria Math"/>
                <w:lang w:eastAsia="zh-CN"/>
              </w:rPr>
              <m:t>2</m:t>
            </m:r>
          </m:den>
        </m:f>
        <m:r>
          <w:rPr>
            <w:rFonts w:ascii="Cambria Math" w:hAnsi="Cambria Math"/>
            <w:lang w:eastAsia="zh-CN"/>
          </w:rPr>
          <m:t xml:space="preserve"> 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f>
          <m:fPr>
            <m:ctrlPr>
              <w:rPr>
                <w:rFonts w:ascii="Cambria Math" w:hAnsi="Cambria Math"/>
                <w:i/>
                <w:lang w:eastAsia="zh-CN"/>
              </w:rPr>
            </m:ctrlPr>
          </m:fPr>
          <m:num>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m:t>
                    </m:r>
                  </m:sub>
                </m:sSub>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e>
            </m:d>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den>
        </m:f>
        <m:r>
          <w:rPr>
            <w:rFonts w:ascii="Cambria Math" w:hAnsi="Cambria Math"/>
            <w:lang w:eastAsia="zh-CN"/>
          </w:rPr>
          <m:t xml:space="preserve">      </m:t>
        </m:r>
      </m:oMath>
      <w:r w:rsidR="00B32EFA" w:rsidRPr="00B32EFA">
        <w:rPr>
          <w:rStyle w:val="EquationChar"/>
          <w:lang w:eastAsia="zh-CN"/>
        </w:rPr>
        <w:t xml:space="preserve"> </w:t>
      </w:r>
      <w:r w:rsidR="00B32EFA">
        <w:rPr>
          <w:rStyle w:val="EquationChar"/>
          <w:lang w:eastAsia="zh-CN"/>
        </w:rPr>
        <w:t xml:space="preserve"> </w:t>
      </w:r>
      <w:r w:rsidR="001046D0">
        <w:rPr>
          <w:rStyle w:val="EquationChar"/>
          <w:lang w:eastAsia="zh-CN"/>
        </w:rPr>
        <w:t xml:space="preserve">   </w:t>
      </w:r>
      <w:r w:rsidR="00B32EFA">
        <w:rPr>
          <w:rStyle w:val="EquationChar"/>
          <w:lang w:eastAsia="zh-CN"/>
        </w:rPr>
        <w:t xml:space="preserve">  Equation 6.28</w:t>
      </w:r>
    </w:p>
    <w:p w14:paraId="7CDFA902" w14:textId="775D9058" w:rsidR="00955BE0" w:rsidRPr="00BF4AFE" w:rsidRDefault="000B4113" w:rsidP="00BF4AFE">
      <w:pPr>
        <w:pStyle w:val="a8"/>
      </w:pPr>
      <w:r>
        <w:rPr>
          <w:lang w:eastAsia="zh-CN"/>
        </w:rPr>
        <w:t>where</w:t>
      </w:r>
      <w:r w:rsidR="00FB415D">
        <w:rPr>
          <w:lang w:eastAsia="zh-CN"/>
        </w:rPr>
        <w:t xml:space="preserve">, </w:t>
      </w:r>
      <m:oMath>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oMath>
      <w:r w:rsidR="003664C9">
        <w:rPr>
          <w:rFonts w:hint="eastAsia"/>
          <w:lang w:eastAsia="zh-CN"/>
        </w:rPr>
        <w:t xml:space="preserve"> </w:t>
      </w:r>
      <w:r w:rsidR="003664C9">
        <w:rPr>
          <w:lang w:eastAsia="zh-CN"/>
        </w:rPr>
        <w:t>is the flow stress</w:t>
      </w:r>
      <w:r w:rsidR="00503B12">
        <w:rPr>
          <w:lang w:eastAsia="zh-CN"/>
        </w:rPr>
        <w:t xml:space="preserve"> tensor</w:t>
      </w:r>
      <w:r w:rsidR="003664C9">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oMath>
      <w:r w:rsidR="00FB415D">
        <w:rPr>
          <w:rFonts w:hint="eastAsia"/>
          <w:lang w:eastAsia="zh-CN"/>
        </w:rPr>
        <w:t xml:space="preserve"> </w:t>
      </w:r>
      <w:r w:rsidR="00FB415D">
        <w:rPr>
          <w:lang w:eastAsia="zh-CN"/>
        </w:rPr>
        <w:t xml:space="preserve">is the </w:t>
      </w:r>
      <w:r w:rsidR="002333EB">
        <w:rPr>
          <w:lang w:eastAsia="zh-CN"/>
        </w:rPr>
        <w:t>stress</w:t>
      </w:r>
      <w:r w:rsidR="003664C9">
        <w:rPr>
          <w:lang w:eastAsia="zh-CN"/>
        </w:rPr>
        <w:t xml:space="preserve"> </w:t>
      </w:r>
      <w:r w:rsidR="005E7B9C">
        <w:rPr>
          <w:lang w:eastAsia="zh-CN"/>
        </w:rPr>
        <w:t>component</w:t>
      </w:r>
      <w:r w:rsidR="002333EB">
        <w:rPr>
          <w:lang w:eastAsia="zh-CN"/>
        </w:rPr>
        <w:t xml:space="preserve"> tensor,</w:t>
      </w:r>
      <w:r w:rsidR="009A7CE4">
        <w:rPr>
          <w:lang w:eastAsia="zh-CN"/>
        </w:rPr>
        <w:t xml:space="preserve"> and</w:t>
      </w:r>
      <w:r w:rsidR="00553A2D">
        <w:rPr>
          <w:lang w:eastAsia="zh-CN"/>
        </w:rPr>
        <w:t xml:space="preserve"> </w:t>
      </w:r>
      <m:oMath>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m:t>
            </m:r>
          </m:sub>
        </m:sSub>
      </m:oMath>
      <w:r w:rsidR="00553A2D">
        <w:rPr>
          <w:rFonts w:hint="eastAsia"/>
          <w:lang w:eastAsia="zh-CN"/>
        </w:rPr>
        <w:t xml:space="preserve"> </w:t>
      </w:r>
      <w:r w:rsidR="00553A2D">
        <w:rPr>
          <w:lang w:eastAsia="zh-CN"/>
        </w:rPr>
        <w:t xml:space="preserve">is the </w:t>
      </w:r>
      <w:r w:rsidR="00553A2D" w:rsidRPr="00553A2D">
        <w:rPr>
          <w:lang w:eastAsia="zh-CN"/>
        </w:rPr>
        <w:t>hydrostatic stress</w:t>
      </w:r>
      <w:r w:rsidR="001046D0">
        <w:rPr>
          <w:lang w:eastAsia="zh-CN"/>
        </w:rPr>
        <w:t xml:space="preserve"> which</w:t>
      </w:r>
      <w:r w:rsidR="00553A2D">
        <w:rPr>
          <w:lang w:eastAsia="zh-CN"/>
        </w:rPr>
        <w:t xml:space="preserve"> equals to</w:t>
      </w:r>
      <w:r w:rsidR="00BD4E0A">
        <w:rPr>
          <w:lang w:eastAsia="zh-CN"/>
        </w:rPr>
        <w:t xml:space="preserve"> </w:t>
      </w:r>
      <m:oMath>
        <m:f>
          <m:fPr>
            <m:type m:val="lin"/>
            <m:ctrlPr>
              <w:rPr>
                <w:rFonts w:ascii="Cambria Math" w:hAnsi="Cambria Math"/>
                <w:i/>
                <w:lang w:eastAsia="zh-CN"/>
              </w:rPr>
            </m:ctrlPr>
          </m:fPr>
          <m:num>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m:t>
                </m:r>
              </m:sub>
            </m:sSub>
            <m:r>
              <w:rPr>
                <w:rFonts w:ascii="Cambria Math" w:hAnsi="Cambria Math"/>
                <w:lang w:eastAsia="zh-CN"/>
              </w:rPr>
              <m:t>)</m:t>
            </m:r>
          </m:num>
          <m:den>
            <m:r>
              <w:rPr>
                <w:rFonts w:ascii="Cambria Math" w:hAnsi="Cambria Math"/>
                <w:lang w:eastAsia="zh-CN"/>
              </w:rPr>
              <m:t>3</m:t>
            </m:r>
          </m:den>
        </m:f>
      </m:oMath>
      <w:r w:rsidR="00BD4E0A">
        <w:rPr>
          <w:rFonts w:hint="eastAsia"/>
          <w:lang w:eastAsia="zh-CN"/>
        </w:rPr>
        <w:t xml:space="preserve"> </w:t>
      </w:r>
      <w:r w:rsidR="00212CBC">
        <w:rPr>
          <w:lang w:eastAsia="zh-CN"/>
        </w:rPr>
        <w:t>for</w:t>
      </w:r>
      <w:r w:rsidR="00BD4E0A">
        <w:rPr>
          <w:lang w:eastAsia="zh-CN"/>
        </w:rPr>
        <w:t xml:space="preserve"> the three-dimensional loading case</w:t>
      </w:r>
      <w:r w:rsidR="00F42BF4">
        <w:rPr>
          <w:lang w:eastAsia="zh-CN"/>
        </w:rPr>
        <w:t>.</w:t>
      </w:r>
      <w:r w:rsidR="001046D0">
        <w:rPr>
          <w:lang w:eastAsia="zh-CN"/>
        </w:rPr>
        <w:t xml:space="preserve"> </w:t>
      </w:r>
      <m:oMath>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oMath>
      <w:r w:rsidR="001046D0">
        <w:rPr>
          <w:rFonts w:hint="eastAsia"/>
          <w:lang w:eastAsia="zh-CN"/>
        </w:rPr>
        <w:t xml:space="preserve"> </w:t>
      </w:r>
      <w:r w:rsidR="00B91A86">
        <w:rPr>
          <w:lang w:eastAsia="zh-CN"/>
        </w:rPr>
        <w:t xml:space="preserve">in Equation 6.28 </w:t>
      </w:r>
      <w:r w:rsidR="001046D0">
        <w:rPr>
          <w:lang w:eastAsia="zh-CN"/>
        </w:rPr>
        <w:t>is the Kronecker delta</w:t>
      </w:r>
      <w:r w:rsidR="00BF4AFE">
        <w:rPr>
          <w:lang w:eastAsia="zh-CN"/>
        </w:rPr>
        <w:t>:</w:t>
      </w:r>
      <w:r w:rsidR="001046D0">
        <w:rPr>
          <w:lang w:eastAsia="zh-CN"/>
        </w:rPr>
        <w:t xml:space="preserve"> when</w:t>
      </w:r>
      <m:oMath>
        <m:r>
          <w:rPr>
            <w:rFonts w:ascii="Cambria Math" w:hAnsi="Cambria Math"/>
            <w:lang w:eastAsia="zh-CN"/>
          </w:rPr>
          <m:t xml:space="preserve"> i=j</m:t>
        </m:r>
      </m:oMath>
      <w:r w:rsidR="00BF4AFE">
        <w:rPr>
          <w:rFonts w:hint="eastAsia"/>
          <w:lang w:eastAsia="zh-CN"/>
        </w:rPr>
        <w:t>,</w:t>
      </w:r>
      <w:r w:rsidR="00BF4AFE">
        <w:rPr>
          <w:lang w:eastAsia="zh-CN"/>
        </w:rPr>
        <w:t xml:space="preserve"> </w:t>
      </w:r>
      <m:oMath>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r>
          <w:rPr>
            <w:rFonts w:ascii="Cambria Math" w:hAnsi="Cambria Math"/>
            <w:lang w:eastAsia="zh-CN"/>
          </w:rPr>
          <m:t>=1</m:t>
        </m:r>
      </m:oMath>
      <w:r w:rsidR="00BF4AFE">
        <w:rPr>
          <w:rFonts w:hint="eastAsia"/>
          <w:lang w:eastAsia="zh-CN"/>
        </w:rPr>
        <w:t>;</w:t>
      </w:r>
      <w:r w:rsidR="00BF4AFE">
        <w:rPr>
          <w:lang w:eastAsia="zh-CN"/>
        </w:rPr>
        <w:t xml:space="preserve"> when</w:t>
      </w:r>
      <m:oMath>
        <m:r>
          <w:rPr>
            <w:rFonts w:ascii="Cambria Math" w:hAnsi="Cambria Math"/>
            <w:lang w:eastAsia="zh-CN"/>
          </w:rPr>
          <m:t xml:space="preserve"> i≠j</m:t>
        </m:r>
      </m:oMath>
      <w:r w:rsidR="00BF4AFE">
        <w:rPr>
          <w:lang w:eastAsia="zh-CN"/>
        </w:rPr>
        <w:t xml:space="preserve">, </w:t>
      </w:r>
      <m:oMath>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r>
          <w:rPr>
            <w:rFonts w:ascii="Cambria Math" w:hAnsi="Cambria Math"/>
            <w:lang w:eastAsia="zh-CN"/>
          </w:rPr>
          <m:t>=0</m:t>
        </m:r>
      </m:oMath>
      <w:r w:rsidR="00BF4AFE">
        <w:rPr>
          <w:rFonts w:hint="eastAsia"/>
          <w:lang w:eastAsia="zh-CN"/>
        </w:rPr>
        <w:t>.</w:t>
      </w:r>
    </w:p>
    <w:p w14:paraId="04864FD5" w14:textId="7AAED85A" w:rsidR="00CC038B" w:rsidRPr="005E0CF5" w:rsidRDefault="00AE5725" w:rsidP="00CC038B">
      <w:pPr>
        <w:pStyle w:val="a8"/>
        <w:rPr>
          <w:b/>
          <w:bCs/>
          <w:i/>
          <w:iCs/>
          <w:lang w:eastAsia="zh-CN"/>
        </w:rPr>
      </w:pPr>
      <w:r w:rsidRPr="005E0CF5">
        <w:rPr>
          <w:b/>
          <w:bCs/>
          <w:i/>
          <w:iCs/>
          <w:lang w:eastAsia="zh-CN"/>
        </w:rPr>
        <w:t xml:space="preserve">Bauschinger </w:t>
      </w:r>
      <w:r w:rsidR="00CC038B" w:rsidRPr="005E0CF5">
        <w:rPr>
          <w:b/>
          <w:bCs/>
          <w:i/>
          <w:iCs/>
          <w:lang w:eastAsia="zh-CN"/>
        </w:rPr>
        <w:t>effect</w:t>
      </w:r>
      <w:r w:rsidR="00A521C7">
        <w:rPr>
          <w:b/>
          <w:bCs/>
          <w:i/>
          <w:iCs/>
          <w:lang w:eastAsia="zh-CN"/>
        </w:rPr>
        <w:t xml:space="preserve"> </w:t>
      </w:r>
    </w:p>
    <w:p w14:paraId="1B2D07E1" w14:textId="45B8FAC8" w:rsidR="00504901" w:rsidRPr="00F42BF4" w:rsidRDefault="00F42BF4" w:rsidP="00CC038B">
      <w:pPr>
        <w:pStyle w:val="a8"/>
        <w:rPr>
          <w:lang w:eastAsia="zh-CN"/>
        </w:rPr>
      </w:pPr>
      <w:r>
        <w:rPr>
          <w:lang w:eastAsia="zh-CN"/>
        </w:rPr>
        <w:t xml:space="preserve">The </w:t>
      </w:r>
      <w:r w:rsidRPr="007A3980">
        <w:rPr>
          <w:lang w:eastAsia="zh-CN"/>
        </w:rPr>
        <w:t xml:space="preserve">Bauschinger effect </w:t>
      </w:r>
      <w:r>
        <w:rPr>
          <w:lang w:eastAsia="zh-CN"/>
        </w:rPr>
        <w:t>has been considered as</w:t>
      </w:r>
      <w:r w:rsidRPr="007A3980">
        <w:rPr>
          <w:lang w:eastAsia="zh-CN"/>
        </w:rPr>
        <w:t xml:space="preserve"> a mechanical property of </w:t>
      </w:r>
      <w:r w:rsidR="00C3156F">
        <w:rPr>
          <w:lang w:eastAsia="zh-CN"/>
        </w:rPr>
        <w:t xml:space="preserve">the </w:t>
      </w:r>
      <w:r w:rsidR="00C3156F" w:rsidRPr="007A3980">
        <w:rPr>
          <w:lang w:eastAsia="zh-CN"/>
        </w:rPr>
        <w:t>polycrystalline</w:t>
      </w:r>
      <w:r w:rsidRPr="007A3980">
        <w:rPr>
          <w:lang w:eastAsia="zh-CN"/>
        </w:rPr>
        <w:t xml:space="preserve"> metallic material.</w:t>
      </w:r>
      <w:r>
        <w:rPr>
          <w:rFonts w:hint="eastAsia"/>
          <w:lang w:eastAsia="zh-CN"/>
        </w:rPr>
        <w:t xml:space="preserve"> </w:t>
      </w:r>
      <w:r>
        <w:rPr>
          <w:lang w:eastAsia="zh-CN"/>
        </w:rPr>
        <w:t>W</w:t>
      </w:r>
      <w:r w:rsidRPr="007A3980">
        <w:rPr>
          <w:lang w:eastAsia="zh-CN"/>
        </w:rPr>
        <w:t xml:space="preserve">hen the material enters the stage of plastic deformation </w:t>
      </w:r>
      <w:r>
        <w:rPr>
          <w:lang w:eastAsia="zh-CN"/>
        </w:rPr>
        <w:t>in</w:t>
      </w:r>
      <w:r w:rsidRPr="007A3980">
        <w:rPr>
          <w:lang w:eastAsia="zh-CN"/>
        </w:rPr>
        <w:t xml:space="preserve"> a certain direction, if the load in the opposite direction is then applied</w:t>
      </w:r>
      <w:r w:rsidR="00812D33">
        <w:rPr>
          <w:lang w:eastAsia="zh-CN"/>
        </w:rPr>
        <w:t xml:space="preserve"> in the following stage</w:t>
      </w:r>
      <w:r w:rsidRPr="007A3980">
        <w:rPr>
          <w:lang w:eastAsia="zh-CN"/>
        </w:rPr>
        <w:t>, the yield</w:t>
      </w:r>
      <w:r w:rsidR="00C3156F">
        <w:rPr>
          <w:lang w:eastAsia="zh-CN"/>
        </w:rPr>
        <w:t>ing</w:t>
      </w:r>
      <w:r w:rsidRPr="007A3980">
        <w:rPr>
          <w:lang w:eastAsia="zh-CN"/>
        </w:rPr>
        <w:t xml:space="preserve"> stre</w:t>
      </w:r>
      <w:r>
        <w:rPr>
          <w:lang w:eastAsia="zh-CN"/>
        </w:rPr>
        <w:t>ngth</w:t>
      </w:r>
      <w:r w:rsidRPr="007A3980">
        <w:rPr>
          <w:lang w:eastAsia="zh-CN"/>
        </w:rPr>
        <w:t xml:space="preserve"> of the material will be lower than that when </w:t>
      </w:r>
      <w:r>
        <w:rPr>
          <w:lang w:eastAsia="zh-CN"/>
        </w:rPr>
        <w:t>the</w:t>
      </w:r>
      <w:r w:rsidRPr="007A3980">
        <w:rPr>
          <w:lang w:eastAsia="zh-CN"/>
        </w:rPr>
        <w:t xml:space="preserve"> load is </w:t>
      </w:r>
      <w:r>
        <w:rPr>
          <w:lang w:eastAsia="zh-CN"/>
        </w:rPr>
        <w:t xml:space="preserve">firstly </w:t>
      </w:r>
      <w:r w:rsidRPr="007A3980">
        <w:rPr>
          <w:lang w:eastAsia="zh-CN"/>
        </w:rPr>
        <w:t>applied</w:t>
      </w:r>
      <w:r>
        <w:rPr>
          <w:lang w:eastAsia="zh-CN"/>
        </w:rPr>
        <w:t xml:space="preserve"> in the original direction</w:t>
      </w:r>
      <w:r w:rsidR="007A3980" w:rsidRPr="007A3980">
        <w:rPr>
          <w:lang w:eastAsia="zh-CN"/>
        </w:rPr>
        <w:t> </w:t>
      </w:r>
      <w:r w:rsidR="005315B5">
        <w:rPr>
          <w:lang w:eastAsia="zh-CN"/>
        </w:rPr>
        <w:fldChar w:fldCharType="begin" w:fldLock="1"/>
      </w:r>
      <w:r w:rsidR="00EF0F5A">
        <w:rPr>
          <w:lang w:eastAsia="zh-CN"/>
        </w:rPr>
        <w:instrText>ADDIN CSL_CITATION {"citationItems":[{"id":"ITEM-1","itemData":{"URL":"https://en.wikipedia.org/wiki/Bauschinger_effect","accessed":{"date-parts":[["2022","1","17"]]},"id":"ITEM-1","issued":{"date-parts":[["0"]]},"title":"Bauschinger effect - Wikipedia","type":"webpage"},"uris":["http://www.mendeley.com/documents/?uuid=cbc84dc8-5d35-3398-acdd-4940145a872c"]}],"mendeley":{"formattedCitation":"[179]","plainTextFormattedCitation":"[179]","previouslyFormattedCitation":"[180]"},"properties":{"noteIndex":0},"schema":"https://github.com/citation-style-language/schema/raw/master/csl-citation.json"}</w:instrText>
      </w:r>
      <w:r w:rsidR="005315B5">
        <w:rPr>
          <w:lang w:eastAsia="zh-CN"/>
        </w:rPr>
        <w:fldChar w:fldCharType="separate"/>
      </w:r>
      <w:r w:rsidR="00EF0F5A" w:rsidRPr="00EF0F5A">
        <w:rPr>
          <w:noProof/>
          <w:lang w:eastAsia="zh-CN"/>
        </w:rPr>
        <w:t>[179]</w:t>
      </w:r>
      <w:r w:rsidR="005315B5">
        <w:rPr>
          <w:lang w:eastAsia="zh-CN"/>
        </w:rPr>
        <w:fldChar w:fldCharType="end"/>
      </w:r>
      <w:r w:rsidR="006E2162">
        <w:rPr>
          <w:lang w:eastAsia="zh-CN"/>
        </w:rPr>
        <w:t xml:space="preserve">. </w:t>
      </w:r>
      <w:r>
        <w:rPr>
          <w:lang w:eastAsia="zh-CN"/>
        </w:rPr>
        <w:t>For example, when the tensile yield</w:t>
      </w:r>
      <w:r w:rsidR="008245E9">
        <w:rPr>
          <w:lang w:eastAsia="zh-CN"/>
        </w:rPr>
        <w:t>ing</w:t>
      </w:r>
      <w:r>
        <w:rPr>
          <w:lang w:eastAsia="zh-CN"/>
        </w:rPr>
        <w:t xml:space="preserve"> strength of the material increases during the tensile plastic deformation, the compressive yield</w:t>
      </w:r>
      <w:r w:rsidR="008245E9">
        <w:rPr>
          <w:lang w:eastAsia="zh-CN"/>
        </w:rPr>
        <w:t>ing</w:t>
      </w:r>
      <w:r>
        <w:rPr>
          <w:lang w:eastAsia="zh-CN"/>
        </w:rPr>
        <w:t xml:space="preserve"> strength is reduced if the loading is applied in compression following the tensile loading.</w:t>
      </w:r>
      <w:r w:rsidRPr="007A3980">
        <w:rPr>
          <w:lang w:eastAsia="zh-CN"/>
        </w:rPr>
        <w:t xml:space="preserve"> It is generally </w:t>
      </w:r>
      <w:r w:rsidRPr="007A3980">
        <w:rPr>
          <w:lang w:eastAsia="zh-CN"/>
        </w:rPr>
        <w:lastRenderedPageBreak/>
        <w:t>believed that</w:t>
      </w:r>
      <w:r>
        <w:rPr>
          <w:lang w:eastAsia="zh-CN"/>
        </w:rPr>
        <w:t xml:space="preserve"> the</w:t>
      </w:r>
      <w:r w:rsidRPr="007A3980">
        <w:rPr>
          <w:lang w:eastAsia="zh-CN"/>
        </w:rPr>
        <w:t xml:space="preserve"> </w:t>
      </w:r>
      <w:r w:rsidRPr="00F3436C">
        <w:rPr>
          <w:lang w:eastAsia="zh-CN"/>
        </w:rPr>
        <w:t xml:space="preserve">Bauschinger </w:t>
      </w:r>
      <w:r w:rsidRPr="007A3980">
        <w:rPr>
          <w:lang w:eastAsia="zh-CN"/>
        </w:rPr>
        <w:t xml:space="preserve">effect is related to the residual internal stress caused by </w:t>
      </w:r>
      <w:r w:rsidR="008245E9">
        <w:rPr>
          <w:lang w:eastAsia="zh-CN"/>
        </w:rPr>
        <w:t xml:space="preserve">the </w:t>
      </w:r>
      <w:r w:rsidRPr="007A3980">
        <w:rPr>
          <w:lang w:eastAsia="zh-CN"/>
        </w:rPr>
        <w:t xml:space="preserve">plastic deformation and </w:t>
      </w:r>
      <w:r>
        <w:rPr>
          <w:lang w:eastAsia="zh-CN"/>
        </w:rPr>
        <w:t xml:space="preserve">microstructural grain </w:t>
      </w:r>
      <w:r w:rsidRPr="007A3980">
        <w:rPr>
          <w:lang w:eastAsia="zh-CN"/>
        </w:rPr>
        <w:t>dislocation</w:t>
      </w:r>
      <w:r w:rsidR="007A5717">
        <w:rPr>
          <w:lang w:eastAsia="zh-CN"/>
        </w:rPr>
        <w:t>s</w:t>
      </w:r>
      <w:r>
        <w:rPr>
          <w:lang w:eastAsia="zh-CN"/>
        </w:rPr>
        <w:t>.</w:t>
      </w:r>
    </w:p>
    <w:p w14:paraId="47C1500F" w14:textId="7B5A06BC" w:rsidR="00F42BF4" w:rsidRPr="00812D33" w:rsidRDefault="00812D33" w:rsidP="00F42BF4">
      <w:pPr>
        <w:pStyle w:val="a8"/>
        <w:rPr>
          <w:lang w:eastAsia="zh-CN"/>
        </w:rPr>
      </w:pPr>
      <w:r>
        <w:rPr>
          <w:lang w:eastAsia="zh-CN"/>
        </w:rPr>
        <w:t>As discussed in Chapter 5, the moving distributed Hertz contact pressure on the raceway surface of the bearing will introduce alternating tensile and compressive</w:t>
      </w:r>
      <w:r w:rsidR="00281C11">
        <w:rPr>
          <w:lang w:eastAsia="zh-CN"/>
        </w:rPr>
        <w:t xml:space="preserve"> principal</w:t>
      </w:r>
      <w:r>
        <w:rPr>
          <w:lang w:eastAsia="zh-CN"/>
        </w:rPr>
        <w:t xml:space="preserve"> stress </w:t>
      </w:r>
      <w:r w:rsidR="00F761C4">
        <w:rPr>
          <w:lang w:eastAsia="zh-CN"/>
        </w:rPr>
        <w:t>vectors</w:t>
      </w:r>
      <w:r w:rsidR="00281C11">
        <w:rPr>
          <w:lang w:eastAsia="zh-CN"/>
        </w:rPr>
        <w:t xml:space="preserve"> </w:t>
      </w:r>
      <w:r>
        <w:rPr>
          <w:lang w:eastAsia="zh-CN"/>
        </w:rPr>
        <w:t xml:space="preserve">around the inclusion tips. </w:t>
      </w:r>
      <w:r w:rsidR="00556AE5">
        <w:rPr>
          <w:lang w:eastAsia="zh-CN"/>
        </w:rPr>
        <w:t>When</w:t>
      </w:r>
      <w:r>
        <w:rPr>
          <w:lang w:eastAsia="zh-CN"/>
        </w:rPr>
        <w:t xml:space="preserve"> the inclusion has a separated boundary or </w:t>
      </w:r>
      <w:r w:rsidR="00556AE5">
        <w:rPr>
          <w:lang w:eastAsia="zh-CN"/>
        </w:rPr>
        <w:t>the loading applied to the raceway exceeds the rated value</w:t>
      </w:r>
      <w:r>
        <w:rPr>
          <w:lang w:eastAsia="zh-CN"/>
        </w:rPr>
        <w:t>, the</w:t>
      </w:r>
      <w:r w:rsidR="0066583F">
        <w:rPr>
          <w:lang w:eastAsia="zh-CN"/>
        </w:rPr>
        <w:t xml:space="preserve"> serious stress concentration of the steel matrix</w:t>
      </w:r>
      <w:r>
        <w:rPr>
          <w:lang w:eastAsia="zh-CN"/>
        </w:rPr>
        <w:t xml:space="preserve"> </w:t>
      </w:r>
      <w:r w:rsidR="0066583F">
        <w:rPr>
          <w:lang w:eastAsia="zh-CN"/>
        </w:rPr>
        <w:t xml:space="preserve">may cause the </w:t>
      </w:r>
      <w:r w:rsidR="00425BD8">
        <w:rPr>
          <w:lang w:eastAsia="zh-CN"/>
        </w:rPr>
        <w:t xml:space="preserve">alternating </w:t>
      </w:r>
      <w:r w:rsidR="0066583F">
        <w:rPr>
          <w:lang w:eastAsia="zh-CN"/>
        </w:rPr>
        <w:t>compressive and tensile yielding behaviour</w:t>
      </w:r>
      <w:r w:rsidR="00215479">
        <w:rPr>
          <w:lang w:eastAsia="zh-CN"/>
        </w:rPr>
        <w:t>s</w:t>
      </w:r>
      <w:r w:rsidR="0066583F">
        <w:rPr>
          <w:lang w:eastAsia="zh-CN"/>
        </w:rPr>
        <w:t xml:space="preserve"> of the material.</w:t>
      </w:r>
      <w:r>
        <w:rPr>
          <w:lang w:eastAsia="zh-CN"/>
        </w:rPr>
        <w:t xml:space="preserve"> This process may require the consideration of the </w:t>
      </w:r>
      <w:r w:rsidRPr="007A3980">
        <w:rPr>
          <w:lang w:eastAsia="zh-CN"/>
        </w:rPr>
        <w:t>Bauschinger effect</w:t>
      </w:r>
      <w:r>
        <w:rPr>
          <w:lang w:eastAsia="zh-CN"/>
        </w:rPr>
        <w:t xml:space="preserve"> of the material. Therefore, </w:t>
      </w:r>
      <w:r w:rsidR="00425BD8">
        <w:rPr>
          <w:lang w:eastAsia="zh-CN"/>
        </w:rPr>
        <w:t>this effect</w:t>
      </w:r>
      <w:r>
        <w:rPr>
          <w:lang w:eastAsia="zh-CN"/>
        </w:rPr>
        <w:t xml:space="preserve"> should be </w:t>
      </w:r>
      <w:r w:rsidR="00281240">
        <w:rPr>
          <w:lang w:eastAsia="zh-CN"/>
        </w:rPr>
        <w:t>contained</w:t>
      </w:r>
      <w:r>
        <w:rPr>
          <w:lang w:eastAsia="zh-CN"/>
        </w:rPr>
        <w:t xml:space="preserve"> in the damage evolution modelling.</w:t>
      </w:r>
    </w:p>
    <w:p w14:paraId="1C7DA920" w14:textId="288E9BDB" w:rsidR="00F42BF4" w:rsidRDefault="00F42BF4" w:rsidP="00F42BF4">
      <w:pPr>
        <w:pStyle w:val="a8"/>
        <w:rPr>
          <w:lang w:eastAsia="zh-CN"/>
        </w:rPr>
      </w:pPr>
      <w:r>
        <w:rPr>
          <w:lang w:eastAsia="zh-CN"/>
        </w:rPr>
        <w:t xml:space="preserve">The </w:t>
      </w:r>
      <w:r w:rsidRPr="00FB37F0">
        <w:rPr>
          <w:lang w:eastAsia="zh-CN"/>
        </w:rPr>
        <w:t>asymmetry</w:t>
      </w:r>
      <w:r>
        <w:rPr>
          <w:lang w:eastAsia="zh-CN"/>
        </w:rPr>
        <w:t xml:space="preserve"> </w:t>
      </w:r>
      <w:r>
        <w:rPr>
          <w:rFonts w:hint="eastAsia"/>
          <w:lang w:eastAsia="zh-CN"/>
        </w:rPr>
        <w:t>o</w:t>
      </w:r>
      <w:r>
        <w:rPr>
          <w:lang w:eastAsia="zh-CN"/>
        </w:rPr>
        <w:t xml:space="preserve">f the yielding stress </w:t>
      </w:r>
      <w:r w:rsidRPr="0057469A">
        <w:rPr>
          <w:lang w:eastAsia="zh-CN"/>
        </w:rPr>
        <w:t>locus</w:t>
      </w:r>
      <w:r>
        <w:rPr>
          <w:lang w:eastAsia="zh-CN"/>
        </w:rPr>
        <w:t xml:space="preserve"> due to the </w:t>
      </w:r>
      <w:r w:rsidRPr="007A3980">
        <w:rPr>
          <w:lang w:eastAsia="zh-CN"/>
        </w:rPr>
        <w:t>Bauschinger effect</w:t>
      </w:r>
      <w:r>
        <w:rPr>
          <w:lang w:eastAsia="zh-CN"/>
        </w:rPr>
        <w:t xml:space="preserve"> is known as the kinematic hardening process of the material, </w:t>
      </w:r>
      <w:r w:rsidR="00215479">
        <w:rPr>
          <w:lang w:eastAsia="zh-CN"/>
        </w:rPr>
        <w:t>as illustrated by</w:t>
      </w:r>
      <w:r>
        <w:rPr>
          <w:lang w:eastAsia="zh-CN"/>
        </w:rPr>
        <w:t xml:space="preserve"> Figure 6.2.3. Different from the </w:t>
      </w:r>
      <w:r w:rsidR="00E23480">
        <w:rPr>
          <w:lang w:eastAsia="zh-CN"/>
        </w:rPr>
        <w:t>i</w:t>
      </w:r>
      <w:r>
        <w:rPr>
          <w:lang w:eastAsia="zh-CN"/>
        </w:rPr>
        <w:t>sotropic hardening process, the initial yield</w:t>
      </w:r>
      <w:r w:rsidR="000957AF">
        <w:rPr>
          <w:lang w:eastAsia="zh-CN"/>
        </w:rPr>
        <w:t>ing</w:t>
      </w:r>
      <w:r>
        <w:rPr>
          <w:lang w:eastAsia="zh-CN"/>
        </w:rPr>
        <w:t xml:space="preserve"> surface does not expand during the </w:t>
      </w:r>
      <w:r w:rsidR="00E23480">
        <w:rPr>
          <w:lang w:eastAsia="zh-CN"/>
        </w:rPr>
        <w:t>k</w:t>
      </w:r>
      <w:r>
        <w:rPr>
          <w:lang w:eastAsia="zh-CN"/>
        </w:rPr>
        <w:t xml:space="preserve">inematic hardening process. Instead, it will directly shift with the direction of a vector </w:t>
      </w:r>
      <m:oMath>
        <m:sSub>
          <m:sSubPr>
            <m:ctrlPr>
              <w:rPr>
                <w:rFonts w:ascii="Cambria Math" w:hAnsi="Cambria Math"/>
                <w:i/>
                <w:lang w:eastAsia="zh-CN"/>
              </w:rPr>
            </m:ctrlPr>
          </m:sSubPr>
          <m:e>
            <m:r>
              <w:rPr>
                <w:rFonts w:ascii="Cambria Math" w:hAnsi="Cambria Math"/>
                <w:lang w:eastAsia="zh-CN"/>
              </w:rPr>
              <m:t>α</m:t>
            </m:r>
          </m:e>
          <m:sub>
            <m:r>
              <w:rPr>
                <w:rFonts w:ascii="Cambria Math" w:hAnsi="Cambria Math"/>
                <w:lang w:eastAsia="zh-CN"/>
              </w:rPr>
              <m:t>ij</m:t>
            </m:r>
          </m:sub>
        </m:sSub>
      </m:oMath>
      <w:r>
        <w:rPr>
          <w:rFonts w:hint="eastAsia"/>
          <w:lang w:eastAsia="zh-CN"/>
        </w:rPr>
        <w:t>.</w:t>
      </w:r>
      <w:r>
        <w:rPr>
          <w:lang w:eastAsia="zh-CN"/>
        </w:rPr>
        <w:t xml:space="preserve"> This vector is known as the back stress or shift tensor, which indicates the centre position of the new </w:t>
      </w:r>
      <w:r w:rsidR="003F64F3">
        <w:rPr>
          <w:lang w:eastAsia="zh-CN"/>
        </w:rPr>
        <w:t>k</w:t>
      </w:r>
      <w:r>
        <w:rPr>
          <w:lang w:eastAsia="zh-CN"/>
        </w:rPr>
        <w:t>inematic hardening yielding surface.</w:t>
      </w:r>
    </w:p>
    <w:p w14:paraId="2005366A" w14:textId="68CC75D0" w:rsidR="00A06450" w:rsidRDefault="00FB37F0" w:rsidP="00FB37F0">
      <w:pPr>
        <w:pStyle w:val="a8"/>
        <w:jc w:val="center"/>
        <w:rPr>
          <w:lang w:eastAsia="zh-CN"/>
        </w:rPr>
      </w:pPr>
      <w:r>
        <w:rPr>
          <w:noProof/>
        </w:rPr>
        <w:drawing>
          <wp:inline distT="0" distB="0" distL="0" distR="0" wp14:anchorId="132B3234" wp14:editId="3B02C944">
            <wp:extent cx="3675627" cy="2604977"/>
            <wp:effectExtent l="0" t="0" r="1270" b="5080"/>
            <wp:docPr id="59" name="图片 5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示&#10;&#10;描述已自动生成"/>
                    <pic:cNvPicPr/>
                  </pic:nvPicPr>
                  <pic:blipFill>
                    <a:blip r:embed="rId243"/>
                    <a:stretch>
                      <a:fillRect/>
                    </a:stretch>
                  </pic:blipFill>
                  <pic:spPr>
                    <a:xfrm>
                      <a:off x="0" y="0"/>
                      <a:ext cx="3789353" cy="2685576"/>
                    </a:xfrm>
                    <a:prstGeom prst="rect">
                      <a:avLst/>
                    </a:prstGeom>
                  </pic:spPr>
                </pic:pic>
              </a:graphicData>
            </a:graphic>
          </wp:inline>
        </w:drawing>
      </w:r>
    </w:p>
    <w:p w14:paraId="06D09D09" w14:textId="5B375EBF" w:rsidR="00FB37F0" w:rsidRDefault="00FB37F0" w:rsidP="00FB37F0">
      <w:pPr>
        <w:pStyle w:val="ab"/>
      </w:pPr>
      <w:bookmarkStart w:id="333" w:name="_Toc133156003"/>
      <w:r>
        <w:t xml:space="preserve">Figure 6.2. </w:t>
      </w:r>
      <w:r w:rsidR="00000000">
        <w:fldChar w:fldCharType="begin"/>
      </w:r>
      <w:r w:rsidR="00000000">
        <w:instrText xml:space="preserve"> SEQ Figure_6.2. \* ARABIC </w:instrText>
      </w:r>
      <w:r w:rsidR="00000000">
        <w:fldChar w:fldCharType="separate"/>
      </w:r>
      <w:r w:rsidR="00EF0F5A">
        <w:rPr>
          <w:noProof/>
        </w:rPr>
        <w:t>3</w:t>
      </w:r>
      <w:r w:rsidR="00000000">
        <w:rPr>
          <w:noProof/>
        </w:rPr>
        <w:fldChar w:fldCharType="end"/>
      </w:r>
      <w:r>
        <w:t xml:space="preserve"> Kinematic hardening and Isotropic hardening</w:t>
      </w:r>
      <w:bookmarkEnd w:id="333"/>
    </w:p>
    <w:p w14:paraId="57105436" w14:textId="3F6F2BAF" w:rsidR="00693005" w:rsidRDefault="0005101D" w:rsidP="00693005">
      <w:pPr>
        <w:pStyle w:val="a8"/>
        <w:rPr>
          <w:lang w:eastAsia="zh-CN"/>
        </w:rPr>
      </w:pPr>
      <w:r>
        <w:rPr>
          <w:lang w:eastAsia="zh-CN"/>
        </w:rPr>
        <w:t xml:space="preserve">In the </w:t>
      </w:r>
      <w:r w:rsidR="003F64F3">
        <w:rPr>
          <w:lang w:eastAsia="zh-CN"/>
        </w:rPr>
        <w:t>k</w:t>
      </w:r>
      <w:r w:rsidR="00EC7698">
        <w:rPr>
          <w:lang w:eastAsia="zh-CN"/>
        </w:rPr>
        <w:t xml:space="preserve">inematic hardening, the yielding function </w:t>
      </w:r>
      <w:r w:rsidR="0015325B">
        <w:rPr>
          <w:lang w:eastAsia="zh-CN"/>
        </w:rPr>
        <w:t>now takes the general form</w:t>
      </w:r>
      <w:r w:rsidR="00F42BF4">
        <w:rPr>
          <w:lang w:eastAsia="zh-CN"/>
        </w:rPr>
        <w:t xml:space="preserve"> as</w:t>
      </w:r>
      <w:r w:rsidR="00EC7698">
        <w:rPr>
          <w:lang w:eastAsia="zh-CN"/>
        </w:rPr>
        <w:t>:</w:t>
      </w:r>
    </w:p>
    <w:p w14:paraId="64D04D50" w14:textId="5E406C4F" w:rsidR="0015325B" w:rsidRDefault="0015325B" w:rsidP="00DF175E">
      <w:pPr>
        <w:pStyle w:val="a8"/>
        <w:ind w:firstLineChars="1600" w:firstLine="3840"/>
        <w:rPr>
          <w:rStyle w:val="EquationChar"/>
          <w:lang w:eastAsia="zh-CN"/>
        </w:rPr>
      </w:pPr>
      <m:oMath>
        <m:r>
          <w:rPr>
            <w:rFonts w:ascii="Cambria Math" w:hAnsi="Cambria Math"/>
            <w:lang w:eastAsia="zh-CN"/>
          </w:rPr>
          <m:t>f</m:t>
        </m:r>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α</m:t>
                </m:r>
              </m:e>
              <m:sub>
                <m:r>
                  <w:rPr>
                    <w:rFonts w:ascii="Cambria Math" w:hAnsi="Cambria Math" w:hint="eastAsia"/>
                    <w:lang w:eastAsia="zh-CN"/>
                  </w:rPr>
                  <m:t>ij</m:t>
                </m:r>
              </m:sub>
            </m:sSub>
          </m:e>
        </m:d>
        <m:r>
          <w:rPr>
            <w:rFonts w:ascii="Cambria Math" w:hAnsi="Cambria Math"/>
            <w:lang w:eastAsia="zh-CN"/>
          </w:rPr>
          <m:t>=0</m:t>
        </m:r>
      </m:oMath>
      <w:r>
        <w:rPr>
          <w:rStyle w:val="EquationChar"/>
          <w:lang w:eastAsia="zh-CN"/>
        </w:rPr>
        <w:t xml:space="preserve">                             </w:t>
      </w:r>
      <w:r w:rsidR="00DF175E">
        <w:rPr>
          <w:rStyle w:val="EquationChar"/>
          <w:lang w:eastAsia="zh-CN"/>
        </w:rPr>
        <w:t xml:space="preserve">     </w:t>
      </w:r>
      <w:r>
        <w:rPr>
          <w:rStyle w:val="EquationChar"/>
          <w:lang w:eastAsia="zh-CN"/>
        </w:rPr>
        <w:t xml:space="preserve"> Equation 6.29</w:t>
      </w:r>
    </w:p>
    <w:p w14:paraId="5C22BB42" w14:textId="00D15464" w:rsidR="00F42BF4" w:rsidRDefault="00F42BF4" w:rsidP="00F42BF4">
      <w:pPr>
        <w:pStyle w:val="a8"/>
        <w:rPr>
          <w:rStyle w:val="EquationChar"/>
          <w:b w:val="0"/>
        </w:rPr>
      </w:pPr>
      <w:r w:rsidRPr="0015325B">
        <w:rPr>
          <w:rStyle w:val="EquationChar"/>
          <w:b w:val="0"/>
        </w:rPr>
        <w:t xml:space="preserve">If the </w:t>
      </w:r>
      <w:r>
        <w:rPr>
          <w:rStyle w:val="EquationChar"/>
          <w:b w:val="0"/>
        </w:rPr>
        <w:t>v</w:t>
      </w:r>
      <w:r w:rsidRPr="0015325B">
        <w:rPr>
          <w:rStyle w:val="EquationChar"/>
          <w:b w:val="0"/>
        </w:rPr>
        <w:t>on-Mises yielding criteri</w:t>
      </w:r>
      <w:r>
        <w:rPr>
          <w:rStyle w:val="EquationChar"/>
          <w:b w:val="0"/>
        </w:rPr>
        <w:t>on</w:t>
      </w:r>
      <w:r w:rsidRPr="0015325B">
        <w:rPr>
          <w:rStyle w:val="EquationChar"/>
          <w:b w:val="0"/>
        </w:rPr>
        <w:t xml:space="preserve"> is considered, then it has</w:t>
      </w:r>
      <w:r w:rsidR="00281240">
        <w:rPr>
          <w:rStyle w:val="EquationChar"/>
          <w:b w:val="0"/>
        </w:rPr>
        <w:t xml:space="preserve"> the following form</w:t>
      </w:r>
      <w:r w:rsidRPr="0015325B">
        <w:rPr>
          <w:rStyle w:val="EquationChar"/>
          <w:b w:val="0"/>
        </w:rPr>
        <w:t>:</w:t>
      </w:r>
    </w:p>
    <w:p w14:paraId="23CE12D0" w14:textId="7A7A7D93" w:rsidR="0015325B" w:rsidRDefault="00000000" w:rsidP="00DF175E">
      <w:pPr>
        <w:pStyle w:val="a8"/>
        <w:ind w:firstLineChars="1300" w:firstLine="3120"/>
        <w:rPr>
          <w:rStyle w:val="EquationChar"/>
          <w:lang w:eastAsia="zh-CN"/>
        </w:rPr>
      </w:pPr>
      <m:oMath>
        <m:rad>
          <m:radPr>
            <m:degHide m:val="1"/>
            <m:ctrlPr>
              <w:rPr>
                <w:rStyle w:val="EquationChar"/>
                <w:rFonts w:ascii="Cambria Math" w:hAnsi="Cambria Math"/>
                <w:b w:val="0"/>
                <w:i/>
              </w:rPr>
            </m:ctrlPr>
          </m:radPr>
          <m:deg/>
          <m:e>
            <m:f>
              <m:fPr>
                <m:ctrlPr>
                  <w:rPr>
                    <w:rStyle w:val="EquationChar"/>
                    <w:rFonts w:ascii="Cambria Math" w:hAnsi="Cambria Math"/>
                    <w:b w:val="0"/>
                    <w:i/>
                  </w:rPr>
                </m:ctrlPr>
              </m:fPr>
              <m:num>
                <m:r>
                  <w:rPr>
                    <w:rStyle w:val="EquationChar"/>
                    <w:rFonts w:ascii="Cambria Math" w:hAnsi="Cambria Math"/>
                  </w:rPr>
                  <m:t>3</m:t>
                </m:r>
              </m:num>
              <m:den>
                <m:r>
                  <w:rPr>
                    <w:rStyle w:val="EquationChar"/>
                    <w:rFonts w:ascii="Cambria Math" w:hAnsi="Cambria Math"/>
                  </w:rPr>
                  <m:t>2</m:t>
                </m:r>
              </m:den>
            </m:f>
            <m:d>
              <m:dPr>
                <m:ctrlPr>
                  <w:rPr>
                    <w:rStyle w:val="EquationChar"/>
                    <w:rFonts w:ascii="Cambria Math" w:hAnsi="Cambria Math"/>
                    <w:b w:val="0"/>
                    <w:i/>
                  </w:rPr>
                </m:ctrlPr>
              </m:d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Style w:val="EquationChar"/>
                    <w:rFonts w:ascii="Cambria Math" w:hAnsi="Cambria Math"/>
                  </w:rPr>
                  <m:t>-</m:t>
                </m:r>
                <m:sSub>
                  <m:sSubPr>
                    <m:ctrlPr>
                      <w:rPr>
                        <w:rFonts w:ascii="Cambria Math" w:hAnsi="Cambria Math"/>
                        <w:i/>
                        <w:lang w:eastAsia="zh-CN"/>
                      </w:rPr>
                    </m:ctrlPr>
                  </m:sSubPr>
                  <m:e>
                    <m:r>
                      <w:rPr>
                        <w:rFonts w:ascii="Cambria Math" w:hAnsi="Cambria Math"/>
                        <w:lang w:eastAsia="zh-CN"/>
                      </w:rPr>
                      <m:t>α</m:t>
                    </m:r>
                  </m:e>
                  <m:sub>
                    <m:r>
                      <w:rPr>
                        <w:rFonts w:ascii="Cambria Math" w:hAnsi="Cambria Math" w:hint="eastAsia"/>
                        <w:lang w:eastAsia="zh-CN"/>
                      </w:rPr>
                      <m:t>ij</m:t>
                    </m:r>
                  </m:sub>
                </m:sSub>
              </m:e>
            </m:d>
            <m:d>
              <m:dPr>
                <m:ctrlPr>
                  <w:rPr>
                    <w:rStyle w:val="EquationChar"/>
                    <w:rFonts w:ascii="Cambria Math" w:hAnsi="Cambria Math"/>
                    <w:b w:val="0"/>
                    <w:i/>
                  </w:rPr>
                </m:ctrlPr>
              </m:dP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Style w:val="EquationChar"/>
                    <w:rFonts w:ascii="Cambria Math" w:hAnsi="Cambria Math"/>
                  </w:rPr>
                  <m:t>-</m:t>
                </m:r>
                <m:sSub>
                  <m:sSubPr>
                    <m:ctrlPr>
                      <w:rPr>
                        <w:rFonts w:ascii="Cambria Math" w:hAnsi="Cambria Math"/>
                        <w:i/>
                        <w:lang w:eastAsia="zh-CN"/>
                      </w:rPr>
                    </m:ctrlPr>
                  </m:sSubPr>
                  <m:e>
                    <m:r>
                      <w:rPr>
                        <w:rFonts w:ascii="Cambria Math" w:hAnsi="Cambria Math"/>
                        <w:lang w:eastAsia="zh-CN"/>
                      </w:rPr>
                      <m:t>α</m:t>
                    </m:r>
                  </m:e>
                  <m:sub>
                    <m:r>
                      <w:rPr>
                        <w:rFonts w:ascii="Cambria Math" w:hAnsi="Cambria Math" w:hint="eastAsia"/>
                        <w:lang w:eastAsia="zh-CN"/>
                      </w:rPr>
                      <m:t>ij</m:t>
                    </m:r>
                  </m:sub>
                </m:sSub>
              </m:e>
            </m:d>
          </m:e>
        </m:rad>
        <m:r>
          <w:rPr>
            <w:rStyle w:val="EquationChar"/>
            <w:rFonts w:ascii="Cambria Math" w:hAnsi="Cambria Math"/>
          </w:rPr>
          <m:t>-</m:t>
        </m:r>
        <m:sSub>
          <m:sSubPr>
            <m:ctrlPr>
              <w:rPr>
                <w:rStyle w:val="EquationChar"/>
                <w:rFonts w:ascii="Cambria Math" w:hAnsi="Cambria Math"/>
                <w:b w:val="0"/>
                <w:i/>
              </w:rPr>
            </m:ctrlPr>
          </m:sSubPr>
          <m:e>
            <m:r>
              <w:rPr>
                <w:rStyle w:val="EquationChar"/>
                <w:rFonts w:ascii="Cambria Math" w:hAnsi="Cambria Math"/>
              </w:rPr>
              <m:t>σ</m:t>
            </m:r>
          </m:e>
          <m:sub>
            <m:r>
              <w:rPr>
                <w:rStyle w:val="EquationChar"/>
                <w:rFonts w:ascii="Cambria Math" w:hAnsi="Cambria Math"/>
              </w:rPr>
              <m:t>y</m:t>
            </m:r>
          </m:sub>
        </m:sSub>
        <m:r>
          <w:rPr>
            <w:rStyle w:val="EquationChar"/>
            <w:rFonts w:ascii="Cambria Math" w:hAnsi="Cambria Math"/>
          </w:rPr>
          <m:t>=0</m:t>
        </m:r>
      </m:oMath>
      <w:r w:rsidR="00DA4780" w:rsidRPr="00DA4780">
        <w:rPr>
          <w:rStyle w:val="EquationChar"/>
          <w:lang w:eastAsia="zh-CN"/>
        </w:rPr>
        <w:t xml:space="preserve"> </w:t>
      </w:r>
      <w:r w:rsidR="00DA4780">
        <w:rPr>
          <w:rStyle w:val="EquationChar"/>
          <w:lang w:eastAsia="zh-CN"/>
        </w:rPr>
        <w:t xml:space="preserve">      </w:t>
      </w:r>
      <w:r w:rsidR="0069614B">
        <w:rPr>
          <w:rStyle w:val="EquationChar"/>
          <w:lang w:eastAsia="zh-CN"/>
        </w:rPr>
        <w:t xml:space="preserve">        </w:t>
      </w:r>
      <w:r w:rsidR="00DA4780">
        <w:rPr>
          <w:rStyle w:val="EquationChar"/>
          <w:lang w:eastAsia="zh-CN"/>
        </w:rPr>
        <w:t xml:space="preserve"> Equation 6.30</w:t>
      </w:r>
    </w:p>
    <w:p w14:paraId="27BAD6E4" w14:textId="7D904A98" w:rsidR="00DA4780" w:rsidRDefault="00F66B8A" w:rsidP="00DA4780">
      <w:pPr>
        <w:pStyle w:val="a8"/>
        <w:rPr>
          <w:rStyle w:val="EquationChar"/>
          <w:b w:val="0"/>
          <w:lang w:eastAsia="zh-CN"/>
        </w:rPr>
      </w:pPr>
      <w:r>
        <w:rPr>
          <w:rStyle w:val="EquationChar"/>
          <w:b w:val="0"/>
          <w:lang w:eastAsia="zh-CN"/>
        </w:rPr>
        <w:t>Based on the Prager-Ziegler kinematic hardening rule, t</w:t>
      </w:r>
      <w:r w:rsidR="00780FE4">
        <w:rPr>
          <w:rStyle w:val="EquationChar"/>
          <w:b w:val="0"/>
          <w:lang w:eastAsia="zh-CN"/>
        </w:rPr>
        <w:t>he equation of the back stress is given by</w:t>
      </w:r>
      <w:r w:rsidR="00BF6E1E">
        <w:rPr>
          <w:rStyle w:val="EquationChar"/>
          <w:b w:val="0"/>
          <w:lang w:eastAsia="zh-CN"/>
        </w:rPr>
        <w:t>:</w:t>
      </w:r>
    </w:p>
    <w:p w14:paraId="6179B957" w14:textId="7099741A" w:rsidR="00FB415D" w:rsidRDefault="00FB415D" w:rsidP="0069614B">
      <w:pPr>
        <w:pStyle w:val="a8"/>
        <w:ind w:firstLineChars="1600" w:firstLine="3840"/>
        <w:rPr>
          <w:rStyle w:val="EquationChar"/>
          <w:b w:val="0"/>
          <w:lang w:eastAsia="zh-CN"/>
        </w:rPr>
      </w:pPr>
      <m:oMath>
        <m:r>
          <w:rPr>
            <w:rStyle w:val="EquationChar"/>
            <w:rFonts w:ascii="Cambria Math" w:hAnsi="Cambria Math"/>
            <w:lang w:eastAsia="zh-CN"/>
          </w:rPr>
          <w:lastRenderedPageBreak/>
          <m:t>d</m:t>
        </m:r>
        <m:sSub>
          <m:sSubPr>
            <m:ctrlPr>
              <w:rPr>
                <w:rStyle w:val="EquationChar"/>
                <w:rFonts w:ascii="Cambria Math" w:hAnsi="Cambria Math"/>
                <w:b w:val="0"/>
                <w:i/>
                <w:lang w:eastAsia="zh-CN"/>
              </w:rPr>
            </m:ctrlPr>
          </m:sSubPr>
          <m:e>
            <m:r>
              <w:rPr>
                <w:rStyle w:val="EquationChar"/>
                <w:rFonts w:ascii="Cambria Math" w:hAnsi="Cambria Math"/>
                <w:lang w:eastAsia="zh-CN"/>
              </w:rPr>
              <m:t>α</m:t>
            </m:r>
          </m:e>
          <m:sub>
            <m:r>
              <w:rPr>
                <w:rStyle w:val="EquationChar"/>
                <w:rFonts w:ascii="Cambria Math" w:hAnsi="Cambria Math"/>
                <w:lang w:eastAsia="zh-CN"/>
              </w:rPr>
              <m:t>ij</m:t>
            </m:r>
          </m:sub>
        </m:sSub>
        <m:r>
          <w:rPr>
            <w:rStyle w:val="EquationChar"/>
            <w:rFonts w:ascii="Cambria Math" w:hAnsi="Cambria Math"/>
            <w:lang w:eastAsia="zh-CN"/>
          </w:rPr>
          <m:t>=</m:t>
        </m:r>
        <m:f>
          <m:fPr>
            <m:ctrlPr>
              <w:rPr>
                <w:rStyle w:val="EquationChar"/>
                <w:rFonts w:ascii="Cambria Math" w:hAnsi="Cambria Math"/>
                <w:b w:val="0"/>
                <w:i/>
                <w:lang w:eastAsia="zh-CN"/>
              </w:rPr>
            </m:ctrlPr>
          </m:fPr>
          <m:num>
            <m:r>
              <w:rPr>
                <w:rStyle w:val="EquationChar"/>
                <w:rFonts w:ascii="Cambria Math" w:hAnsi="Cambria Math"/>
                <w:lang w:eastAsia="zh-CN"/>
              </w:rPr>
              <m:t>2</m:t>
            </m:r>
          </m:num>
          <m:den>
            <m:r>
              <w:rPr>
                <w:rStyle w:val="EquationChar"/>
                <w:rFonts w:ascii="Cambria Math" w:hAnsi="Cambria Math"/>
                <w:lang w:eastAsia="zh-CN"/>
              </w:rPr>
              <m:t>3</m:t>
            </m:r>
          </m:den>
        </m:f>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r>
          <w:rPr>
            <w:rStyle w:val="EquationChar"/>
            <w:rFonts w:ascii="Cambria Math" w:hAnsi="Cambria Math"/>
            <w:lang w:eastAsia="zh-CN"/>
          </w:rPr>
          <m:t>∙</m:t>
        </m:r>
        <m:r>
          <w:rPr>
            <w:rFonts w:ascii="Cambria Math" w:hAnsi="Cambria Math"/>
            <w:lang w:eastAsia="zh-CN"/>
          </w:rPr>
          <m:t>d</m:t>
        </m:r>
        <m:sSubSup>
          <m:sSubSupPr>
            <m:ctrlPr>
              <w:rPr>
                <w:rFonts w:ascii="Cambria Math" w:hAnsi="Cambria Math"/>
                <w:i/>
                <w:lang w:eastAsia="zh-CN"/>
              </w:rPr>
            </m:ctrlPr>
          </m:sSubSupPr>
          <m:e>
            <m:r>
              <w:rPr>
                <w:rFonts w:ascii="Cambria Math" w:hAnsi="Cambria Math"/>
                <w:lang w:eastAsia="zh-CN"/>
              </w:rPr>
              <m:t>ε</m:t>
            </m:r>
          </m:e>
          <m:sub>
            <m:r>
              <w:rPr>
                <w:rFonts w:ascii="Cambria Math" w:hAnsi="Cambria Math"/>
                <w:lang w:eastAsia="zh-CN"/>
              </w:rPr>
              <m:t>ij</m:t>
            </m:r>
          </m:sub>
          <m:sup>
            <m:r>
              <w:rPr>
                <w:rFonts w:ascii="Cambria Math" w:hAnsi="Cambria Math"/>
                <w:lang w:eastAsia="zh-CN"/>
              </w:rPr>
              <m:t>p</m:t>
            </m:r>
          </m:sup>
        </m:sSubSup>
      </m:oMath>
      <w:r w:rsidR="004B0CDB" w:rsidRPr="004B0CDB">
        <w:rPr>
          <w:rStyle w:val="EquationChar"/>
          <w:lang w:eastAsia="zh-CN"/>
        </w:rPr>
        <w:t xml:space="preserve"> </w:t>
      </w:r>
      <w:r w:rsidR="004B0CDB">
        <w:rPr>
          <w:rStyle w:val="EquationChar"/>
          <w:lang w:eastAsia="zh-CN"/>
        </w:rPr>
        <w:t xml:space="preserve">                         </w:t>
      </w:r>
      <w:r w:rsidR="0069614B">
        <w:rPr>
          <w:rStyle w:val="EquationChar"/>
          <w:lang w:eastAsia="zh-CN"/>
        </w:rPr>
        <w:t xml:space="preserve">       </w:t>
      </w:r>
      <w:r w:rsidR="004B0CDB">
        <w:rPr>
          <w:rStyle w:val="EquationChar"/>
          <w:lang w:eastAsia="zh-CN"/>
        </w:rPr>
        <w:t xml:space="preserve">    Equation 6.31</w:t>
      </w:r>
    </w:p>
    <w:p w14:paraId="60CAE94D" w14:textId="345E93EE" w:rsidR="00BF6E1E" w:rsidRDefault="00562EEF" w:rsidP="00DA4780">
      <w:pPr>
        <w:pStyle w:val="a8"/>
        <w:rPr>
          <w:rStyle w:val="EquationChar"/>
          <w:b w:val="0"/>
          <w:lang w:eastAsia="zh-CN"/>
        </w:rPr>
      </w:pPr>
      <w:r>
        <w:rPr>
          <w:rStyle w:val="EquationChar"/>
          <w:b w:val="0"/>
          <w:lang w:eastAsia="zh-CN"/>
        </w:rPr>
        <w:t>Substitute Equation 6.28 into Equation 6.31</w:t>
      </w:r>
      <w:r w:rsidR="003664C9">
        <w:rPr>
          <w:rStyle w:val="EquationChar"/>
          <w:b w:val="0"/>
          <w:lang w:eastAsia="zh-CN"/>
        </w:rPr>
        <w:t xml:space="preserve">, </w:t>
      </w:r>
      <w:r>
        <w:rPr>
          <w:rStyle w:val="EquationChar"/>
          <w:b w:val="0"/>
          <w:lang w:eastAsia="zh-CN"/>
        </w:rPr>
        <w:t>it has the following expression</w:t>
      </w:r>
      <w:r w:rsidR="003664C9">
        <w:rPr>
          <w:rStyle w:val="EquationChar"/>
          <w:b w:val="0"/>
          <w:lang w:eastAsia="zh-CN"/>
        </w:rPr>
        <w:t>:</w:t>
      </w:r>
    </w:p>
    <w:p w14:paraId="25C19C74" w14:textId="4C62F7CC" w:rsidR="003664C9" w:rsidRDefault="003664C9" w:rsidP="0069614B">
      <w:pPr>
        <w:pStyle w:val="a8"/>
        <w:ind w:firstLineChars="1200" w:firstLine="2880"/>
        <w:rPr>
          <w:rStyle w:val="EquationChar"/>
          <w:lang w:eastAsia="zh-CN"/>
        </w:rPr>
      </w:pPr>
      <m:oMath>
        <m:r>
          <w:rPr>
            <w:rStyle w:val="EquationChar"/>
            <w:rFonts w:ascii="Cambria Math" w:hAnsi="Cambria Math"/>
            <w:lang w:eastAsia="zh-CN"/>
          </w:rPr>
          <m:t>d</m:t>
        </m:r>
        <m:sSub>
          <m:sSubPr>
            <m:ctrlPr>
              <w:rPr>
                <w:rStyle w:val="EquationChar"/>
                <w:rFonts w:ascii="Cambria Math" w:hAnsi="Cambria Math"/>
                <w:b w:val="0"/>
                <w:i/>
                <w:lang w:eastAsia="zh-CN"/>
              </w:rPr>
            </m:ctrlPr>
          </m:sSubPr>
          <m:e>
            <m:r>
              <w:rPr>
                <w:rStyle w:val="EquationChar"/>
                <w:rFonts w:ascii="Cambria Math" w:hAnsi="Cambria Math"/>
                <w:lang w:eastAsia="zh-CN"/>
              </w:rPr>
              <m:t>α</m:t>
            </m:r>
          </m:e>
          <m:sub>
            <m:r>
              <w:rPr>
                <w:rStyle w:val="EquationChar"/>
                <w:rFonts w:ascii="Cambria Math" w:hAnsi="Cambria Math"/>
                <w:lang w:eastAsia="zh-CN"/>
              </w:rPr>
              <m:t>ij</m:t>
            </m:r>
          </m:sub>
        </m:sSub>
        <m:r>
          <w:rPr>
            <w:rStyle w:val="EquationChar"/>
            <w:rFonts w:ascii="Cambria Math" w:hAnsi="Cambria Math"/>
            <w:lang w:eastAsia="zh-CN"/>
          </w:rPr>
          <m:t>=</m:t>
        </m:r>
        <m:f>
          <m:fPr>
            <m:ctrlPr>
              <w:rPr>
                <w:rStyle w:val="EquationChar"/>
                <w:rFonts w:ascii="Cambria Math" w:hAnsi="Cambria Math"/>
                <w:b w:val="0"/>
                <w:i/>
                <w:lang w:eastAsia="zh-CN"/>
              </w:rPr>
            </m:ctrlPr>
          </m:fPr>
          <m:num>
            <m:r>
              <w:rPr>
                <w:rStyle w:val="EquationChar"/>
                <w:rFonts w:ascii="Cambria Math" w:hAnsi="Cambria Math"/>
                <w:lang w:eastAsia="zh-CN"/>
              </w:rPr>
              <m:t>2</m:t>
            </m:r>
          </m:num>
          <m:den>
            <m:r>
              <w:rPr>
                <w:rStyle w:val="EquationChar"/>
                <w:rFonts w:ascii="Cambria Math" w:hAnsi="Cambria Math"/>
                <w:lang w:eastAsia="zh-CN"/>
              </w:rPr>
              <m:t>3</m:t>
            </m:r>
          </m:den>
        </m:f>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r>
          <w:rPr>
            <w:rStyle w:val="EquationChar"/>
            <w:rFonts w:ascii="Cambria Math" w:hAnsi="Cambria Math"/>
            <w:lang w:eastAsia="zh-CN"/>
          </w:rPr>
          <m:t>∙</m:t>
        </m:r>
        <m:f>
          <m:fPr>
            <m:ctrlPr>
              <w:rPr>
                <w:rFonts w:ascii="Cambria Math" w:hAnsi="Cambria Math"/>
                <w:i/>
                <w:lang w:eastAsia="zh-CN"/>
              </w:rPr>
            </m:ctrlPr>
          </m:fPr>
          <m:num>
            <m:r>
              <w:rPr>
                <w:rFonts w:ascii="Cambria Math" w:hAnsi="Cambria Math"/>
                <w:lang w:eastAsia="zh-CN"/>
              </w:rPr>
              <m:t>3</m:t>
            </m:r>
          </m:num>
          <m:den>
            <m:r>
              <w:rPr>
                <w:rFonts w:ascii="Cambria Math" w:hAnsi="Cambria Math"/>
                <w:lang w:eastAsia="zh-CN"/>
              </w:rPr>
              <m:t>2</m:t>
            </m:r>
          </m:den>
        </m:f>
        <m:r>
          <w:rPr>
            <w:rFonts w:ascii="Cambria Math" w:hAnsi="Cambria Math"/>
            <w:lang w:eastAsia="zh-CN"/>
          </w:rPr>
          <m:t xml:space="preserve"> 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oMath>
      <w:r>
        <w:rPr>
          <w:rStyle w:val="EquationChar"/>
          <w:lang w:eastAsia="zh-CN"/>
        </w:rPr>
        <w:t xml:space="preserve">   </w:t>
      </w:r>
      <w:r w:rsidR="00C92E1D">
        <w:rPr>
          <w:rStyle w:val="EquationChar"/>
          <w:lang w:eastAsia="zh-CN"/>
        </w:rPr>
        <w:t xml:space="preserve"> </w:t>
      </w:r>
      <w:r w:rsidR="0069614B">
        <w:rPr>
          <w:rStyle w:val="EquationChar"/>
          <w:lang w:eastAsia="zh-CN"/>
        </w:rPr>
        <w:t xml:space="preserve">     </w:t>
      </w:r>
      <w:r>
        <w:rPr>
          <w:rStyle w:val="EquationChar"/>
          <w:lang w:eastAsia="zh-CN"/>
        </w:rPr>
        <w:t xml:space="preserve"> </w:t>
      </w:r>
      <w:r w:rsidR="00C92E1D">
        <w:rPr>
          <w:rStyle w:val="EquationChar"/>
          <w:lang w:eastAsia="zh-CN"/>
        </w:rPr>
        <w:t xml:space="preserve">     </w:t>
      </w:r>
      <w:r>
        <w:rPr>
          <w:rStyle w:val="EquationChar"/>
          <w:lang w:eastAsia="zh-CN"/>
        </w:rPr>
        <w:t>Equation 6.32</w:t>
      </w:r>
    </w:p>
    <w:p w14:paraId="29B7A107" w14:textId="3D980FC9" w:rsidR="003664C9" w:rsidRPr="007F6649" w:rsidRDefault="00C92E1D" w:rsidP="007F6649">
      <w:pPr>
        <w:pStyle w:val="a8"/>
      </w:pPr>
      <w:r w:rsidRPr="007F6649">
        <w:rPr>
          <w:rStyle w:val="EquationChar"/>
          <w:b w:val="0"/>
        </w:rPr>
        <w:t>Worth noting that</w:t>
      </w:r>
      <w:r w:rsidR="00562EEF">
        <w:rPr>
          <w:rStyle w:val="EquationChar"/>
          <w:b w:val="0"/>
        </w:rPr>
        <w:t>,</w:t>
      </w:r>
      <w:r w:rsidRPr="007F6649">
        <w:rPr>
          <w:rStyle w:val="EquationChar"/>
          <w:b w:val="0"/>
        </w:rPr>
        <w:t xml:space="preserve"> the flow stress</w:t>
      </w:r>
      <w:r w:rsidR="00562EEF">
        <w:rPr>
          <w:rStyle w:val="EquationChar"/>
          <w:b w:val="0"/>
        </w:rPr>
        <w:t xml:space="preserve"> tensor</w:t>
      </w:r>
      <w:r w:rsidRPr="007F6649">
        <w:rPr>
          <w:rStyle w:val="EquationChar"/>
          <w:b w:val="0"/>
        </w:rPr>
        <w:t xml:space="preserve"> </w:t>
      </w:r>
      <m:oMath>
        <m:sSub>
          <m:sSubPr>
            <m:ctrlPr>
              <w:rPr>
                <w:rFonts w:ascii="Cambria Math" w:hAnsi="Cambria Math"/>
              </w:rPr>
            </m:ctrlPr>
          </m:sSubPr>
          <m:e>
            <m:r>
              <w:rPr>
                <w:rFonts w:ascii="Cambria Math" w:hAnsi="Cambria Math"/>
              </w:rPr>
              <m:t>η</m:t>
            </m:r>
          </m:e>
          <m:sub>
            <m:r>
              <w:rPr>
                <w:rFonts w:ascii="Cambria Math" w:hAnsi="Cambria Math"/>
              </w:rPr>
              <m:t>ij</m:t>
            </m:r>
          </m:sub>
        </m:sSub>
      </m:oMath>
      <w:r w:rsidRPr="007F6649">
        <w:rPr>
          <w:rFonts w:hint="eastAsia"/>
        </w:rPr>
        <w:t xml:space="preserve"> </w:t>
      </w:r>
      <w:r w:rsidRPr="007F6649">
        <w:t xml:space="preserve">in Equation 6.32 is different from </w:t>
      </w:r>
      <w:r w:rsidR="00450202">
        <w:t>that</w:t>
      </w:r>
      <w:r w:rsidRPr="007F6649">
        <w:t xml:space="preserve"> in Equation 6.28. C</w:t>
      </w:r>
      <w:r w:rsidR="003664C9" w:rsidRPr="007F6649">
        <w:rPr>
          <w:rStyle w:val="EquationChar"/>
          <w:b w:val="0"/>
        </w:rPr>
        <w:t xml:space="preserve">onsidering the effect </w:t>
      </w:r>
      <w:r w:rsidRPr="007F6649">
        <w:rPr>
          <w:rStyle w:val="EquationChar"/>
          <w:b w:val="0"/>
        </w:rPr>
        <w:t xml:space="preserve">of </w:t>
      </w:r>
      <w:r w:rsidR="00F42BF4">
        <w:rPr>
          <w:rStyle w:val="EquationChar"/>
          <w:b w:val="0"/>
        </w:rPr>
        <w:t xml:space="preserve">the </w:t>
      </w:r>
      <w:r w:rsidRPr="007F6649">
        <w:rPr>
          <w:rStyle w:val="EquationChar"/>
          <w:b w:val="0"/>
        </w:rPr>
        <w:t xml:space="preserve">back stress, </w:t>
      </w:r>
      <m:oMath>
        <m:sSub>
          <m:sSubPr>
            <m:ctrlPr>
              <w:rPr>
                <w:rFonts w:ascii="Cambria Math" w:hAnsi="Cambria Math"/>
              </w:rPr>
            </m:ctrlPr>
          </m:sSubPr>
          <m:e>
            <m:r>
              <w:rPr>
                <w:rFonts w:ascii="Cambria Math" w:hAnsi="Cambria Math"/>
              </w:rPr>
              <m:t>η</m:t>
            </m:r>
          </m:e>
          <m:sub>
            <m:r>
              <w:rPr>
                <w:rFonts w:ascii="Cambria Math" w:hAnsi="Cambria Math"/>
              </w:rPr>
              <m:t>ij</m:t>
            </m:r>
          </m:sub>
        </m:sSub>
      </m:oMath>
      <w:r w:rsidRPr="007F6649">
        <w:rPr>
          <w:rFonts w:hint="eastAsia"/>
        </w:rPr>
        <w:t xml:space="preserve"> </w:t>
      </w:r>
      <w:r w:rsidRPr="007F6649">
        <w:t>has the following equation:</w:t>
      </w:r>
    </w:p>
    <w:p w14:paraId="418B35DE" w14:textId="2FD08217" w:rsidR="003664C9" w:rsidRPr="003664C9" w:rsidRDefault="00000000" w:rsidP="0069614B">
      <w:pPr>
        <w:pStyle w:val="a8"/>
        <w:ind w:firstLineChars="1600" w:firstLine="3840"/>
        <w:rPr>
          <w:rStyle w:val="EquationChar"/>
          <w:b w:val="0"/>
          <w:lang w:eastAsia="zh-CN"/>
        </w:rPr>
      </w:pPr>
      <m:oMath>
        <m:sSub>
          <m:sSubPr>
            <m:ctrlPr>
              <w:rPr>
                <w:rFonts w:ascii="Cambria Math" w:hAnsi="Cambria Math"/>
                <w:i/>
                <w:lang w:eastAsia="zh-CN"/>
              </w:rPr>
            </m:ctrlPr>
          </m:sSubPr>
          <m:e>
            <m:r>
              <w:rPr>
                <w:rFonts w:ascii="Cambria Math" w:hAnsi="Cambria Math"/>
                <w:lang w:eastAsia="zh-CN"/>
              </w:rPr>
              <m:t>η</m:t>
            </m:r>
          </m:e>
          <m:sub>
            <m:r>
              <w:rPr>
                <w:rFonts w:ascii="Cambria Math" w:hAnsi="Cambria Math"/>
                <w:lang w:eastAsia="zh-CN"/>
              </w:rPr>
              <m:t>ij</m:t>
            </m:r>
          </m:sub>
        </m:sSub>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α</m:t>
                </m:r>
              </m:e>
              <m:sub>
                <m:r>
                  <w:rPr>
                    <w:rFonts w:ascii="Cambria Math" w:hAnsi="Cambria Math" w:hint="eastAsia"/>
                    <w:lang w:eastAsia="zh-CN"/>
                  </w:rPr>
                  <m:t>ij</m:t>
                </m:r>
              </m:sub>
            </m:sSub>
            <m:r>
              <w:rPr>
                <w:rStyle w:val="EquationCha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m:t>
                </m:r>
              </m:sub>
            </m:sSub>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den>
        </m:f>
      </m:oMath>
      <w:r w:rsidR="005E7B9C">
        <w:rPr>
          <w:rStyle w:val="EquationChar"/>
          <w:lang w:eastAsia="zh-CN"/>
        </w:rPr>
        <w:t xml:space="preserve">                   </w:t>
      </w:r>
      <w:r w:rsidR="0069614B">
        <w:rPr>
          <w:rStyle w:val="EquationChar"/>
          <w:lang w:eastAsia="zh-CN"/>
        </w:rPr>
        <w:t xml:space="preserve">     </w:t>
      </w:r>
      <w:r w:rsidR="005E7B9C">
        <w:rPr>
          <w:rStyle w:val="EquationChar"/>
          <w:lang w:eastAsia="zh-CN"/>
        </w:rPr>
        <w:t xml:space="preserve">    Equation 6.33</w:t>
      </w:r>
    </w:p>
    <w:p w14:paraId="1F942C0F" w14:textId="77777777" w:rsidR="00F42BF4" w:rsidRDefault="00F42BF4" w:rsidP="00F42BF4">
      <w:pPr>
        <w:pStyle w:val="a8"/>
        <w:rPr>
          <w:lang w:eastAsia="zh-CN"/>
        </w:rPr>
      </w:pPr>
      <w:r>
        <w:rPr>
          <w:rFonts w:hint="eastAsia"/>
          <w:lang w:eastAsia="zh-CN"/>
        </w:rPr>
        <w:t>T</w:t>
      </w:r>
      <w:r>
        <w:rPr>
          <w:lang w:eastAsia="zh-CN"/>
        </w:rPr>
        <w:t>hus, the expression of the back stress can be written as:</w:t>
      </w:r>
    </w:p>
    <w:p w14:paraId="6C04FABB" w14:textId="1A936532" w:rsidR="006A78DE" w:rsidRDefault="00000000" w:rsidP="00BF4AFE">
      <w:pPr>
        <w:pStyle w:val="a8"/>
        <w:ind w:firstLineChars="1350" w:firstLine="3240"/>
        <w:rPr>
          <w:rStyle w:val="EquationChar"/>
          <w:lang w:eastAsia="zh-CN"/>
        </w:rPr>
      </w:pPr>
      <m:oMath>
        <m:sSub>
          <m:sSubPr>
            <m:ctrlPr>
              <w:rPr>
                <w:rStyle w:val="EquationChar"/>
                <w:rFonts w:ascii="Cambria Math" w:hAnsi="Cambria Math"/>
                <w:b w:val="0"/>
                <w:i/>
                <w:lang w:eastAsia="zh-CN"/>
              </w:rPr>
            </m:ctrlPr>
          </m:sSubPr>
          <m:e>
            <m:r>
              <w:rPr>
                <w:rStyle w:val="EquationChar"/>
                <w:rFonts w:ascii="Cambria Math" w:hAnsi="Cambria Math" w:hint="eastAsia"/>
                <w:lang w:eastAsia="zh-CN"/>
              </w:rPr>
              <m:t>d</m:t>
            </m:r>
            <m:r>
              <w:rPr>
                <w:rStyle w:val="EquationChar"/>
                <w:rFonts w:ascii="Cambria Math" w:hAnsi="Cambria Math"/>
                <w:lang w:eastAsia="zh-CN"/>
              </w:rPr>
              <m:t>α</m:t>
            </m:r>
          </m:e>
          <m:sub>
            <m:r>
              <w:rPr>
                <w:rStyle w:val="EquationChar"/>
                <w:rFonts w:ascii="Cambria Math" w:hAnsi="Cambria Math"/>
                <w:lang w:eastAsia="zh-CN"/>
              </w:rPr>
              <m:t>ij</m:t>
            </m:r>
          </m:sub>
        </m:sSub>
        <m:r>
          <w:rPr>
            <w:rStyle w:val="EquationCha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E</m:t>
            </m:r>
          </m:e>
          <m:sub>
            <m:r>
              <w:rPr>
                <w:rFonts w:ascii="Cambria Math" w:hAnsi="Cambria Math"/>
                <w:lang w:eastAsia="zh-CN"/>
              </w:rPr>
              <m:t>t</m:t>
            </m:r>
          </m:sub>
        </m:sSub>
        <m:r>
          <w:rPr>
            <w:rFonts w:ascii="Cambria Math" w:hAnsi="Cambria Math"/>
            <w:lang w:eastAsia="zh-CN"/>
          </w:rPr>
          <m:t>∙d</m:t>
        </m:r>
        <m:acc>
          <m:accPr>
            <m:chr m:val="̅"/>
            <m:ctrlPr>
              <w:rPr>
                <w:rFonts w:ascii="Cambria Math" w:hAnsi="Cambria Math"/>
                <w:i/>
                <w:lang w:eastAsia="zh-CN"/>
              </w:rPr>
            </m:ctrlPr>
          </m:accPr>
          <m:e>
            <m:sSup>
              <m:sSupPr>
                <m:ctrlPr>
                  <w:rPr>
                    <w:rFonts w:ascii="Cambria Math" w:hAnsi="Cambria Math"/>
                    <w:i/>
                    <w:lang w:eastAsia="zh-CN"/>
                  </w:rPr>
                </m:ctrlPr>
              </m:sSupPr>
              <m:e>
                <m:r>
                  <w:rPr>
                    <w:rFonts w:ascii="Cambria Math" w:hAnsi="Cambria Math"/>
                    <w:lang w:eastAsia="zh-CN"/>
                  </w:rPr>
                  <m:t>ε</m:t>
                </m:r>
              </m:e>
              <m:sup>
                <m:r>
                  <w:rPr>
                    <w:rFonts w:ascii="Cambria Math" w:hAnsi="Cambria Math"/>
                    <w:lang w:eastAsia="zh-CN"/>
                  </w:rPr>
                  <m:t>p</m:t>
                </m:r>
              </m:sup>
            </m:sSup>
          </m:e>
        </m:acc>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ij</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α</m:t>
                </m:r>
              </m:e>
              <m:sub>
                <m:r>
                  <w:rPr>
                    <w:rFonts w:ascii="Cambria Math" w:hAnsi="Cambria Math" w:hint="eastAsia"/>
                    <w:lang w:eastAsia="zh-CN"/>
                  </w:rPr>
                  <m:t>ij</m:t>
                </m:r>
              </m:sub>
            </m:sSub>
            <m:r>
              <w:rPr>
                <w:rStyle w:val="EquationCha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hydro</m:t>
                </m:r>
              </m:sub>
            </m:sSub>
            <m:sSub>
              <m:sSubPr>
                <m:ctrlPr>
                  <w:rPr>
                    <w:rFonts w:ascii="Cambria Math" w:hAnsi="Cambria Math"/>
                    <w:i/>
                    <w:lang w:eastAsia="zh-CN"/>
                  </w:rPr>
                </m:ctrlPr>
              </m:sSubPr>
              <m:e>
                <m:r>
                  <w:rPr>
                    <w:rFonts w:ascii="Cambria Math" w:hAnsi="Cambria Math"/>
                    <w:lang w:eastAsia="zh-CN"/>
                  </w:rPr>
                  <m:t>δ</m:t>
                </m:r>
              </m:e>
              <m:sub>
                <m:r>
                  <w:rPr>
                    <w:rFonts w:ascii="Cambria Math" w:hAnsi="Cambria Math"/>
                    <w:lang w:eastAsia="zh-CN"/>
                  </w:rPr>
                  <m:t>ij</m:t>
                </m:r>
              </m:sub>
            </m:sSub>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eqv</m:t>
                </m:r>
              </m:sub>
            </m:sSub>
          </m:den>
        </m:f>
        <m:r>
          <w:rPr>
            <w:rFonts w:ascii="Cambria Math" w:hAnsi="Cambria Math"/>
            <w:lang w:eastAsia="zh-CN"/>
          </w:rPr>
          <m:t xml:space="preserve">  </m:t>
        </m:r>
      </m:oMath>
      <w:r w:rsidR="006A78DE" w:rsidRPr="006A78DE">
        <w:rPr>
          <w:rStyle w:val="EquationChar"/>
          <w:lang w:eastAsia="zh-CN"/>
        </w:rPr>
        <w:t xml:space="preserve"> </w:t>
      </w:r>
      <w:r w:rsidR="006A78DE">
        <w:rPr>
          <w:rStyle w:val="EquationChar"/>
          <w:lang w:eastAsia="zh-CN"/>
        </w:rPr>
        <w:t xml:space="preserve">      </w:t>
      </w:r>
      <w:r w:rsidR="00BF4AFE">
        <w:rPr>
          <w:rStyle w:val="EquationChar"/>
          <w:lang w:eastAsia="zh-CN"/>
        </w:rPr>
        <w:t xml:space="preserve">        </w:t>
      </w:r>
      <w:r w:rsidR="006A78DE">
        <w:rPr>
          <w:rStyle w:val="EquationChar"/>
          <w:lang w:eastAsia="zh-CN"/>
        </w:rPr>
        <w:t xml:space="preserve"> </w:t>
      </w:r>
      <w:r w:rsidR="00BF4AFE">
        <w:rPr>
          <w:rStyle w:val="EquationChar"/>
          <w:lang w:eastAsia="zh-CN"/>
        </w:rPr>
        <w:t xml:space="preserve"> </w:t>
      </w:r>
      <w:r w:rsidR="006A78DE">
        <w:rPr>
          <w:rStyle w:val="EquationChar"/>
          <w:lang w:eastAsia="zh-CN"/>
        </w:rPr>
        <w:t xml:space="preserve"> Equation 6.34</w:t>
      </w:r>
    </w:p>
    <w:p w14:paraId="693258E7" w14:textId="0F378A05" w:rsidR="00450202" w:rsidRPr="00A32430" w:rsidRDefault="00A32430" w:rsidP="00A32430">
      <w:pPr>
        <w:pStyle w:val="a8"/>
      </w:pPr>
      <w:r w:rsidRPr="00A32430">
        <w:t xml:space="preserve">The expression in </w:t>
      </w:r>
      <w:r>
        <w:t>Equation</w:t>
      </w:r>
      <w:r w:rsidRPr="00A32430">
        <w:t xml:space="preserve"> 6.34 can be substituted into the yield</w:t>
      </w:r>
      <w:r>
        <w:t>ing</w:t>
      </w:r>
      <w:r w:rsidRPr="00A32430">
        <w:t xml:space="preserve"> equation in</w:t>
      </w:r>
      <w:r>
        <w:t xml:space="preserve"> Equation</w:t>
      </w:r>
      <w:r w:rsidRPr="00A32430">
        <w:t xml:space="preserve"> 6.</w:t>
      </w:r>
      <w:r w:rsidR="00940D7E">
        <w:t>30</w:t>
      </w:r>
      <w:r w:rsidRPr="00A32430">
        <w:t>,</w:t>
      </w:r>
      <w:r>
        <w:t xml:space="preserve"> for </w:t>
      </w:r>
      <w:r w:rsidRPr="00A32430">
        <w:t>updat</w:t>
      </w:r>
      <w:r>
        <w:t>ing</w:t>
      </w:r>
      <w:r w:rsidRPr="00A32430">
        <w:t xml:space="preserve"> the yield</w:t>
      </w:r>
      <w:r>
        <w:t>ing st</w:t>
      </w:r>
      <w:r w:rsidRPr="00A32430">
        <w:t>ress of the material in the damage model</w:t>
      </w:r>
      <w:r>
        <w:t>.</w:t>
      </w:r>
    </w:p>
    <w:p w14:paraId="128243FA" w14:textId="3049CD08" w:rsidR="00DB77EA" w:rsidRDefault="00AE5725" w:rsidP="00CC038B">
      <w:pPr>
        <w:pStyle w:val="3"/>
      </w:pPr>
      <w:bookmarkStart w:id="334" w:name="_Toc133743036"/>
      <w:r>
        <w:t xml:space="preserve">Development of user subroutines </w:t>
      </w:r>
      <w:r w:rsidR="008C003D">
        <w:t>within</w:t>
      </w:r>
      <w:r>
        <w:t xml:space="preserve"> A</w:t>
      </w:r>
      <w:r w:rsidR="007F6649">
        <w:t>BAQUS</w:t>
      </w:r>
      <w:bookmarkEnd w:id="334"/>
      <w:r>
        <w:t xml:space="preserve"> </w:t>
      </w:r>
    </w:p>
    <w:p w14:paraId="615DC7A3" w14:textId="71FB5D7A" w:rsidR="007A7BD3" w:rsidRPr="002A1002" w:rsidRDefault="007A7BD3" w:rsidP="002A1002">
      <w:pPr>
        <w:pStyle w:val="a8"/>
      </w:pPr>
      <w:r w:rsidRPr="002A1002">
        <w:rPr>
          <w:rFonts w:hint="eastAsia"/>
        </w:rPr>
        <w:t>I</w:t>
      </w:r>
      <w:r w:rsidRPr="002A1002">
        <w:t xml:space="preserve">n the previous section, the equations of the </w:t>
      </w:r>
      <w:r w:rsidR="00530809">
        <w:t>CDM damage model</w:t>
      </w:r>
      <w:r w:rsidRPr="002A1002">
        <w:t xml:space="preserve"> with considerations of the material plastic deformation and kinematic strain hardening have been introduced. In this section, the method of developing programming in ABAQUS user subroutines and the assumptions made to improve</w:t>
      </w:r>
      <w:r w:rsidR="00530809">
        <w:t xml:space="preserve"> the</w:t>
      </w:r>
      <w:r w:rsidRPr="002A1002">
        <w:t xml:space="preserve"> computational efficiency will be discussed.</w:t>
      </w:r>
    </w:p>
    <w:p w14:paraId="5D538862" w14:textId="256E470A" w:rsidR="00172518" w:rsidRDefault="00172518" w:rsidP="008C5748">
      <w:pPr>
        <w:ind w:left="0"/>
        <w:rPr>
          <w:b/>
          <w:bCs/>
          <w:i/>
          <w:iCs/>
          <w:lang w:eastAsia="zh-CN"/>
        </w:rPr>
      </w:pPr>
      <w:r w:rsidRPr="00172518">
        <w:rPr>
          <w:rFonts w:hint="eastAsia"/>
          <w:b/>
          <w:bCs/>
          <w:i/>
          <w:iCs/>
          <w:lang w:eastAsia="zh-CN"/>
        </w:rPr>
        <w:t>D</w:t>
      </w:r>
      <w:r w:rsidRPr="00172518">
        <w:rPr>
          <w:b/>
          <w:bCs/>
          <w:i/>
          <w:iCs/>
          <w:lang w:eastAsia="zh-CN"/>
        </w:rPr>
        <w:t>etermination of the Jacobian Matrix</w:t>
      </w:r>
    </w:p>
    <w:p w14:paraId="06171BFA" w14:textId="508C8606" w:rsidR="002A1002" w:rsidRDefault="002A1002" w:rsidP="002A1002">
      <w:pPr>
        <w:pStyle w:val="a8"/>
        <w:rPr>
          <w:lang w:eastAsia="zh-CN"/>
        </w:rPr>
      </w:pPr>
      <w:r>
        <w:rPr>
          <w:lang w:eastAsia="zh-CN"/>
        </w:rPr>
        <w:t xml:space="preserve">Different from the explicit integration, the </w:t>
      </w:r>
      <w:r w:rsidRPr="00911626">
        <w:rPr>
          <w:lang w:eastAsia="zh-CN"/>
        </w:rPr>
        <w:t>coherent</w:t>
      </w:r>
      <w:r>
        <w:rPr>
          <w:lang w:eastAsia="zh-CN"/>
        </w:rPr>
        <w:t xml:space="preserve"> Jacobian Matrix, defined in </w:t>
      </w:r>
      <w:r w:rsidR="004924D2">
        <w:rPr>
          <w:lang w:eastAsia="zh-CN"/>
        </w:rPr>
        <w:t>“</w:t>
      </w:r>
      <w:r>
        <w:rPr>
          <w:lang w:eastAsia="zh-CN"/>
        </w:rPr>
        <w:t>DDSDDE matrix</w:t>
      </w:r>
      <w:r w:rsidR="004924D2">
        <w:rPr>
          <w:lang w:eastAsia="zh-CN"/>
        </w:rPr>
        <w:t>”</w:t>
      </w:r>
      <w:r>
        <w:rPr>
          <w:lang w:eastAsia="zh-CN"/>
        </w:rPr>
        <w:t xml:space="preserve"> in ABAQUS UMAT subroutine, is required</w:t>
      </w:r>
      <w:r w:rsidRPr="00E47855">
        <w:rPr>
          <w:lang w:eastAsia="zh-CN"/>
        </w:rPr>
        <w:t xml:space="preserve"> </w:t>
      </w:r>
      <w:r>
        <w:rPr>
          <w:lang w:eastAsia="zh-CN"/>
        </w:rPr>
        <w:t xml:space="preserve">in the ABAQUS implicit integration. In </w:t>
      </w:r>
      <w:r w:rsidR="004924D2">
        <w:rPr>
          <w:lang w:eastAsia="zh-CN"/>
        </w:rPr>
        <w:t xml:space="preserve">the </w:t>
      </w:r>
      <w:r>
        <w:rPr>
          <w:lang w:eastAsia="zh-CN"/>
        </w:rPr>
        <w:t>vector analysis, the Jacobian Matrix is a matrix in which the first partial derivatives of a function are arranged in a certain way. In the stress-strain calculation, it has the following form:</w:t>
      </w:r>
    </w:p>
    <w:p w14:paraId="2DFDB3F4" w14:textId="7D5E55F5" w:rsidR="000454A6" w:rsidRDefault="000454A6" w:rsidP="0069614B">
      <w:pPr>
        <w:ind w:firstLineChars="1100" w:firstLine="2640"/>
        <w:rPr>
          <w:i/>
          <w:lang w:eastAsia="zh-CN"/>
        </w:rPr>
      </w:pPr>
      <m:oMath>
        <m:r>
          <m:rPr>
            <m:sty m:val="p"/>
          </m:rPr>
          <w:rPr>
            <w:rFonts w:ascii="Cambria Math" w:hAnsi="Cambria Math"/>
            <w:lang w:eastAsia="zh-CN"/>
          </w:rPr>
          <m:t>Jacobian Matrix=</m:t>
        </m:r>
        <m:f>
          <m:fPr>
            <m:type m:val="lin"/>
            <m:ctrlPr>
              <w:rPr>
                <w:rFonts w:ascii="Cambria Math" w:hAnsi="Cambria Math"/>
                <w:lang w:eastAsia="zh-CN"/>
              </w:rPr>
            </m:ctrlPr>
          </m:fPr>
          <m:num>
            <m:r>
              <m:rPr>
                <m:sty m:val="p"/>
              </m:rPr>
              <w:rPr>
                <w:rFonts w:ascii="Cambria Math" w:hAnsi="Cambria Math"/>
                <w:lang w:eastAsia="zh-CN"/>
              </w:rPr>
              <m:t>∂σ</m:t>
            </m:r>
          </m:num>
          <m:den>
            <m:r>
              <m:rPr>
                <m:sty m:val="p"/>
              </m:rPr>
              <w:rPr>
                <w:rFonts w:ascii="Cambria Math" w:hAnsi="Cambria Math"/>
                <w:lang w:eastAsia="zh-CN"/>
              </w:rPr>
              <m:t>∂ε</m:t>
            </m:r>
          </m:den>
        </m:f>
      </m:oMath>
      <w:r w:rsidR="00E47855">
        <w:rPr>
          <w:lang w:eastAsia="zh-CN"/>
        </w:rPr>
        <w:t xml:space="preserve">             </w:t>
      </w:r>
      <w:r w:rsidR="0069614B">
        <w:rPr>
          <w:lang w:eastAsia="zh-CN"/>
        </w:rPr>
        <w:t xml:space="preserve">      </w:t>
      </w:r>
      <w:r w:rsidR="00E47855">
        <w:rPr>
          <w:lang w:eastAsia="zh-CN"/>
        </w:rPr>
        <w:t xml:space="preserve">            </w:t>
      </w:r>
      <w:r w:rsidR="00E47855">
        <w:rPr>
          <w:rStyle w:val="EquationChar"/>
          <w:lang w:eastAsia="zh-CN"/>
        </w:rPr>
        <w:t>Equation 6.35</w:t>
      </w:r>
    </w:p>
    <w:p w14:paraId="5D84EBFA" w14:textId="3F372A25" w:rsidR="00E47855" w:rsidRDefault="009B4B13" w:rsidP="00E47855">
      <w:pPr>
        <w:pStyle w:val="a8"/>
        <w:rPr>
          <w:lang w:eastAsia="zh-CN"/>
        </w:rPr>
      </w:pPr>
      <w:r>
        <w:rPr>
          <w:lang w:eastAsia="zh-CN"/>
        </w:rPr>
        <w:t xml:space="preserve">Based on </w:t>
      </w:r>
      <w:r w:rsidR="002A1002">
        <w:rPr>
          <w:rFonts w:hint="eastAsia"/>
          <w:lang w:eastAsia="zh-CN"/>
        </w:rPr>
        <w:t>the</w:t>
      </w:r>
      <w:r w:rsidR="002A1002">
        <w:rPr>
          <w:lang w:eastAsia="zh-CN"/>
        </w:rPr>
        <w:t xml:space="preserve"> </w:t>
      </w:r>
      <w:r w:rsidR="00E12626">
        <w:rPr>
          <w:lang w:eastAsia="zh-CN"/>
        </w:rPr>
        <w:t>Hooke’s law, the stress-strain</w:t>
      </w:r>
      <w:r w:rsidR="00E47855">
        <w:rPr>
          <w:lang w:eastAsia="zh-CN"/>
        </w:rPr>
        <w:t xml:space="preserve"> </w:t>
      </w:r>
      <w:r w:rsidR="00E12626">
        <w:rPr>
          <w:lang w:eastAsia="zh-CN"/>
        </w:rPr>
        <w:t xml:space="preserve">of </w:t>
      </w:r>
      <w:r w:rsidR="00BF3505">
        <w:rPr>
          <w:lang w:eastAsia="zh-CN"/>
        </w:rPr>
        <w:t>the</w:t>
      </w:r>
      <w:r w:rsidR="00E12626">
        <w:rPr>
          <w:lang w:eastAsia="zh-CN"/>
        </w:rPr>
        <w:t xml:space="preserve"> isotropic material has the following relationship:</w:t>
      </w:r>
    </w:p>
    <w:p w14:paraId="7C198DE3" w14:textId="00E6B69E" w:rsidR="00E12626" w:rsidRPr="00D46A04" w:rsidRDefault="00000000" w:rsidP="00D92DD3">
      <w:pPr>
        <w:pStyle w:val="a8"/>
        <w:ind w:firstLineChars="200" w:firstLine="480"/>
        <w:rPr>
          <w:lang w:eastAsia="zh-CN"/>
        </w:rPr>
      </w:pPr>
      <m:oMath>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2ε</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2ε</m:t>
                      </m:r>
                    </m:e>
                    <m:sub>
                      <m:r>
                        <w:rPr>
                          <w:rFonts w:ascii="Cambria Math" w:hAnsi="Cambria Math"/>
                          <w:lang w:eastAsia="zh-CN"/>
                        </w:rPr>
                        <m:t>13</m:t>
                      </m:r>
                    </m:sub>
                  </m:sSub>
                </m:e>
              </m:mr>
              <m:mr>
                <m:e>
                  <m:r>
                    <w:rPr>
                      <w:rFonts w:ascii="Cambria Math" w:hAnsi="Cambria Math"/>
                      <w:lang w:eastAsia="zh-CN"/>
                    </w:rPr>
                    <m:t>2</m:t>
                  </m:r>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12</m:t>
                      </m:r>
                    </m:sub>
                  </m:sSub>
                </m:e>
              </m:mr>
            </m:m>
          </m:e>
        </m:d>
        <m:r>
          <w:rPr>
            <w:rFonts w:ascii="Cambria Math" w:hAnsi="Cambria Math"/>
            <w:lang w:eastAsia="zh-CN"/>
          </w:rPr>
          <m:t>=</m:t>
        </m:r>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12</m:t>
                      </m:r>
                    </m:sub>
                  </m:sSub>
                </m:e>
              </m:mr>
            </m:m>
          </m:e>
        </m:d>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E</m:t>
            </m:r>
          </m:den>
        </m:f>
        <m:d>
          <m:dPr>
            <m:begChr m:val="["/>
            <m:endChr m:val="]"/>
            <m:ctrlPr>
              <w:rPr>
                <w:rFonts w:ascii="Cambria Math" w:hAnsi="Cambria Math"/>
                <w:i/>
                <w:lang w:eastAsia="zh-CN"/>
              </w:rPr>
            </m:ctrlPr>
          </m:dPr>
          <m:e>
            <m:m>
              <m:mPr>
                <m:mcs>
                  <m:mc>
                    <m:mcPr>
                      <m:count m:val="6"/>
                      <m:mcJc m:val="center"/>
                    </m:mcPr>
                  </m:mc>
                </m:mcs>
                <m:ctrlPr>
                  <w:rPr>
                    <w:rFonts w:ascii="Cambria Math" w:hAnsi="Cambria Math"/>
                    <w:i/>
                    <w:lang w:eastAsia="zh-CN"/>
                  </w:rPr>
                </m:ctrlPr>
              </m:mPr>
              <m:mr>
                <m:e>
                  <m:r>
                    <w:rPr>
                      <w:rFonts w:ascii="Cambria Math" w:hAnsi="Cambria Math"/>
                      <w:lang w:eastAsia="zh-CN"/>
                    </w:rPr>
                    <m:t>1</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1</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1</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2+2μ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2+2μ</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2+2μ</m:t>
                  </m:r>
                </m:e>
              </m:mr>
            </m:m>
          </m:e>
        </m:d>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12</m:t>
                      </m:r>
                    </m:sub>
                  </m:sSub>
                </m:e>
              </m:mr>
            </m:m>
          </m:e>
        </m:d>
      </m:oMath>
      <w:r w:rsidR="00D92DD3">
        <w:rPr>
          <w:rFonts w:hint="eastAsia"/>
          <w:lang w:eastAsia="zh-CN"/>
        </w:rPr>
        <w:t xml:space="preserve"> </w:t>
      </w:r>
      <w:r w:rsidR="00D92DD3">
        <w:rPr>
          <w:lang w:eastAsia="zh-CN"/>
        </w:rPr>
        <w:t xml:space="preserve"> </w:t>
      </w:r>
      <w:r w:rsidR="0069614B">
        <w:rPr>
          <w:lang w:eastAsia="zh-CN"/>
        </w:rPr>
        <w:t xml:space="preserve">    </w:t>
      </w:r>
      <w:r w:rsidR="00D92DD3">
        <w:rPr>
          <w:rStyle w:val="EquationChar"/>
          <w:lang w:eastAsia="zh-CN"/>
        </w:rPr>
        <w:t>Equation 6.36</w:t>
      </w:r>
    </w:p>
    <w:p w14:paraId="04A61BAA" w14:textId="26A11CB8" w:rsidR="003F2ACF" w:rsidRPr="006D6364" w:rsidRDefault="00D46A04" w:rsidP="00D46A04">
      <w:pPr>
        <w:pStyle w:val="a8"/>
        <w:rPr>
          <w:b/>
          <w:lang w:eastAsia="zh-CN"/>
        </w:rPr>
      </w:pPr>
      <w:r>
        <w:rPr>
          <w:lang w:eastAsia="zh-CN"/>
        </w:rPr>
        <w:lastRenderedPageBreak/>
        <w:t xml:space="preserve">where </w:t>
      </w:r>
      <m:oMath>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ij</m:t>
            </m:r>
          </m:sub>
        </m:sSub>
      </m:oMath>
      <w:r>
        <w:rPr>
          <w:rFonts w:hint="eastAsia"/>
          <w:lang w:eastAsia="zh-CN"/>
        </w:rPr>
        <w:t xml:space="preserve"> </w:t>
      </w:r>
      <w:r>
        <w:rPr>
          <w:lang w:eastAsia="zh-CN"/>
        </w:rPr>
        <w:t xml:space="preserve">is the shear strain. </w:t>
      </w:r>
      <w:r w:rsidR="003F2ACF">
        <w:rPr>
          <w:rFonts w:hint="eastAsia"/>
          <w:lang w:eastAsia="zh-CN"/>
        </w:rPr>
        <w:t>C</w:t>
      </w:r>
      <w:r w:rsidR="003F2ACF">
        <w:rPr>
          <w:lang w:eastAsia="zh-CN"/>
        </w:rPr>
        <w:t xml:space="preserve">onsidering the Lame constant </w:t>
      </w:r>
      <m:oMath>
        <m:r>
          <w:rPr>
            <w:rFonts w:ascii="Cambria Math" w:hAnsi="Cambria Math"/>
            <w:lang w:eastAsia="zh-CN"/>
          </w:rPr>
          <m:t>λ</m:t>
        </m:r>
      </m:oMath>
      <w:r w:rsidR="003F2ACF">
        <w:rPr>
          <w:rFonts w:hint="eastAsia"/>
          <w:lang w:eastAsia="zh-CN"/>
        </w:rPr>
        <w:t xml:space="preserve"> </w:t>
      </w:r>
      <w:r w:rsidR="003F2ACF">
        <w:rPr>
          <w:lang w:eastAsia="zh-CN"/>
        </w:rPr>
        <w:t xml:space="preserve">and the shear modulus </w:t>
      </w:r>
      <m:oMath>
        <m:r>
          <w:rPr>
            <w:rFonts w:ascii="Cambria Math" w:hAnsi="Cambria Math"/>
            <w:lang w:eastAsia="zh-CN"/>
          </w:rPr>
          <m:t>G</m:t>
        </m:r>
      </m:oMath>
      <w:r w:rsidR="003F2ACF">
        <w:rPr>
          <w:rFonts w:hint="eastAsia"/>
          <w:lang w:eastAsia="zh-CN"/>
        </w:rPr>
        <w:t>,</w:t>
      </w:r>
      <w:r w:rsidR="003F2ACF">
        <w:rPr>
          <w:lang w:eastAsia="zh-CN"/>
        </w:rPr>
        <w:t xml:space="preserve"> </w:t>
      </w:r>
      <w:r w:rsidR="00CD5244">
        <w:rPr>
          <w:lang w:eastAsia="zh-CN"/>
        </w:rPr>
        <w:t>Equation 6.36 can be expressed as</w:t>
      </w:r>
      <w:r w:rsidR="003F2ACF">
        <w:rPr>
          <w:lang w:eastAsia="zh-CN"/>
        </w:rPr>
        <w:t>:</w:t>
      </w:r>
    </w:p>
    <w:p w14:paraId="1A3FCB19" w14:textId="2AC781F3" w:rsidR="003F2ACF" w:rsidRPr="003F2ACF" w:rsidRDefault="00000000" w:rsidP="00D92DD3">
      <w:pPr>
        <w:pStyle w:val="a8"/>
        <w:ind w:firstLineChars="600" w:firstLine="1440"/>
        <w:rPr>
          <w:lang w:eastAsia="zh-CN"/>
        </w:rPr>
      </w:pPr>
      <m:oMath>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12</m:t>
                      </m:r>
                    </m:sub>
                  </m:sSub>
                </m:e>
              </m:mr>
            </m:m>
          </m:e>
        </m:d>
        <m:r>
          <w:rPr>
            <w:rFonts w:ascii="Cambria Math" w:hAnsi="Cambria Math"/>
            <w:lang w:eastAsia="zh-CN"/>
          </w:rPr>
          <m:t>=</m:t>
        </m:r>
        <m:d>
          <m:dPr>
            <m:begChr m:val="["/>
            <m:endChr m:val="]"/>
            <m:ctrlPr>
              <w:rPr>
                <w:rFonts w:ascii="Cambria Math" w:hAnsi="Cambria Math"/>
                <w:i/>
                <w:lang w:eastAsia="zh-CN"/>
              </w:rPr>
            </m:ctrlPr>
          </m:dPr>
          <m:e>
            <m:m>
              <m:mPr>
                <m:mcs>
                  <m:mc>
                    <m:mcPr>
                      <m:count m:val="6"/>
                      <m:mcJc m:val="center"/>
                    </m:mcPr>
                  </m:mc>
                </m:mcs>
                <m:ctrlPr>
                  <w:rPr>
                    <w:rFonts w:ascii="Cambria Math" w:hAnsi="Cambria Math"/>
                    <w:i/>
                    <w:lang w:eastAsia="zh-CN"/>
                  </w:rPr>
                </m:ctrlPr>
              </m:mPr>
              <m:mr>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e>
              </m:mr>
            </m:m>
          </m:e>
        </m:d>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12</m:t>
                      </m:r>
                    </m:sub>
                  </m:sSub>
                </m:e>
              </m:mr>
            </m:m>
          </m:e>
        </m:d>
      </m:oMath>
      <w:r w:rsidR="00D92DD3" w:rsidRPr="00D92DD3">
        <w:rPr>
          <w:rStyle w:val="EquationChar"/>
          <w:lang w:eastAsia="zh-CN"/>
        </w:rPr>
        <w:t xml:space="preserve"> </w:t>
      </w:r>
      <w:r w:rsidR="00D92DD3">
        <w:rPr>
          <w:rStyle w:val="EquationChar"/>
          <w:lang w:eastAsia="zh-CN"/>
        </w:rPr>
        <w:t xml:space="preserve">           Equation 6.3</w:t>
      </w:r>
      <w:r w:rsidR="006D6364">
        <w:rPr>
          <w:rStyle w:val="EquationChar"/>
          <w:lang w:eastAsia="zh-CN"/>
        </w:rPr>
        <w:t>7</w:t>
      </w:r>
    </w:p>
    <w:p w14:paraId="3CBA0E60" w14:textId="0EEA6F60" w:rsidR="00D46A04" w:rsidRDefault="003F2ACF" w:rsidP="00D46A04">
      <w:pPr>
        <w:pStyle w:val="a8"/>
        <w:rPr>
          <w:lang w:eastAsia="zh-CN"/>
        </w:rPr>
      </w:pPr>
      <w:r>
        <w:rPr>
          <w:rFonts w:hint="eastAsia"/>
          <w:color w:val="121212"/>
          <w:sz w:val="23"/>
          <w:szCs w:val="23"/>
          <w:shd w:val="clear" w:color="auto" w:fill="FFFFFF"/>
          <w:lang w:eastAsia="zh-CN"/>
        </w:rPr>
        <w:t>w</w:t>
      </w:r>
      <w:r>
        <w:rPr>
          <w:color w:val="121212"/>
          <w:sz w:val="23"/>
          <w:szCs w:val="23"/>
          <w:shd w:val="clear" w:color="auto" w:fill="FFFFFF"/>
          <w:lang w:eastAsia="zh-CN"/>
        </w:rPr>
        <w:t>here</w:t>
      </w:r>
      <w:r>
        <w:rPr>
          <w:lang w:eastAsia="zh-CN"/>
        </w:rPr>
        <w:t xml:space="preserve"> </w:t>
      </w:r>
      <m:oMath>
        <m:r>
          <w:rPr>
            <w:rFonts w:ascii="Cambria Math" w:hAnsi="Cambria Math"/>
            <w:lang w:eastAsia="zh-CN"/>
          </w:rPr>
          <m:t>λ=</m:t>
        </m:r>
        <m:f>
          <m:fPr>
            <m:ctrlPr>
              <w:rPr>
                <w:rFonts w:ascii="Cambria Math" w:hAnsi="Cambria Math"/>
                <w:i/>
                <w:lang w:eastAsia="zh-CN"/>
              </w:rPr>
            </m:ctrlPr>
          </m:fPr>
          <m:num>
            <m:r>
              <w:rPr>
                <w:rFonts w:ascii="Cambria Math" w:hAnsi="Cambria Math"/>
                <w:lang w:eastAsia="zh-CN"/>
              </w:rPr>
              <m:t>E</m:t>
            </m:r>
            <m:r>
              <w:rPr>
                <w:rFonts w:ascii="Cambria Math" w:eastAsia="微软雅黑" w:hAnsi="Cambria Math"/>
                <w:color w:val="121212"/>
                <w:sz w:val="23"/>
                <w:szCs w:val="23"/>
                <w:shd w:val="clear" w:color="auto" w:fill="FFFFFF"/>
              </w:rPr>
              <m:t>μ</m:t>
            </m:r>
          </m:num>
          <m:den>
            <m:r>
              <w:rPr>
                <w:rFonts w:ascii="Cambria Math" w:hAnsi="Cambria Math"/>
                <w:lang w:eastAsia="zh-CN"/>
              </w:rPr>
              <m:t>(1+</m:t>
            </m:r>
            <m:r>
              <w:rPr>
                <w:rFonts w:ascii="Cambria Math" w:eastAsia="微软雅黑" w:hAnsi="Cambria Math"/>
                <w:color w:val="121212"/>
                <w:sz w:val="23"/>
                <w:szCs w:val="23"/>
                <w:shd w:val="clear" w:color="auto" w:fill="FFFFFF"/>
              </w:rPr>
              <m:t>μ</m:t>
            </m:r>
            <m:r>
              <w:rPr>
                <w:rFonts w:ascii="Cambria Math" w:hAnsi="Cambria Math"/>
                <w:lang w:eastAsia="zh-CN"/>
              </w:rPr>
              <m:t>)(1-2</m:t>
            </m:r>
            <m:r>
              <w:rPr>
                <w:rFonts w:ascii="Cambria Math" w:eastAsia="微软雅黑" w:hAnsi="Cambria Math"/>
                <w:color w:val="121212"/>
                <w:sz w:val="23"/>
                <w:szCs w:val="23"/>
                <w:shd w:val="clear" w:color="auto" w:fill="FFFFFF"/>
              </w:rPr>
              <m:t>μ</m:t>
            </m:r>
            <m:r>
              <w:rPr>
                <w:rFonts w:ascii="Cambria Math" w:hAnsi="Cambria Math"/>
                <w:lang w:eastAsia="zh-CN"/>
              </w:rPr>
              <m:t>)</m:t>
            </m:r>
          </m:den>
        </m:f>
      </m:oMath>
      <w:r>
        <w:rPr>
          <w:rFonts w:hint="eastAsia"/>
          <w:lang w:eastAsia="zh-CN"/>
        </w:rPr>
        <w:t>.</w:t>
      </w:r>
    </w:p>
    <w:p w14:paraId="09D0157C" w14:textId="7107DED2" w:rsidR="00B84D00" w:rsidRPr="00201B0F" w:rsidRDefault="00CD5244" w:rsidP="00201B0F">
      <w:pPr>
        <w:pStyle w:val="a8"/>
      </w:pPr>
      <w:r w:rsidRPr="00201B0F">
        <w:rPr>
          <w:rFonts w:hint="eastAsia"/>
        </w:rPr>
        <w:t>T</w:t>
      </w:r>
      <w:r w:rsidRPr="00201B0F">
        <w:t xml:space="preserve">he </w:t>
      </w:r>
      <w:r>
        <w:t xml:space="preserve">stress </w:t>
      </w:r>
      <w:r w:rsidRPr="00201B0F">
        <w:t>matrix contain</w:t>
      </w:r>
      <w:r>
        <w:t>ing the constants of</w:t>
      </w:r>
      <w:r w:rsidRPr="00201B0F">
        <w:t xml:space="preserve"> </w:t>
      </w:r>
      <m:oMath>
        <m:r>
          <w:rPr>
            <w:rFonts w:ascii="Cambria Math" w:hAnsi="Cambria Math"/>
          </w:rPr>
          <m:t>λ</m:t>
        </m:r>
      </m:oMath>
      <w:r w:rsidRPr="00201B0F">
        <w:rPr>
          <w:rFonts w:hint="eastAsia"/>
        </w:rPr>
        <w:t xml:space="preserve"> </w:t>
      </w:r>
      <w:r w:rsidRPr="00201B0F">
        <w:t xml:space="preserve">and </w:t>
      </w:r>
      <m:oMath>
        <m:r>
          <w:rPr>
            <w:rFonts w:ascii="Cambria Math" w:hAnsi="Cambria Math"/>
          </w:rPr>
          <m:t>G</m:t>
        </m:r>
      </m:oMath>
      <w:r w:rsidRPr="00201B0F">
        <w:rPr>
          <w:rFonts w:hint="eastAsia"/>
        </w:rPr>
        <w:t xml:space="preserve"> </w:t>
      </w:r>
      <w:r>
        <w:t>in Equation 6.3</w:t>
      </w:r>
      <w:r w:rsidR="00143F61">
        <w:t>7</w:t>
      </w:r>
      <w:r w:rsidRPr="00201B0F">
        <w:t xml:space="preserve"> is the Jacobian matrix for the isotropic material. </w:t>
      </w:r>
      <w:r w:rsidR="007444E4">
        <w:t>However</w:t>
      </w:r>
      <w:r w:rsidRPr="00201B0F">
        <w:t xml:space="preserve">, because the Jacobian matrix is also affected by the damage accumulation, there should exist a stiffness reduction which is related to the </w:t>
      </w:r>
      <w:r w:rsidR="00BF3505">
        <w:t xml:space="preserve">material </w:t>
      </w:r>
      <w:r w:rsidRPr="00201B0F">
        <w:t xml:space="preserve">reduced effective cross-sectional area. Therefore, refer to Equation 6.4, the updated </w:t>
      </w:r>
      <w:r>
        <w:t xml:space="preserve">stress </w:t>
      </w:r>
      <w:r w:rsidRPr="00201B0F">
        <w:t>matrix contain</w:t>
      </w:r>
      <w:r w:rsidR="00407109">
        <w:t>ing</w:t>
      </w:r>
      <w:r w:rsidRPr="00201B0F">
        <w:t xml:space="preserve"> the damage </w:t>
      </w:r>
      <w:r>
        <w:t xml:space="preserve">variable </w:t>
      </w:r>
      <m:oMath>
        <m:r>
          <w:rPr>
            <w:rFonts w:ascii="Cambria Math" w:hAnsi="Cambria Math"/>
          </w:rPr>
          <m:t>D</m:t>
        </m:r>
      </m:oMath>
      <w:r w:rsidRPr="00201B0F">
        <w:t xml:space="preserve"> is</w:t>
      </w:r>
      <w:r w:rsidR="008F1104">
        <w:t>:</w:t>
      </w:r>
    </w:p>
    <w:p w14:paraId="60D0EB39" w14:textId="6BED6DB2" w:rsidR="00CC24E6" w:rsidRPr="00CA55B3" w:rsidRDefault="00000000" w:rsidP="00D92DD3">
      <w:pPr>
        <w:pStyle w:val="a8"/>
        <w:ind w:firstLineChars="500" w:firstLine="1200"/>
        <w:rPr>
          <w:lang w:eastAsia="zh-CN"/>
        </w:rPr>
      </w:pPr>
      <m:oMath>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12</m:t>
                      </m:r>
                    </m:sub>
                  </m:sSub>
                </m:e>
              </m:mr>
            </m:m>
          </m:e>
        </m:d>
        <m:r>
          <w:rPr>
            <w:rFonts w:ascii="Cambria Math" w:hAnsi="Cambria Math"/>
            <w:lang w:eastAsia="zh-CN"/>
          </w:rPr>
          <m:t>=(1-D)</m:t>
        </m:r>
        <m:d>
          <m:dPr>
            <m:begChr m:val="["/>
            <m:endChr m:val="]"/>
            <m:ctrlPr>
              <w:rPr>
                <w:rFonts w:ascii="Cambria Math" w:hAnsi="Cambria Math"/>
                <w:i/>
                <w:lang w:eastAsia="zh-CN"/>
              </w:rPr>
            </m:ctrlPr>
          </m:dPr>
          <m:e>
            <m:m>
              <m:mPr>
                <m:mcs>
                  <m:mc>
                    <m:mcPr>
                      <m:count m:val="6"/>
                      <m:mcJc m:val="center"/>
                    </m:mcPr>
                  </m:mc>
                </m:mcs>
                <m:ctrlPr>
                  <w:rPr>
                    <w:rFonts w:ascii="Cambria Math" w:hAnsi="Cambria Math"/>
                    <w:i/>
                    <w:lang w:eastAsia="zh-CN"/>
                  </w:rPr>
                </m:ctrlPr>
              </m:mPr>
              <m:mr>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λ</m:t>
                  </m:r>
                  <m:ctrlPr>
                    <w:rPr>
                      <w:rFonts w:ascii="Cambria Math" w:eastAsia="微软雅黑" w:hAnsi="Cambria Math"/>
                      <w:color w:val="121212"/>
                      <w:sz w:val="23"/>
                      <w:szCs w:val="23"/>
                      <w:shd w:val="clear" w:color="auto" w:fill="FFFFFF"/>
                    </w:rPr>
                  </m:ctrlPr>
                </m:e>
                <m:e>
                  <m:r>
                    <w:rPr>
                      <w:rFonts w:ascii="Cambria Math" w:hAnsi="Cambria Math"/>
                      <w:lang w:eastAsia="zh-CN"/>
                    </w:rPr>
                    <m:t>2G+λ</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e>
              </m:mr>
              <m:mr>
                <m:e>
                  <m:r>
                    <w:rPr>
                      <w:rFonts w:ascii="Cambria Math" w:hAnsi="Cambria Math"/>
                      <w:lang w:eastAsia="zh-CN"/>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0</m:t>
                  </m:r>
                  <m:ctrlPr>
                    <w:rPr>
                      <w:rFonts w:ascii="Cambria Math" w:eastAsia="微软雅黑" w:hAnsi="Cambria Math"/>
                      <w:color w:val="121212"/>
                      <w:sz w:val="23"/>
                      <w:szCs w:val="23"/>
                      <w:shd w:val="clear" w:color="auto" w:fill="FFFFFF"/>
                    </w:rPr>
                  </m:ctrlPr>
                </m:e>
                <m:e>
                  <m:r>
                    <w:rPr>
                      <w:rFonts w:ascii="Cambria Math" w:eastAsia="微软雅黑" w:hAnsi="Cambria Math"/>
                      <w:color w:val="121212"/>
                      <w:sz w:val="23"/>
                      <w:szCs w:val="23"/>
                      <w:shd w:val="clear" w:color="auto" w:fill="FFFFFF"/>
                    </w:rPr>
                    <m:t>G</m:t>
                  </m:r>
                </m:e>
              </m:mr>
            </m:m>
          </m:e>
        </m:d>
        <m:d>
          <m:dPr>
            <m:begChr m:val="["/>
            <m:endChr m:val="]"/>
            <m:ctrlPr>
              <w:rPr>
                <w:rFonts w:ascii="Cambria Math" w:hAnsi="Cambria Math"/>
                <w:i/>
                <w:lang w:eastAsia="zh-CN"/>
              </w:rPr>
            </m:ctrlPr>
          </m:dPr>
          <m:e>
            <m:m>
              <m:mPr>
                <m:mcs>
                  <m:mc>
                    <m:mcPr>
                      <m:count m:val="1"/>
                      <m:mcJc m:val="center"/>
                    </m:mcPr>
                  </m:mc>
                </m:mcs>
                <m:ctrlPr>
                  <w:rPr>
                    <w:rFonts w:ascii="Cambria Math" w:hAnsi="Cambria Math"/>
                    <w:i/>
                    <w:lang w:eastAsia="zh-CN"/>
                  </w:rPr>
                </m:ctrlPr>
              </m:mP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11</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22</m:t>
                      </m:r>
                    </m:sub>
                  </m:sSub>
                </m:e>
              </m:mr>
              <m:mr>
                <m:e>
                  <m:sSub>
                    <m:sSubPr>
                      <m:ctrlPr>
                        <w:rPr>
                          <w:rFonts w:ascii="Cambria Math" w:hAnsi="Cambria Math"/>
                          <w:i/>
                          <w:lang w:eastAsia="zh-CN"/>
                        </w:rPr>
                      </m:ctrlPr>
                    </m:sSubPr>
                    <m:e>
                      <m:r>
                        <w:rPr>
                          <w:rFonts w:ascii="Cambria Math" w:hAnsi="Cambria Math"/>
                          <w:lang w:eastAsia="zh-CN"/>
                        </w:rPr>
                        <m:t>ε</m:t>
                      </m:r>
                    </m:e>
                    <m:sub>
                      <m:r>
                        <w:rPr>
                          <w:rFonts w:ascii="Cambria Math" w:hAnsi="Cambria Math"/>
                          <w:lang w:eastAsia="zh-CN"/>
                        </w:rPr>
                        <m:t>33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23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13</m:t>
                      </m:r>
                    </m:sub>
                  </m:sSub>
                </m:e>
              </m:mr>
              <m:mr>
                <m:e>
                  <m:sSub>
                    <m:sSubPr>
                      <m:ctrlPr>
                        <w:rPr>
                          <w:rFonts w:ascii="Cambria Math" w:hAnsi="Cambria Math"/>
                          <w:i/>
                          <w:lang w:eastAsia="zh-CN"/>
                        </w:rPr>
                      </m:ctrlPr>
                    </m:sSubPr>
                    <m:e>
                      <m:r>
                        <w:rPr>
                          <w:rFonts w:ascii="Cambria Math" w:hAnsi="Cambria Math"/>
                          <w:lang w:eastAsia="zh-CN"/>
                        </w:rPr>
                        <m:t>γ</m:t>
                      </m:r>
                    </m:e>
                    <m:sub>
                      <m:r>
                        <w:rPr>
                          <w:rFonts w:ascii="Cambria Math" w:hAnsi="Cambria Math"/>
                          <w:lang w:eastAsia="zh-CN"/>
                        </w:rPr>
                        <m:t>12</m:t>
                      </m:r>
                    </m:sub>
                  </m:sSub>
                </m:e>
              </m:mr>
            </m:m>
          </m:e>
        </m:d>
      </m:oMath>
      <w:r w:rsidR="00D92DD3" w:rsidRPr="00D92DD3">
        <w:rPr>
          <w:rStyle w:val="EquationChar"/>
          <w:lang w:eastAsia="zh-CN"/>
        </w:rPr>
        <w:t xml:space="preserve"> </w:t>
      </w:r>
      <w:r w:rsidR="00D92DD3">
        <w:rPr>
          <w:rStyle w:val="EquationChar"/>
          <w:lang w:eastAsia="zh-CN"/>
        </w:rPr>
        <w:t xml:space="preserve"> Equation 6.3</w:t>
      </w:r>
      <w:r w:rsidR="006D6364">
        <w:rPr>
          <w:rStyle w:val="EquationChar"/>
          <w:lang w:eastAsia="zh-CN"/>
        </w:rPr>
        <w:t>8</w:t>
      </w:r>
    </w:p>
    <w:p w14:paraId="4D486841" w14:textId="77777777" w:rsidR="00C72DA2" w:rsidRDefault="00143F61" w:rsidP="00C72DA2">
      <w:pPr>
        <w:ind w:left="0"/>
        <w:rPr>
          <w:b/>
          <w:bCs/>
          <w:i/>
          <w:iCs/>
          <w:lang w:eastAsia="zh-CN"/>
        </w:rPr>
      </w:pPr>
      <w:r>
        <w:rPr>
          <w:b/>
          <w:bCs/>
          <w:i/>
          <w:iCs/>
          <w:lang w:eastAsia="zh-CN"/>
        </w:rPr>
        <w:t xml:space="preserve">Definition of </w:t>
      </w:r>
      <w:r>
        <w:rPr>
          <w:rFonts w:hint="eastAsia"/>
          <w:b/>
          <w:bCs/>
          <w:i/>
          <w:iCs/>
          <w:lang w:eastAsia="zh-CN"/>
        </w:rPr>
        <w:t>J</w:t>
      </w:r>
      <w:r>
        <w:rPr>
          <w:b/>
          <w:bCs/>
          <w:i/>
          <w:iCs/>
          <w:lang w:eastAsia="zh-CN"/>
        </w:rPr>
        <w:t xml:space="preserve">ump-in cycle </w:t>
      </w:r>
    </w:p>
    <w:p w14:paraId="2CB85551" w14:textId="644BDC1E" w:rsidR="00B2630A" w:rsidRPr="00C72DA2" w:rsidRDefault="007444E4" w:rsidP="00C72DA2">
      <w:pPr>
        <w:pStyle w:val="a8"/>
        <w:rPr>
          <w:b/>
          <w:bCs/>
          <w:i/>
          <w:iCs/>
          <w:lang w:eastAsia="zh-CN"/>
        </w:rPr>
      </w:pPr>
      <w:r>
        <w:rPr>
          <w:lang w:eastAsia="zh-CN"/>
        </w:rPr>
        <w:t xml:space="preserve">The evolution of the damage variable is expressed in Equation 6.9. If the damage is evaluated during every loading cycle, it is impossible to simulate the damage accumulation caused by </w:t>
      </w:r>
      <w:r w:rsidR="00425F6F">
        <w:rPr>
          <w:lang w:eastAsia="zh-CN"/>
        </w:rPr>
        <w:t>millions</w:t>
      </w:r>
      <w:r w:rsidR="00407109">
        <w:rPr>
          <w:lang w:eastAsia="zh-CN"/>
        </w:rPr>
        <w:t xml:space="preserve"> </w:t>
      </w:r>
      <w:r>
        <w:rPr>
          <w:lang w:eastAsia="zh-CN"/>
        </w:rPr>
        <w:t xml:space="preserve">of </w:t>
      </w:r>
      <w:r w:rsidR="00644FD4">
        <w:rPr>
          <w:lang w:eastAsia="zh-CN"/>
        </w:rPr>
        <w:t xml:space="preserve">rolling contact </w:t>
      </w:r>
      <w:r>
        <w:rPr>
          <w:lang w:eastAsia="zh-CN"/>
        </w:rPr>
        <w:t xml:space="preserve">loading cycles. As a result, the concept of the jump-in cycle introduced in </w:t>
      </w:r>
      <w:r>
        <w:rPr>
          <w:lang w:eastAsia="zh-CN"/>
        </w:rPr>
        <w:fldChar w:fldCharType="begin" w:fldLock="1"/>
      </w:r>
      <w:r>
        <w:rPr>
          <w:lang w:eastAsia="zh-CN"/>
        </w:rPr>
        <w:instrText>ADDIN CSL_CITATION {"citationItems":[{"id":"ITEM-1","itemData":{"DOI":"10.1016/J.ENGFRACMECH.2018.11.021","ISSN":"0013-7944","abstract":"In this paper, we have developed a continuum damage mechanics (CDM) based methodology for high cycle fatigue crack growth simulations. A fatigue damage law is proposed and implemented in the framework of extended finite element method (XFEM). A new criterion is proposed based on damage evolution to identify the appropriate definition of stress triaxiality for acquiring the constraint effect on the stress state correctly. Few mesh regularization schemes are also employed for reducing the mesh sensitivity in the results. Simulations are performed on fracture specimens of different materials subjected to constant amplitude fatigue loading. The fatigue life of a turbine disc is also predicted under constant amplitude loading. The results obtained from present methodology (CDM and XFEM) are found in good agreement with the published experimental results. These simulations highlight that the continuum damage mechanics is a simple and effective tool to perform crack growth simulations under high cycle fatigue conditions.","author":[{"dropping-particle":"","family":"Pandey","given":"V. B.","non-dropping-particle":"","parse-names":false,"suffix":""},{"dropping-particle":"V.","family":"Singh","given":"I.","non-dropping-particle":"","parse-names":false,"suffix":""},{"dropping-particle":"","family":"Mishra","given":"B. K.","non-dropping-particle":"","parse-names":false,"suffix":""},{"dropping-particle":"","family":"Ahmad","given":"S.","non-dropping-particle":"","parse-names":false,"suffix":""},{"dropping-particle":"","family":"Venugopal Rao","given":"A.","non-dropping-particle":"","parse-names":false,"suffix":""},{"dropping-particle":"","family":"Kumar","given":"Vikas","non-dropping-particle":"","parse-names":false,"suffix":""}],"container-title":"Engineering Fracture Mechanics","id":"ITEM-1","issued":{"date-parts":[["2019","2","1"]]},"page":"172-200","publisher":"Pergamon","title":"A new framework based on continuum damage mechanics and XFEM for high cycle fatigue crack growth simulations","type":"article-journal","volume":"206"},"uris":["http://www.mendeley.com/documents/?uuid=8aab5ebf-86b7-3e24-a616-7b4289eca287"]}],"mendeley":{"formattedCitation":"[138]","plainTextFormattedCitation":"[138]","previouslyFormattedCitation":"[138]"},"properties":{"noteIndex":0},"schema":"https://github.com/citation-style-language/schema/raw/master/csl-citation.json"}</w:instrText>
      </w:r>
      <w:r>
        <w:rPr>
          <w:lang w:eastAsia="zh-CN"/>
        </w:rPr>
        <w:fldChar w:fldCharType="separate"/>
      </w:r>
      <w:r w:rsidRPr="00CC0DAD">
        <w:rPr>
          <w:noProof/>
          <w:lang w:eastAsia="zh-CN"/>
        </w:rPr>
        <w:t>[138]</w:t>
      </w:r>
      <w:r>
        <w:rPr>
          <w:lang w:eastAsia="zh-CN"/>
        </w:rPr>
        <w:fldChar w:fldCharType="end"/>
      </w:r>
      <w:r>
        <w:rPr>
          <w:lang w:eastAsia="zh-CN"/>
        </w:rPr>
        <w:t xml:space="preserve"> is applied </w:t>
      </w:r>
      <w:r w:rsidR="00644FD4">
        <w:rPr>
          <w:lang w:eastAsia="zh-CN"/>
        </w:rPr>
        <w:t>in th</w:t>
      </w:r>
      <w:r w:rsidR="00425F6F">
        <w:rPr>
          <w:lang w:eastAsia="zh-CN"/>
        </w:rPr>
        <w:t>is</w:t>
      </w:r>
      <w:r w:rsidR="00644FD4">
        <w:rPr>
          <w:lang w:eastAsia="zh-CN"/>
        </w:rPr>
        <w:t xml:space="preserve"> </w:t>
      </w:r>
      <w:r w:rsidR="00364EEC">
        <w:rPr>
          <w:lang w:eastAsia="zh-CN"/>
        </w:rPr>
        <w:t>section</w:t>
      </w:r>
      <w:r w:rsidR="00644FD4">
        <w:rPr>
          <w:lang w:eastAsia="zh-CN"/>
        </w:rPr>
        <w:t xml:space="preserve"> </w:t>
      </w:r>
      <w:r>
        <w:rPr>
          <w:lang w:eastAsia="zh-CN"/>
        </w:rPr>
        <w:t xml:space="preserve">to develop the damage </w:t>
      </w:r>
      <w:r w:rsidR="00425F6F">
        <w:rPr>
          <w:lang w:eastAsia="zh-CN"/>
        </w:rPr>
        <w:t>accumulation</w:t>
      </w:r>
      <w:r>
        <w:rPr>
          <w:lang w:eastAsia="zh-CN"/>
        </w:rPr>
        <w:t xml:space="preserve"> </w:t>
      </w:r>
      <w:r w:rsidR="00425F6F">
        <w:rPr>
          <w:lang w:eastAsia="zh-CN"/>
        </w:rPr>
        <w:t>with a large number of rolling contact loading cycles</w:t>
      </w:r>
      <w:r>
        <w:rPr>
          <w:rFonts w:hint="eastAsia"/>
          <w:lang w:eastAsia="zh-CN"/>
        </w:rPr>
        <w:t>.</w:t>
      </w:r>
      <w:r>
        <w:rPr>
          <w:lang w:eastAsia="zh-CN"/>
        </w:rPr>
        <w:t xml:space="preserve"> </w:t>
      </w:r>
      <w:r w:rsidR="00CA55B3">
        <w:rPr>
          <w:lang w:eastAsia="zh-CN"/>
        </w:rPr>
        <w:t xml:space="preserve"> </w:t>
      </w:r>
    </w:p>
    <w:p w14:paraId="4C6AC15A" w14:textId="77777777" w:rsidR="006F78C0" w:rsidRDefault="00143F61" w:rsidP="00143F61">
      <w:pPr>
        <w:pStyle w:val="a8"/>
        <w:rPr>
          <w:lang w:eastAsia="zh-CN"/>
        </w:rPr>
      </w:pPr>
      <w:r>
        <w:rPr>
          <w:lang w:eastAsia="zh-CN"/>
        </w:rPr>
        <w:t>In the jump-in cycle assumption, the model will calculate the overall damage accumulation during a block of loading cycles instead of a single loading cycle. Assum</w:t>
      </w:r>
      <w:r w:rsidR="00364EEC">
        <w:rPr>
          <w:lang w:eastAsia="zh-CN"/>
        </w:rPr>
        <w:t>ing</w:t>
      </w:r>
      <w:r>
        <w:rPr>
          <w:lang w:eastAsia="zh-CN"/>
        </w:rPr>
        <w:t xml:space="preserve"> the number of overall loading cycles to be modelled for the </w:t>
      </w:r>
      <w:r w:rsidR="003103C9">
        <w:rPr>
          <w:lang w:eastAsia="zh-CN"/>
        </w:rPr>
        <w:t>raceway</w:t>
      </w:r>
      <w:r>
        <w:rPr>
          <w:lang w:eastAsia="zh-CN"/>
        </w:rPr>
        <w:t xml:space="preserve"> in this study is 2</w:t>
      </w:r>
      <w:r w:rsidRPr="00F52D0E">
        <w:rPr>
          <w:rFonts w:ascii="Cambria Math" w:hAnsi="Cambria Math"/>
          <w:i/>
          <w:lang w:eastAsia="zh-CN"/>
        </w:rPr>
        <w:t xml:space="preserve"> </w:t>
      </w:r>
      <m:oMath>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lang w:eastAsia="zh-CN"/>
        </w:rPr>
        <w:t xml:space="preserve"> and the damage accumulation is computed within every 50</w:t>
      </w:r>
      <w:r w:rsidR="006D325E">
        <w:rPr>
          <w:lang w:eastAsia="zh-CN"/>
        </w:rPr>
        <w:t>,</w:t>
      </w:r>
      <w:r>
        <w:rPr>
          <w:lang w:eastAsia="zh-CN"/>
        </w:rPr>
        <w:t>000 cycles (</w:t>
      </w:r>
      <m:oMath>
        <m:r>
          <w:rPr>
            <w:rFonts w:ascii="Cambria Math" w:hAnsi="Cambria Math"/>
            <w:lang w:eastAsia="zh-CN"/>
          </w:rPr>
          <m:t>dN=</m:t>
        </m:r>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Pr>
          <w:lang w:eastAsia="zh-CN"/>
        </w:rPr>
        <w:t xml:space="preserve">, </w:t>
      </w:r>
      <w:r w:rsidR="007444E4">
        <w:rPr>
          <w:lang w:eastAsia="zh-CN"/>
        </w:rPr>
        <w:t xml:space="preserve">defined as </w:t>
      </w:r>
      <w:r w:rsidR="00930E71">
        <w:rPr>
          <w:lang w:eastAsia="zh-CN"/>
        </w:rPr>
        <w:t>one</w:t>
      </w:r>
      <w:r w:rsidR="007444E4">
        <w:rPr>
          <w:lang w:eastAsia="zh-CN"/>
        </w:rPr>
        <w:t xml:space="preserve"> jump-in cycle</w:t>
      </w:r>
      <w:r w:rsidR="006D325E">
        <w:rPr>
          <w:lang w:eastAsia="zh-CN"/>
        </w:rPr>
        <w:t>)</w:t>
      </w:r>
      <w:r w:rsidR="00930E71">
        <w:rPr>
          <w:lang w:eastAsia="zh-CN"/>
        </w:rPr>
        <w:t>,</w:t>
      </w:r>
      <w:r w:rsidR="007444E4">
        <w:rPr>
          <w:lang w:eastAsia="zh-CN"/>
        </w:rPr>
        <w:t xml:space="preserve"> </w:t>
      </w:r>
      <w:r w:rsidR="00930E71">
        <w:rPr>
          <w:lang w:eastAsia="zh-CN"/>
        </w:rPr>
        <w:t xml:space="preserve">it will have 400 blocks or jump-in cycles to model the overall damage. </w:t>
      </w:r>
      <w:r w:rsidR="003103C9">
        <w:rPr>
          <w:lang w:eastAsia="zh-CN"/>
        </w:rPr>
        <w:t>I</w:t>
      </w:r>
      <w:r w:rsidR="006F78C0">
        <w:rPr>
          <w:lang w:eastAsia="zh-CN"/>
        </w:rPr>
        <w:t>n</w:t>
      </w:r>
      <w:r w:rsidR="003103C9">
        <w:rPr>
          <w:lang w:eastAsia="zh-CN"/>
        </w:rPr>
        <w:t xml:space="preserve"> other words, </w:t>
      </w:r>
      <w:r w:rsidR="00930E71">
        <w:rPr>
          <w:lang w:eastAsia="zh-CN"/>
        </w:rPr>
        <w:t xml:space="preserve">the distributed Hertz contact pressure will move cyclically for 400 times over the raceway contact surface. </w:t>
      </w:r>
    </w:p>
    <w:p w14:paraId="5EA1E8D4" w14:textId="71A323D4" w:rsidR="00143F61" w:rsidRDefault="00930E71" w:rsidP="00143F61">
      <w:pPr>
        <w:pStyle w:val="a8"/>
        <w:rPr>
          <w:lang w:eastAsia="zh-CN"/>
        </w:rPr>
      </w:pPr>
      <w:r>
        <w:rPr>
          <w:lang w:eastAsia="zh-CN"/>
        </w:rPr>
        <w:t xml:space="preserve">Additionally, </w:t>
      </w:r>
      <w:r w:rsidR="003103C9">
        <w:rPr>
          <w:lang w:eastAsia="zh-CN"/>
        </w:rPr>
        <w:t>the jump-in cycle</w:t>
      </w:r>
      <w:r w:rsidR="00100DC1">
        <w:rPr>
          <w:lang w:eastAsia="zh-CN"/>
        </w:rPr>
        <w:t xml:space="preserve"> concept also</w:t>
      </w:r>
      <w:r>
        <w:rPr>
          <w:lang w:eastAsia="zh-CN"/>
        </w:rPr>
        <w:t xml:space="preserve"> assume</w:t>
      </w:r>
      <w:r w:rsidR="003103C9">
        <w:rPr>
          <w:lang w:eastAsia="zh-CN"/>
        </w:rPr>
        <w:t>s</w:t>
      </w:r>
      <w:r>
        <w:rPr>
          <w:lang w:eastAsia="zh-CN"/>
        </w:rPr>
        <w:t xml:space="preserve"> that the damage generated during </w:t>
      </w:r>
      <w:r w:rsidR="008948FB">
        <w:rPr>
          <w:lang w:eastAsia="zh-CN"/>
        </w:rPr>
        <w:t>every</w:t>
      </w:r>
      <w:r>
        <w:rPr>
          <w:lang w:eastAsia="zh-CN"/>
        </w:rPr>
        <w:t xml:space="preserve"> loading cycle is the same</w:t>
      </w:r>
      <w:r w:rsidR="008948FB">
        <w:rPr>
          <w:lang w:eastAsia="zh-CN"/>
        </w:rPr>
        <w:t>.</w:t>
      </w:r>
      <w:r>
        <w:rPr>
          <w:lang w:eastAsia="zh-CN"/>
        </w:rPr>
        <w:t xml:space="preserve"> </w:t>
      </w:r>
      <w:r w:rsidR="008948FB">
        <w:rPr>
          <w:lang w:eastAsia="zh-CN"/>
        </w:rPr>
        <w:t>T</w:t>
      </w:r>
      <w:r>
        <w:rPr>
          <w:lang w:eastAsia="zh-CN"/>
        </w:rPr>
        <w:t>hus</w:t>
      </w:r>
      <w:r w:rsidR="008948FB">
        <w:rPr>
          <w:lang w:eastAsia="zh-CN"/>
        </w:rPr>
        <w:t>,</w:t>
      </w:r>
      <w:r>
        <w:rPr>
          <w:lang w:eastAsia="zh-CN"/>
        </w:rPr>
        <w:t xml:space="preserve"> the damage accumulation caused by </w:t>
      </w:r>
      <m:oMath>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Pr>
          <w:lang w:eastAsia="zh-CN"/>
        </w:rPr>
        <w:t xml:space="preserve"> cycles </w:t>
      </w:r>
      <w:r w:rsidR="008948FB">
        <w:rPr>
          <w:lang w:eastAsia="zh-CN"/>
        </w:rPr>
        <w:t xml:space="preserve">in one jump-in cycle </w:t>
      </w:r>
      <w:r>
        <w:rPr>
          <w:lang w:eastAsia="zh-CN"/>
        </w:rPr>
        <w:t xml:space="preserve">will be summed up linearly. </w:t>
      </w:r>
      <w:r w:rsidR="008A26A3">
        <w:rPr>
          <w:lang w:eastAsia="zh-CN"/>
        </w:rPr>
        <w:t>In the end</w:t>
      </w:r>
      <w:r>
        <w:rPr>
          <w:lang w:eastAsia="zh-CN"/>
        </w:rPr>
        <w:t xml:space="preserve">, the calculated damage variation </w:t>
      </w:r>
      <w:r>
        <w:rPr>
          <w:lang w:eastAsia="zh-CN"/>
        </w:rPr>
        <w:lastRenderedPageBreak/>
        <w:t>(</w:t>
      </w:r>
      <m:oMath>
        <m:r>
          <w:rPr>
            <w:rFonts w:ascii="Cambria Math" w:hAnsi="Cambria Math"/>
            <w:lang w:eastAsia="zh-CN"/>
          </w:rPr>
          <m:t>dD</m:t>
        </m:r>
      </m:oMath>
      <w:r>
        <w:rPr>
          <w:lang w:eastAsia="zh-CN"/>
        </w:rPr>
        <w:t xml:space="preserve">) will be recorded and accumulated </w:t>
      </w:r>
      <w:r>
        <w:rPr>
          <w:rFonts w:hint="eastAsia"/>
          <w:lang w:eastAsia="zh-CN"/>
        </w:rPr>
        <w:t>for</w:t>
      </w:r>
      <w:r>
        <w:rPr>
          <w:lang w:eastAsia="zh-CN"/>
        </w:rPr>
        <w:t xml:space="preserve"> the </w:t>
      </w:r>
      <w:r w:rsidR="008A26A3">
        <w:rPr>
          <w:lang w:eastAsia="zh-CN"/>
        </w:rPr>
        <w:t>computation of</w:t>
      </w:r>
      <w:r w:rsidR="006F4EF8">
        <w:rPr>
          <w:lang w:eastAsia="zh-CN"/>
        </w:rPr>
        <w:t xml:space="preserve"> the</w:t>
      </w:r>
      <w:r w:rsidR="008A26A3">
        <w:rPr>
          <w:lang w:eastAsia="zh-CN"/>
        </w:rPr>
        <w:t xml:space="preserve"> following</w:t>
      </w:r>
      <w:r>
        <w:rPr>
          <w:lang w:eastAsia="zh-CN"/>
        </w:rPr>
        <w:t xml:space="preserve"> jump-in loading cycle</w:t>
      </w:r>
      <w:r w:rsidR="008A26A3">
        <w:rPr>
          <w:lang w:eastAsia="zh-CN"/>
        </w:rPr>
        <w:t>s</w:t>
      </w:r>
      <w:r>
        <w:rPr>
          <w:lang w:eastAsia="zh-CN"/>
        </w:rPr>
        <w:t>.</w:t>
      </w:r>
    </w:p>
    <w:p w14:paraId="2E6DA493" w14:textId="77777777" w:rsidR="00D04DC3" w:rsidRDefault="00143F61" w:rsidP="00D04DC3">
      <w:pPr>
        <w:ind w:left="0"/>
        <w:rPr>
          <w:b/>
          <w:bCs/>
          <w:i/>
          <w:iCs/>
          <w:lang w:eastAsia="zh-CN"/>
        </w:rPr>
      </w:pPr>
      <w:r>
        <w:rPr>
          <w:rFonts w:hint="eastAsia"/>
          <w:b/>
          <w:bCs/>
          <w:i/>
          <w:iCs/>
          <w:lang w:eastAsia="zh-CN"/>
        </w:rPr>
        <w:t>D</w:t>
      </w:r>
      <w:r>
        <w:rPr>
          <w:b/>
          <w:bCs/>
          <w:i/>
          <w:iCs/>
          <w:lang w:eastAsia="zh-CN"/>
        </w:rPr>
        <w:t>ominating stress of crack development</w:t>
      </w:r>
    </w:p>
    <w:p w14:paraId="221DF6FC" w14:textId="0C9E4299" w:rsidR="00843AC0" w:rsidRPr="00D04DC3" w:rsidRDefault="00B450E2" w:rsidP="00D04DC3">
      <w:pPr>
        <w:pStyle w:val="a8"/>
        <w:rPr>
          <w:b/>
          <w:bCs/>
          <w:i/>
          <w:iCs/>
          <w:lang w:eastAsia="zh-CN"/>
        </w:rPr>
      </w:pPr>
      <w:r w:rsidRPr="00D04DC3">
        <w:t xml:space="preserve">As shown in Equation 6.9, Xiao’s high cycle fatigue model defines the dominating stress </w:t>
      </w:r>
      <w:r w:rsidR="00B825F8" w:rsidRPr="00D04DC3">
        <w:t>for</w:t>
      </w:r>
      <w:r w:rsidRPr="00D04DC3">
        <w:t xml:space="preserve"> the damage </w:t>
      </w:r>
      <w:r w:rsidR="0019566F" w:rsidRPr="00D04DC3">
        <w:t>accumulation</w:t>
      </w:r>
      <w:r w:rsidR="00B825F8" w:rsidRPr="00D04DC3">
        <w:t xml:space="preserve"> </w:t>
      </w:r>
      <w:r w:rsidRPr="00D04DC3">
        <w:t xml:space="preserve">as the maximum </w:t>
      </w:r>
      <w:r w:rsidR="00AF20FF" w:rsidRPr="00D04DC3">
        <w:t xml:space="preserve">defined </w:t>
      </w:r>
      <w:r w:rsidRPr="00D04DC3">
        <w:t xml:space="preserve">equivalent stress </w:t>
      </w:r>
      <m:oMath>
        <m:sSub>
          <m:sSubPr>
            <m:ctrlPr>
              <w:rPr>
                <w:rFonts w:ascii="Cambria Math" w:hAnsi="Cambria Math"/>
              </w:rPr>
            </m:ctrlPr>
          </m:sSubPr>
          <m:e>
            <m:r>
              <w:rPr>
                <w:rFonts w:ascii="Cambria Math" w:hAnsi="Cambria Math"/>
              </w:rPr>
              <m:t>σ</m:t>
            </m:r>
          </m:e>
          <m:sub>
            <m:r>
              <w:rPr>
                <w:rFonts w:ascii="Cambria Math" w:hAnsi="Cambria Math"/>
              </w:rPr>
              <m:t>eqM</m:t>
            </m:r>
          </m:sub>
        </m:sSub>
      </m:oMath>
      <w:r w:rsidRPr="00D04DC3">
        <w:t xml:space="preserve">. As reviewed in Chapter 2 and Chapter 5, fatigue damage in RCF condition is mainly affected by the variation of the orthogonal shear stress. </w:t>
      </w:r>
      <w:r w:rsidR="00EC2E0C" w:rsidRPr="00D04DC3">
        <w:t>Therefore,</w:t>
      </w:r>
      <w:r w:rsidR="00A22C22" w:rsidRPr="00D04DC3">
        <w:t xml:space="preserve"> </w:t>
      </w:r>
      <w:r w:rsidR="00211330" w:rsidRPr="00D04DC3">
        <w:t>investigations in</w:t>
      </w:r>
      <w:r w:rsidR="00FC52FA" w:rsidRPr="00D04DC3">
        <w:t xml:space="preserve"> </w:t>
      </w:r>
      <w:r w:rsidR="00EC2E0C" w:rsidRPr="00D04DC3">
        <w:fldChar w:fldCharType="begin" w:fldLock="1"/>
      </w:r>
      <w:r w:rsidR="00EF0F5A" w:rsidRPr="00D04DC3">
        <w:instrText>ADDIN CSL_CITATION {"citationItems":[{"id":"ITEM-1","itemData":{"DOI":"10.1115/1.2959109","author":[{"dropping-particle":"","family":"Sadeghi Professor","given":"Farshid","non-dropping-particle":"","parse-names":false,"suffix":""},{"dropping-particle":"","family":"Rateick","given":"Richard G","non-dropping-particle":"","parse-names":false,"suffix":""},{"dropping-particle":"","family":"Engines","given":"Jr PE","non-dropping-particle":"","parse-names":false,"suffix":""}],"id":"ITEM-1","issued":{"date-parts":[["2008"]]},"title":"Nihar Raje A Statistical Damage Mechanics Model for Subsurface Initiated Spalling in Rolling Contacts","type":"article-journal"},"uris":["http://www.mendeley.com/documents/?uuid=d85b9a00-10ce-39a4-94ac-96b5df60ddf5"]}],"mendeley":{"formattedCitation":"[178]","plainTextFormattedCitation":"[178]","previouslyFormattedCitation":"[179]"},"properties":{"noteIndex":0},"schema":"https://github.com/citation-style-language/schema/raw/master/csl-citation.json"}</w:instrText>
      </w:r>
      <w:r w:rsidR="00EC2E0C" w:rsidRPr="00D04DC3">
        <w:fldChar w:fldCharType="separate"/>
      </w:r>
      <w:r w:rsidR="00EF0F5A" w:rsidRPr="00D04DC3">
        <w:t>[178]</w:t>
      </w:r>
      <w:r w:rsidR="00EC2E0C" w:rsidRPr="00D04DC3">
        <w:fldChar w:fldCharType="end"/>
      </w:r>
      <w:r w:rsidR="00211330" w:rsidRPr="00D04DC3">
        <w:t xml:space="preserve"> and </w:t>
      </w:r>
      <w:r w:rsidR="00EC2E0C" w:rsidRPr="00D04DC3">
        <w:fldChar w:fldCharType="begin" w:fldLock="1"/>
      </w:r>
      <w:r w:rsidR="00EF0F5A" w:rsidRPr="00D04DC3">
        <w:instrText>ADDIN CSL_CITATION {"citationItems":[{"id":"ITEM-1","itemData":{"DOI":"10.1016/j.triboint.2017.12.001","abstract":"The cyclic contact stresses in cylindrical roller bearings are evaluated through the explicit finite element analysis with rolling the roller instead of moving a constant contact pressure in the computational domain. A new damage evolution equation in terms of the amplitude of octahedral shear stress is proposed, which considers the non-proportional variation of stress, and the material parameters in which are easily obtained from torsion fatigue testing data. Numerical simulations of crack initiation, crack propagation, and spalling are performed. The simulation results are consistent with the previous experimental results. Furthermore, the coupling effect between the contact stresses and fatigue damage is investigated, and the effects of contact loading on the fatigue life are studied.","author":[{"dropping-particle":"","family":"Li","given":"Fukai","non-dropping-particle":"","parse-names":false,"suffix":""},{"dropping-particle":"","family":"Hu","given":"Weiping","non-dropping-particle":"","parse-names":false,"suffix":""},{"dropping-particle":"","family":"Meng","given":"Qingchun","non-dropping-particle":"","parse-names":false,"suffix":""},{"dropping-particle":"","family":"Zhan","given":"Zhixin","non-dropping-particle":"","parse-names":false,"suffix":""},{"dropping-particle":"","family":"Shen","given":"Fei","non-dropping-particle":"","parse-names":false,"suffix":""}],"container-title":"Tribology International","id":"ITEM-1","issued":{"date-parts":[["2018"]]},"page":"105-114","title":"A new damage-mechanics-based model for rolling contact fatigue analysis of&amp;nbsp;cylindrical roller bearing","type":"article-journal","volume":"120"},"uris":["http://www.mendeley.com/documents/?uuid=2f1d6e85-43f8-30db-ba2f-cd3f48554280"]}],"mendeley":{"formattedCitation":"[180]","plainTextFormattedCitation":"[180]","previouslyFormattedCitation":"[181]"},"properties":{"noteIndex":0},"schema":"https://github.com/citation-style-language/schema/raw/master/csl-citation.json"}</w:instrText>
      </w:r>
      <w:r w:rsidR="00EC2E0C" w:rsidRPr="00D04DC3">
        <w:fldChar w:fldCharType="separate"/>
      </w:r>
      <w:r w:rsidR="00EF0F5A" w:rsidRPr="00D04DC3">
        <w:t>[180]</w:t>
      </w:r>
      <w:r w:rsidR="00EC2E0C" w:rsidRPr="00D04DC3">
        <w:fldChar w:fldCharType="end"/>
      </w:r>
      <w:r w:rsidR="000605ED" w:rsidRPr="00D04DC3">
        <w:t xml:space="preserve"> </w:t>
      </w:r>
      <w:r w:rsidR="009F1139" w:rsidRPr="00D04DC3">
        <w:t xml:space="preserve">suggest </w:t>
      </w:r>
      <w:r w:rsidR="000968D5" w:rsidRPr="00D04DC3">
        <w:t>to use</w:t>
      </w:r>
      <w:r w:rsidR="00FC52FA" w:rsidRPr="00D04DC3">
        <w:t xml:space="preserve"> the </w:t>
      </w:r>
      <w:r w:rsidR="00EC2E0C" w:rsidRPr="00D04DC3">
        <w:t xml:space="preserve">alternating </w:t>
      </w:r>
      <w:r w:rsidR="001941F8" w:rsidRPr="00D04DC3">
        <w:t xml:space="preserve">orthogonal </w:t>
      </w:r>
      <w:r w:rsidR="00FC52FA" w:rsidRPr="00D04DC3">
        <w:t>shear stress during one loading cycle as the dominating stress</w:t>
      </w:r>
      <w:r w:rsidR="009F1139" w:rsidRPr="00D04DC3">
        <w:t xml:space="preserve"> in Xiao’s model</w:t>
      </w:r>
      <w:r w:rsidR="00A22C22" w:rsidRPr="00D04DC3">
        <w:t xml:space="preserve">. </w:t>
      </w:r>
    </w:p>
    <w:p w14:paraId="0EB3B337" w14:textId="1E2D2711" w:rsidR="00B450E2" w:rsidRPr="00843AC0" w:rsidRDefault="00C86D80" w:rsidP="00843AC0">
      <w:pPr>
        <w:pStyle w:val="a8"/>
      </w:pPr>
      <w:r w:rsidRPr="00843AC0">
        <w:t xml:space="preserve">Considering the Goodman’s relationship </w:t>
      </w:r>
      <w:r w:rsidR="00805FF5" w:rsidRPr="00843AC0">
        <w:t xml:space="preserve">of </w:t>
      </w:r>
      <w:r w:rsidR="00843AC0">
        <w:t xml:space="preserve">the </w:t>
      </w:r>
      <w:r w:rsidR="00805FF5" w:rsidRPr="00843AC0">
        <w:t xml:space="preserve">fatigue damage </w:t>
      </w:r>
      <w:r w:rsidRPr="00843AC0">
        <w:t xml:space="preserve">reviewed in Chapter </w:t>
      </w:r>
      <w:r w:rsidR="00805FF5" w:rsidRPr="00843AC0">
        <w:t xml:space="preserve">2, </w:t>
      </w:r>
      <w:r w:rsidRPr="00843AC0">
        <w:t xml:space="preserve">both the </w:t>
      </w:r>
      <w:r w:rsidR="00805FF5" w:rsidRPr="00843AC0">
        <w:t xml:space="preserve">alternating </w:t>
      </w:r>
      <w:r w:rsidRPr="00843AC0">
        <w:t xml:space="preserve">stress </w:t>
      </w:r>
      <w:r w:rsidR="00805FF5" w:rsidRPr="00843AC0">
        <w:t xml:space="preserve">amplitude </w:t>
      </w:r>
      <w:r w:rsidRPr="00843AC0">
        <w:t xml:space="preserve">and the </w:t>
      </w:r>
      <w:r w:rsidR="00843AC0">
        <w:t xml:space="preserve">stress </w:t>
      </w:r>
      <w:r w:rsidRPr="00843AC0">
        <w:t xml:space="preserve">mean </w:t>
      </w:r>
      <w:r w:rsidR="00805FF5" w:rsidRPr="00843AC0">
        <w:t>value</w:t>
      </w:r>
      <w:r w:rsidRPr="00843AC0">
        <w:t xml:space="preserve"> </w:t>
      </w:r>
      <w:r w:rsidR="00805FF5" w:rsidRPr="00843AC0">
        <w:t xml:space="preserve">will </w:t>
      </w:r>
      <w:r w:rsidRPr="00843AC0">
        <w:t xml:space="preserve">dominate the </w:t>
      </w:r>
      <w:r w:rsidR="00805FF5" w:rsidRPr="00843AC0">
        <w:t xml:space="preserve">fatigue </w:t>
      </w:r>
      <w:r w:rsidR="00843AC0">
        <w:t>damage</w:t>
      </w:r>
      <w:r w:rsidRPr="00843AC0">
        <w:t xml:space="preserve"> initiation </w:t>
      </w:r>
      <w:r w:rsidRPr="00843AC0">
        <w:fldChar w:fldCharType="begin" w:fldLock="1"/>
      </w:r>
      <w:r w:rsidR="0063593E">
        <w:instrText>ADDIN CSL_CITATION {"citationItems":[{"id":"ITEM-1","itemData":{"DOI":"10.1016/B978-012471370-3/50004-8","author":[{"dropping-particle":"","family":"MARGHITU","given":"DAN B.","non-dropping-particle":"","parse-names":false,"suffix":""},{"dropping-particle":"","family":"DIACONESCU","given":"CRISTIAN I.","non-dropping-particle":"","parse-names":false,"suffix":""},{"dropping-particle":"","family":"CIOCIRLAN","given":"BOGDAN O.","non-dropping-particle":"","parse-names":false,"suffix":""}],"container-title":"Mechanical Engineer's Handbook","id":"ITEM-1","issued":{"date-parts":[["2001","1","1"]]},"page":"119-188","publisher":"Academic Press","title":"Mechanics of Materials","type":"article-journal"},"uris":["http://www.mendeley.com/documents/?uuid=61bc0c9e-66fa-3e7f-ab66-a9f0b6bfff9b"]}],"mendeley":{"formattedCitation":"[105]","plainTextFormattedCitation":"[105]","previouslyFormattedCitation":"[105]"},"properties":{"noteIndex":0},"schema":"https://github.com/citation-style-language/schema/raw/master/csl-citation.json"}</w:instrText>
      </w:r>
      <w:r w:rsidRPr="00843AC0">
        <w:fldChar w:fldCharType="separate"/>
      </w:r>
      <w:r w:rsidR="00BB69D3" w:rsidRPr="00BB69D3">
        <w:rPr>
          <w:noProof/>
        </w:rPr>
        <w:t>[105]</w:t>
      </w:r>
      <w:r w:rsidRPr="00843AC0">
        <w:fldChar w:fldCharType="end"/>
      </w:r>
      <w:r w:rsidR="00805FF5" w:rsidRPr="00843AC0">
        <w:t xml:space="preserve">. Therefore, </w:t>
      </w:r>
      <w:r w:rsidR="0022769D" w:rsidRPr="00843AC0">
        <w:t xml:space="preserve">the study in </w:t>
      </w:r>
      <w:r w:rsidR="0022769D" w:rsidRPr="00843AC0">
        <w:fldChar w:fldCharType="begin" w:fldLock="1"/>
      </w:r>
      <w:r w:rsidR="0022769D" w:rsidRPr="00843AC0">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22769D" w:rsidRPr="00843AC0">
        <w:fldChar w:fldCharType="separate"/>
      </w:r>
      <w:r w:rsidR="0022769D" w:rsidRPr="00843AC0">
        <w:rPr>
          <w:noProof/>
        </w:rPr>
        <w:t>[124]</w:t>
      </w:r>
      <w:r w:rsidR="0022769D" w:rsidRPr="00843AC0">
        <w:fldChar w:fldCharType="end"/>
      </w:r>
      <w:r w:rsidR="0022769D" w:rsidRPr="00843AC0">
        <w:t xml:space="preserve"> proposes a new expression of the equivalent dominating stress for the RCF damage modelling</w:t>
      </w:r>
      <w:r w:rsidR="00B450E2" w:rsidRPr="00843AC0">
        <w:t>:</w:t>
      </w:r>
    </w:p>
    <w:p w14:paraId="0AB76620" w14:textId="09C76947" w:rsidR="00D92DD3" w:rsidRDefault="00000000" w:rsidP="00B450E2">
      <w:pPr>
        <w:pStyle w:val="a8"/>
        <w:ind w:firstLineChars="1400" w:firstLine="3360"/>
        <w:rPr>
          <w:rStyle w:val="EquationChar"/>
          <w:lang w:eastAsia="zh-CN"/>
        </w:rPr>
      </w:pPr>
      <m:oMath>
        <m:f>
          <m:fPr>
            <m:ctrlPr>
              <w:rPr>
                <w:rFonts w:ascii="Cambria Math" w:hAnsi="Cambria Math"/>
                <w:i/>
                <w:lang w:eastAsia="zh-CN"/>
              </w:rPr>
            </m:ctrlPr>
          </m:fPr>
          <m:num>
            <m:r>
              <w:rPr>
                <w:rFonts w:ascii="Cambria Math" w:hAnsi="Cambria Math"/>
                <w:lang w:eastAsia="zh-CN"/>
              </w:rPr>
              <m:t>d</m:t>
            </m:r>
            <m:r>
              <w:rPr>
                <w:rFonts w:ascii="Cambria Math" w:hAnsi="Cambria Math" w:hint="eastAsia"/>
                <w:lang w:eastAsia="zh-CN"/>
              </w:rPr>
              <m:t>D</m:t>
            </m:r>
          </m:num>
          <m:den>
            <m:r>
              <w:rPr>
                <w:rFonts w:ascii="Cambria Math" w:hAnsi="Cambria Math"/>
                <w:lang w:eastAsia="zh-CN"/>
              </w:rPr>
              <m:t>dN</m:t>
            </m:r>
          </m:den>
        </m:f>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r>
                  <w:rPr>
                    <w:rFonts w:ascii="Cambria Math" w:hAnsi="Cambria Math"/>
                    <w:lang w:eastAsia="zh-CN"/>
                  </w:rPr>
                  <m:t>+</m:t>
                </m:r>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num>
              <m:den>
                <m:sSub>
                  <m:sSubPr>
                    <m:ctrlPr>
                      <w:rPr>
                        <w:rFonts w:ascii="Cambria Math" w:hAnsi="Cambria Math"/>
                        <w:i/>
                        <w:lang w:eastAsia="zh-CN"/>
                      </w:rPr>
                    </m:ctrlPr>
                  </m:sSubPr>
                  <m:e>
                    <m:r>
                      <w:rPr>
                        <w:rFonts w:ascii="Cambria Math" w:hAnsi="Cambria Math"/>
                        <w:lang w:eastAsia="zh-CN"/>
                      </w:rPr>
                      <m:t>σ</m:t>
                    </m:r>
                  </m:e>
                  <m:sub>
                    <m:r>
                      <w:rPr>
                        <w:rFonts w:ascii="Cambria Math" w:hAnsi="Cambria Math"/>
                        <w:lang w:eastAsia="zh-CN"/>
                      </w:rPr>
                      <m:t>r</m:t>
                    </m:r>
                  </m:sub>
                </m:sSub>
                <m:r>
                  <w:rPr>
                    <w:rFonts w:ascii="Cambria Math" w:hAnsi="Cambria Math"/>
                    <w:lang w:eastAsia="zh-CN"/>
                  </w:rPr>
                  <m:t>(1-D)</m:t>
                </m:r>
              </m:den>
            </m:f>
            <m:r>
              <w:rPr>
                <w:rFonts w:ascii="Cambria Math" w:hAnsi="Cambria Math"/>
                <w:lang w:eastAsia="zh-CN"/>
              </w:rPr>
              <m:t>)</m:t>
            </m:r>
          </m:e>
          <m:sup>
            <m:r>
              <w:rPr>
                <w:rFonts w:ascii="Cambria Math" w:hAnsi="Cambria Math" w:hint="eastAsia"/>
                <w:lang w:eastAsia="zh-CN"/>
              </w:rPr>
              <m:t>m</m:t>
            </m:r>
          </m:sup>
        </m:sSup>
      </m:oMath>
      <w:r w:rsidR="00D92DD3" w:rsidRPr="00D92DD3">
        <w:rPr>
          <w:rStyle w:val="EquationChar"/>
          <w:lang w:eastAsia="zh-CN"/>
        </w:rPr>
        <w:t xml:space="preserve"> </w:t>
      </w:r>
      <w:r w:rsidR="00D92DD3">
        <w:rPr>
          <w:rStyle w:val="EquationChar"/>
          <w:lang w:eastAsia="zh-CN"/>
        </w:rPr>
        <w:t xml:space="preserve">                            Equation 6.</w:t>
      </w:r>
      <w:r w:rsidR="00B450E2">
        <w:rPr>
          <w:rStyle w:val="EquationChar"/>
          <w:lang w:eastAsia="zh-CN"/>
        </w:rPr>
        <w:t>39</w:t>
      </w:r>
    </w:p>
    <w:p w14:paraId="3834ADC1" w14:textId="504441D0" w:rsidR="00B450E2" w:rsidRDefault="0048363D" w:rsidP="00B450E2">
      <w:pPr>
        <w:pStyle w:val="a8"/>
        <w:rPr>
          <w:lang w:eastAsia="zh-CN"/>
        </w:rPr>
      </w:pPr>
      <w:r>
        <w:rPr>
          <w:lang w:eastAsia="zh-CN"/>
        </w:rPr>
        <w:t xml:space="preserve">where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oMath>
      <w:r w:rsidR="00B450E2">
        <w:rPr>
          <w:lang w:eastAsia="zh-CN"/>
        </w:rPr>
        <w:t xml:space="preserve"> is the half range of the alternating orthogonal shear stress which can be determined from the maximum and minimum </w:t>
      </w:r>
      <w:r w:rsidR="00B450E2" w:rsidRPr="00FF3502">
        <w:rPr>
          <w:lang w:eastAsia="zh-CN"/>
        </w:rPr>
        <w:t xml:space="preserve">orthogonal </w:t>
      </w:r>
      <w:r w:rsidR="00B450E2">
        <w:rPr>
          <w:lang w:eastAsia="zh-CN"/>
        </w:rPr>
        <w:t xml:space="preserve">shear stress during each </w:t>
      </w:r>
      <w:r w:rsidR="001C0463">
        <w:rPr>
          <w:lang w:eastAsia="zh-CN"/>
        </w:rPr>
        <w:t xml:space="preserve">jump-in </w:t>
      </w:r>
      <w:r w:rsidR="00B450E2">
        <w:rPr>
          <w:lang w:eastAsia="zh-CN"/>
        </w:rPr>
        <w:t xml:space="preserve">loading </w:t>
      </w:r>
      <w:r w:rsidR="001C0463">
        <w:rPr>
          <w:lang w:eastAsia="zh-CN"/>
        </w:rPr>
        <w:t>block</w:t>
      </w:r>
      <w:r w:rsidR="00B450E2">
        <w:rPr>
          <w:lang w:eastAsia="zh-CN"/>
        </w:rPr>
        <w:t xml:space="preserve"> </w:t>
      </w:r>
      <w:r w:rsidR="0022769D">
        <w:rPr>
          <w:lang w:eastAsia="zh-CN"/>
        </w:rPr>
        <w:t>as</w:t>
      </w:r>
      <w:r w:rsidR="00B450E2">
        <w:rPr>
          <w:lang w:eastAsia="zh-CN"/>
        </w:rPr>
        <w:t>:</w:t>
      </w:r>
    </w:p>
    <w:p w14:paraId="2CE79FBB" w14:textId="28A31CF2" w:rsidR="00B068AF" w:rsidRDefault="00000000" w:rsidP="00B068AF">
      <w:pPr>
        <w:pStyle w:val="a8"/>
        <w:ind w:firstLineChars="1300" w:firstLine="3120"/>
        <w:rPr>
          <w:rStyle w:val="EquationChar"/>
          <w:lang w:eastAsia="zh-CN"/>
        </w:rPr>
      </w:pP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r>
          <w:rPr>
            <w:rFonts w:ascii="Cambria Math" w:hAnsi="Cambria Math"/>
            <w:lang w:eastAsia="zh-CN"/>
          </w:rPr>
          <m:t>=</m:t>
        </m:r>
        <m:f>
          <m:fPr>
            <m:ctrlPr>
              <w:rPr>
                <w:rFonts w:ascii="Cambria Math" w:hAnsi="Cambria Math"/>
                <w:i/>
                <w:lang w:eastAsia="zh-CN"/>
              </w:rPr>
            </m:ctrlPr>
          </m:fPr>
          <m:num>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maximum</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minimum</m:t>
                </m:r>
              </m:sub>
            </m:sSub>
          </m:num>
          <m:den>
            <m:r>
              <w:rPr>
                <w:rFonts w:ascii="Cambria Math" w:hAnsi="Cambria Math"/>
                <w:lang w:eastAsia="zh-CN"/>
              </w:rPr>
              <m:t>2</m:t>
            </m:r>
          </m:den>
        </m:f>
      </m:oMath>
      <w:r w:rsidR="00B068AF" w:rsidRPr="00B068AF">
        <w:rPr>
          <w:rStyle w:val="EquationChar"/>
          <w:lang w:eastAsia="zh-CN"/>
        </w:rPr>
        <w:t xml:space="preserve"> </w:t>
      </w:r>
      <w:r w:rsidR="00B068AF">
        <w:rPr>
          <w:rStyle w:val="EquationChar"/>
          <w:lang w:eastAsia="zh-CN"/>
        </w:rPr>
        <w:t xml:space="preserve">                   Equation 6.4</w:t>
      </w:r>
      <w:r w:rsidR="00B450E2">
        <w:rPr>
          <w:rStyle w:val="EquationChar"/>
          <w:lang w:eastAsia="zh-CN"/>
        </w:rPr>
        <w:t>0</w:t>
      </w:r>
    </w:p>
    <w:p w14:paraId="3DF1DC85" w14:textId="619AA188" w:rsidR="000C01CD" w:rsidRPr="00BA2A48" w:rsidRDefault="00000000" w:rsidP="00BA2A48">
      <w:pPr>
        <w:pStyle w:val="a8"/>
      </w:pPr>
      <m:oMath>
        <m:sSub>
          <m:sSubPr>
            <m:ctrlPr>
              <w:rPr>
                <w:rFonts w:ascii="Cambria Math" w:hAnsi="Cambria Math"/>
              </w:rPr>
            </m:ctrlPr>
          </m:sSubPr>
          <m:e>
            <m:r>
              <w:rPr>
                <w:rFonts w:ascii="Cambria Math" w:hAnsi="Cambria Math"/>
              </w:rPr>
              <m:t>τ</m:t>
            </m:r>
          </m:e>
          <m:sub>
            <m:r>
              <w:rPr>
                <w:rFonts w:ascii="Cambria Math" w:hAnsi="Cambria Math" w:hint="eastAsia"/>
              </w:rPr>
              <m:t>mean</m:t>
            </m:r>
          </m:sub>
        </m:sSub>
      </m:oMath>
      <w:r w:rsidR="00B511F4" w:rsidRPr="00BA2A48">
        <w:rPr>
          <w:rFonts w:hint="eastAsia"/>
        </w:rPr>
        <w:t xml:space="preserve"> </w:t>
      </w:r>
      <w:r w:rsidR="00B511F4" w:rsidRPr="00BA2A48">
        <w:t xml:space="preserve">is the mean value of all the orthogonal shear stress </w:t>
      </w:r>
      <w:r w:rsidR="0022769D" w:rsidRPr="00BA2A48">
        <w:t xml:space="preserve">recorded </w:t>
      </w:r>
      <w:r w:rsidR="00B511F4" w:rsidRPr="00BA2A48">
        <w:t xml:space="preserve">in the </w:t>
      </w:r>
      <w:r w:rsidR="0022769D" w:rsidRPr="00BA2A48">
        <w:t xml:space="preserve">considered </w:t>
      </w:r>
      <w:r w:rsidR="00B511F4" w:rsidRPr="00BA2A48">
        <w:t>loading cycle.</w:t>
      </w:r>
      <w:r w:rsidR="007D199A" w:rsidRPr="00BA2A48">
        <w:t xml:space="preserve"> </w:t>
      </w:r>
      <w:r w:rsidR="0022769D" w:rsidRPr="00BA2A48">
        <w:t>In</w:t>
      </w:r>
      <w:r w:rsidR="003D5262" w:rsidRPr="00BA2A48">
        <w:t xml:space="preserve"> Chapter 5</w:t>
      </w:r>
      <w:r w:rsidR="00E746C2" w:rsidRPr="00BA2A48">
        <w:t>,</w:t>
      </w:r>
      <w:r w:rsidR="003D5262" w:rsidRPr="00BA2A48">
        <w:t xml:space="preserve"> the possible fatigue damage initiation areas are only identified </w:t>
      </w:r>
      <w:r w:rsidR="00D23A2D" w:rsidRPr="00BA2A48">
        <w:t>according to</w:t>
      </w:r>
      <w:r w:rsidR="003D5262" w:rsidRPr="00BA2A48">
        <w:t xml:space="preserve"> the</w:t>
      </w:r>
      <w:r w:rsidR="001C0463" w:rsidRPr="00BA2A48">
        <w:t xml:space="preserve"> variation range of the</w:t>
      </w:r>
      <w:r w:rsidR="003D5262" w:rsidRPr="00BA2A48">
        <w:t xml:space="preserve"> orthogonal shear stress</w:t>
      </w:r>
      <w:r w:rsidR="00D23A2D" w:rsidRPr="00BA2A48">
        <w:t xml:space="preserve">. Sometimes this </w:t>
      </w:r>
      <w:r w:rsidR="003C260F" w:rsidRPr="00BA2A48">
        <w:t xml:space="preserve">method may not be accurate because the effect of the non-zero mean </w:t>
      </w:r>
      <w:r w:rsidR="00747711" w:rsidRPr="00BA2A48">
        <w:t xml:space="preserve">orthogonal </w:t>
      </w:r>
      <w:r w:rsidR="00747711" w:rsidRPr="00BA2A48">
        <w:rPr>
          <w:rFonts w:hint="eastAsia"/>
        </w:rPr>
        <w:t>shear</w:t>
      </w:r>
      <w:r w:rsidR="00747711" w:rsidRPr="00BA2A48">
        <w:t xml:space="preserve"> </w:t>
      </w:r>
      <w:r w:rsidR="003C260F" w:rsidRPr="00BA2A48">
        <w:t>stress may also have the secondary effect on the damage initiation, as suggested in</w:t>
      </w:r>
      <w:r w:rsidR="003A3C16" w:rsidRPr="00BA2A48">
        <w:t xml:space="preserve"> </w:t>
      </w:r>
      <w:r w:rsidR="003A3C16" w:rsidRPr="00BA2A48">
        <w:fldChar w:fldCharType="begin" w:fldLock="1"/>
      </w:r>
      <w:r w:rsidR="003A3C16" w:rsidRPr="00BA2A48">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3A3C16" w:rsidRPr="00BA2A48">
        <w:fldChar w:fldCharType="separate"/>
      </w:r>
      <w:r w:rsidR="003A3C16" w:rsidRPr="00BA2A48">
        <w:rPr>
          <w:noProof/>
        </w:rPr>
        <w:t>[124]</w:t>
      </w:r>
      <w:r w:rsidR="003A3C16" w:rsidRPr="00BA2A48">
        <w:fldChar w:fldCharType="end"/>
      </w:r>
      <w:r w:rsidR="003A3C16" w:rsidRPr="00BA2A48">
        <w:t>.</w:t>
      </w:r>
    </w:p>
    <w:p w14:paraId="3E9CF8B9" w14:textId="7A3BEFAB" w:rsidR="002A570F" w:rsidRPr="00CC0DAD" w:rsidRDefault="00CC0DAD" w:rsidP="00B068AF">
      <w:pPr>
        <w:pStyle w:val="a8"/>
        <w:rPr>
          <w:lang w:eastAsia="zh-CN"/>
        </w:rPr>
      </w:pPr>
      <w:r>
        <w:rPr>
          <w:rFonts w:hint="eastAsia"/>
          <w:lang w:eastAsia="zh-CN"/>
        </w:rPr>
        <w:t>I</w:t>
      </w:r>
      <w:r>
        <w:rPr>
          <w:lang w:eastAsia="zh-CN"/>
        </w:rPr>
        <w:t xml:space="preserve">n the ABAQUS UMAT subroutine codes developed, all values of the orthogonal shear stress during </w:t>
      </w:r>
      <w:r w:rsidR="00C90B52">
        <w:rPr>
          <w:lang w:eastAsia="zh-CN"/>
        </w:rPr>
        <w:t>every</w:t>
      </w:r>
      <w:r>
        <w:rPr>
          <w:lang w:eastAsia="zh-CN"/>
        </w:rPr>
        <w:t xml:space="preserve"> </w:t>
      </w:r>
      <w:r w:rsidR="00C90B52">
        <w:rPr>
          <w:lang w:eastAsia="zh-CN"/>
        </w:rPr>
        <w:t>jump-in</w:t>
      </w:r>
      <w:r>
        <w:rPr>
          <w:lang w:eastAsia="zh-CN"/>
        </w:rPr>
        <w:t xml:space="preserve"> </w:t>
      </w:r>
      <w:r w:rsidR="00847487">
        <w:rPr>
          <w:lang w:eastAsia="zh-CN"/>
        </w:rPr>
        <w:t>loading block</w:t>
      </w:r>
      <w:r>
        <w:rPr>
          <w:lang w:eastAsia="zh-CN"/>
        </w:rPr>
        <w:t xml:space="preserve"> will be recorded </w:t>
      </w:r>
      <w:r w:rsidR="00E9090E">
        <w:rPr>
          <w:lang w:eastAsia="zh-CN"/>
        </w:rPr>
        <w:t>as</w:t>
      </w:r>
      <w:r>
        <w:rPr>
          <w:lang w:eastAsia="zh-CN"/>
        </w:rPr>
        <w:t xml:space="preserve"> the state variables. In addition, the codes will </w:t>
      </w:r>
      <w:r w:rsidR="008F7373">
        <w:rPr>
          <w:lang w:eastAsia="zh-CN"/>
        </w:rPr>
        <w:t>determine the</w:t>
      </w:r>
      <w:r>
        <w:rPr>
          <w:lang w:eastAsia="zh-CN"/>
        </w:rPr>
        <w:t xml:space="preserve"> maximum</w:t>
      </w:r>
      <w:r w:rsidR="008F7373">
        <w:rPr>
          <w:lang w:eastAsia="zh-CN"/>
        </w:rPr>
        <w:t xml:space="preserve">, </w:t>
      </w:r>
      <w:r w:rsidR="0094329C">
        <w:rPr>
          <w:lang w:eastAsia="zh-CN"/>
        </w:rPr>
        <w:t>minimum</w:t>
      </w:r>
      <w:r w:rsidR="008F7373">
        <w:rPr>
          <w:lang w:eastAsia="zh-CN"/>
        </w:rPr>
        <w:t>, and mean</w:t>
      </w:r>
      <w:r w:rsidR="000C01CD">
        <w:rPr>
          <w:lang w:eastAsia="zh-CN"/>
        </w:rPr>
        <w:t xml:space="preserve"> </w:t>
      </w:r>
      <w:r>
        <w:rPr>
          <w:lang w:eastAsia="zh-CN"/>
        </w:rPr>
        <w:t>value</w:t>
      </w:r>
      <w:r w:rsidR="000C01CD">
        <w:rPr>
          <w:lang w:eastAsia="zh-CN"/>
        </w:rPr>
        <w:t>s</w:t>
      </w:r>
      <w:r>
        <w:rPr>
          <w:lang w:eastAsia="zh-CN"/>
        </w:rPr>
        <w:t xml:space="preserve"> of the </w:t>
      </w:r>
      <w:r w:rsidRPr="00FF3502">
        <w:rPr>
          <w:lang w:eastAsia="zh-CN"/>
        </w:rPr>
        <w:t xml:space="preserve">orthogonal </w:t>
      </w:r>
      <w:r>
        <w:rPr>
          <w:lang w:eastAsia="zh-CN"/>
        </w:rPr>
        <w:t>shear stress</w:t>
      </w:r>
      <w:r w:rsidR="003268D2">
        <w:rPr>
          <w:lang w:eastAsia="zh-CN"/>
        </w:rPr>
        <w:t xml:space="preserve"> recorded</w:t>
      </w:r>
      <w:r w:rsidR="00C53AA2">
        <w:rPr>
          <w:lang w:eastAsia="zh-CN"/>
        </w:rPr>
        <w:t xml:space="preserve"> in the variables</w:t>
      </w:r>
      <w:r w:rsidR="0094329C">
        <w:rPr>
          <w:lang w:eastAsia="zh-CN"/>
        </w:rPr>
        <w:t>.</w:t>
      </w:r>
      <w:r w:rsidR="003268D2">
        <w:rPr>
          <w:lang w:eastAsia="zh-CN"/>
        </w:rPr>
        <w:t xml:space="preserve"> Consequently,</w:t>
      </w:r>
      <w:r w:rsidR="0094329C">
        <w:rPr>
          <w:lang w:eastAsia="zh-CN"/>
        </w:rPr>
        <w:t xml:space="preserve"> </w:t>
      </w:r>
      <w:r w:rsidR="008C6AB2">
        <w:rPr>
          <w:lang w:eastAsia="zh-CN"/>
        </w:rPr>
        <w:t>the</w:t>
      </w:r>
      <w:r w:rsidR="003268D2">
        <w:rPr>
          <w:lang w:eastAsia="zh-CN"/>
        </w:rPr>
        <w:t xml:space="preserve"> </w:t>
      </w:r>
      <m:oMath>
        <m:f>
          <m:fPr>
            <m:type m:val="lin"/>
            <m:ctrlPr>
              <w:rPr>
                <w:rFonts w:ascii="Cambria Math" w:hAnsi="Cambria Math"/>
                <w:i/>
                <w:lang w:eastAsia="zh-CN"/>
              </w:rPr>
            </m:ctrlPr>
          </m:fPr>
          <m:num>
            <m:r>
              <w:rPr>
                <w:rFonts w:ascii="Cambria Math" w:hAnsi="Cambria Math"/>
                <w:lang w:eastAsia="zh-CN"/>
              </w:rPr>
              <m:t>dD</m:t>
            </m:r>
          </m:num>
          <m:den>
            <m:r>
              <w:rPr>
                <w:rFonts w:ascii="Cambria Math" w:hAnsi="Cambria Math"/>
                <w:lang w:eastAsia="zh-CN"/>
              </w:rPr>
              <m:t>dN</m:t>
            </m:r>
          </m:den>
        </m:f>
      </m:oMath>
      <w:r w:rsidR="003268D2">
        <w:rPr>
          <w:lang w:eastAsia="zh-CN"/>
        </w:rPr>
        <w:t xml:space="preserve"> </w:t>
      </w:r>
      <w:r>
        <w:rPr>
          <w:lang w:eastAsia="zh-CN"/>
        </w:rPr>
        <w:t>defined in Equations 6.39</w:t>
      </w:r>
      <w:r w:rsidR="008C6AB2">
        <w:rPr>
          <w:lang w:eastAsia="zh-CN"/>
        </w:rPr>
        <w:t xml:space="preserve"> </w:t>
      </w:r>
      <w:r w:rsidR="003268D2">
        <w:rPr>
          <w:lang w:eastAsia="zh-CN"/>
        </w:rPr>
        <w:t>can be determined</w:t>
      </w:r>
      <w:r>
        <w:rPr>
          <w:lang w:eastAsia="zh-CN"/>
        </w:rPr>
        <w:t xml:space="preserve">. </w:t>
      </w:r>
    </w:p>
    <w:p w14:paraId="453185E7" w14:textId="5ECD8D35" w:rsidR="002A570F" w:rsidRDefault="002A570F" w:rsidP="002A570F">
      <w:pPr>
        <w:pStyle w:val="3"/>
        <w:rPr>
          <w:lang w:eastAsia="zh-CN"/>
        </w:rPr>
      </w:pPr>
      <w:bookmarkStart w:id="335" w:name="_Toc133743037"/>
      <w:r>
        <w:rPr>
          <w:lang w:eastAsia="zh-CN"/>
        </w:rPr>
        <w:t>Flowchart of the user subroutine</w:t>
      </w:r>
      <w:bookmarkEnd w:id="335"/>
    </w:p>
    <w:p w14:paraId="4406B47C" w14:textId="77777777" w:rsidR="009624A2" w:rsidRDefault="00C90B52" w:rsidP="00C90B52">
      <w:pPr>
        <w:pStyle w:val="a8"/>
        <w:rPr>
          <w:lang w:eastAsia="zh-CN"/>
        </w:rPr>
      </w:pPr>
      <w:r>
        <w:rPr>
          <w:rFonts w:hint="eastAsia"/>
          <w:lang w:eastAsia="zh-CN"/>
        </w:rPr>
        <w:t>B</w:t>
      </w:r>
      <w:r>
        <w:rPr>
          <w:lang w:eastAsia="zh-CN"/>
        </w:rPr>
        <w:t xml:space="preserve">ased on the equations and methods discussed in sections 6.2.1 and 6.2.2, the flowchart of the developed RCF damage modelling method in this study, by developing the ABAQUS user subroutines of the DLOAD, UTRACLOAD, and UMAT, is shown </w:t>
      </w:r>
      <w:r w:rsidR="009624A2">
        <w:rPr>
          <w:lang w:eastAsia="zh-CN"/>
        </w:rPr>
        <w:t>in Figure 6.2.5.</w:t>
      </w:r>
    </w:p>
    <w:p w14:paraId="5046E29F" w14:textId="77777777" w:rsidR="009624A2" w:rsidRDefault="009624A2" w:rsidP="009624A2">
      <w:pPr>
        <w:pStyle w:val="a8"/>
        <w:rPr>
          <w:lang w:eastAsia="zh-CN"/>
        </w:rPr>
      </w:pPr>
      <w:r>
        <w:rPr>
          <w:lang w:eastAsia="zh-CN"/>
        </w:rPr>
        <w:lastRenderedPageBreak/>
        <w:t>When compared with the other published RCF damage models reviewed in Chapter 2, the CDM damage model developed in this study has the following advantages:</w:t>
      </w:r>
    </w:p>
    <w:p w14:paraId="4A70C4FA" w14:textId="77777777" w:rsidR="009624A2" w:rsidRPr="009B470C" w:rsidRDefault="009624A2" w:rsidP="009624A2">
      <w:pPr>
        <w:pStyle w:val="a8"/>
        <w:numPr>
          <w:ilvl w:val="0"/>
          <w:numId w:val="30"/>
        </w:numPr>
      </w:pPr>
      <w:r w:rsidRPr="009B470C">
        <w:rPr>
          <w:rFonts w:hint="eastAsia"/>
        </w:rPr>
        <w:t>I</w:t>
      </w:r>
      <w:r w:rsidRPr="009B470C">
        <w:t xml:space="preserve">t </w:t>
      </w:r>
      <w:r>
        <w:t xml:space="preserve">can </w:t>
      </w:r>
      <w:r w:rsidRPr="009B470C">
        <w:t xml:space="preserve">clearly show the </w:t>
      </w:r>
      <w:r>
        <w:t>initiation and evolution</w:t>
      </w:r>
      <w:r w:rsidRPr="009B470C">
        <w:t xml:space="preserve"> of the crack </w:t>
      </w:r>
      <w:r>
        <w:t>instead of predicting the possible formation and propagation direction of the crack.</w:t>
      </w:r>
    </w:p>
    <w:p w14:paraId="63419524" w14:textId="77777777" w:rsidR="009624A2" w:rsidRDefault="009624A2" w:rsidP="009624A2">
      <w:pPr>
        <w:pStyle w:val="a8"/>
        <w:numPr>
          <w:ilvl w:val="0"/>
          <w:numId w:val="30"/>
        </w:numPr>
      </w:pPr>
      <w:r w:rsidRPr="009B470C">
        <w:rPr>
          <w:rFonts w:hint="eastAsia"/>
        </w:rPr>
        <w:t>I</w:t>
      </w:r>
      <w:r w:rsidRPr="009B470C">
        <w:t xml:space="preserve">t </w:t>
      </w:r>
      <w:r>
        <w:t>considers</w:t>
      </w:r>
      <w:r w:rsidRPr="009B470C">
        <w:t xml:space="preserve"> the plastic deformation of the bearing material, which </w:t>
      </w:r>
      <w:r>
        <w:t>includes</w:t>
      </w:r>
      <w:r w:rsidRPr="009B470C">
        <w:t xml:space="preserve"> the possible shakedown process</w:t>
      </w:r>
      <w:r>
        <w:t xml:space="preserve"> in RCF</w:t>
      </w:r>
      <w:r w:rsidRPr="009B470C">
        <w:t xml:space="preserve"> and </w:t>
      </w:r>
      <w:r>
        <w:t xml:space="preserve">the </w:t>
      </w:r>
      <w:r w:rsidRPr="009B470C">
        <w:t xml:space="preserve">Bauschinger effect when the material </w:t>
      </w:r>
      <w:r>
        <w:t>experiences</w:t>
      </w:r>
      <w:r w:rsidRPr="009B470C">
        <w:t xml:space="preserve"> plastic deformation</w:t>
      </w:r>
      <w:r>
        <w:t>s under the alternative tension and compression loading conditions.</w:t>
      </w:r>
    </w:p>
    <w:p w14:paraId="3EBA3FC0" w14:textId="1D3E9118" w:rsidR="00C90B52" w:rsidRDefault="009624A2" w:rsidP="00C90B52">
      <w:pPr>
        <w:pStyle w:val="a8"/>
        <w:numPr>
          <w:ilvl w:val="0"/>
          <w:numId w:val="30"/>
        </w:numPr>
      </w:pPr>
      <w:r w:rsidRPr="007C60C8">
        <w:t xml:space="preserve">It can simulate the crack generation </w:t>
      </w:r>
      <w:r w:rsidRPr="00B82814">
        <w:t xml:space="preserve">behaviour under the high cycle fatigue by changing the magnitude of the </w:t>
      </w:r>
      <m:oMath>
        <m:r>
          <w:rPr>
            <w:rFonts w:ascii="Cambria Math" w:hAnsi="Cambria Math"/>
          </w:rPr>
          <m:t>dN</m:t>
        </m:r>
      </m:oMath>
      <w:r w:rsidRPr="00B82814">
        <w:t xml:space="preserve"> value </w:t>
      </w:r>
      <w:r>
        <w:t>defined in</w:t>
      </w:r>
      <w:r w:rsidRPr="00B82814">
        <w:t xml:space="preserve"> the jump-in cycle concept. Furthermore, the model also predicts the number of loading cycles required for the crack initiation and propagation to a certain length.</w:t>
      </w:r>
      <w:r w:rsidR="00C90B52">
        <w:rPr>
          <w:lang w:eastAsia="zh-CN"/>
        </w:rPr>
        <w:t xml:space="preserve"> </w:t>
      </w:r>
    </w:p>
    <w:p w14:paraId="78562288" w14:textId="68D7A3AA" w:rsidR="00C6758D" w:rsidRDefault="00FB4DA5" w:rsidP="00D12262">
      <w:pPr>
        <w:ind w:left="0"/>
        <w:jc w:val="center"/>
        <w:rPr>
          <w:lang w:eastAsia="zh-CN"/>
        </w:rPr>
      </w:pPr>
      <w:r>
        <w:rPr>
          <w:noProof/>
        </w:rPr>
        <w:drawing>
          <wp:inline distT="0" distB="0" distL="0" distR="0" wp14:anchorId="33AE9576" wp14:editId="29681E31">
            <wp:extent cx="5521394" cy="4976037"/>
            <wp:effectExtent l="0" t="0" r="3175" b="0"/>
            <wp:docPr id="24" name="图片 2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示&#10;&#10;描述已自动生成"/>
                    <pic:cNvPicPr/>
                  </pic:nvPicPr>
                  <pic:blipFill>
                    <a:blip r:embed="rId244"/>
                    <a:stretch>
                      <a:fillRect/>
                    </a:stretch>
                  </pic:blipFill>
                  <pic:spPr>
                    <a:xfrm>
                      <a:off x="0" y="0"/>
                      <a:ext cx="5578706" cy="5027688"/>
                    </a:xfrm>
                    <a:prstGeom prst="rect">
                      <a:avLst/>
                    </a:prstGeom>
                  </pic:spPr>
                </pic:pic>
              </a:graphicData>
            </a:graphic>
          </wp:inline>
        </w:drawing>
      </w:r>
    </w:p>
    <w:p w14:paraId="5C741E0E" w14:textId="66FD86D9" w:rsidR="00891849" w:rsidRDefault="00D12262" w:rsidP="00507103">
      <w:pPr>
        <w:pStyle w:val="ab"/>
      </w:pPr>
      <w:bookmarkStart w:id="336" w:name="_Toc133156004"/>
      <w:r>
        <w:t xml:space="preserve">Figure 6.2. </w:t>
      </w:r>
      <w:r w:rsidR="00000000">
        <w:fldChar w:fldCharType="begin"/>
      </w:r>
      <w:r w:rsidR="00000000">
        <w:instrText xml:space="preserve"> SEQ Figure_6.2. \* ARABIC </w:instrText>
      </w:r>
      <w:r w:rsidR="00000000">
        <w:fldChar w:fldCharType="separate"/>
      </w:r>
      <w:r w:rsidR="00EF0F5A">
        <w:rPr>
          <w:noProof/>
        </w:rPr>
        <w:t>4</w:t>
      </w:r>
      <w:r w:rsidR="00000000">
        <w:rPr>
          <w:noProof/>
        </w:rPr>
        <w:fldChar w:fldCharType="end"/>
      </w:r>
      <w:r>
        <w:t xml:space="preserve"> </w:t>
      </w:r>
      <w:r w:rsidR="00507103">
        <w:rPr>
          <w:rFonts w:hint="eastAsia"/>
          <w:lang w:eastAsia="zh-CN"/>
        </w:rPr>
        <w:t>F</w:t>
      </w:r>
      <w:r w:rsidR="00507103">
        <w:t>lowchart of RCF damage modelling by ABAQUS user subroutines DLOAD, UTRACLOAD, and UMAT</w:t>
      </w:r>
      <w:bookmarkEnd w:id="336"/>
    </w:p>
    <w:p w14:paraId="6C834B23" w14:textId="62536B77" w:rsidR="007F1369" w:rsidRDefault="007F1369" w:rsidP="007F1369">
      <w:pPr>
        <w:pStyle w:val="20"/>
        <w:rPr>
          <w:lang w:eastAsia="zh-CN"/>
        </w:rPr>
      </w:pPr>
      <w:bookmarkStart w:id="337" w:name="_Toc133743038"/>
      <w:r>
        <w:rPr>
          <w:rFonts w:hint="eastAsia"/>
          <w:lang w:eastAsia="zh-CN"/>
        </w:rPr>
        <w:lastRenderedPageBreak/>
        <w:t>A</w:t>
      </w:r>
      <w:r>
        <w:rPr>
          <w:lang w:eastAsia="zh-CN"/>
        </w:rPr>
        <w:t xml:space="preserve">pplication of the </w:t>
      </w:r>
      <w:r w:rsidR="00BA2A48">
        <w:rPr>
          <w:lang w:eastAsia="zh-CN"/>
        </w:rPr>
        <w:t>D</w:t>
      </w:r>
      <w:r>
        <w:rPr>
          <w:lang w:eastAsia="zh-CN"/>
        </w:rPr>
        <w:t xml:space="preserve">eveloped </w:t>
      </w:r>
      <w:r w:rsidR="000A53B4">
        <w:rPr>
          <w:lang w:eastAsia="zh-CN"/>
        </w:rPr>
        <w:t xml:space="preserve">CDM </w:t>
      </w:r>
      <w:r w:rsidR="00BA2A48">
        <w:rPr>
          <w:lang w:eastAsia="zh-CN"/>
        </w:rPr>
        <w:t>D</w:t>
      </w:r>
      <w:r>
        <w:rPr>
          <w:lang w:eastAsia="zh-CN"/>
        </w:rPr>
        <w:t xml:space="preserve">amage </w:t>
      </w:r>
      <w:r w:rsidR="00BA2A48">
        <w:rPr>
          <w:lang w:eastAsia="zh-CN"/>
        </w:rPr>
        <w:t>M</w:t>
      </w:r>
      <w:r>
        <w:rPr>
          <w:lang w:eastAsia="zh-CN"/>
        </w:rPr>
        <w:t>ethod</w:t>
      </w:r>
      <w:r w:rsidR="000A53B4">
        <w:rPr>
          <w:lang w:eastAsia="zh-CN"/>
        </w:rPr>
        <w:t xml:space="preserve"> in FEM</w:t>
      </w:r>
      <w:r>
        <w:rPr>
          <w:lang w:eastAsia="zh-CN"/>
        </w:rPr>
        <w:t xml:space="preserve"> for </w:t>
      </w:r>
      <w:r w:rsidR="00BA2A48">
        <w:rPr>
          <w:lang w:eastAsia="zh-CN"/>
        </w:rPr>
        <w:t>P</w:t>
      </w:r>
      <w:r>
        <w:rPr>
          <w:lang w:eastAsia="zh-CN"/>
        </w:rPr>
        <w:t xml:space="preserve">redicting </w:t>
      </w:r>
      <w:r w:rsidR="00BA2A48">
        <w:rPr>
          <w:lang w:eastAsia="zh-CN"/>
        </w:rPr>
        <w:t>C</w:t>
      </w:r>
      <w:r>
        <w:rPr>
          <w:lang w:eastAsia="zh-CN"/>
        </w:rPr>
        <w:t xml:space="preserve">rack </w:t>
      </w:r>
      <w:r w:rsidR="00BA2A48">
        <w:rPr>
          <w:lang w:eastAsia="zh-CN"/>
        </w:rPr>
        <w:t>L</w:t>
      </w:r>
      <w:r>
        <w:rPr>
          <w:lang w:eastAsia="zh-CN"/>
        </w:rPr>
        <w:t>ength</w:t>
      </w:r>
      <w:bookmarkEnd w:id="337"/>
    </w:p>
    <w:p w14:paraId="165851D5" w14:textId="0AF9D997" w:rsidR="00A23394" w:rsidRDefault="007F1369" w:rsidP="007F1369">
      <w:pPr>
        <w:pStyle w:val="3"/>
        <w:rPr>
          <w:lang w:eastAsia="zh-CN"/>
        </w:rPr>
      </w:pPr>
      <w:bookmarkStart w:id="338" w:name="_Toc133743039"/>
      <w:r>
        <w:rPr>
          <w:lang w:eastAsia="zh-CN"/>
        </w:rPr>
        <w:t xml:space="preserve">Finite Element </w:t>
      </w:r>
      <w:r w:rsidR="000A53B4">
        <w:rPr>
          <w:lang w:eastAsia="zh-CN"/>
        </w:rPr>
        <w:t>m</w:t>
      </w:r>
      <w:r>
        <w:rPr>
          <w:lang w:eastAsia="zh-CN"/>
        </w:rPr>
        <w:t>ode</w:t>
      </w:r>
      <w:r w:rsidR="000A53B4">
        <w:rPr>
          <w:lang w:eastAsia="zh-CN"/>
        </w:rPr>
        <w:t>l</w:t>
      </w:r>
      <w:r>
        <w:rPr>
          <w:lang w:eastAsia="zh-CN"/>
        </w:rPr>
        <w:t xml:space="preserve"> and meshing method</w:t>
      </w:r>
      <w:bookmarkEnd w:id="338"/>
    </w:p>
    <w:p w14:paraId="325F75AD" w14:textId="1ABA8D31" w:rsidR="000A53B4" w:rsidRPr="000C5622" w:rsidRDefault="000A53B4" w:rsidP="000A53B4">
      <w:pPr>
        <w:pStyle w:val="a8"/>
        <w:rPr>
          <w:lang w:eastAsia="zh-CN"/>
        </w:rPr>
      </w:pPr>
      <w:r>
        <w:rPr>
          <w:lang w:eastAsia="zh-CN"/>
        </w:rPr>
        <w:t>Figure 6.3.1 (a) shows the geometr</w:t>
      </w:r>
      <w:r w:rsidR="00F24675">
        <w:rPr>
          <w:lang w:eastAsia="zh-CN"/>
        </w:rPr>
        <w:t>y</w:t>
      </w:r>
      <w:r>
        <w:rPr>
          <w:lang w:eastAsia="zh-CN"/>
        </w:rPr>
        <w:t xml:space="preserve"> of the global FE model </w:t>
      </w:r>
      <w:r w:rsidR="00192F75">
        <w:rPr>
          <w:lang w:eastAsia="zh-CN"/>
        </w:rPr>
        <w:t>with</w:t>
      </w:r>
      <w:r>
        <w:rPr>
          <w:lang w:eastAsia="zh-CN"/>
        </w:rPr>
        <w:t xml:space="preserve"> the </w:t>
      </w:r>
      <w:r w:rsidR="00192F75">
        <w:rPr>
          <w:lang w:eastAsia="zh-CN"/>
        </w:rPr>
        <w:t>rolling contact condition</w:t>
      </w:r>
      <w:r w:rsidR="00AD6774">
        <w:rPr>
          <w:lang w:eastAsia="zh-CN"/>
        </w:rPr>
        <w:t xml:space="preserve">, where </w:t>
      </w:r>
      <m:oMath>
        <m:r>
          <w:rPr>
            <w:rFonts w:ascii="Cambria Math" w:hAnsi="Cambria Math"/>
            <w:lang w:eastAsia="zh-CN"/>
          </w:rPr>
          <m:t>b</m:t>
        </m:r>
      </m:oMath>
      <w:r w:rsidR="00AD6774">
        <w:rPr>
          <w:rFonts w:hint="eastAsia"/>
          <w:lang w:eastAsia="zh-CN"/>
        </w:rPr>
        <w:t>=</w:t>
      </w:r>
      <w:r w:rsidR="00AD6774">
        <w:rPr>
          <w:lang w:eastAsia="zh-CN"/>
        </w:rPr>
        <w:t>0.531 mm</w:t>
      </w:r>
      <w:r w:rsidR="00C3352B">
        <w:rPr>
          <w:lang w:eastAsia="zh-CN"/>
        </w:rPr>
        <w:t xml:space="preserve"> if </w:t>
      </w:r>
      <w:r w:rsidR="00AD6774">
        <w:rPr>
          <w:lang w:eastAsia="zh-CN"/>
        </w:rPr>
        <w:t>the rated maximum Hertz contact pressure is applied</w:t>
      </w:r>
      <w:r>
        <w:rPr>
          <w:lang w:eastAsia="zh-CN"/>
        </w:rPr>
        <w:t xml:space="preserve">. The material properties of the 100Cr6 steel are the same as </w:t>
      </w:r>
      <w:r w:rsidR="00F24675">
        <w:rPr>
          <w:lang w:eastAsia="zh-CN"/>
        </w:rPr>
        <w:t>those</w:t>
      </w:r>
      <w:r>
        <w:rPr>
          <w:lang w:eastAsia="zh-CN"/>
        </w:rPr>
        <w:t xml:space="preserve"> </w:t>
      </w:r>
      <w:r w:rsidR="00F24675">
        <w:rPr>
          <w:lang w:eastAsia="zh-CN"/>
        </w:rPr>
        <w:t>defined</w:t>
      </w:r>
      <w:r>
        <w:rPr>
          <w:lang w:eastAsia="zh-CN"/>
        </w:rPr>
        <w:t xml:space="preserve"> in Chapter 5 and section 6.1. </w:t>
      </w:r>
      <w:r w:rsidR="005211A6">
        <w:rPr>
          <w:lang w:eastAsia="zh-CN"/>
        </w:rPr>
        <w:t>Moreover</w:t>
      </w:r>
      <w:r>
        <w:rPr>
          <w:lang w:eastAsia="zh-CN"/>
        </w:rPr>
        <w:t>, to ensure</w:t>
      </w:r>
      <w:r w:rsidR="00F24675">
        <w:rPr>
          <w:lang w:eastAsia="zh-CN"/>
        </w:rPr>
        <w:t xml:space="preserve"> the</w:t>
      </w:r>
      <w:r>
        <w:rPr>
          <w:lang w:eastAsia="zh-CN"/>
        </w:rPr>
        <w:t xml:space="preserve"> modelling accuracy and</w:t>
      </w:r>
      <w:r w:rsidR="00192F75">
        <w:rPr>
          <w:lang w:eastAsia="zh-CN"/>
        </w:rPr>
        <w:t xml:space="preserve"> the</w:t>
      </w:r>
      <w:r>
        <w:rPr>
          <w:lang w:eastAsia="zh-CN"/>
        </w:rPr>
        <w:t xml:space="preserve"> computational convergence, the global model has more partition areas than the models presented in the previous </w:t>
      </w:r>
      <w:r w:rsidR="008312B1">
        <w:rPr>
          <w:lang w:eastAsia="zh-CN"/>
        </w:rPr>
        <w:t>sections</w:t>
      </w:r>
      <w:r>
        <w:rPr>
          <w:lang w:eastAsia="zh-CN"/>
        </w:rPr>
        <w:t>. The geometry of the sub</w:t>
      </w:r>
      <w:r w:rsidR="005211A6">
        <w:rPr>
          <w:lang w:eastAsia="zh-CN"/>
        </w:rPr>
        <w:t>-</w:t>
      </w:r>
      <w:r>
        <w:rPr>
          <w:lang w:eastAsia="zh-CN"/>
        </w:rPr>
        <w:t xml:space="preserve">model is defined as a square with </w:t>
      </w:r>
      <w:r w:rsidR="008312B1">
        <w:rPr>
          <w:lang w:eastAsia="zh-CN"/>
        </w:rPr>
        <w:t>the</w:t>
      </w:r>
      <w:r>
        <w:rPr>
          <w:lang w:eastAsia="zh-CN"/>
        </w:rPr>
        <w:t xml:space="preserve"> side length of 30 </w:t>
      </w:r>
      <m:oMath>
        <m:r>
          <w:rPr>
            <w:rFonts w:ascii="Cambria Math" w:hAnsi="Cambria Math"/>
            <w:lang w:eastAsia="zh-CN"/>
          </w:rPr>
          <m:t>μm</m:t>
        </m:r>
      </m:oMath>
      <w:r>
        <w:rPr>
          <w:rFonts w:hint="eastAsia"/>
          <w:lang w:eastAsia="zh-CN"/>
        </w:rPr>
        <w:t>.</w:t>
      </w:r>
      <w:r>
        <w:rPr>
          <w:lang w:eastAsia="zh-CN"/>
        </w:rPr>
        <w:t xml:space="preserve"> Similarly, the sub</w:t>
      </w:r>
      <w:r w:rsidR="008312B1">
        <w:rPr>
          <w:lang w:eastAsia="zh-CN"/>
        </w:rPr>
        <w:t>-</w:t>
      </w:r>
      <w:r>
        <w:rPr>
          <w:lang w:eastAsia="zh-CN"/>
        </w:rPr>
        <w:t xml:space="preserve">model also has some partition areas for avoiding </w:t>
      </w:r>
      <w:r w:rsidR="00287529">
        <w:rPr>
          <w:lang w:eastAsia="zh-CN"/>
        </w:rPr>
        <w:t xml:space="preserve">the </w:t>
      </w:r>
      <w:r>
        <w:rPr>
          <w:lang w:eastAsia="zh-CN"/>
        </w:rPr>
        <w:t>non-convergence problems in computations, as shown in Figure 6.3.1 (b).</w:t>
      </w:r>
    </w:p>
    <w:p w14:paraId="376198B7" w14:textId="2A9AA40C" w:rsidR="00EA573C" w:rsidRDefault="00306FEF" w:rsidP="00F717B1">
      <w:pPr>
        <w:ind w:left="0"/>
        <w:jc w:val="center"/>
        <w:rPr>
          <w:lang w:eastAsia="zh-CN"/>
        </w:rPr>
      </w:pPr>
      <w:r>
        <w:rPr>
          <w:noProof/>
        </w:rPr>
        <w:drawing>
          <wp:inline distT="0" distB="0" distL="0" distR="0" wp14:anchorId="179F9E7C" wp14:editId="2274A781">
            <wp:extent cx="4856672" cy="2194563"/>
            <wp:effectExtent l="0" t="0" r="1270" b="0"/>
            <wp:docPr id="251" name="图片 25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图片包含 图示&#10;&#10;描述已自动生成"/>
                    <pic:cNvPicPr/>
                  </pic:nvPicPr>
                  <pic:blipFill>
                    <a:blip r:embed="rId245"/>
                    <a:stretch>
                      <a:fillRect/>
                    </a:stretch>
                  </pic:blipFill>
                  <pic:spPr>
                    <a:xfrm>
                      <a:off x="0" y="0"/>
                      <a:ext cx="4945480" cy="2234692"/>
                    </a:xfrm>
                    <a:prstGeom prst="rect">
                      <a:avLst/>
                    </a:prstGeom>
                  </pic:spPr>
                </pic:pic>
              </a:graphicData>
            </a:graphic>
          </wp:inline>
        </w:drawing>
      </w:r>
    </w:p>
    <w:p w14:paraId="362C81EB" w14:textId="248CC928" w:rsidR="00EA573C" w:rsidRDefault="00EA573C" w:rsidP="00EA573C">
      <w:pPr>
        <w:pStyle w:val="ab"/>
      </w:pPr>
      <w:bookmarkStart w:id="339" w:name="_Toc133156005"/>
      <w:r>
        <w:t xml:space="preserve">Figure 6.3. </w:t>
      </w:r>
      <w:r w:rsidR="00000000">
        <w:fldChar w:fldCharType="begin"/>
      </w:r>
      <w:r w:rsidR="00000000">
        <w:instrText xml:space="preserve"> SEQ Figure_6.3. \* ARABIC </w:instrText>
      </w:r>
      <w:r w:rsidR="00000000">
        <w:fldChar w:fldCharType="separate"/>
      </w:r>
      <w:r w:rsidR="00EF0F5A">
        <w:rPr>
          <w:noProof/>
        </w:rPr>
        <w:t>1</w:t>
      </w:r>
      <w:r w:rsidR="00000000">
        <w:rPr>
          <w:noProof/>
        </w:rPr>
        <w:fldChar w:fldCharType="end"/>
      </w:r>
      <w:r>
        <w:t xml:space="preserve"> Geometry of the CDM </w:t>
      </w:r>
      <w:r w:rsidR="007F1369">
        <w:t xml:space="preserve">FE </w:t>
      </w:r>
      <w:r>
        <w:t>model (a) global model (b) sub</w:t>
      </w:r>
      <w:r w:rsidR="009A2F50">
        <w:t xml:space="preserve"> </w:t>
      </w:r>
      <w:r>
        <w:t>model</w:t>
      </w:r>
      <w:bookmarkEnd w:id="339"/>
    </w:p>
    <w:p w14:paraId="60257602" w14:textId="77777777" w:rsidR="00342E54" w:rsidRDefault="00E839D1" w:rsidP="00E839D1">
      <w:pPr>
        <w:pStyle w:val="a8"/>
        <w:rPr>
          <w:lang w:eastAsia="zh-CN"/>
        </w:rPr>
      </w:pPr>
      <w:r>
        <w:rPr>
          <w:rFonts w:hint="eastAsia"/>
          <w:lang w:eastAsia="zh-CN"/>
        </w:rPr>
        <w:t>T</w:t>
      </w:r>
      <w:r>
        <w:rPr>
          <w:lang w:eastAsia="zh-CN"/>
        </w:rPr>
        <w:t xml:space="preserve">he geometry of the inclusion is selected from an inclusion with the butterfly damage observed in the sample U4C presented in Chapter 3. As shown in Figure 6.3.2, the butterfly is found at 0.4 mm below the contact surface of the bearing raceway; and the overall length of the inclusion and </w:t>
      </w:r>
      <w:r w:rsidRPr="00D04FCA">
        <w:rPr>
          <w:lang w:eastAsia="zh-CN"/>
        </w:rPr>
        <w:t xml:space="preserve">butterfly </w:t>
      </w:r>
      <w:r>
        <w:rPr>
          <w:lang w:eastAsia="zh-CN"/>
        </w:rPr>
        <w:t xml:space="preserve">wing cracks is 54.9 </w:t>
      </w:r>
      <m:oMath>
        <m:r>
          <w:rPr>
            <w:rFonts w:ascii="Cambria Math" w:hAnsi="Cambria Math"/>
            <w:lang w:eastAsia="zh-CN"/>
          </w:rPr>
          <m:t>μm</m:t>
        </m:r>
      </m:oMath>
      <w:r>
        <w:rPr>
          <w:rFonts w:hint="eastAsia"/>
          <w:lang w:eastAsia="zh-CN"/>
        </w:rPr>
        <w:t>.</w:t>
      </w:r>
      <w:r>
        <w:rPr>
          <w:lang w:eastAsia="zh-CN"/>
        </w:rPr>
        <w:t xml:space="preserve"> </w:t>
      </w:r>
    </w:p>
    <w:p w14:paraId="46CB54DA" w14:textId="7D24D267" w:rsidR="00F96EFB" w:rsidRDefault="00342E54" w:rsidP="00E839D1">
      <w:pPr>
        <w:pStyle w:val="a8"/>
        <w:rPr>
          <w:lang w:eastAsia="zh-CN"/>
        </w:rPr>
      </w:pPr>
      <w:r>
        <w:rPr>
          <w:lang w:eastAsia="zh-CN"/>
        </w:rPr>
        <w:t>According to the microscope and EDS results shown in Figure 6.3.2, t</w:t>
      </w:r>
      <w:r w:rsidR="00E839D1">
        <w:rPr>
          <w:lang w:eastAsia="zh-CN"/>
        </w:rPr>
        <w:t xml:space="preserve">he MnS inclusion detected in the middle of the butterfly wings is found to be </w:t>
      </w:r>
      <w:r w:rsidR="00820653">
        <w:rPr>
          <w:lang w:eastAsia="zh-CN"/>
        </w:rPr>
        <w:t>internal</w:t>
      </w:r>
      <w:r w:rsidR="00771F29">
        <w:rPr>
          <w:lang w:eastAsia="zh-CN"/>
        </w:rPr>
        <w:t>ly</w:t>
      </w:r>
      <w:r w:rsidR="00820653">
        <w:rPr>
          <w:lang w:eastAsia="zh-CN"/>
        </w:rPr>
        <w:t xml:space="preserve"> </w:t>
      </w:r>
      <w:r w:rsidR="00E839D1">
        <w:rPr>
          <w:lang w:eastAsia="zh-CN"/>
        </w:rPr>
        <w:t xml:space="preserve">cracked and </w:t>
      </w:r>
      <w:r>
        <w:rPr>
          <w:lang w:eastAsia="zh-CN"/>
        </w:rPr>
        <w:t>have</w:t>
      </w:r>
      <w:r w:rsidR="00E839D1">
        <w:rPr>
          <w:lang w:eastAsia="zh-CN"/>
        </w:rPr>
        <w:t xml:space="preserve"> its </w:t>
      </w:r>
      <w:r w:rsidR="0086236E">
        <w:rPr>
          <w:lang w:eastAsia="zh-CN"/>
        </w:rPr>
        <w:t>tips</w:t>
      </w:r>
      <w:r w:rsidR="00E839D1">
        <w:rPr>
          <w:lang w:eastAsia="zh-CN"/>
        </w:rPr>
        <w:t xml:space="preserve"> separated from the steel matrix. Therefore, the material properties of the inclusion applied in the </w:t>
      </w:r>
      <w:r w:rsidR="00820653">
        <w:rPr>
          <w:lang w:eastAsia="zh-CN"/>
        </w:rPr>
        <w:t xml:space="preserve">following models </w:t>
      </w:r>
      <w:r w:rsidR="008A295C">
        <w:rPr>
          <w:lang w:eastAsia="zh-CN"/>
        </w:rPr>
        <w:t>are</w:t>
      </w:r>
      <w:r w:rsidR="00E839D1">
        <w:rPr>
          <w:lang w:eastAsia="zh-CN"/>
        </w:rPr>
        <w:t xml:space="preserve"> </w:t>
      </w:r>
      <w:r w:rsidR="008A295C">
        <w:rPr>
          <w:lang w:eastAsia="zh-CN"/>
        </w:rPr>
        <w:t>consistent with those used in Chapter 5</w:t>
      </w:r>
      <w:r w:rsidR="00E839D1">
        <w:rPr>
          <w:lang w:eastAsia="zh-CN"/>
        </w:rPr>
        <w:t xml:space="preserve"> </w:t>
      </w:r>
      <w:r w:rsidR="008A295C">
        <w:rPr>
          <w:lang w:eastAsia="zh-CN"/>
        </w:rPr>
        <w:t>(</w:t>
      </w:r>
      <w:r w:rsidR="004A070B">
        <w:rPr>
          <w:lang w:eastAsia="zh-CN"/>
        </w:rPr>
        <w:t xml:space="preserve">the </w:t>
      </w:r>
      <w:r w:rsidR="00E839D1">
        <w:rPr>
          <w:lang w:eastAsia="zh-CN"/>
        </w:rPr>
        <w:t xml:space="preserve">Young’s Modulus </w:t>
      </w:r>
      <w:r w:rsidR="00016D85">
        <w:rPr>
          <w:lang w:eastAsia="zh-CN"/>
        </w:rPr>
        <w:t>of</w:t>
      </w:r>
      <w:r w:rsidR="00E839D1">
        <w:rPr>
          <w:lang w:eastAsia="zh-CN"/>
        </w:rPr>
        <w:t xml:space="preserve"> 120 </w:t>
      </w:r>
      <w:proofErr w:type="spellStart"/>
      <w:r w:rsidR="00E839D1">
        <w:rPr>
          <w:lang w:eastAsia="zh-CN"/>
        </w:rPr>
        <w:t>GPa</w:t>
      </w:r>
      <w:proofErr w:type="spellEnd"/>
      <w:r w:rsidR="008A295C">
        <w:rPr>
          <w:lang w:eastAsia="zh-CN"/>
        </w:rPr>
        <w:t xml:space="preserve"> and</w:t>
      </w:r>
      <w:r w:rsidR="00E839D1">
        <w:rPr>
          <w:lang w:eastAsia="zh-CN"/>
        </w:rPr>
        <w:t xml:space="preserve"> Poisson’s Ratio </w:t>
      </w:r>
      <w:r w:rsidR="00016D85">
        <w:rPr>
          <w:lang w:eastAsia="zh-CN"/>
        </w:rPr>
        <w:t>of</w:t>
      </w:r>
      <w:r w:rsidR="00E839D1">
        <w:rPr>
          <w:lang w:eastAsia="zh-CN"/>
        </w:rPr>
        <w:t xml:space="preserve"> 0.24</w:t>
      </w:r>
      <w:r w:rsidR="008A295C">
        <w:rPr>
          <w:lang w:eastAsia="zh-CN"/>
        </w:rPr>
        <w:t>)</w:t>
      </w:r>
      <w:r w:rsidR="006B42C6">
        <w:rPr>
          <w:lang w:eastAsia="zh-CN"/>
        </w:rPr>
        <w:t>.</w:t>
      </w:r>
      <w:r w:rsidR="00E839D1">
        <w:rPr>
          <w:lang w:eastAsia="zh-CN"/>
        </w:rPr>
        <w:t xml:space="preserve"> </w:t>
      </w:r>
      <w:r w:rsidR="00CD6D68">
        <w:rPr>
          <w:lang w:eastAsia="zh-CN"/>
        </w:rPr>
        <w:t xml:space="preserve">Moreover, </w:t>
      </w:r>
      <w:r w:rsidR="004A070B">
        <w:rPr>
          <w:lang w:eastAsia="zh-CN"/>
        </w:rPr>
        <w:t>the</w:t>
      </w:r>
      <w:r w:rsidR="00E839D1">
        <w:rPr>
          <w:lang w:eastAsia="zh-CN"/>
        </w:rPr>
        <w:t xml:space="preserve"> plastic stress-strain </w:t>
      </w:r>
      <w:r w:rsidR="006B42C6">
        <w:rPr>
          <w:lang w:eastAsia="zh-CN"/>
        </w:rPr>
        <w:t>data</w:t>
      </w:r>
      <w:r w:rsidR="00E839D1">
        <w:rPr>
          <w:lang w:eastAsia="zh-CN"/>
        </w:rPr>
        <w:t xml:space="preserve"> </w:t>
      </w:r>
      <w:r w:rsidR="004A070B">
        <w:rPr>
          <w:lang w:eastAsia="zh-CN"/>
        </w:rPr>
        <w:t xml:space="preserve">of the inclusion </w:t>
      </w:r>
      <w:r w:rsidR="00E839D1">
        <w:rPr>
          <w:lang w:eastAsia="zh-CN"/>
        </w:rPr>
        <w:t xml:space="preserve">applied </w:t>
      </w:r>
      <w:r w:rsidR="00CD6D68">
        <w:rPr>
          <w:lang w:eastAsia="zh-CN"/>
        </w:rPr>
        <w:t xml:space="preserve">in the FE modelling </w:t>
      </w:r>
      <w:r w:rsidR="00FD5D01">
        <w:rPr>
          <w:lang w:eastAsia="zh-CN"/>
        </w:rPr>
        <w:t>has been</w:t>
      </w:r>
      <w:r w:rsidR="00E839D1">
        <w:rPr>
          <w:lang w:eastAsia="zh-CN"/>
        </w:rPr>
        <w:t xml:space="preserve"> shown in Figure 5</w:t>
      </w:r>
      <w:r w:rsidR="00FD5D01">
        <w:rPr>
          <w:lang w:eastAsia="zh-CN"/>
        </w:rPr>
        <w:t>.2.1</w:t>
      </w:r>
      <w:r w:rsidR="00E839D1">
        <w:rPr>
          <w:lang w:eastAsia="zh-CN"/>
        </w:rPr>
        <w:t xml:space="preserve">. </w:t>
      </w:r>
    </w:p>
    <w:p w14:paraId="215550B2" w14:textId="023A2876" w:rsidR="00E839D1" w:rsidRDefault="00F96EFB" w:rsidP="00E839D1">
      <w:pPr>
        <w:pStyle w:val="a8"/>
        <w:rPr>
          <w:lang w:eastAsia="zh-CN"/>
        </w:rPr>
      </w:pPr>
      <w:r>
        <w:rPr>
          <w:lang w:eastAsia="zh-CN"/>
        </w:rPr>
        <w:t xml:space="preserve">To simplify the geometry </w:t>
      </w:r>
      <w:r w:rsidR="002C73F6">
        <w:rPr>
          <w:lang w:eastAsia="zh-CN"/>
        </w:rPr>
        <w:t>establishing process</w:t>
      </w:r>
      <w:r w:rsidR="00E839D1">
        <w:rPr>
          <w:lang w:eastAsia="zh-CN"/>
        </w:rPr>
        <w:t>, the inclusion included in the sub</w:t>
      </w:r>
      <w:r w:rsidR="00FD5D01">
        <w:rPr>
          <w:lang w:eastAsia="zh-CN"/>
        </w:rPr>
        <w:t>-</w:t>
      </w:r>
      <w:r w:rsidR="00E839D1">
        <w:rPr>
          <w:lang w:eastAsia="zh-CN"/>
        </w:rPr>
        <w:t xml:space="preserve">model is defined as </w:t>
      </w:r>
      <w:r w:rsidR="00E839D1" w:rsidRPr="00D6628B">
        <w:rPr>
          <w:lang w:eastAsia="zh-CN"/>
        </w:rPr>
        <w:t>elliptical</w:t>
      </w:r>
      <w:r w:rsidR="00E839D1">
        <w:rPr>
          <w:lang w:eastAsia="zh-CN"/>
        </w:rPr>
        <w:t xml:space="preserve"> shaped with</w:t>
      </w:r>
      <w:r w:rsidR="002C73F6">
        <w:rPr>
          <w:lang w:eastAsia="zh-CN"/>
        </w:rPr>
        <w:t xml:space="preserve"> the</w:t>
      </w:r>
      <w:r w:rsidR="00E839D1">
        <w:rPr>
          <w:lang w:eastAsia="zh-CN"/>
        </w:rPr>
        <w:t xml:space="preserve"> lengths in the major axis of 10 </w:t>
      </w:r>
      <m:oMath>
        <m:r>
          <w:rPr>
            <w:rFonts w:ascii="Cambria Math" w:hAnsi="Cambria Math"/>
            <w:lang w:eastAsia="zh-CN"/>
          </w:rPr>
          <m:t>μm</m:t>
        </m:r>
      </m:oMath>
      <w:r w:rsidR="00E839D1">
        <w:rPr>
          <w:rFonts w:hint="eastAsia"/>
          <w:lang w:eastAsia="zh-CN"/>
        </w:rPr>
        <w:t xml:space="preserve"> </w:t>
      </w:r>
      <w:r w:rsidR="00E839D1">
        <w:rPr>
          <w:lang w:eastAsia="zh-CN"/>
        </w:rPr>
        <w:t xml:space="preserve">and in the minor </w:t>
      </w:r>
      <w:r w:rsidR="00E839D1">
        <w:rPr>
          <w:lang w:eastAsia="zh-CN"/>
        </w:rPr>
        <w:lastRenderedPageBreak/>
        <w:t xml:space="preserve">axis of 4 </w:t>
      </w:r>
      <m:oMath>
        <m:r>
          <w:rPr>
            <w:rFonts w:ascii="Cambria Math" w:hAnsi="Cambria Math"/>
            <w:lang w:eastAsia="zh-CN"/>
          </w:rPr>
          <m:t>μm</m:t>
        </m:r>
      </m:oMath>
      <w:r w:rsidR="00CD6D68">
        <w:rPr>
          <w:lang w:eastAsia="zh-CN"/>
        </w:rPr>
        <w:t xml:space="preserve">. </w:t>
      </w:r>
      <w:r w:rsidR="00650C89">
        <w:rPr>
          <w:lang w:eastAsia="zh-CN"/>
        </w:rPr>
        <w:t>In addition, t</w:t>
      </w:r>
      <w:r w:rsidR="00CD6D68">
        <w:rPr>
          <w:lang w:eastAsia="zh-CN"/>
        </w:rPr>
        <w:t>he experimental observation result indicate that</w:t>
      </w:r>
      <w:r w:rsidR="00E839D1">
        <w:rPr>
          <w:lang w:eastAsia="zh-CN"/>
        </w:rPr>
        <w:t xml:space="preserve"> it locates at 0.40 mm below the contact surface with an inclined angle of </w:t>
      </w:r>
      <m:oMath>
        <m:sSup>
          <m:sSupPr>
            <m:ctrlPr>
              <w:rPr>
                <w:rFonts w:ascii="Cambria Math" w:hAnsi="Cambria Math"/>
                <w:i/>
                <w:lang w:eastAsia="zh-CN"/>
              </w:rPr>
            </m:ctrlPr>
          </m:sSupPr>
          <m:e>
            <m:r>
              <w:rPr>
                <w:rFonts w:ascii="Cambria Math" w:hAnsi="Cambria Math"/>
                <w:lang w:eastAsia="zh-CN"/>
              </w:rPr>
              <m:t>30</m:t>
            </m:r>
          </m:e>
          <m:sup>
            <m:r>
              <w:rPr>
                <w:rFonts w:ascii="Cambria Math" w:hAnsi="Cambria Math"/>
                <w:lang w:eastAsia="zh-CN"/>
              </w:rPr>
              <m:t>°</m:t>
            </m:r>
          </m:sup>
        </m:sSup>
      </m:oMath>
      <w:r w:rsidR="00E839D1">
        <w:rPr>
          <w:rFonts w:hint="eastAsia"/>
          <w:lang w:eastAsia="zh-CN"/>
        </w:rPr>
        <w:t>.</w:t>
      </w:r>
      <w:r w:rsidR="00E839D1">
        <w:rPr>
          <w:lang w:eastAsia="zh-CN"/>
        </w:rPr>
        <w:t xml:space="preserve"> </w:t>
      </w:r>
      <w:r w:rsidR="00650C89">
        <w:rPr>
          <w:lang w:eastAsia="zh-CN"/>
        </w:rPr>
        <w:t xml:space="preserve">This position is close to the </w:t>
      </w:r>
      <w:r w:rsidR="00F106E7">
        <w:rPr>
          <w:lang w:eastAsia="zh-CN"/>
        </w:rPr>
        <w:t xml:space="preserve">location of the </w:t>
      </w:r>
      <w:r w:rsidR="002C3B2F">
        <w:rPr>
          <w:lang w:eastAsia="zh-CN"/>
        </w:rPr>
        <w:t>greatest</w:t>
      </w:r>
      <w:r w:rsidR="001B1E8A">
        <w:rPr>
          <w:lang w:eastAsia="zh-CN"/>
        </w:rPr>
        <w:t xml:space="preserve"> subsurface</w:t>
      </w:r>
      <w:r w:rsidR="005D0DC5">
        <w:rPr>
          <w:lang w:eastAsia="zh-CN"/>
        </w:rPr>
        <w:t xml:space="preserve"> </w:t>
      </w:r>
      <w:r w:rsidR="00F106E7">
        <w:rPr>
          <w:lang w:eastAsia="zh-CN"/>
        </w:rPr>
        <w:t xml:space="preserve">maximum </w:t>
      </w:r>
      <w:r w:rsidR="005D0DC5">
        <w:rPr>
          <w:lang w:eastAsia="zh-CN"/>
        </w:rPr>
        <w:t>shear stress</w:t>
      </w:r>
      <w:r w:rsidR="006B6048">
        <w:rPr>
          <w:lang w:eastAsia="zh-CN"/>
        </w:rPr>
        <w:t xml:space="preserve"> (0.398 mm)</w:t>
      </w:r>
      <w:r w:rsidR="001B1E8A">
        <w:rPr>
          <w:lang w:eastAsia="zh-CN"/>
        </w:rPr>
        <w:t xml:space="preserve"> when the rated loading of 2.069 </w:t>
      </w:r>
      <w:proofErr w:type="spellStart"/>
      <w:r w:rsidR="001B1E8A">
        <w:rPr>
          <w:lang w:eastAsia="zh-CN"/>
        </w:rPr>
        <w:t>GPa</w:t>
      </w:r>
      <w:proofErr w:type="spellEnd"/>
      <w:r w:rsidR="001B1E8A">
        <w:rPr>
          <w:lang w:eastAsia="zh-CN"/>
        </w:rPr>
        <w:t xml:space="preserve"> is applied.</w:t>
      </w:r>
    </w:p>
    <w:p w14:paraId="40F87137" w14:textId="0B16FC12" w:rsidR="00EA573C" w:rsidRDefault="00C86347" w:rsidP="00677506">
      <w:pPr>
        <w:pStyle w:val="a8"/>
        <w:jc w:val="center"/>
        <w:rPr>
          <w:lang w:eastAsia="zh-CN"/>
        </w:rPr>
      </w:pPr>
      <w:r>
        <w:rPr>
          <w:noProof/>
        </w:rPr>
        <w:drawing>
          <wp:inline distT="0" distB="0" distL="0" distR="0" wp14:anchorId="05FD29CB" wp14:editId="4103A541">
            <wp:extent cx="2074829" cy="1998921"/>
            <wp:effectExtent l="0" t="0" r="1905" b="1905"/>
            <wp:docPr id="288" name="图片 288" descr="飞机飞在天空中&#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飞机飞在天空中&#10;&#10;低可信度描述已自动生成"/>
                    <pic:cNvPicPr/>
                  </pic:nvPicPr>
                  <pic:blipFill>
                    <a:blip r:embed="rId246">
                      <a:extLst>
                        <a:ext uri="{BEBA8EAE-BF5A-486C-A8C5-ECC9F3942E4B}">
                          <a14:imgProps xmlns:a14="http://schemas.microsoft.com/office/drawing/2010/main">
                            <a14:imgLayer r:embed="rId247">
                              <a14:imgEffect>
                                <a14:brightnessContrast bright="40000" contrast="20000"/>
                              </a14:imgEffect>
                            </a14:imgLayer>
                          </a14:imgProps>
                        </a:ext>
                      </a:extLst>
                    </a:blip>
                    <a:stretch>
                      <a:fillRect/>
                    </a:stretch>
                  </pic:blipFill>
                  <pic:spPr>
                    <a:xfrm>
                      <a:off x="0" y="0"/>
                      <a:ext cx="2122279" cy="2044635"/>
                    </a:xfrm>
                    <a:prstGeom prst="rect">
                      <a:avLst/>
                    </a:prstGeom>
                  </pic:spPr>
                </pic:pic>
              </a:graphicData>
            </a:graphic>
          </wp:inline>
        </w:drawing>
      </w:r>
      <w:r w:rsidR="006C4271">
        <w:rPr>
          <w:rFonts w:hint="eastAsia"/>
          <w:lang w:eastAsia="zh-CN"/>
        </w:rPr>
        <w:t xml:space="preserve"> </w:t>
      </w:r>
      <w:r>
        <w:rPr>
          <w:lang w:eastAsia="zh-CN"/>
        </w:rPr>
        <w:t xml:space="preserve">   </w:t>
      </w:r>
      <w:r w:rsidR="003E4F49">
        <w:rPr>
          <w:noProof/>
        </w:rPr>
        <w:drawing>
          <wp:inline distT="0" distB="0" distL="0" distR="0" wp14:anchorId="3C6113AD" wp14:editId="04DF4CCF">
            <wp:extent cx="2753360" cy="1532158"/>
            <wp:effectExtent l="0" t="0" r="0" b="0"/>
            <wp:docPr id="163" name="图片 16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图表&#10;&#10;描述已自动生成"/>
                    <pic:cNvPicPr/>
                  </pic:nvPicPr>
                  <pic:blipFill>
                    <a:blip r:embed="rId248"/>
                    <a:stretch>
                      <a:fillRect/>
                    </a:stretch>
                  </pic:blipFill>
                  <pic:spPr>
                    <a:xfrm>
                      <a:off x="0" y="0"/>
                      <a:ext cx="2865213" cy="1594401"/>
                    </a:xfrm>
                    <a:prstGeom prst="rect">
                      <a:avLst/>
                    </a:prstGeom>
                  </pic:spPr>
                </pic:pic>
              </a:graphicData>
            </a:graphic>
          </wp:inline>
        </w:drawing>
      </w:r>
    </w:p>
    <w:p w14:paraId="6078E95B" w14:textId="718C606C" w:rsidR="00070A43" w:rsidRDefault="004744DA" w:rsidP="00677506">
      <w:pPr>
        <w:pStyle w:val="ab"/>
      </w:pPr>
      <w:bookmarkStart w:id="340" w:name="_Toc133156006"/>
      <w:r>
        <w:t xml:space="preserve">Figure 6.3. </w:t>
      </w:r>
      <w:r w:rsidR="00000000">
        <w:fldChar w:fldCharType="begin"/>
      </w:r>
      <w:r w:rsidR="00000000">
        <w:instrText xml:space="preserve"> SEQ Figure_6.3. \* ARABIC </w:instrText>
      </w:r>
      <w:r w:rsidR="00000000">
        <w:fldChar w:fldCharType="separate"/>
      </w:r>
      <w:r w:rsidR="00EF0F5A">
        <w:rPr>
          <w:noProof/>
        </w:rPr>
        <w:t>2</w:t>
      </w:r>
      <w:r w:rsidR="00000000">
        <w:rPr>
          <w:noProof/>
        </w:rPr>
        <w:fldChar w:fldCharType="end"/>
      </w:r>
      <w:r>
        <w:t xml:space="preserve"> </w:t>
      </w:r>
      <w:r w:rsidR="00905656" w:rsidRPr="00905656">
        <w:rPr>
          <w:color w:val="000000" w:themeColor="text1"/>
        </w:rPr>
        <w:t>Internal</w:t>
      </w:r>
      <w:r w:rsidR="009A6ECC">
        <w:rPr>
          <w:color w:val="000000" w:themeColor="text1"/>
        </w:rPr>
        <w:t>ly</w:t>
      </w:r>
      <w:r w:rsidR="00905656" w:rsidRPr="00905656">
        <w:rPr>
          <w:color w:val="000000" w:themeColor="text1"/>
        </w:rPr>
        <w:t xml:space="preserve"> c</w:t>
      </w:r>
      <w:r w:rsidR="00905656">
        <w:t xml:space="preserve">racked and </w:t>
      </w:r>
      <w:r w:rsidR="009A6ECC">
        <w:t>tip</w:t>
      </w:r>
      <w:r w:rsidR="00771F29">
        <w:t>s</w:t>
      </w:r>
      <w:r w:rsidR="00905656">
        <w:t xml:space="preserve"> separated MnS Inclusion observed in </w:t>
      </w:r>
      <w:r w:rsidR="00D04DC3" w:rsidRPr="008A2515">
        <w:rPr>
          <w:color w:val="F79646" w:themeColor="accent6"/>
        </w:rPr>
        <w:t xml:space="preserve">sample U4C from </w:t>
      </w:r>
      <w:r w:rsidR="00905656">
        <w:t>the upwind</w:t>
      </w:r>
      <w:r w:rsidR="00905656">
        <w:rPr>
          <w:rFonts w:hint="eastAsia"/>
        </w:rPr>
        <w:t xml:space="preserve"> </w:t>
      </w:r>
      <w:r w:rsidR="00905656">
        <w:t>planetary bearing</w:t>
      </w:r>
      <w:r w:rsidR="003D1CEC">
        <w:t xml:space="preserve"> raceway</w:t>
      </w:r>
      <w:r w:rsidR="006C4271">
        <w:t xml:space="preserve"> </w:t>
      </w:r>
      <w:r w:rsidR="006C4271">
        <w:rPr>
          <w:rFonts w:hint="eastAsia"/>
          <w:lang w:eastAsia="zh-CN"/>
        </w:rPr>
        <w:t>(</w:t>
      </w:r>
      <w:r w:rsidR="006C4271">
        <w:rPr>
          <w:lang w:eastAsia="zh-CN"/>
        </w:rPr>
        <w:t>a) optical microscope image (b) EDS test results</w:t>
      </w:r>
      <w:bookmarkEnd w:id="340"/>
    </w:p>
    <w:p w14:paraId="7FF00B15" w14:textId="310E8615" w:rsidR="00E839D1" w:rsidRDefault="003F6184" w:rsidP="00EA09B1">
      <w:pPr>
        <w:pStyle w:val="a8"/>
        <w:rPr>
          <w:lang w:eastAsia="zh-CN"/>
        </w:rPr>
      </w:pPr>
      <w:r>
        <w:rPr>
          <w:lang w:eastAsia="zh-CN"/>
        </w:rPr>
        <w:t>The</w:t>
      </w:r>
      <w:r w:rsidRPr="005D7397">
        <w:t xml:space="preserve"> meshing methodology of the global model is</w:t>
      </w:r>
      <w:r w:rsidR="00E839D1" w:rsidRPr="005D7397">
        <w:t xml:space="preserve"> shown in Figure 6.3.3 (a)</w:t>
      </w:r>
      <w:r w:rsidR="00052CDE" w:rsidRPr="005D7397">
        <w:t>.</w:t>
      </w:r>
      <w:r w:rsidR="00E839D1" w:rsidRPr="005D7397">
        <w:t xml:space="preserve"> </w:t>
      </w:r>
      <w:r w:rsidR="00071B92" w:rsidRPr="005D7397">
        <w:t>In t</w:t>
      </w:r>
      <w:r w:rsidR="00E839D1" w:rsidRPr="005D7397">
        <w:t>he global model</w:t>
      </w:r>
      <w:r w:rsidR="00071B92" w:rsidRPr="005D7397">
        <w:t>,</w:t>
      </w:r>
      <w:r w:rsidR="00E839D1" w:rsidRPr="005D7397">
        <w:t xml:space="preserve"> </w:t>
      </w:r>
      <w:r w:rsidR="005D7397" w:rsidRPr="005D7397">
        <w:t>the element still adopts the plane strain assumption</w:t>
      </w:r>
      <w:r w:rsidR="00E839D1" w:rsidRPr="005D7397">
        <w:t>. In addition, the mes</w:t>
      </w:r>
      <w:r w:rsidR="00E839D1">
        <w:rPr>
          <w:lang w:eastAsia="zh-CN"/>
        </w:rPr>
        <w:t>h sizes of the elements change from 0.05 mm to 0.01 mm according to the partition areas in the global model. As for the meshing of the sub</w:t>
      </w:r>
      <w:r w:rsidR="006339A2">
        <w:rPr>
          <w:lang w:eastAsia="zh-CN"/>
        </w:rPr>
        <w:t>-</w:t>
      </w:r>
      <w:r w:rsidR="00E839D1">
        <w:rPr>
          <w:lang w:eastAsia="zh-CN"/>
        </w:rPr>
        <w:t xml:space="preserve">model, the </w:t>
      </w:r>
      <w:r w:rsidR="00D21048">
        <w:rPr>
          <w:lang w:eastAsia="zh-CN"/>
        </w:rPr>
        <w:t>elements</w:t>
      </w:r>
      <w:r w:rsidR="00E839D1">
        <w:rPr>
          <w:lang w:eastAsia="zh-CN"/>
        </w:rPr>
        <w:t xml:space="preserve"> used is </w:t>
      </w:r>
      <w:r w:rsidR="006A4D97">
        <w:rPr>
          <w:lang w:eastAsia="zh-CN"/>
        </w:rPr>
        <w:t>“</w:t>
      </w:r>
      <w:r w:rsidR="00E839D1">
        <w:rPr>
          <w:lang w:eastAsia="zh-CN"/>
        </w:rPr>
        <w:t>free type</w:t>
      </w:r>
      <w:r w:rsidR="006A4D97">
        <w:rPr>
          <w:lang w:eastAsia="zh-CN"/>
        </w:rPr>
        <w:t>”</w:t>
      </w:r>
      <w:r w:rsidR="00E839D1">
        <w:rPr>
          <w:lang w:eastAsia="zh-CN"/>
        </w:rPr>
        <w:t xml:space="preserve"> with the medial </w:t>
      </w:r>
      <w:r w:rsidR="00071B92">
        <w:rPr>
          <w:lang w:eastAsia="zh-CN"/>
        </w:rPr>
        <w:t>axis algorithm</w:t>
      </w:r>
      <w:r w:rsidR="00E839D1">
        <w:rPr>
          <w:lang w:eastAsia="zh-CN"/>
        </w:rPr>
        <w:t>. Therefore, the transition</w:t>
      </w:r>
      <w:r w:rsidR="00D63E84">
        <w:rPr>
          <w:lang w:eastAsia="zh-CN"/>
        </w:rPr>
        <w:t>s</w:t>
      </w:r>
      <w:r w:rsidR="00E839D1">
        <w:rPr>
          <w:lang w:eastAsia="zh-CN"/>
        </w:rPr>
        <w:t xml:space="preserve"> of </w:t>
      </w:r>
      <w:r w:rsidR="00D63E84">
        <w:rPr>
          <w:lang w:eastAsia="zh-CN"/>
        </w:rPr>
        <w:t>elements</w:t>
      </w:r>
      <w:r w:rsidR="00E839D1">
        <w:rPr>
          <w:lang w:eastAsia="zh-CN"/>
        </w:rPr>
        <w:t xml:space="preserve"> between the </w:t>
      </w:r>
      <w:r w:rsidR="00E839D1" w:rsidRPr="0078789E">
        <w:rPr>
          <w:lang w:eastAsia="zh-CN"/>
        </w:rPr>
        <w:t>partition areas</w:t>
      </w:r>
      <w:r w:rsidR="00E839D1">
        <w:rPr>
          <w:lang w:eastAsia="zh-CN"/>
        </w:rPr>
        <w:t xml:space="preserve"> will be minimised, which makes the modelling results more </w:t>
      </w:r>
      <w:r w:rsidR="00E839D1" w:rsidRPr="00931C5F">
        <w:rPr>
          <w:lang w:eastAsia="zh-CN"/>
        </w:rPr>
        <w:t>accurate</w:t>
      </w:r>
      <w:r w:rsidR="00E839D1">
        <w:rPr>
          <w:lang w:eastAsia="zh-CN"/>
        </w:rPr>
        <w:t>. The mesh sizes of the sub</w:t>
      </w:r>
      <w:r w:rsidR="006A4D97">
        <w:rPr>
          <w:lang w:eastAsia="zh-CN"/>
        </w:rPr>
        <w:t>-</w:t>
      </w:r>
      <w:r w:rsidR="00E839D1">
        <w:rPr>
          <w:lang w:eastAsia="zh-CN"/>
        </w:rPr>
        <w:t>model are shown in Figure 6.3.3 (b), with a maximum value of 1 e-04 mm and a minimum value of 3 e-05 mm</w:t>
      </w:r>
      <w:r w:rsidR="007047A2">
        <w:rPr>
          <w:lang w:eastAsia="zh-CN"/>
        </w:rPr>
        <w:t>.</w:t>
      </w:r>
    </w:p>
    <w:p w14:paraId="49E80231" w14:textId="5CD3B121" w:rsidR="003F77AE" w:rsidRDefault="00903030" w:rsidP="00FE6A10">
      <w:pPr>
        <w:pStyle w:val="a8"/>
        <w:jc w:val="center"/>
        <w:rPr>
          <w:lang w:eastAsia="zh-CN"/>
        </w:rPr>
      </w:pPr>
      <w:r>
        <w:rPr>
          <w:noProof/>
        </w:rPr>
        <w:drawing>
          <wp:inline distT="0" distB="0" distL="0" distR="0" wp14:anchorId="403F2F88" wp14:editId="36B6149F">
            <wp:extent cx="3396343" cy="1460876"/>
            <wp:effectExtent l="0" t="0" r="0" b="6350"/>
            <wp:docPr id="245" name="图片 24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图表&#10;&#10;描述已自动生成"/>
                    <pic:cNvPicPr/>
                  </pic:nvPicPr>
                  <pic:blipFill>
                    <a:blip r:embed="rId249"/>
                    <a:stretch>
                      <a:fillRect/>
                    </a:stretch>
                  </pic:blipFill>
                  <pic:spPr>
                    <a:xfrm>
                      <a:off x="0" y="0"/>
                      <a:ext cx="3446434" cy="1482422"/>
                    </a:xfrm>
                    <a:prstGeom prst="rect">
                      <a:avLst/>
                    </a:prstGeom>
                  </pic:spPr>
                </pic:pic>
              </a:graphicData>
            </a:graphic>
          </wp:inline>
        </w:drawing>
      </w:r>
      <w:r w:rsidR="00BB1989">
        <w:rPr>
          <w:noProof/>
        </w:rPr>
        <w:drawing>
          <wp:inline distT="0" distB="0" distL="0" distR="0" wp14:anchorId="4569913F" wp14:editId="2E1A47A6">
            <wp:extent cx="2137559" cy="1547434"/>
            <wp:effectExtent l="0" t="0" r="0" b="0"/>
            <wp:docPr id="345" name="图片 34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图示&#10;&#10;描述已自动生成"/>
                    <pic:cNvPicPr/>
                  </pic:nvPicPr>
                  <pic:blipFill>
                    <a:blip r:embed="rId250"/>
                    <a:stretch>
                      <a:fillRect/>
                    </a:stretch>
                  </pic:blipFill>
                  <pic:spPr>
                    <a:xfrm>
                      <a:off x="0" y="0"/>
                      <a:ext cx="2178950" cy="1577398"/>
                    </a:xfrm>
                    <a:prstGeom prst="rect">
                      <a:avLst/>
                    </a:prstGeom>
                  </pic:spPr>
                </pic:pic>
              </a:graphicData>
            </a:graphic>
          </wp:inline>
        </w:drawing>
      </w:r>
    </w:p>
    <w:p w14:paraId="32610A67" w14:textId="6607686B" w:rsidR="003F77AE" w:rsidRPr="003F77AE" w:rsidRDefault="003F77AE" w:rsidP="003F77AE">
      <w:pPr>
        <w:pStyle w:val="ab"/>
        <w:rPr>
          <w:lang w:eastAsia="zh-CN"/>
        </w:rPr>
      </w:pPr>
      <w:bookmarkStart w:id="341" w:name="_Toc133156007"/>
      <w:r>
        <w:t xml:space="preserve">Figure 6.3. </w:t>
      </w:r>
      <w:r w:rsidR="00000000">
        <w:fldChar w:fldCharType="begin"/>
      </w:r>
      <w:r w:rsidR="00000000">
        <w:instrText xml:space="preserve"> SEQ Figure_6.3. \* ARABIC </w:instrText>
      </w:r>
      <w:r w:rsidR="00000000">
        <w:fldChar w:fldCharType="separate"/>
      </w:r>
      <w:r w:rsidR="00EF0F5A">
        <w:rPr>
          <w:noProof/>
        </w:rPr>
        <w:t>3</w:t>
      </w:r>
      <w:r w:rsidR="00000000">
        <w:rPr>
          <w:noProof/>
        </w:rPr>
        <w:fldChar w:fldCharType="end"/>
      </w:r>
      <w:r>
        <w:t xml:space="preserve"> </w:t>
      </w:r>
      <w:r w:rsidR="00931C5F">
        <w:t>Meshes of the CDM FE model (a) global model (b) sub-model</w:t>
      </w:r>
      <w:bookmarkEnd w:id="341"/>
    </w:p>
    <w:p w14:paraId="4AFD0629" w14:textId="7A567DD3" w:rsidR="00EA09B1" w:rsidRPr="000C3C39" w:rsidRDefault="0094055B" w:rsidP="00EA09B1">
      <w:pPr>
        <w:pStyle w:val="a8"/>
        <w:rPr>
          <w:lang w:eastAsia="zh-CN"/>
        </w:rPr>
      </w:pPr>
      <w:r w:rsidRPr="000C3C39">
        <w:rPr>
          <w:lang w:eastAsia="zh-CN"/>
        </w:rPr>
        <w:t>The effect of the</w:t>
      </w:r>
      <w:r w:rsidR="00411EF1">
        <w:rPr>
          <w:lang w:eastAsia="zh-CN"/>
        </w:rPr>
        <w:t xml:space="preserve"> rolling</w:t>
      </w:r>
      <w:r w:rsidRPr="000C3C39">
        <w:rPr>
          <w:lang w:eastAsia="zh-CN"/>
        </w:rPr>
        <w:t xml:space="preserve"> </w:t>
      </w:r>
      <w:r w:rsidR="00411EF1" w:rsidRPr="000C3C39">
        <w:rPr>
          <w:lang w:eastAsia="zh-CN"/>
        </w:rPr>
        <w:t xml:space="preserve">speed </w:t>
      </w:r>
      <w:r w:rsidR="00411EF1">
        <w:rPr>
          <w:lang w:eastAsia="zh-CN"/>
        </w:rPr>
        <w:t>on</w:t>
      </w:r>
      <w:r w:rsidRPr="000C3C39">
        <w:rPr>
          <w:lang w:eastAsia="zh-CN"/>
        </w:rPr>
        <w:t xml:space="preserve"> the raceway surface is ignored in this </w:t>
      </w:r>
      <w:r w:rsidR="00411EF1">
        <w:rPr>
          <w:lang w:eastAsia="zh-CN"/>
        </w:rPr>
        <w:t>study</w:t>
      </w:r>
      <w:r w:rsidRPr="000C3C39">
        <w:rPr>
          <w:lang w:eastAsia="zh-CN"/>
        </w:rPr>
        <w:t>. For the computational convenience, t</w:t>
      </w:r>
      <w:r w:rsidR="004F5EEE" w:rsidRPr="000C3C39">
        <w:rPr>
          <w:lang w:eastAsia="zh-CN"/>
        </w:rPr>
        <w:t xml:space="preserve">he velocity of the </w:t>
      </w:r>
      <w:r w:rsidR="001374BD">
        <w:rPr>
          <w:lang w:eastAsia="zh-CN"/>
        </w:rPr>
        <w:t xml:space="preserve">moving </w:t>
      </w:r>
      <w:r w:rsidR="00411EF1">
        <w:rPr>
          <w:lang w:eastAsia="zh-CN"/>
        </w:rPr>
        <w:t xml:space="preserve">distributed </w:t>
      </w:r>
      <w:r w:rsidR="004F5EEE" w:rsidRPr="000C3C39">
        <w:rPr>
          <w:lang w:eastAsia="zh-CN"/>
        </w:rPr>
        <w:t>Hertz pressure is</w:t>
      </w:r>
      <w:r w:rsidR="000C3C39">
        <w:rPr>
          <w:lang w:eastAsia="zh-CN"/>
        </w:rPr>
        <w:t xml:space="preserve"> defined as</w:t>
      </w:r>
      <w:r w:rsidR="004F5EEE" w:rsidRPr="000C3C39">
        <w:rPr>
          <w:lang w:eastAsia="zh-CN"/>
        </w:rPr>
        <w:t xml:space="preserve"> 6</w:t>
      </w:r>
      <m:oMath>
        <m:r>
          <w:rPr>
            <w:rFonts w:ascii="Cambria Math" w:hAnsi="Cambria Math"/>
            <w:lang w:eastAsia="zh-CN"/>
          </w:rPr>
          <m:t>b</m:t>
        </m:r>
      </m:oMath>
      <w:r w:rsidR="00226D4B">
        <w:rPr>
          <w:lang w:eastAsia="zh-CN"/>
        </w:rPr>
        <w:t>/s</w:t>
      </w:r>
      <w:r w:rsidR="00642BC0" w:rsidRPr="000C3C39">
        <w:rPr>
          <w:lang w:eastAsia="zh-CN"/>
        </w:rPr>
        <w:t>.</w:t>
      </w:r>
      <w:r w:rsidR="00147A6A" w:rsidRPr="000C3C39">
        <w:rPr>
          <w:lang w:eastAsia="zh-CN"/>
        </w:rPr>
        <w:t xml:space="preserve"> </w:t>
      </w:r>
      <w:r w:rsidR="009A14D8" w:rsidRPr="000C3C39">
        <w:rPr>
          <w:lang w:eastAsia="zh-CN"/>
        </w:rPr>
        <w:t xml:space="preserve">Hence, it takes </w:t>
      </w:r>
      <w:r w:rsidR="00FB16E5">
        <w:rPr>
          <w:lang w:eastAsia="zh-CN"/>
        </w:rPr>
        <w:t>one</w:t>
      </w:r>
      <w:r w:rsidR="009A14D8" w:rsidRPr="000C3C39">
        <w:rPr>
          <w:lang w:eastAsia="zh-CN"/>
        </w:rPr>
        <w:t xml:space="preserve"> second for the</w:t>
      </w:r>
      <w:r w:rsidR="00411EF1">
        <w:rPr>
          <w:lang w:eastAsia="zh-CN"/>
        </w:rPr>
        <w:t xml:space="preserve"> distributed</w:t>
      </w:r>
      <w:r w:rsidR="009A14D8" w:rsidRPr="000C3C39">
        <w:rPr>
          <w:lang w:eastAsia="zh-CN"/>
        </w:rPr>
        <w:t xml:space="preserve"> </w:t>
      </w:r>
      <w:r w:rsidR="00411EF1">
        <w:rPr>
          <w:lang w:eastAsia="zh-CN"/>
        </w:rPr>
        <w:t xml:space="preserve">Hertz </w:t>
      </w:r>
      <w:r w:rsidR="00FB16E5">
        <w:rPr>
          <w:lang w:eastAsia="zh-CN"/>
        </w:rPr>
        <w:t xml:space="preserve">contact </w:t>
      </w:r>
      <w:r w:rsidR="009A14D8" w:rsidRPr="000C3C39">
        <w:rPr>
          <w:lang w:eastAsia="zh-CN"/>
        </w:rPr>
        <w:t>pressure to move from the left</w:t>
      </w:r>
      <w:r w:rsidR="00FB16E5">
        <w:rPr>
          <w:lang w:eastAsia="zh-CN"/>
        </w:rPr>
        <w:t xml:space="preserve"> </w:t>
      </w:r>
      <w:r w:rsidR="009A14D8" w:rsidRPr="000C3C39">
        <w:rPr>
          <w:lang w:eastAsia="zh-CN"/>
        </w:rPr>
        <w:t>to the right</w:t>
      </w:r>
      <w:r w:rsidR="00FB16E5">
        <w:rPr>
          <w:lang w:eastAsia="zh-CN"/>
        </w:rPr>
        <w:t xml:space="preserve"> end of the global model</w:t>
      </w:r>
      <w:r w:rsidR="009A14D8" w:rsidRPr="000C3C39">
        <w:rPr>
          <w:lang w:eastAsia="zh-CN"/>
        </w:rPr>
        <w:t xml:space="preserve">. Furthermore, the damage </w:t>
      </w:r>
      <w:r w:rsidR="009A14D8" w:rsidRPr="000C3C39">
        <w:rPr>
          <w:lang w:eastAsia="zh-CN"/>
        </w:rPr>
        <w:lastRenderedPageBreak/>
        <w:t xml:space="preserve">accumulation </w:t>
      </w:r>
      <w:r w:rsidR="00765986">
        <w:rPr>
          <w:lang w:eastAsia="zh-CN"/>
        </w:rPr>
        <w:t xml:space="preserve">defined by CDM </w:t>
      </w:r>
      <w:r w:rsidR="009A14D8" w:rsidRPr="000C3C39">
        <w:rPr>
          <w:lang w:eastAsia="zh-CN"/>
        </w:rPr>
        <w:t xml:space="preserve">is </w:t>
      </w:r>
      <w:r w:rsidR="00BE1AEA" w:rsidRPr="000C3C39">
        <w:rPr>
          <w:lang w:eastAsia="zh-CN"/>
        </w:rPr>
        <w:t>calculated</w:t>
      </w:r>
      <w:r w:rsidR="009A14D8" w:rsidRPr="000C3C39">
        <w:rPr>
          <w:lang w:eastAsia="zh-CN"/>
        </w:rPr>
        <w:t xml:space="preserve"> when the </w:t>
      </w:r>
      <w:r w:rsidR="004E4591" w:rsidRPr="000C3C39">
        <w:rPr>
          <w:lang w:eastAsia="zh-CN"/>
        </w:rPr>
        <w:t>distribut</w:t>
      </w:r>
      <w:r w:rsidR="004E4591">
        <w:rPr>
          <w:lang w:eastAsia="zh-CN"/>
        </w:rPr>
        <w:t xml:space="preserve">ed </w:t>
      </w:r>
      <w:r w:rsidR="009A14D8" w:rsidRPr="000C3C39">
        <w:rPr>
          <w:lang w:eastAsia="zh-CN"/>
        </w:rPr>
        <w:t xml:space="preserve">Hertz contact pressure </w:t>
      </w:r>
      <w:r w:rsidR="00BE1AEA" w:rsidRPr="000C3C39">
        <w:rPr>
          <w:lang w:eastAsia="zh-CN"/>
        </w:rPr>
        <w:t>has just finished</w:t>
      </w:r>
      <w:r w:rsidR="009A14D8" w:rsidRPr="000C3C39">
        <w:rPr>
          <w:lang w:eastAsia="zh-CN"/>
        </w:rPr>
        <w:t xml:space="preserve"> one jump</w:t>
      </w:r>
      <w:r w:rsidR="00116B2D" w:rsidRPr="000C3C39">
        <w:rPr>
          <w:lang w:eastAsia="zh-CN"/>
        </w:rPr>
        <w:t>-</w:t>
      </w:r>
      <w:r w:rsidR="009A14D8" w:rsidRPr="000C3C39">
        <w:rPr>
          <w:lang w:eastAsia="zh-CN"/>
        </w:rPr>
        <w:t>in cycle and start</w:t>
      </w:r>
      <w:r w:rsidR="00116B2D" w:rsidRPr="000C3C39">
        <w:rPr>
          <w:lang w:eastAsia="zh-CN"/>
        </w:rPr>
        <w:t>ed</w:t>
      </w:r>
      <w:r w:rsidR="009A14D8" w:rsidRPr="000C3C39">
        <w:rPr>
          <w:lang w:eastAsia="zh-CN"/>
        </w:rPr>
        <w:t xml:space="preserve"> </w:t>
      </w:r>
      <w:r w:rsidR="00116B2D" w:rsidRPr="000C3C39">
        <w:rPr>
          <w:lang w:eastAsia="zh-CN"/>
        </w:rPr>
        <w:t xml:space="preserve">the </w:t>
      </w:r>
      <w:r w:rsidR="009A14D8" w:rsidRPr="000C3C39">
        <w:rPr>
          <w:lang w:eastAsia="zh-CN"/>
        </w:rPr>
        <w:t xml:space="preserve">next </w:t>
      </w:r>
      <w:r w:rsidR="00116B2D" w:rsidRPr="000C3C39">
        <w:rPr>
          <w:lang w:eastAsia="zh-CN"/>
        </w:rPr>
        <w:t xml:space="preserve">one </w:t>
      </w:r>
      <w:r w:rsidR="009A14D8" w:rsidRPr="000C3C39">
        <w:rPr>
          <w:lang w:eastAsia="zh-CN"/>
        </w:rPr>
        <w:t xml:space="preserve">from the left </w:t>
      </w:r>
      <w:r w:rsidR="00765986">
        <w:rPr>
          <w:lang w:eastAsia="zh-CN"/>
        </w:rPr>
        <w:t>end</w:t>
      </w:r>
      <w:r w:rsidR="009A14D8" w:rsidRPr="000C3C39">
        <w:rPr>
          <w:lang w:eastAsia="zh-CN"/>
        </w:rPr>
        <w:t>.</w:t>
      </w:r>
    </w:p>
    <w:p w14:paraId="686C5E92" w14:textId="51A93641" w:rsidR="009A14D8" w:rsidRDefault="009A14D8" w:rsidP="009A14D8">
      <w:pPr>
        <w:pStyle w:val="a8"/>
        <w:rPr>
          <w:lang w:eastAsia="zh-CN"/>
        </w:rPr>
      </w:pPr>
      <w:r>
        <w:rPr>
          <w:lang w:eastAsia="zh-CN"/>
        </w:rPr>
        <w:t xml:space="preserve">In the </w:t>
      </w:r>
      <w:r w:rsidRPr="00C30350">
        <w:rPr>
          <w:lang w:eastAsia="zh-CN"/>
        </w:rPr>
        <w:t>implicit</w:t>
      </w:r>
      <w:r>
        <w:rPr>
          <w:lang w:eastAsia="zh-CN"/>
        </w:rPr>
        <w:t xml:space="preserve"> method of ABAQUS, the value of the damage parameter</w:t>
      </w:r>
      <w:r w:rsidRPr="00C30350">
        <w:rPr>
          <w:rFonts w:ascii="Cambria Math" w:hAnsi="Cambria Math"/>
          <w:i/>
          <w:lang w:eastAsia="zh-CN"/>
        </w:rPr>
        <w:t xml:space="preserve"> </w:t>
      </w:r>
      <m:oMath>
        <m:r>
          <w:rPr>
            <w:rFonts w:ascii="Cambria Math" w:hAnsi="Cambria Math"/>
            <w:lang w:eastAsia="zh-CN"/>
          </w:rPr>
          <m:t>D</m:t>
        </m:r>
      </m:oMath>
      <w:r>
        <w:rPr>
          <w:rFonts w:ascii="Cambria Math" w:hAnsi="Cambria Math" w:hint="eastAsia"/>
          <w:i/>
          <w:lang w:eastAsia="zh-CN"/>
        </w:rPr>
        <w:t xml:space="preserve"> </w:t>
      </w:r>
      <w:r>
        <w:rPr>
          <w:lang w:eastAsia="zh-CN"/>
        </w:rPr>
        <w:t xml:space="preserve">cannot reach 1. This is because when </w:t>
      </w:r>
      <m:oMath>
        <m:r>
          <w:rPr>
            <w:rFonts w:ascii="Cambria Math" w:hAnsi="Cambria Math"/>
            <w:lang w:eastAsia="zh-CN"/>
          </w:rPr>
          <m:t>D</m:t>
        </m:r>
      </m:oMath>
      <w:r>
        <w:rPr>
          <w:lang w:eastAsia="zh-CN"/>
        </w:rPr>
        <w:t xml:space="preserve"> equals to 1, the reduced modulus (1-</w:t>
      </w:r>
      <w:r w:rsidRPr="00C30350">
        <w:rPr>
          <w:rFonts w:ascii="Cambria Math" w:hAnsi="Cambria Math"/>
          <w:i/>
          <w:lang w:eastAsia="zh-CN"/>
        </w:rPr>
        <w:t xml:space="preserve"> </w:t>
      </w:r>
      <m:oMath>
        <m:r>
          <w:rPr>
            <w:rFonts w:ascii="Cambria Math" w:hAnsi="Cambria Math"/>
            <w:lang w:eastAsia="zh-CN"/>
          </w:rPr>
          <m:t>D</m:t>
        </m:r>
      </m:oMath>
      <w:r>
        <w:rPr>
          <w:lang w:eastAsia="zh-CN"/>
        </w:rPr>
        <w:t xml:space="preserve">) in the Jacobian Matrix becomes zero. As a result, the elements in the FE model will be unable to take any stress, </w:t>
      </w:r>
      <w:r w:rsidR="00583E36">
        <w:rPr>
          <w:lang w:eastAsia="zh-CN"/>
        </w:rPr>
        <w:t>which will cause the</w:t>
      </w:r>
      <w:r>
        <w:rPr>
          <w:lang w:eastAsia="zh-CN"/>
        </w:rPr>
        <w:t xml:space="preserve"> errors or </w:t>
      </w:r>
      <w:r w:rsidR="00583E36">
        <w:rPr>
          <w:lang w:eastAsia="zh-CN"/>
        </w:rPr>
        <w:t>non-</w:t>
      </w:r>
      <w:r>
        <w:rPr>
          <w:lang w:eastAsia="zh-CN"/>
        </w:rPr>
        <w:t xml:space="preserve">convergence problems </w:t>
      </w:r>
      <w:r w:rsidR="00583E36">
        <w:rPr>
          <w:lang w:eastAsia="zh-CN"/>
        </w:rPr>
        <w:t>during</w:t>
      </w:r>
      <w:r>
        <w:rPr>
          <w:lang w:eastAsia="zh-CN"/>
        </w:rPr>
        <w:t xml:space="preserve"> </w:t>
      </w:r>
      <w:r w:rsidR="00F415A5">
        <w:rPr>
          <w:lang w:eastAsia="zh-CN"/>
        </w:rPr>
        <w:t xml:space="preserve">the </w:t>
      </w:r>
      <w:r>
        <w:rPr>
          <w:lang w:eastAsia="zh-CN"/>
        </w:rPr>
        <w:t>computations. Accordingly, to avoid the</w:t>
      </w:r>
      <w:r w:rsidR="008E3354">
        <w:rPr>
          <w:lang w:eastAsia="zh-CN"/>
        </w:rPr>
        <w:t>se</w:t>
      </w:r>
      <w:r>
        <w:rPr>
          <w:lang w:eastAsia="zh-CN"/>
        </w:rPr>
        <w:t xml:space="preserve"> problems, the maximum value of </w:t>
      </w:r>
      <m:oMath>
        <m:r>
          <w:rPr>
            <w:rFonts w:ascii="Cambria Math" w:hAnsi="Cambria Math"/>
            <w:lang w:eastAsia="zh-CN"/>
          </w:rPr>
          <m:t>D</m:t>
        </m:r>
      </m:oMath>
      <w:r>
        <w:rPr>
          <w:rFonts w:hint="eastAsia"/>
          <w:lang w:eastAsia="zh-CN"/>
        </w:rPr>
        <w:t xml:space="preserve"> </w:t>
      </w:r>
      <w:r>
        <w:rPr>
          <w:lang w:eastAsia="zh-CN"/>
        </w:rPr>
        <w:t>is set as 0.9</w:t>
      </w:r>
      <w:r w:rsidR="008E3354">
        <w:rPr>
          <w:lang w:eastAsia="zh-CN"/>
        </w:rPr>
        <w:t>.</w:t>
      </w:r>
      <w:r w:rsidR="00583E36">
        <w:rPr>
          <w:lang w:eastAsia="zh-CN"/>
        </w:rPr>
        <w:t xml:space="preserve"> </w:t>
      </w:r>
      <w:r w:rsidR="008E3354">
        <w:rPr>
          <w:lang w:eastAsia="zh-CN"/>
        </w:rPr>
        <w:t>T</w:t>
      </w:r>
      <w:r w:rsidR="00583E36">
        <w:rPr>
          <w:lang w:eastAsia="zh-CN"/>
        </w:rPr>
        <w:t>his value ha</w:t>
      </w:r>
      <w:r w:rsidR="000C20A9">
        <w:rPr>
          <w:lang w:eastAsia="zh-CN"/>
        </w:rPr>
        <w:t>s</w:t>
      </w:r>
      <w:r w:rsidR="00583E36">
        <w:rPr>
          <w:lang w:eastAsia="zh-CN"/>
        </w:rPr>
        <w:t xml:space="preserve"> limited effect on the modelling </w:t>
      </w:r>
      <w:r w:rsidR="008E3354">
        <w:rPr>
          <w:lang w:eastAsia="zh-CN"/>
        </w:rPr>
        <w:t>results,</w:t>
      </w:r>
      <w:r w:rsidR="00583E36">
        <w:rPr>
          <w:lang w:eastAsia="zh-CN"/>
        </w:rPr>
        <w:t xml:space="preserve"> and it prevent</w:t>
      </w:r>
      <w:r w:rsidR="000C20A9">
        <w:rPr>
          <w:lang w:eastAsia="zh-CN"/>
        </w:rPr>
        <w:t>s</w:t>
      </w:r>
      <w:r w:rsidR="00583E36">
        <w:rPr>
          <w:lang w:eastAsia="zh-CN"/>
        </w:rPr>
        <w:t xml:space="preserve"> the </w:t>
      </w:r>
      <w:r w:rsidR="000C20A9">
        <w:rPr>
          <w:lang w:eastAsia="zh-CN"/>
        </w:rPr>
        <w:t>possible computational errors.</w:t>
      </w:r>
    </w:p>
    <w:p w14:paraId="2DD79205" w14:textId="3DC30EA0" w:rsidR="00D35BDE" w:rsidRDefault="00F415A5" w:rsidP="009F6D13">
      <w:pPr>
        <w:pStyle w:val="a8"/>
        <w:rPr>
          <w:lang w:eastAsia="zh-CN"/>
        </w:rPr>
      </w:pPr>
      <w:r>
        <w:rPr>
          <w:rFonts w:hint="eastAsia"/>
          <w:lang w:eastAsia="zh-CN"/>
        </w:rPr>
        <w:t>M</w:t>
      </w:r>
      <w:r>
        <w:rPr>
          <w:lang w:eastAsia="zh-CN"/>
        </w:rPr>
        <w:t xml:space="preserve">oreover, according to the experimental results </w:t>
      </w:r>
      <w:r w:rsidR="006D739D">
        <w:rPr>
          <w:lang w:eastAsia="zh-CN"/>
        </w:rPr>
        <w:t>of the</w:t>
      </w:r>
      <w:r>
        <w:rPr>
          <w:lang w:eastAsia="zh-CN"/>
        </w:rPr>
        <w:t xml:space="preserve"> twin</w:t>
      </w:r>
      <w:r w:rsidR="006D739D">
        <w:rPr>
          <w:lang w:eastAsia="zh-CN"/>
        </w:rPr>
        <w:t>-</w:t>
      </w:r>
      <w:r>
        <w:rPr>
          <w:lang w:eastAsia="zh-CN"/>
        </w:rPr>
        <w:t>disc</w:t>
      </w:r>
      <w:r w:rsidR="006D739D">
        <w:rPr>
          <w:lang w:eastAsia="zh-CN"/>
        </w:rPr>
        <w:t>s</w:t>
      </w:r>
      <w:r>
        <w:rPr>
          <w:lang w:eastAsia="zh-CN"/>
        </w:rPr>
        <w:t xml:space="preserve"> RCF tests in</w:t>
      </w:r>
      <w:r w:rsidR="00D35BDE">
        <w:rPr>
          <w:lang w:eastAsia="zh-CN"/>
        </w:rPr>
        <w:t xml:space="preserve"> </w:t>
      </w:r>
      <w:r w:rsidR="00D35BDE">
        <w:rPr>
          <w:lang w:eastAsia="zh-CN"/>
        </w:rPr>
        <w:fldChar w:fldCharType="begin" w:fldLock="1"/>
      </w:r>
      <w:r w:rsidR="00661FCB">
        <w:rPr>
          <w:lang w:eastAsia="zh-CN"/>
        </w:rPr>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00D35BDE">
        <w:rPr>
          <w:lang w:eastAsia="zh-CN"/>
        </w:rPr>
        <w:fldChar w:fldCharType="separate"/>
      </w:r>
      <w:r w:rsidR="00661FCB" w:rsidRPr="00661FCB">
        <w:rPr>
          <w:noProof/>
          <w:lang w:eastAsia="zh-CN"/>
        </w:rPr>
        <w:t>[97]</w:t>
      </w:r>
      <w:r w:rsidR="00D35BDE">
        <w:rPr>
          <w:lang w:eastAsia="zh-CN"/>
        </w:rPr>
        <w:fldChar w:fldCharType="end"/>
      </w:r>
      <w:r w:rsidR="00D35BDE">
        <w:rPr>
          <w:lang w:eastAsia="zh-CN"/>
        </w:rPr>
        <w:t xml:space="preserve">, </w:t>
      </w:r>
      <w:r>
        <w:rPr>
          <w:lang w:eastAsia="zh-CN"/>
        </w:rPr>
        <w:t>it has been found that RCF cracks have already propagated and formed into crack networks in the subsurface area of</w:t>
      </w:r>
      <w:r w:rsidR="00475BD2">
        <w:rPr>
          <w:lang w:eastAsia="zh-CN"/>
        </w:rPr>
        <w:t xml:space="preserve"> the</w:t>
      </w:r>
      <w:r>
        <w:rPr>
          <w:lang w:eastAsia="zh-CN"/>
        </w:rPr>
        <w:t xml:space="preserve"> 100Cr6 material, when the maximum Hertz contact pressure is 2 </w:t>
      </w:r>
      <w:proofErr w:type="spellStart"/>
      <w:r>
        <w:rPr>
          <w:lang w:eastAsia="zh-CN"/>
        </w:rPr>
        <w:t>GPa</w:t>
      </w:r>
      <w:proofErr w:type="spellEnd"/>
      <w:r>
        <w:rPr>
          <w:lang w:eastAsia="zh-CN"/>
        </w:rPr>
        <w:t xml:space="preserve"> and the overall number of load cycles is </w:t>
      </w:r>
      <m:oMath>
        <m:r>
          <w:rPr>
            <w:rFonts w:ascii="Cambria Math" w:hAnsi="Cambria Math"/>
            <w:lang w:eastAsia="zh-CN"/>
          </w:rPr>
          <m:t>5.0×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rFonts w:hint="eastAsia"/>
          <w:lang w:eastAsia="zh-CN"/>
        </w:rPr>
        <w:t>.</w:t>
      </w:r>
      <w:r>
        <w:rPr>
          <w:lang w:eastAsia="zh-CN"/>
        </w:rPr>
        <w:t xml:space="preserve"> Therefore, the models in this section simulate the crack initiation and propagation within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rFonts w:hint="eastAsia"/>
          <w:lang w:eastAsia="zh-CN"/>
        </w:rPr>
        <w:t xml:space="preserve"> cycle</w:t>
      </w:r>
      <w:r>
        <w:rPr>
          <w:lang w:eastAsia="zh-CN"/>
        </w:rPr>
        <w:t xml:space="preserve">s, at which </w:t>
      </w:r>
      <w:r w:rsidR="001779AC">
        <w:rPr>
          <w:lang w:eastAsia="zh-CN"/>
        </w:rPr>
        <w:t xml:space="preserve">stage </w:t>
      </w:r>
      <w:r>
        <w:rPr>
          <w:lang w:eastAsia="zh-CN"/>
        </w:rPr>
        <w:t>the crack may not propagate into long crack networks.</w:t>
      </w:r>
      <w:r w:rsidR="001779AC">
        <w:rPr>
          <w:lang w:eastAsia="zh-CN"/>
        </w:rPr>
        <w:t xml:space="preserve"> Accordingly, the value of</w:t>
      </w:r>
      <w:r w:rsidRPr="00003A03">
        <w:rPr>
          <w:rFonts w:ascii="Cambria Math" w:hAnsi="Cambria Math"/>
          <w:i/>
          <w:lang w:eastAsia="zh-CN"/>
        </w:rPr>
        <w:t xml:space="preserve"> </w:t>
      </w:r>
      <m:oMath>
        <m:r>
          <w:rPr>
            <w:rFonts w:ascii="Cambria Math" w:hAnsi="Cambria Math"/>
            <w:lang w:eastAsia="zh-CN"/>
          </w:rPr>
          <m:t>dN</m:t>
        </m:r>
      </m:oMath>
      <w:r>
        <w:rPr>
          <w:rFonts w:ascii="Cambria Math" w:hAnsi="Cambria Math" w:hint="eastAsia"/>
          <w:i/>
          <w:lang w:eastAsia="zh-CN"/>
        </w:rPr>
        <w:t xml:space="preserve"> </w:t>
      </w:r>
      <w:r>
        <w:t>selected</w:t>
      </w:r>
      <w:r w:rsidR="001779AC">
        <w:t xml:space="preserve"> </w:t>
      </w:r>
      <w:r w:rsidR="00650AAA">
        <w:t>a</w:t>
      </w:r>
      <w:r>
        <w:t xml:space="preserve">s </w:t>
      </w:r>
      <m:oMath>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sidR="00650AAA">
        <w:t xml:space="preserve"> for the modelling</w:t>
      </w:r>
      <w:r>
        <w:rPr>
          <w:lang w:eastAsia="zh-CN"/>
        </w:rPr>
        <w:t>, which means the models will have 400 blocks of jump-in cycles, as defined in section 6.2.2.</w:t>
      </w:r>
    </w:p>
    <w:p w14:paraId="7EC8FD7A" w14:textId="679B9923" w:rsidR="00586D33" w:rsidRPr="00586D33" w:rsidRDefault="00586D33" w:rsidP="00586D33">
      <w:pPr>
        <w:pStyle w:val="3"/>
        <w:rPr>
          <w:lang w:eastAsia="zh-CN"/>
        </w:rPr>
      </w:pPr>
      <w:bookmarkStart w:id="342" w:name="_Toc133743040"/>
      <w:r w:rsidRPr="00C7222B">
        <w:rPr>
          <w:lang w:eastAsia="zh-CN"/>
        </w:rPr>
        <w:t>Effect of inclusion</w:t>
      </w:r>
      <w:r w:rsidR="00650AAA">
        <w:rPr>
          <w:lang w:eastAsia="zh-CN"/>
        </w:rPr>
        <w:t xml:space="preserve"> damage types</w:t>
      </w:r>
      <w:bookmarkEnd w:id="342"/>
    </w:p>
    <w:p w14:paraId="7FFD1396" w14:textId="77777777" w:rsidR="005F501E" w:rsidRDefault="004376D1" w:rsidP="00A714E4">
      <w:pPr>
        <w:pStyle w:val="a8"/>
        <w:rPr>
          <w:lang w:eastAsia="zh-CN"/>
        </w:rPr>
      </w:pPr>
      <w:r>
        <w:rPr>
          <w:lang w:eastAsia="zh-CN"/>
        </w:rPr>
        <w:t xml:space="preserve">To investigate the effect of </w:t>
      </w:r>
      <w:r w:rsidR="00444EAC">
        <w:rPr>
          <w:lang w:eastAsia="zh-CN"/>
        </w:rPr>
        <w:t>the inclusion damage</w:t>
      </w:r>
      <w:r>
        <w:rPr>
          <w:lang w:eastAsia="zh-CN"/>
        </w:rPr>
        <w:t xml:space="preserve"> on </w:t>
      </w:r>
      <w:r w:rsidR="008235AD">
        <w:rPr>
          <w:lang w:eastAsia="zh-CN"/>
        </w:rPr>
        <w:t xml:space="preserve">RCF </w:t>
      </w:r>
      <w:r>
        <w:rPr>
          <w:lang w:eastAsia="zh-CN"/>
        </w:rPr>
        <w:t>crack initiation and propagation, Figure 6.3.4 defines three different types of boundary conditions</w:t>
      </w:r>
      <w:r w:rsidR="00914917">
        <w:rPr>
          <w:lang w:eastAsia="zh-CN"/>
        </w:rPr>
        <w:t xml:space="preserve"> considering the damaged and undamaged inclusions</w:t>
      </w:r>
      <w:r>
        <w:rPr>
          <w:lang w:eastAsia="zh-CN"/>
        </w:rPr>
        <w:t xml:space="preserve">. </w:t>
      </w:r>
    </w:p>
    <w:p w14:paraId="26D83F8B" w14:textId="1C460ED7" w:rsidR="000B0D82" w:rsidRDefault="00F415A5" w:rsidP="00A714E4">
      <w:pPr>
        <w:pStyle w:val="a8"/>
        <w:rPr>
          <w:lang w:eastAsia="zh-CN"/>
        </w:rPr>
      </w:pPr>
      <w:r>
        <w:rPr>
          <w:lang w:eastAsia="zh-CN"/>
        </w:rPr>
        <w:t xml:space="preserve">In Figure 6.3.4 (a), the inclusion is perfectly bonded with the steel matrix, and it will not be separated from the matrix during the loading process. Figure 6.3.4 (b) shows the separated inclusion with two artificially created gaps at the inclusion tips. Similar to the definition in Chapter 5, only part of the inclusion boundary is perfectly bonded with the steel matrix. The last </w:t>
      </w:r>
      <w:r w:rsidR="008235AD">
        <w:rPr>
          <w:lang w:eastAsia="zh-CN"/>
        </w:rPr>
        <w:t xml:space="preserve">damage </w:t>
      </w:r>
      <w:r w:rsidR="00893F50">
        <w:rPr>
          <w:lang w:eastAsia="zh-CN"/>
        </w:rPr>
        <w:t>type</w:t>
      </w:r>
      <w:r>
        <w:rPr>
          <w:lang w:eastAsia="zh-CN"/>
        </w:rPr>
        <w:t xml:space="preserve"> investigated is the inclusion internal cracking</w:t>
      </w:r>
      <w:r w:rsidR="00893F50">
        <w:rPr>
          <w:lang w:eastAsia="zh-CN"/>
        </w:rPr>
        <w:t>.</w:t>
      </w:r>
      <w:r>
        <w:rPr>
          <w:lang w:eastAsia="zh-CN"/>
        </w:rPr>
        <w:t xml:space="preserve"> </w:t>
      </w:r>
      <w:r w:rsidR="00D01761">
        <w:rPr>
          <w:lang w:eastAsia="zh-CN"/>
        </w:rPr>
        <w:t>In F</w:t>
      </w:r>
      <w:r>
        <w:rPr>
          <w:lang w:eastAsia="zh-CN"/>
        </w:rPr>
        <w:t>igure 6.3.4 (c)</w:t>
      </w:r>
      <w:r w:rsidR="00D01761">
        <w:rPr>
          <w:lang w:eastAsia="zh-CN"/>
        </w:rPr>
        <w:t>, it</w:t>
      </w:r>
      <w:r>
        <w:rPr>
          <w:lang w:eastAsia="zh-CN"/>
        </w:rPr>
        <w:t xml:space="preserve"> defines an internal crack of the inclusion, which is </w:t>
      </w:r>
      <m:oMath>
        <m:sSup>
          <m:sSupPr>
            <m:ctrlPr>
              <w:rPr>
                <w:rFonts w:ascii="Cambria Math" w:hAnsi="Cambria Math"/>
                <w:i/>
                <w:lang w:eastAsia="zh-CN"/>
              </w:rPr>
            </m:ctrlPr>
          </m:sSupPr>
          <m:e>
            <m:r>
              <w:rPr>
                <w:rFonts w:ascii="Cambria Math" w:hAnsi="Cambria Math"/>
                <w:lang w:eastAsia="zh-CN"/>
              </w:rPr>
              <m:t>30</m:t>
            </m:r>
          </m:e>
          <m:sup>
            <m:r>
              <w:rPr>
                <w:rFonts w:ascii="Cambria Math" w:hAnsi="Cambria Math"/>
                <w:lang w:eastAsia="zh-CN"/>
              </w:rPr>
              <m:t>°</m:t>
            </m:r>
          </m:sup>
        </m:sSup>
      </m:oMath>
      <w:r w:rsidR="00807CFC">
        <w:rPr>
          <w:lang w:eastAsia="zh-CN"/>
        </w:rPr>
        <w:t>to</w:t>
      </w:r>
      <w:r>
        <w:rPr>
          <w:lang w:eastAsia="zh-CN"/>
        </w:rPr>
        <w:t xml:space="preserve"> the horizontal contact surface. </w:t>
      </w:r>
      <w:r w:rsidR="00DB28B4">
        <w:rPr>
          <w:lang w:eastAsia="zh-CN"/>
        </w:rPr>
        <w:t xml:space="preserve">Apart from </w:t>
      </w:r>
      <w:r w:rsidR="00D01761">
        <w:rPr>
          <w:lang w:eastAsia="zh-CN"/>
        </w:rPr>
        <w:t>the existence of the intern</w:t>
      </w:r>
      <w:r w:rsidR="006F5C3F">
        <w:rPr>
          <w:lang w:eastAsia="zh-CN"/>
        </w:rPr>
        <w:t>al</w:t>
      </w:r>
      <w:r w:rsidR="00D01761">
        <w:rPr>
          <w:lang w:eastAsia="zh-CN"/>
        </w:rPr>
        <w:t xml:space="preserve"> crack, the inclusion is perfectly bonded with the steel matrix</w:t>
      </w:r>
      <w:r w:rsidR="00061F61">
        <w:rPr>
          <w:lang w:eastAsia="zh-CN"/>
        </w:rPr>
        <w:t>,</w:t>
      </w:r>
      <w:r w:rsidR="00D01761">
        <w:rPr>
          <w:lang w:eastAsia="zh-CN"/>
        </w:rPr>
        <w:t xml:space="preserve"> </w:t>
      </w:r>
      <w:r w:rsidR="00AD0E95">
        <w:rPr>
          <w:lang w:eastAsia="zh-CN"/>
        </w:rPr>
        <w:t>similar to that</w:t>
      </w:r>
      <w:r w:rsidR="00D01761">
        <w:rPr>
          <w:lang w:eastAsia="zh-CN"/>
        </w:rPr>
        <w:t xml:space="preserve"> </w:t>
      </w:r>
      <w:r w:rsidR="00061F61">
        <w:rPr>
          <w:lang w:eastAsia="zh-CN"/>
        </w:rPr>
        <w:t xml:space="preserve">defined in Figure 6.3.4 (a). </w:t>
      </w:r>
      <w:r>
        <w:rPr>
          <w:lang w:eastAsia="zh-CN"/>
        </w:rPr>
        <w:t>It has been discussed in Chapter 5 that the friction between surfaces of a MnS inclusion is typically small. Therefore, the contact between two broken parts of the MnS inclusion is defined as “hard” contact surfaces and frictionless in the FE model.</w:t>
      </w:r>
    </w:p>
    <w:p w14:paraId="429F3F46" w14:textId="4D8E26F4" w:rsidR="00C61B98" w:rsidRDefault="00F415A5" w:rsidP="00A714E4">
      <w:pPr>
        <w:pStyle w:val="a8"/>
      </w:pPr>
      <w:r>
        <w:rPr>
          <w:rFonts w:hint="eastAsia"/>
          <w:lang w:eastAsia="zh-CN"/>
        </w:rPr>
        <w:t>For</w:t>
      </w:r>
      <w:r>
        <w:t xml:space="preserve"> the comparison of modelling results, all models in </w:t>
      </w:r>
      <w:r w:rsidR="00AD0E95">
        <w:t xml:space="preserve">this </w:t>
      </w:r>
      <w:r>
        <w:t xml:space="preserve">section use the same Hertz contact pressure distribution with the traction coefficient of 0.05. </w:t>
      </w:r>
      <w:r>
        <w:rPr>
          <w:lang w:eastAsia="zh-CN"/>
        </w:rPr>
        <w:t>C</w:t>
      </w:r>
      <w:r>
        <w:t xml:space="preserve">onsidering the rated </w:t>
      </w:r>
      <w:r w:rsidR="00F13D2D">
        <w:t>loading condition</w:t>
      </w:r>
      <w:r>
        <w:t xml:space="preserve"> on the upwind planetary bearing of </w:t>
      </w:r>
      <w:r w:rsidR="00F13D2D">
        <w:t xml:space="preserve">the </w:t>
      </w:r>
      <w:r>
        <w:t xml:space="preserve">V80-2MW WT, the maximum </w:t>
      </w:r>
      <w:r>
        <w:lastRenderedPageBreak/>
        <w:t>pressure of the Hertz contact pressure distribution applied is 2.06</w:t>
      </w:r>
      <w:r w:rsidR="004759B0">
        <w:t>9</w:t>
      </w:r>
      <w:r>
        <w:t xml:space="preserve"> </w:t>
      </w:r>
      <w:proofErr w:type="spellStart"/>
      <w:r>
        <w:t>GPa</w:t>
      </w:r>
      <w:proofErr w:type="spellEnd"/>
      <w:r>
        <w:t xml:space="preserve"> with the half contact length of 0.531 mm. </w:t>
      </w:r>
      <w:r w:rsidR="00F224B9">
        <w:t xml:space="preserve"> </w:t>
      </w:r>
    </w:p>
    <w:p w14:paraId="42E509E6" w14:textId="3799F4EA" w:rsidR="00CB5EDD" w:rsidRDefault="002537F8" w:rsidP="00B75F0E">
      <w:pPr>
        <w:ind w:left="0"/>
        <w:jc w:val="center"/>
        <w:rPr>
          <w:noProof/>
        </w:rPr>
      </w:pPr>
      <w:r>
        <w:rPr>
          <w:noProof/>
        </w:rPr>
        <w:drawing>
          <wp:inline distT="0" distB="0" distL="0" distR="0" wp14:anchorId="1DB41A88" wp14:editId="3D80F08B">
            <wp:extent cx="5296452" cy="1424762"/>
            <wp:effectExtent l="0" t="0" r="0" b="4445"/>
            <wp:docPr id="261" name="图片 261" descr="图片包含 户外, 线, 飞行, 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图片包含 户外, 线, 飞行, 船&#10;&#10;描述已自动生成"/>
                    <pic:cNvPicPr/>
                  </pic:nvPicPr>
                  <pic:blipFill>
                    <a:blip r:embed="rId251"/>
                    <a:stretch>
                      <a:fillRect/>
                    </a:stretch>
                  </pic:blipFill>
                  <pic:spPr>
                    <a:xfrm>
                      <a:off x="0" y="0"/>
                      <a:ext cx="5469587" cy="1471336"/>
                    </a:xfrm>
                    <a:prstGeom prst="rect">
                      <a:avLst/>
                    </a:prstGeom>
                  </pic:spPr>
                </pic:pic>
              </a:graphicData>
            </a:graphic>
          </wp:inline>
        </w:drawing>
      </w:r>
    </w:p>
    <w:p w14:paraId="4518A9C8" w14:textId="185618C1" w:rsidR="00A93EE2" w:rsidRDefault="00B931A1" w:rsidP="00B931A1">
      <w:pPr>
        <w:pStyle w:val="ab"/>
      </w:pPr>
      <w:bookmarkStart w:id="343" w:name="_Toc133156008"/>
      <w:r>
        <w:t xml:space="preserve">Figure 6.3. </w:t>
      </w:r>
      <w:r w:rsidR="00000000">
        <w:fldChar w:fldCharType="begin"/>
      </w:r>
      <w:r w:rsidR="00000000">
        <w:instrText xml:space="preserve"> SEQ Figure_6.3. \* ARABIC </w:instrText>
      </w:r>
      <w:r w:rsidR="00000000">
        <w:fldChar w:fldCharType="separate"/>
      </w:r>
      <w:r w:rsidR="00EF0F5A">
        <w:rPr>
          <w:noProof/>
        </w:rPr>
        <w:t>4</w:t>
      </w:r>
      <w:r w:rsidR="00000000">
        <w:rPr>
          <w:noProof/>
        </w:rPr>
        <w:fldChar w:fldCharType="end"/>
      </w:r>
      <w:r>
        <w:t xml:space="preserve"> </w:t>
      </w:r>
      <w:r w:rsidR="0039795D">
        <w:t>Definition</w:t>
      </w:r>
      <w:r>
        <w:t xml:space="preserve"> of th</w:t>
      </w:r>
      <w:r w:rsidRPr="00E950CA">
        <w:t>e inclusion-steel boundary (a) perfect</w:t>
      </w:r>
      <w:r w:rsidR="00283AA7">
        <w:t>ly</w:t>
      </w:r>
      <w:r w:rsidRPr="00E950CA">
        <w:t xml:space="preserve"> </w:t>
      </w:r>
      <w:r w:rsidR="0039795D" w:rsidRPr="00E950CA">
        <w:t xml:space="preserve">bonded </w:t>
      </w:r>
      <w:r w:rsidRPr="00E950CA">
        <w:t>(</w:t>
      </w:r>
      <w:r w:rsidR="0039795D" w:rsidRPr="00E950CA">
        <w:t>b</w:t>
      </w:r>
      <w:r w:rsidRPr="00E950CA">
        <w:t>)</w:t>
      </w:r>
      <w:r w:rsidR="0039795D" w:rsidRPr="00E950CA">
        <w:t xml:space="preserve"> boundary separation (c)</w:t>
      </w:r>
      <w:r w:rsidR="00E950CA">
        <w:t xml:space="preserve"> inter</w:t>
      </w:r>
      <w:r w:rsidR="00897914">
        <w:t>nal cracked with</w:t>
      </w:r>
      <w:r w:rsidR="00E950CA" w:rsidRPr="00E950CA">
        <w:t xml:space="preserve"> </w:t>
      </w:r>
      <m:oMath>
        <m:sSup>
          <m:sSupPr>
            <m:ctrlPr>
              <w:rPr>
                <w:rFonts w:ascii="Cambria Math" w:hAnsi="Cambria Math"/>
                <w:lang w:eastAsia="zh-CN"/>
              </w:rPr>
            </m:ctrlPr>
          </m:sSupPr>
          <m:e>
            <m:r>
              <m:rPr>
                <m:sty m:val="bi"/>
              </m:rPr>
              <w:rPr>
                <w:rFonts w:ascii="Cambria Math" w:hAnsi="Cambria Math"/>
              </w:rPr>
              <m:t>30</m:t>
            </m:r>
          </m:e>
          <m:sup>
            <m:r>
              <m:rPr>
                <m:sty m:val="bi"/>
              </m:rPr>
              <w:rPr>
                <w:rFonts w:ascii="Cambria Math" w:hAnsi="Cambria Math"/>
              </w:rPr>
              <m:t>°</m:t>
            </m:r>
          </m:sup>
        </m:sSup>
      </m:oMath>
      <w:r w:rsidR="00E950CA" w:rsidRPr="00E950CA">
        <w:t xml:space="preserve"> </w:t>
      </w:r>
      <w:r w:rsidR="00897914">
        <w:t>angle</w:t>
      </w:r>
      <w:bookmarkEnd w:id="343"/>
    </w:p>
    <w:p w14:paraId="52EC486F" w14:textId="10E9DC8F" w:rsidR="00527047" w:rsidRPr="0044785C" w:rsidRDefault="00DB0790" w:rsidP="00FC6228">
      <w:pPr>
        <w:pStyle w:val="a8"/>
        <w:rPr>
          <w:b/>
          <w:bCs/>
          <w:i/>
          <w:iCs/>
          <w:lang w:eastAsia="zh-CN"/>
        </w:rPr>
      </w:pPr>
      <w:r w:rsidRPr="0044785C">
        <w:rPr>
          <w:b/>
          <w:bCs/>
          <w:i/>
          <w:iCs/>
          <w:lang w:eastAsia="zh-CN"/>
        </w:rPr>
        <w:t>MODEL I</w:t>
      </w:r>
      <w:r w:rsidR="00BA5352" w:rsidRPr="0044785C">
        <w:rPr>
          <w:b/>
          <w:bCs/>
          <w:i/>
          <w:iCs/>
          <w:lang w:eastAsia="zh-CN"/>
        </w:rPr>
        <w:t xml:space="preserve">: </w:t>
      </w:r>
      <w:r w:rsidR="00527047" w:rsidRPr="0044785C">
        <w:rPr>
          <w:b/>
          <w:bCs/>
          <w:i/>
          <w:iCs/>
          <w:lang w:eastAsia="zh-CN"/>
        </w:rPr>
        <w:t>Perfect</w:t>
      </w:r>
      <w:r w:rsidR="00D471B1" w:rsidRPr="0044785C">
        <w:rPr>
          <w:b/>
          <w:bCs/>
          <w:i/>
          <w:iCs/>
          <w:lang w:eastAsia="zh-CN"/>
        </w:rPr>
        <w:t>ly</w:t>
      </w:r>
      <w:r w:rsidR="00527047" w:rsidRPr="0044785C">
        <w:rPr>
          <w:b/>
          <w:bCs/>
          <w:i/>
          <w:iCs/>
          <w:lang w:eastAsia="zh-CN"/>
        </w:rPr>
        <w:t xml:space="preserve"> bonded</w:t>
      </w:r>
      <w:r w:rsidR="00F13D2D">
        <w:rPr>
          <w:b/>
          <w:bCs/>
          <w:i/>
          <w:iCs/>
          <w:lang w:eastAsia="zh-CN"/>
        </w:rPr>
        <w:t xml:space="preserve"> inclusion</w:t>
      </w:r>
    </w:p>
    <w:p w14:paraId="74640092" w14:textId="262102AC" w:rsidR="005A565D" w:rsidRDefault="005A565D" w:rsidP="005A565D">
      <w:pPr>
        <w:pStyle w:val="a8"/>
        <w:rPr>
          <w:lang w:eastAsia="zh-CN"/>
        </w:rPr>
      </w:pPr>
      <w:r>
        <w:rPr>
          <w:rFonts w:hint="eastAsia"/>
        </w:rPr>
        <w:t>F</w:t>
      </w:r>
      <w:r>
        <w:t xml:space="preserve">igures 6.3.5 (a) to (d) show the modelling results of the accumulated damage </w:t>
      </w:r>
      <m:oMath>
        <m:r>
          <w:rPr>
            <w:rFonts w:ascii="Cambria Math" w:hAnsi="Cambria Math"/>
            <w:lang w:eastAsia="zh-CN"/>
          </w:rPr>
          <m:t>D</m:t>
        </m:r>
      </m:oMath>
      <w:r>
        <w:rPr>
          <w:rFonts w:hint="eastAsia"/>
          <w:lang w:eastAsia="zh-CN"/>
        </w:rPr>
        <w:t>,</w:t>
      </w:r>
      <w:r>
        <w:t xml:space="preserve"> when the MnS inclusion is perfectly bonded with the steel matrix. Because the </w:t>
      </w:r>
      <w:r>
        <w:rPr>
          <w:rFonts w:hint="eastAsia"/>
          <w:lang w:eastAsia="zh-CN"/>
        </w:rPr>
        <w:t>val</w:t>
      </w:r>
      <w:r>
        <w:t xml:space="preserve">ue of </w:t>
      </w:r>
      <m:oMath>
        <m:r>
          <w:rPr>
            <w:rFonts w:ascii="Cambria Math" w:hAnsi="Cambria Math"/>
            <w:lang w:eastAsia="zh-CN"/>
          </w:rPr>
          <m:t>D</m:t>
        </m:r>
      </m:oMath>
      <w:r>
        <w:rPr>
          <w:lang w:eastAsia="zh-CN"/>
        </w:rPr>
        <w:t xml:space="preserve"> is saved as the state variable No.10 in the UMAT subroutine, the symbol </w:t>
      </w:r>
      <w:r w:rsidR="00CA17EC">
        <w:rPr>
          <w:lang w:eastAsia="zh-CN"/>
        </w:rPr>
        <w:t>shown in the damage distribution image</w:t>
      </w:r>
      <w:r>
        <w:rPr>
          <w:lang w:eastAsia="zh-CN"/>
        </w:rPr>
        <w:t xml:space="preserve"> is SDV 10. In addition, there is </w:t>
      </w:r>
      <w:r w:rsidR="00C141D9">
        <w:rPr>
          <w:lang w:eastAsia="zh-CN"/>
        </w:rPr>
        <w:t xml:space="preserve">no </w:t>
      </w:r>
      <w:r>
        <w:rPr>
          <w:lang w:eastAsia="zh-CN"/>
        </w:rPr>
        <w:t xml:space="preserve">damage modelling within </w:t>
      </w:r>
      <w:r w:rsidR="00CA17EC">
        <w:rPr>
          <w:lang w:eastAsia="zh-CN"/>
        </w:rPr>
        <w:t>the</w:t>
      </w:r>
      <w:r>
        <w:rPr>
          <w:lang w:eastAsia="zh-CN"/>
        </w:rPr>
        <w:t xml:space="preserve"> inclusion in this section. Hence, the crack initiation and propagation will only happen within the steel matrix. </w:t>
      </w:r>
    </w:p>
    <w:p w14:paraId="2BDD7EEE" w14:textId="6B5B33F8" w:rsidR="00B75F0E" w:rsidRDefault="008E02F0" w:rsidP="0017579C">
      <w:pPr>
        <w:pStyle w:val="a8"/>
        <w:jc w:val="center"/>
        <w:rPr>
          <w:lang w:eastAsia="zh-CN"/>
        </w:rPr>
      </w:pPr>
      <w:r>
        <w:rPr>
          <w:noProof/>
        </w:rPr>
        <w:drawing>
          <wp:inline distT="0" distB="0" distL="0" distR="0" wp14:anchorId="1EB01E31" wp14:editId="4E738B28">
            <wp:extent cx="5247510" cy="1571625"/>
            <wp:effectExtent l="0" t="0" r="0" b="0"/>
            <wp:docPr id="299" name="图片 29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图片包含 图示&#10;&#10;描述已自动生成"/>
                    <pic:cNvPicPr/>
                  </pic:nvPicPr>
                  <pic:blipFill>
                    <a:blip r:embed="rId252"/>
                    <a:stretch>
                      <a:fillRect/>
                    </a:stretch>
                  </pic:blipFill>
                  <pic:spPr>
                    <a:xfrm>
                      <a:off x="0" y="0"/>
                      <a:ext cx="5327372" cy="1595544"/>
                    </a:xfrm>
                    <a:prstGeom prst="rect">
                      <a:avLst/>
                    </a:prstGeom>
                  </pic:spPr>
                </pic:pic>
              </a:graphicData>
            </a:graphic>
          </wp:inline>
        </w:drawing>
      </w:r>
    </w:p>
    <w:p w14:paraId="11511880" w14:textId="29B6F43A" w:rsidR="007E45AA" w:rsidRDefault="00663C32" w:rsidP="0017579C">
      <w:pPr>
        <w:pStyle w:val="a8"/>
        <w:jc w:val="center"/>
        <w:rPr>
          <w:lang w:eastAsia="zh-CN"/>
        </w:rPr>
      </w:pPr>
      <w:r>
        <w:rPr>
          <w:noProof/>
        </w:rPr>
        <w:drawing>
          <wp:inline distT="0" distB="0" distL="0" distR="0" wp14:anchorId="1CD3A6D7" wp14:editId="43C2FF6F">
            <wp:extent cx="5276850" cy="1582216"/>
            <wp:effectExtent l="0" t="0" r="0" b="0"/>
            <wp:docPr id="279" name="图片 279"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图片包含 图形用户界面&#10;&#10;描述已自动生成"/>
                    <pic:cNvPicPr/>
                  </pic:nvPicPr>
                  <pic:blipFill>
                    <a:blip r:embed="rId253"/>
                    <a:stretch>
                      <a:fillRect/>
                    </a:stretch>
                  </pic:blipFill>
                  <pic:spPr>
                    <a:xfrm>
                      <a:off x="0" y="0"/>
                      <a:ext cx="5334650" cy="1599547"/>
                    </a:xfrm>
                    <a:prstGeom prst="rect">
                      <a:avLst/>
                    </a:prstGeom>
                  </pic:spPr>
                </pic:pic>
              </a:graphicData>
            </a:graphic>
          </wp:inline>
        </w:drawing>
      </w:r>
    </w:p>
    <w:p w14:paraId="398B62E6" w14:textId="1A688ACA" w:rsidR="00896578" w:rsidRDefault="00896578" w:rsidP="00896578">
      <w:pPr>
        <w:pStyle w:val="ab"/>
        <w:rPr>
          <w:lang w:eastAsia="zh-CN"/>
        </w:rPr>
      </w:pPr>
      <w:bookmarkStart w:id="344" w:name="_Toc133156009"/>
      <w:r>
        <w:t>Figure 6.</w:t>
      </w:r>
      <w:r w:rsidRPr="00F53E2A">
        <w:t xml:space="preserve">3. </w:t>
      </w:r>
      <w:r w:rsidR="00000000">
        <w:fldChar w:fldCharType="begin"/>
      </w:r>
      <w:r w:rsidR="00000000">
        <w:instrText xml:space="preserve"> SEQ Figure_6.3. \* ARABIC </w:instrText>
      </w:r>
      <w:r w:rsidR="00000000">
        <w:fldChar w:fldCharType="separate"/>
      </w:r>
      <w:r w:rsidR="00EF0F5A">
        <w:rPr>
          <w:noProof/>
        </w:rPr>
        <w:t>5</w:t>
      </w:r>
      <w:r w:rsidR="00000000">
        <w:rPr>
          <w:noProof/>
        </w:rPr>
        <w:fldChar w:fldCharType="end"/>
      </w:r>
      <w:r w:rsidR="00EF5309" w:rsidRPr="00F53E2A">
        <w:t xml:space="preserve"> </w:t>
      </w:r>
      <w:r w:rsidR="00DD00DF" w:rsidRPr="00F53E2A">
        <w:t xml:space="preserve">Damage accumulation </w:t>
      </w:r>
      <w:r w:rsidR="009F2104" w:rsidRPr="00F53E2A">
        <w:t>with the increase of loading cycles</w:t>
      </w:r>
      <w:r w:rsidR="00DD00DF" w:rsidRPr="00F53E2A">
        <w:t xml:space="preserve"> </w:t>
      </w:r>
      <w:r w:rsidR="006B51C9">
        <w:t>in Model</w:t>
      </w:r>
      <w:r w:rsidR="006B51C9" w:rsidRPr="00941095">
        <w:rPr>
          <w:lang w:eastAsia="zh-CN"/>
        </w:rPr>
        <w:t xml:space="preserve"> </w:t>
      </w:r>
      <w:r w:rsidR="006B51C9" w:rsidRPr="00941095">
        <w:rPr>
          <w:rFonts w:ascii="Times New Roman" w:hAnsi="Times New Roman"/>
          <w:lang w:eastAsia="zh-CN"/>
        </w:rPr>
        <w:t>Ⅰ</w:t>
      </w:r>
      <w:r w:rsidR="006B51C9">
        <w:rPr>
          <w:rFonts w:ascii="Times New Roman" w:hAnsi="Times New Roman"/>
          <w:lang w:eastAsia="zh-CN"/>
        </w:rPr>
        <w:t xml:space="preserve"> </w:t>
      </w:r>
      <w:r w:rsidR="00DD00DF" w:rsidRPr="00F53E2A">
        <w:t xml:space="preserve">(a) </w:t>
      </w:r>
      <m:oMath>
        <m:r>
          <m:rPr>
            <m:sty m:val="b"/>
          </m:rPr>
          <w:rPr>
            <w:rFonts w:ascii="Cambria Math" w:hAnsi="Cambria Math"/>
            <w:lang w:eastAsia="zh-CN"/>
          </w:rPr>
          <m:t>5</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4</m:t>
            </m:r>
          </m:sup>
        </m:sSup>
      </m:oMath>
      <w:r w:rsidR="009F2104" w:rsidRPr="00F53E2A">
        <w:rPr>
          <w:rFonts w:hint="eastAsia"/>
          <w:lang w:eastAsia="zh-CN"/>
        </w:rPr>
        <w:t xml:space="preserve"> </w:t>
      </w:r>
      <w:r w:rsidR="009F2104" w:rsidRPr="00F53E2A">
        <w:rPr>
          <w:lang w:eastAsia="zh-CN"/>
        </w:rPr>
        <w:t xml:space="preserve">cycles (b) </w:t>
      </w:r>
      <m:oMath>
        <m:r>
          <m:rPr>
            <m:sty m:val="bi"/>
          </m:rPr>
          <w:rPr>
            <w:rFonts w:ascii="Cambria Math" w:hAnsi="Cambria Math"/>
            <w:lang w:eastAsia="zh-CN"/>
          </w:rPr>
          <m:t>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9F2104" w:rsidRPr="00F53E2A">
        <w:rPr>
          <w:rFonts w:hint="eastAsia"/>
          <w:lang w:eastAsia="zh-CN"/>
        </w:rPr>
        <w:t xml:space="preserve"> </w:t>
      </w:r>
      <w:r w:rsidR="009F2104" w:rsidRPr="00F53E2A">
        <w:rPr>
          <w:lang w:eastAsia="zh-CN"/>
        </w:rPr>
        <w:t xml:space="preserve">cycles (c) </w:t>
      </w:r>
      <m:oMath>
        <m:r>
          <m:rPr>
            <m:sty m:val="bi"/>
          </m:rPr>
          <w:rPr>
            <w:rFonts w:ascii="Cambria Math" w:hAnsi="Cambria Math"/>
            <w:lang w:eastAsia="zh-CN"/>
          </w:rPr>
          <m:t>1.5×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9F2104" w:rsidRPr="00F53E2A">
        <w:rPr>
          <w:rFonts w:hint="eastAsia"/>
          <w:lang w:eastAsia="zh-CN"/>
        </w:rPr>
        <w:t xml:space="preserve"> </w:t>
      </w:r>
      <w:r w:rsidR="009F2104" w:rsidRPr="00F53E2A">
        <w:rPr>
          <w:lang w:eastAsia="zh-CN"/>
        </w:rPr>
        <w:t xml:space="preserve">cycles (d)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F53E2A" w:rsidRPr="00F53E2A">
        <w:rPr>
          <w:rFonts w:hint="eastAsia"/>
          <w:lang w:eastAsia="zh-CN"/>
        </w:rPr>
        <w:t xml:space="preserve"> </w:t>
      </w:r>
      <w:r w:rsidR="00F53E2A" w:rsidRPr="00F53E2A">
        <w:rPr>
          <w:lang w:eastAsia="zh-CN"/>
        </w:rPr>
        <w:t>cycles</w:t>
      </w:r>
      <w:bookmarkEnd w:id="344"/>
    </w:p>
    <w:p w14:paraId="53F8570E" w14:textId="0D885639" w:rsidR="0017579C" w:rsidRPr="00A815E7" w:rsidRDefault="0017579C" w:rsidP="00A815E7">
      <w:pPr>
        <w:pStyle w:val="a8"/>
      </w:pPr>
      <w:r w:rsidRPr="00A815E7">
        <w:lastRenderedPageBreak/>
        <w:t xml:space="preserve">It can be observed that the perfectly bonded inclusion does not introduce any damage to the steel matrix because the simulated maximum value of damage variable </w:t>
      </w:r>
      <m:oMath>
        <m:r>
          <w:rPr>
            <w:rFonts w:ascii="Cambria Math" w:hAnsi="Cambria Math"/>
          </w:rPr>
          <m:t>D</m:t>
        </m:r>
      </m:oMath>
      <w:r w:rsidRPr="00A815E7">
        <w:rPr>
          <w:rFonts w:hint="eastAsia"/>
        </w:rPr>
        <w:t xml:space="preserve"> </w:t>
      </w:r>
      <w:r w:rsidRPr="00A815E7">
        <w:t xml:space="preserve">is only 0.235 after </w:t>
      </w:r>
      <m:oMath>
        <m:r>
          <m:rPr>
            <m:sty m:val="p"/>
          </m:rPr>
          <w:rPr>
            <w:rFonts w:ascii="Cambria Math" w:hAnsi="Cambria Math"/>
          </w:rPr>
          <m:t>2.0×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w:r w:rsidRPr="00A815E7">
        <w:rPr>
          <w:rFonts w:hint="eastAsia"/>
        </w:rPr>
        <w:t xml:space="preserve"> </w:t>
      </w:r>
      <w:r w:rsidRPr="00A815E7">
        <w:t xml:space="preserve">loading </w:t>
      </w:r>
      <w:r w:rsidRPr="00A815E7">
        <w:rPr>
          <w:rFonts w:hint="eastAsia"/>
        </w:rPr>
        <w:t>cycle</w:t>
      </w:r>
      <w:r w:rsidRPr="00A815E7">
        <w:t xml:space="preserve">s. This finding is constant with the observation discussed in Chapter 3 that if the boundary of the inclusion is perfectly bonded with the steel matrix, the crack is less likely to occur due to the relatively low level of the stress concentration. </w:t>
      </w:r>
    </w:p>
    <w:p w14:paraId="443CBA94" w14:textId="41D4050C" w:rsidR="00942FC7" w:rsidRDefault="00227DD3" w:rsidP="00227DD3">
      <w:pPr>
        <w:pStyle w:val="a8"/>
        <w:rPr>
          <w:lang w:eastAsia="zh-CN"/>
        </w:rPr>
      </w:pPr>
      <w:r>
        <w:rPr>
          <w:lang w:eastAsia="zh-CN"/>
        </w:rPr>
        <w:t xml:space="preserve">It can also be found that, from the beginning to the end of the cyclic loading process, the potential crack initiation position of the steel </w:t>
      </w:r>
      <w:r w:rsidR="00D84629">
        <w:rPr>
          <w:lang w:eastAsia="zh-CN"/>
        </w:rPr>
        <w:t xml:space="preserve">matrix </w:t>
      </w:r>
      <w:r>
        <w:rPr>
          <w:lang w:eastAsia="zh-CN"/>
        </w:rPr>
        <w:t xml:space="preserve">is fixed </w:t>
      </w:r>
      <w:r w:rsidR="00924A17">
        <w:rPr>
          <w:lang w:eastAsia="zh-CN"/>
        </w:rPr>
        <w:t>in</w:t>
      </w:r>
      <w:r>
        <w:rPr>
          <w:lang w:eastAsia="zh-CN"/>
        </w:rPr>
        <w:t xml:space="preserve"> the area around the inclusion tips. To investigate the stress variations of the area, Figure </w:t>
      </w:r>
      <w:r w:rsidR="007D2F87">
        <w:rPr>
          <w:lang w:eastAsia="zh-CN"/>
        </w:rPr>
        <w:t>6.3.6 compares</w:t>
      </w:r>
      <w:r>
        <w:rPr>
          <w:lang w:eastAsia="zh-CN"/>
        </w:rPr>
        <w:t xml:space="preserve"> the maximum values of the Tresca stress</w:t>
      </w:r>
      <w:r w:rsidR="00151C5A">
        <w:rPr>
          <w:lang w:eastAsia="zh-CN"/>
        </w:rPr>
        <w:t xml:space="preserve">, orthogonal shear stress amplitude </w:t>
      </w:r>
      <w:r w:rsidR="00151C5A">
        <w:t>(</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oMath>
      <w:r w:rsidR="00151C5A">
        <w:rPr>
          <w:rFonts w:hint="eastAsia"/>
          <w:lang w:eastAsia="zh-CN"/>
        </w:rPr>
        <w:t>)</w:t>
      </w:r>
      <w:r w:rsidR="00151C5A">
        <w:rPr>
          <w:lang w:eastAsia="zh-CN"/>
        </w:rPr>
        <w:t xml:space="preserve">, absolute mean value of the orthogonal </w:t>
      </w:r>
      <w:r w:rsidR="00AD5A33">
        <w:rPr>
          <w:lang w:eastAsia="zh-CN"/>
        </w:rPr>
        <w:t>shear</w:t>
      </w:r>
      <w:r w:rsidR="00151C5A">
        <w:rPr>
          <w:lang w:eastAsia="zh-CN"/>
        </w:rPr>
        <w:t xml:space="preserve"> stress </w:t>
      </w:r>
      <w:r w:rsidR="00151C5A">
        <w:t>(</w:t>
      </w:r>
      <m:oMath>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rsidR="00151C5A">
        <w:rPr>
          <w:rFonts w:hint="eastAsia"/>
          <w:lang w:eastAsia="zh-CN"/>
        </w:rPr>
        <w:t>)</w:t>
      </w:r>
      <w:r w:rsidR="00AD5A33">
        <w:rPr>
          <w:lang w:eastAsia="zh-CN"/>
        </w:rPr>
        <w:t>, and th</w:t>
      </w:r>
      <w:r>
        <w:rPr>
          <w:lang w:eastAsia="zh-CN"/>
        </w:rPr>
        <w:t xml:space="preserve">e crack </w:t>
      </w:r>
      <w:r>
        <w:t>dominating stress</w:t>
      </w:r>
      <w:r w:rsidR="005E2784">
        <w:t xml:space="preserve"> defined in the CDM model</w:t>
      </w:r>
      <w:r>
        <w:t xml:space="preserve">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r>
          <w:rPr>
            <w:rFonts w:ascii="Cambria Math" w:hAnsi="Cambria Math"/>
            <w:lang w:eastAsia="zh-CN"/>
          </w:rPr>
          <m:t>+</m:t>
        </m:r>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t>)</w:t>
      </w:r>
      <w:r>
        <w:rPr>
          <w:lang w:eastAsia="zh-CN"/>
        </w:rPr>
        <w:t xml:space="preserve"> at point A of the steel matrix </w:t>
      </w:r>
      <w:r w:rsidR="00F2231E">
        <w:rPr>
          <w:lang w:eastAsia="zh-CN"/>
        </w:rPr>
        <w:t>within all jump-in loading blocks.</w:t>
      </w:r>
    </w:p>
    <w:p w14:paraId="4ABE5084" w14:textId="5F1DFCE8" w:rsidR="007D2F87" w:rsidRDefault="00802A72" w:rsidP="00305DEC">
      <w:pPr>
        <w:pStyle w:val="a8"/>
        <w:jc w:val="center"/>
      </w:pPr>
      <w:r>
        <w:rPr>
          <w:noProof/>
        </w:rPr>
        <w:drawing>
          <wp:inline distT="0" distB="0" distL="0" distR="0" wp14:anchorId="35C1274E" wp14:editId="0AC29BC5">
            <wp:extent cx="1552755" cy="1204334"/>
            <wp:effectExtent l="0" t="0" r="0" b="0"/>
            <wp:docPr id="67" name="图片 67"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标&#10;&#10;描述已自动生成"/>
                    <pic:cNvPicPr/>
                  </pic:nvPicPr>
                  <pic:blipFill>
                    <a:blip r:embed="rId254"/>
                    <a:stretch>
                      <a:fillRect/>
                    </a:stretch>
                  </pic:blipFill>
                  <pic:spPr>
                    <a:xfrm flipH="1">
                      <a:off x="0" y="0"/>
                      <a:ext cx="1605927" cy="1245575"/>
                    </a:xfrm>
                    <a:prstGeom prst="rect">
                      <a:avLst/>
                    </a:prstGeom>
                  </pic:spPr>
                </pic:pic>
              </a:graphicData>
            </a:graphic>
          </wp:inline>
        </w:drawing>
      </w:r>
      <w:r w:rsidR="00305DEC">
        <w:rPr>
          <w:rFonts w:hint="eastAsia"/>
          <w:lang w:eastAsia="zh-CN"/>
        </w:rPr>
        <w:t xml:space="preserve"> </w:t>
      </w:r>
      <w:r w:rsidR="00305DEC">
        <w:rPr>
          <w:lang w:eastAsia="zh-CN"/>
        </w:rPr>
        <w:t xml:space="preserve">   </w:t>
      </w:r>
      <w:r w:rsidR="004176D9">
        <w:rPr>
          <w:noProof/>
        </w:rPr>
        <w:drawing>
          <wp:inline distT="0" distB="0" distL="0" distR="0" wp14:anchorId="1C7C2866" wp14:editId="26BBD063">
            <wp:extent cx="3333750" cy="1853136"/>
            <wp:effectExtent l="0" t="0" r="0" b="0"/>
            <wp:docPr id="452" name="图片 452"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图形用户界面, 应用程序, 表格&#10;&#10;描述已自动生成"/>
                    <pic:cNvPicPr/>
                  </pic:nvPicPr>
                  <pic:blipFill>
                    <a:blip r:embed="rId255"/>
                    <a:stretch>
                      <a:fillRect/>
                    </a:stretch>
                  </pic:blipFill>
                  <pic:spPr>
                    <a:xfrm>
                      <a:off x="0" y="0"/>
                      <a:ext cx="3362436" cy="1869082"/>
                    </a:xfrm>
                    <a:prstGeom prst="rect">
                      <a:avLst/>
                    </a:prstGeom>
                  </pic:spPr>
                </pic:pic>
              </a:graphicData>
            </a:graphic>
          </wp:inline>
        </w:drawing>
      </w:r>
    </w:p>
    <w:p w14:paraId="4ED269CA" w14:textId="1DB36042" w:rsidR="001D6A77" w:rsidRDefault="001D6A77" w:rsidP="001D6A77">
      <w:pPr>
        <w:pStyle w:val="ab"/>
      </w:pPr>
      <w:bookmarkStart w:id="345" w:name="_Toc133156010"/>
      <w:r>
        <w:t xml:space="preserve">Figure 6.3. </w:t>
      </w:r>
      <w:r w:rsidR="00000000">
        <w:fldChar w:fldCharType="begin"/>
      </w:r>
      <w:r w:rsidR="00000000">
        <w:instrText xml:space="preserve"> SEQ Figure_6.3. \* ARABIC </w:instrText>
      </w:r>
      <w:r w:rsidR="00000000">
        <w:fldChar w:fldCharType="separate"/>
      </w:r>
      <w:r w:rsidR="00EF0F5A">
        <w:rPr>
          <w:noProof/>
        </w:rPr>
        <w:t>6</w:t>
      </w:r>
      <w:r w:rsidR="00000000">
        <w:rPr>
          <w:noProof/>
        </w:rPr>
        <w:fldChar w:fldCharType="end"/>
      </w:r>
      <w:r w:rsidR="00D20C07">
        <w:t xml:space="preserve"> </w:t>
      </w:r>
      <w:r w:rsidR="00305DEC">
        <w:t>C</w:t>
      </w:r>
      <w:r w:rsidR="00B767DF">
        <w:t xml:space="preserve">omparison of the Tresca stress and the </w:t>
      </w:r>
      <w:r w:rsidR="00780DC1">
        <w:t xml:space="preserve">crack dominating stress </w:t>
      </w:r>
      <w:r w:rsidR="00305DEC">
        <w:t>at point A</w:t>
      </w:r>
      <w:r w:rsidR="003A0785">
        <w:t xml:space="preserve"> in Model </w:t>
      </w:r>
      <w:r w:rsidR="003A0785" w:rsidRPr="00941095">
        <w:rPr>
          <w:rFonts w:ascii="Times New Roman" w:hAnsi="Times New Roman"/>
          <w:lang w:eastAsia="zh-CN"/>
        </w:rPr>
        <w:t>Ⅰ</w:t>
      </w:r>
      <w:bookmarkEnd w:id="345"/>
    </w:p>
    <w:p w14:paraId="15B67CF5" w14:textId="77777777" w:rsidR="00F2231E" w:rsidRDefault="00F2231E" w:rsidP="00A029CD">
      <w:pPr>
        <w:pStyle w:val="a8"/>
        <w:rPr>
          <w:lang w:eastAsia="zh-CN"/>
        </w:rPr>
      </w:pPr>
      <w:r>
        <w:rPr>
          <w:lang w:eastAsia="zh-CN"/>
        </w:rPr>
        <w:t xml:space="preserve">As can be seen, all the stress values decrease with the increase of loading cycles. This is caused by the reduction of the material elastic modulus due to the damage accumulation. It is assumed in the CDM that the damage initiation is caused by the reduction of the effective load-bearing area of the material. Therefore, the elastic modulus of the material decreases gradually with increasing cycles in the simulation. When the damage variable </w:t>
      </w:r>
      <m:oMath>
        <m:r>
          <w:rPr>
            <w:rFonts w:ascii="Cambria Math" w:hAnsi="Cambria Math"/>
            <w:lang w:eastAsia="zh-CN"/>
          </w:rPr>
          <m:t>D</m:t>
        </m:r>
      </m:oMath>
      <w:r>
        <w:rPr>
          <w:rFonts w:hint="eastAsia"/>
          <w:lang w:eastAsia="zh-CN"/>
        </w:rPr>
        <w:t xml:space="preserve"> </w:t>
      </w:r>
      <w:r>
        <w:rPr>
          <w:lang w:eastAsia="zh-CN"/>
        </w:rPr>
        <w:t>increased to 1, the remaining effective area will no longer undertake the stress, thus the crack</w:t>
      </w:r>
      <w:r w:rsidRPr="00D96C0C">
        <w:rPr>
          <w:lang w:eastAsia="zh-CN"/>
        </w:rPr>
        <w:t xml:space="preserve"> </w:t>
      </w:r>
      <w:r>
        <w:rPr>
          <w:lang w:eastAsia="zh-CN"/>
        </w:rPr>
        <w:t>will initiate.</w:t>
      </w:r>
    </w:p>
    <w:p w14:paraId="474E9289" w14:textId="6CBF7AFE" w:rsidR="00A029CD" w:rsidRPr="003A0785" w:rsidRDefault="00A029CD" w:rsidP="003A0785">
      <w:pPr>
        <w:pStyle w:val="a8"/>
      </w:pPr>
      <w:r w:rsidRPr="003A0785">
        <w:t>In the figure, the maximum value of the Tresca stress i</w:t>
      </w:r>
      <w:r w:rsidR="00883324" w:rsidRPr="003A0785">
        <w:t>s</w:t>
      </w:r>
      <w:r w:rsidRPr="003A0785">
        <w:t xml:space="preserve"> only about 1800 MPa at the inclusion tips, which indicates that the damage accumulation process in Model </w:t>
      </w:r>
      <w:r w:rsidR="006F29A6" w:rsidRPr="00941095">
        <w:rPr>
          <w:rFonts w:ascii="Times New Roman" w:hAnsi="Times New Roman"/>
          <w:lang w:eastAsia="zh-CN"/>
        </w:rPr>
        <w:t>Ⅰ</w:t>
      </w:r>
      <w:r w:rsidRPr="003A0785">
        <w:t xml:space="preserve"> occurs entirely within the elastic deformation of the material. In addition, by comparing the two components of the crack dominating stress, </w:t>
      </w:r>
      <m:oMath>
        <m:sSub>
          <m:sSubPr>
            <m:ctrlPr>
              <w:rPr>
                <w:rFonts w:ascii="Cambria Math" w:hAnsi="Cambria Math"/>
              </w:rPr>
            </m:ctrlPr>
          </m:sSubPr>
          <m:e>
            <m:r>
              <w:rPr>
                <w:rFonts w:ascii="Cambria Math" w:hAnsi="Cambria Math"/>
              </w:rPr>
              <m:t>τ</m:t>
            </m:r>
          </m:e>
          <m:sub>
            <m:r>
              <w:rPr>
                <w:rFonts w:ascii="Cambria Math" w:hAnsi="Cambria Math"/>
              </w:rPr>
              <m:t>alternating</m:t>
            </m:r>
          </m:sub>
        </m:sSub>
      </m:oMath>
      <w:r w:rsidRPr="003A0785">
        <w:rPr>
          <w:rFonts w:hint="eastAsia"/>
        </w:rPr>
        <w:t xml:space="preserve"> </w:t>
      </w:r>
      <w:r w:rsidRPr="003A0785">
        <w:t xml:space="preserve">and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τ</m:t>
                </m:r>
              </m:e>
              <m:sub>
                <m:r>
                  <w:rPr>
                    <w:rFonts w:ascii="Cambria Math" w:hAnsi="Cambria Math" w:hint="eastAsia"/>
                  </w:rPr>
                  <m:t>mean</m:t>
                </m:r>
              </m:sub>
            </m:sSub>
          </m:e>
        </m:d>
      </m:oMath>
      <w:r w:rsidRPr="003A0785">
        <w:rPr>
          <w:rFonts w:hint="eastAsia"/>
        </w:rPr>
        <w:t>,</w:t>
      </w:r>
      <w:r w:rsidRPr="003A0785">
        <w:t xml:space="preserve"> it </w:t>
      </w:r>
      <w:r w:rsidR="00492706" w:rsidRPr="003A0785">
        <w:t>is shown</w:t>
      </w:r>
      <w:r w:rsidRPr="003A0785">
        <w:t xml:space="preserve"> that the value of </w:t>
      </w:r>
      <m:oMath>
        <m:sSub>
          <m:sSubPr>
            <m:ctrlPr>
              <w:rPr>
                <w:rFonts w:ascii="Cambria Math" w:hAnsi="Cambria Math"/>
              </w:rPr>
            </m:ctrlPr>
          </m:sSubPr>
          <m:e>
            <m:r>
              <w:rPr>
                <w:rFonts w:ascii="Cambria Math" w:hAnsi="Cambria Math"/>
              </w:rPr>
              <m:t>τ</m:t>
            </m:r>
          </m:e>
          <m:sub>
            <m:r>
              <w:rPr>
                <w:rFonts w:ascii="Cambria Math" w:hAnsi="Cambria Math"/>
              </w:rPr>
              <m:t>alternating</m:t>
            </m:r>
          </m:sub>
        </m:sSub>
      </m:oMath>
      <w:r w:rsidRPr="003A0785">
        <w:t xml:space="preserve"> is larger than the value of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τ</m:t>
                </m:r>
              </m:e>
              <m:sub>
                <m:r>
                  <w:rPr>
                    <w:rFonts w:ascii="Cambria Math" w:hAnsi="Cambria Math" w:hint="eastAsia"/>
                  </w:rPr>
                  <m:t>mean</m:t>
                </m:r>
              </m:sub>
            </m:sSub>
          </m:e>
        </m:d>
      </m:oMath>
      <w:r w:rsidRPr="003A0785">
        <w:rPr>
          <w:rFonts w:hint="eastAsia"/>
        </w:rPr>
        <w:t>,</w:t>
      </w:r>
      <w:r w:rsidRPr="003A0785">
        <w:t xml:space="preserve"> </w:t>
      </w:r>
      <w:r w:rsidR="003A0785" w:rsidRPr="003A0785">
        <w:t xml:space="preserve">which suggests that the amplitude of the variation of the orthogonal shear stress should have the primary effect on the crack initiation, as concluded in </w:t>
      </w:r>
      <w:r w:rsidR="003A0785" w:rsidRPr="003A0785">
        <w:fldChar w:fldCharType="begin" w:fldLock="1"/>
      </w:r>
      <w:r w:rsidR="003A0785" w:rsidRPr="003A0785">
        <w:instrText>ADDIN CSL_CITATION {"citationItems":[{"id":"ITEM-1","itemData":{"DOI":"10.1115/1.4028628","ISSN":"0742-4787","author":[{"dropping-particle":"","family":"Mobasher Moghaddam","given":"Sina","non-dropping-particle":"","parse-names":false,"suffix":""},{"dropping-particle":"","family":"Sadeghi","given":"Farshid","non-dropping-particle":"","parse-names":false,"suffix":""},{"dropping-particle":"","family":"Weinzapfel","given":"Nick","non-dropping-particle":"","parse-names":false,"suffix":""},{"dropping-particle":"","family":"Liebel","given":"Alexander","non-dropping-particle":"","parse-names":false,"suffix":""}],"container-title":"Journal of Tribology","id":"ITEM-1","issue":"1","issued":{"date-parts":[["2014","11","6"]]},"page":"011404","publisher":"American Society of Mechanical Engineers","title":"A Damage Mechanics Approach to Simulate Butterfly Wing Formation Around Nonmetallic Inclusions","type":"article-journal","volume":"137"},"uris":["http://www.mendeley.com/documents/?uuid=cb9c9d00-59e3-3f03-9c5e-b074f503a0f3"]}],"mendeley":{"formattedCitation":"[124]","plainTextFormattedCitation":"[124]","previouslyFormattedCitation":"[124]"},"properties":{"noteIndex":0},"schema":"https://github.com/citation-style-language/schema/raw/master/csl-citation.json"}</w:instrText>
      </w:r>
      <w:r w:rsidR="003A0785" w:rsidRPr="003A0785">
        <w:fldChar w:fldCharType="separate"/>
      </w:r>
      <w:r w:rsidR="003A0785" w:rsidRPr="003A0785">
        <w:rPr>
          <w:noProof/>
        </w:rPr>
        <w:t>[124]</w:t>
      </w:r>
      <w:r w:rsidR="003A0785" w:rsidRPr="003A0785">
        <w:fldChar w:fldCharType="end"/>
      </w:r>
      <w:r w:rsidR="003A0785" w:rsidRPr="003A0785">
        <w:t>.</w:t>
      </w:r>
    </w:p>
    <w:p w14:paraId="7ECDA124" w14:textId="5A0310D0" w:rsidR="00A83156" w:rsidRPr="003764CA" w:rsidRDefault="00305DEC" w:rsidP="00305DEC">
      <w:pPr>
        <w:pStyle w:val="a8"/>
      </w:pPr>
      <w:r w:rsidRPr="00F35A8D">
        <w:lastRenderedPageBreak/>
        <w:t xml:space="preserve">The accumulation process of </w:t>
      </w:r>
      <w:r w:rsidR="00426F4E">
        <w:t xml:space="preserve">the </w:t>
      </w:r>
      <w:r w:rsidRPr="00F35A8D">
        <w:t>damage</w:t>
      </w:r>
      <w:r w:rsidR="00426F4E">
        <w:t xml:space="preserve"> variable</w:t>
      </w:r>
      <w:r w:rsidRPr="00F35A8D">
        <w:t xml:space="preserve"> </w:t>
      </w:r>
      <m:oMath>
        <m:r>
          <w:rPr>
            <w:rFonts w:ascii="Cambria Math" w:hAnsi="Cambria Math"/>
          </w:rPr>
          <m:t>D</m:t>
        </m:r>
      </m:oMath>
      <w:r w:rsidRPr="00F35A8D">
        <w:rPr>
          <w:rFonts w:hint="eastAsia"/>
        </w:rPr>
        <w:t xml:space="preserve"> </w:t>
      </w:r>
      <w:r w:rsidR="00722F2A">
        <w:t>at</w:t>
      </w:r>
      <w:r w:rsidRPr="00F35A8D">
        <w:t xml:space="preserve"> point A is shown in Figure 6.3.</w:t>
      </w:r>
      <w:r w:rsidR="00636611">
        <w:t>7</w:t>
      </w:r>
      <w:r w:rsidR="00BD2E6C">
        <w:t>.</w:t>
      </w:r>
      <w:r w:rsidRPr="00F35A8D">
        <w:t xml:space="preserve"> </w:t>
      </w:r>
      <w:r w:rsidR="00BD2E6C">
        <w:t>W</w:t>
      </w:r>
      <w:r w:rsidRPr="00F35A8D">
        <w:t>hen the magnitude</w:t>
      </w:r>
      <w:r w:rsidR="00394A1E">
        <w:t xml:space="preserve"> </w:t>
      </w:r>
      <w:r w:rsidRPr="00F35A8D">
        <w:t xml:space="preserve">of the </w:t>
      </w:r>
      <w:r w:rsidR="00426F4E">
        <w:t xml:space="preserve">distributed </w:t>
      </w:r>
      <w:r w:rsidRPr="00F35A8D">
        <w:t xml:space="preserve">Hertz </w:t>
      </w:r>
      <w:r>
        <w:t xml:space="preserve">contact </w:t>
      </w:r>
      <w:r w:rsidRPr="00F35A8D">
        <w:t xml:space="preserve">pressure </w:t>
      </w:r>
      <w:r w:rsidR="00DF68A0">
        <w:t>remains</w:t>
      </w:r>
      <w:r>
        <w:t xml:space="preserve"> unchanged</w:t>
      </w:r>
      <w:r w:rsidRPr="00F35A8D">
        <w:t xml:space="preserve">, </w:t>
      </w:r>
      <w:r w:rsidR="00426F4E">
        <w:t xml:space="preserve">it can be found that </w:t>
      </w:r>
      <w:r w:rsidRPr="00F35A8D">
        <w:t xml:space="preserve">the accumulation of </w:t>
      </w:r>
      <m:oMath>
        <m:r>
          <w:rPr>
            <w:rFonts w:ascii="Cambria Math" w:hAnsi="Cambria Math"/>
          </w:rPr>
          <m:t>D</m:t>
        </m:r>
      </m:oMath>
      <w:r w:rsidRPr="00F35A8D">
        <w:rPr>
          <w:rFonts w:hint="eastAsia"/>
        </w:rPr>
        <w:t xml:space="preserve"> </w:t>
      </w:r>
      <w:r w:rsidRPr="00F35A8D">
        <w:t>value</w:t>
      </w:r>
      <w:r>
        <w:t xml:space="preserve"> from 0 to 0.235</w:t>
      </w:r>
      <w:r w:rsidRPr="00F35A8D">
        <w:t xml:space="preserve"> </w:t>
      </w:r>
      <w:r w:rsidR="00466E81">
        <w:t>in 400 jump</w:t>
      </w:r>
      <w:r w:rsidR="00426F4E">
        <w:t>-</w:t>
      </w:r>
      <w:r w:rsidR="00466E81">
        <w:t xml:space="preserve">in blocks </w:t>
      </w:r>
      <w:r w:rsidRPr="00F35A8D">
        <w:t>is almost linear.</w:t>
      </w:r>
      <w:r w:rsidR="005C05A4">
        <w:t xml:space="preserve"> However, as described in </w:t>
      </w:r>
      <w:r w:rsidR="00CB3016">
        <w:fldChar w:fldCharType="begin" w:fldLock="1"/>
      </w:r>
      <w:r w:rsidR="00EF0F5A">
        <w:instrText>ADDIN CSL_CITATION {"citationItems":[{"id":"ITEM-1","itemData":{"DOI":"10.3390/MET11020204","ISSN":"2075-4701","abstract":"Fatigue design of engineering structures is typically based on lifetime calculation using a cumulative damage law. The linear damage rule by Miner is the universal standard for fatigue design even though numerous experimental studies have shown its deficiencies and possible non-conservative outcomes. In an effort to overcome these deficiencies, many nonlinear cumulative damage models and life prediction models have been developed since; however, none of them have found wide acceptance. This review article aims to provide a comprehensive overview of the state-of-the art in cumulative damage and lifetime prediction models for endurance based high-cycle fatigue design of metal structures.","author":[{"dropping-particle":"","family":"Hectors","given":"Kris","non-dropping-particle":"","parse-names":false,"suffix":""},{"dropping-particle":"","family":"Waele","given":"Wim","non-dropping-particle":"De","parse-names":false,"suffix":""}],"container-title":"Metals 2021, Vol. 11, Page 204","id":"ITEM-1","issue":"2","issued":{"date-parts":[["2021","1","22"]]},"page":"204","publisher":"Multidisciplinary Digital Publishing Institute","title":"Cumulative Damage and Life Prediction Models for High-Cycle Fatigue of Metals: A Review","type":"article-journal","volume":"11"},"uris":["http://www.mendeley.com/documents/?uuid=67e4bbd6-d454-34cf-839c-71a6dc83e226"]}],"mendeley":{"formattedCitation":"[181]","plainTextFormattedCitation":"[181]","previouslyFormattedCitation":"[182]"},"properties":{"noteIndex":0},"schema":"https://github.com/citation-style-language/schema/raw/master/csl-citation.json"}</w:instrText>
      </w:r>
      <w:r w:rsidR="00CB3016">
        <w:fldChar w:fldCharType="separate"/>
      </w:r>
      <w:r w:rsidR="00EF0F5A" w:rsidRPr="00EF0F5A">
        <w:rPr>
          <w:noProof/>
        </w:rPr>
        <w:t>[181]</w:t>
      </w:r>
      <w:r w:rsidR="00CB3016">
        <w:fldChar w:fldCharType="end"/>
      </w:r>
      <w:r w:rsidR="00CB3016">
        <w:t>, the fatigue damage accumulation of the metal material</w:t>
      </w:r>
      <w:r w:rsidR="00827198">
        <w:t xml:space="preserve"> should</w:t>
      </w:r>
      <w:r w:rsidR="00CB3016">
        <w:t xml:space="preserve"> follow the </w:t>
      </w:r>
      <w:r w:rsidR="009C7687">
        <w:t>“Non-linear dama</w:t>
      </w:r>
      <w:r w:rsidR="009C7687" w:rsidRPr="003764CA">
        <w:t>ge rule” (NLDR)</w:t>
      </w:r>
      <w:r w:rsidR="00466E81" w:rsidRPr="003764CA">
        <w:t xml:space="preserve">. It suggests that </w:t>
      </w:r>
      <w:r w:rsidR="00386DA1" w:rsidRPr="003764CA">
        <w:t xml:space="preserve">the damage accumulation rate will increase with the growth of </w:t>
      </w:r>
      <w:r w:rsidR="00CA04E2" w:rsidRPr="003764CA">
        <w:t xml:space="preserve">the number of </w:t>
      </w:r>
      <w:r w:rsidR="00386DA1" w:rsidRPr="003764CA">
        <w:t>contact cycle</w:t>
      </w:r>
      <w:r w:rsidR="00CA04E2" w:rsidRPr="003764CA">
        <w:t>s</w:t>
      </w:r>
      <w:r w:rsidR="00FD2265" w:rsidRPr="003764CA">
        <w:t xml:space="preserve">. Therefore, the </w:t>
      </w:r>
      <w:r w:rsidR="00BC6C6C" w:rsidRPr="003764CA">
        <w:t xml:space="preserve">growing process of the damage </w:t>
      </w:r>
      <w:r w:rsidR="00394B50" w:rsidRPr="003764CA">
        <w:t>variable</w:t>
      </w:r>
      <w:r w:rsidR="00BC6C6C" w:rsidRPr="003764CA">
        <w:t xml:space="preserve"> may not</w:t>
      </w:r>
      <w:r w:rsidR="008A2515" w:rsidRPr="003764CA">
        <w:t xml:space="preserve"> be</w:t>
      </w:r>
      <w:r w:rsidR="00BC6C6C" w:rsidRPr="003764CA">
        <w:t xml:space="preserve"> maintain</w:t>
      </w:r>
      <w:r w:rsidR="008A2515" w:rsidRPr="003764CA">
        <w:t>ed</w:t>
      </w:r>
      <w:r w:rsidR="00394B50" w:rsidRPr="003764CA">
        <w:t xml:space="preserve"> as</w:t>
      </w:r>
      <w:r w:rsidR="00BC6C6C" w:rsidRPr="003764CA">
        <w:t xml:space="preserve"> linear </w:t>
      </w:r>
      <w:r w:rsidR="00394B50" w:rsidRPr="003764CA">
        <w:t>with</w:t>
      </w:r>
      <w:r w:rsidR="00BC6C6C" w:rsidRPr="003764CA">
        <w:t xml:space="preserve"> the</w:t>
      </w:r>
      <w:r w:rsidR="00BD2E6C" w:rsidRPr="003764CA">
        <w:t xml:space="preserve"> increas</w:t>
      </w:r>
      <w:r w:rsidR="00827198" w:rsidRPr="003764CA">
        <w:t>ing</w:t>
      </w:r>
      <w:r w:rsidR="00BC6C6C" w:rsidRPr="003764CA">
        <w:t xml:space="preserve"> </w:t>
      </w:r>
      <w:r w:rsidR="00BD2E6C" w:rsidRPr="003764CA">
        <w:t xml:space="preserve">Hertz contact cycles. </w:t>
      </w:r>
    </w:p>
    <w:p w14:paraId="2088CA29" w14:textId="51CFF958" w:rsidR="00305DEC" w:rsidRDefault="00BD2E6C" w:rsidP="00305DEC">
      <w:pPr>
        <w:pStyle w:val="a8"/>
      </w:pPr>
      <w:r>
        <w:t xml:space="preserve">To </w:t>
      </w:r>
      <w:r w:rsidR="00156A57">
        <w:t>simulate</w:t>
      </w:r>
      <w:r>
        <w:t xml:space="preserve"> the </w:t>
      </w:r>
      <w:r w:rsidR="00156A57" w:rsidRPr="00156A57">
        <w:t>total</w:t>
      </w:r>
      <w:r w:rsidR="00156A57">
        <w:t xml:space="preserve"> </w:t>
      </w:r>
      <w:r w:rsidR="00A06EA6">
        <w:t>damage accumulation</w:t>
      </w:r>
      <w:r w:rsidR="00156A57">
        <w:t xml:space="preserve"> process</w:t>
      </w:r>
      <w:r w:rsidR="00A06EA6">
        <w:t xml:space="preserve">, the number of </w:t>
      </w:r>
      <w:r w:rsidR="00A83156">
        <w:t xml:space="preserve">the </w:t>
      </w:r>
      <w:r w:rsidR="00A06EA6">
        <w:t>overall jump</w:t>
      </w:r>
      <w:r w:rsidR="00156A57">
        <w:t>-</w:t>
      </w:r>
      <w:r w:rsidR="00A06EA6">
        <w:t xml:space="preserve">in loading blocks </w:t>
      </w:r>
      <w:r w:rsidR="00156A57">
        <w:t>in the FE model is</w:t>
      </w:r>
      <w:r w:rsidR="00A06EA6">
        <w:t xml:space="preserve"> set as 1200. According to the </w:t>
      </w:r>
      <w:r w:rsidR="001D1595">
        <w:t>values of the damage variable plotted</w:t>
      </w:r>
      <w:r w:rsidR="008E39E5">
        <w:t xml:space="preserve"> in Figure 6.3.7, </w:t>
      </w:r>
      <w:r w:rsidR="001D1595">
        <w:t xml:space="preserve">the </w:t>
      </w:r>
      <w:r w:rsidR="000E5E43">
        <w:t xml:space="preserve">fatigue damage </w:t>
      </w:r>
      <w:r w:rsidR="001D1595">
        <w:t xml:space="preserve">is </w:t>
      </w:r>
      <w:r w:rsidR="00941095">
        <w:t xml:space="preserve">found to </w:t>
      </w:r>
      <w:r w:rsidR="000E5E43">
        <w:t xml:space="preserve">initiate from the inclusion tips </w:t>
      </w:r>
      <w:r w:rsidR="00941095">
        <w:t>with</w:t>
      </w:r>
      <w:r w:rsidR="000E5E43">
        <w:t xml:space="preserve"> approximately 1100 loading blocks, at which</w:t>
      </w:r>
      <w:r w:rsidR="00941095">
        <w:t xml:space="preserve"> stage</w:t>
      </w:r>
      <w:r w:rsidR="000E5E43">
        <w:t xml:space="preserve">, the </w:t>
      </w:r>
      <w:r w:rsidR="003778D8">
        <w:t xml:space="preserve">number of </w:t>
      </w:r>
      <w:r w:rsidR="000E5E43">
        <w:t xml:space="preserve">overall Hertz contact cycles simulated </w:t>
      </w:r>
      <w:r w:rsidR="00941095">
        <w:t xml:space="preserve">has </w:t>
      </w:r>
      <w:r w:rsidR="000E5E43">
        <w:t>exceed</w:t>
      </w:r>
      <w:r w:rsidR="00941095">
        <w:t>ed</w:t>
      </w:r>
      <w:r w:rsidR="003778D8" w:rsidRPr="003778D8">
        <w:rPr>
          <w:iCs/>
        </w:rPr>
        <w:t xml:space="preserve"> </w:t>
      </w:r>
      <m:oMath>
        <m:r>
          <m:rPr>
            <m:sty m:val="p"/>
          </m:rPr>
          <w:rPr>
            <w:rFonts w:ascii="Cambria Math" w:hAnsi="Cambria Math"/>
            <w:lang w:eastAsia="zh-CN"/>
          </w:rPr>
          <m:t>5.5×</m:t>
        </m:r>
        <m:sSup>
          <m:sSupPr>
            <m:ctrlPr>
              <w:rPr>
                <w:rFonts w:ascii="Cambria Math" w:hAnsi="Cambria Math"/>
                <w:iCs/>
                <w:lang w:eastAsia="zh-CN"/>
              </w:rPr>
            </m:ctrlPr>
          </m:sSupPr>
          <m:e>
            <m:r>
              <m:rPr>
                <m:sty m:val="p"/>
              </m:rPr>
              <w:rPr>
                <w:rFonts w:ascii="Cambria Math" w:hAnsi="Cambria Math"/>
                <w:lang w:eastAsia="zh-CN"/>
              </w:rPr>
              <m:t>10</m:t>
            </m:r>
          </m:e>
          <m:sup>
            <m:r>
              <m:rPr>
                <m:sty m:val="p"/>
              </m:rPr>
              <w:rPr>
                <w:rFonts w:ascii="Cambria Math" w:hAnsi="Cambria Math"/>
                <w:lang w:eastAsia="zh-CN"/>
              </w:rPr>
              <m:t>7</m:t>
            </m:r>
          </m:sup>
        </m:sSup>
      </m:oMath>
      <w:r w:rsidR="003778D8">
        <w:rPr>
          <w:rFonts w:hint="eastAsia"/>
          <w:iCs/>
          <w:lang w:eastAsia="zh-CN"/>
        </w:rPr>
        <w:t>.</w:t>
      </w:r>
    </w:p>
    <w:p w14:paraId="5C9A24F6" w14:textId="5A677D1A" w:rsidR="00305DEC" w:rsidRDefault="00797A68" w:rsidP="00797A68">
      <w:pPr>
        <w:ind w:left="0"/>
        <w:jc w:val="center"/>
      </w:pPr>
      <w:r>
        <w:rPr>
          <w:noProof/>
        </w:rPr>
        <w:drawing>
          <wp:inline distT="0" distB="0" distL="0" distR="0" wp14:anchorId="0000427F" wp14:editId="06F5D6F1">
            <wp:extent cx="3242433" cy="2073349"/>
            <wp:effectExtent l="0" t="0" r="0" b="3175"/>
            <wp:docPr id="307" name="图片 30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图表, 折线图&#10;&#10;描述已自动生成"/>
                    <pic:cNvPicPr/>
                  </pic:nvPicPr>
                  <pic:blipFill>
                    <a:blip r:embed="rId256"/>
                    <a:stretch>
                      <a:fillRect/>
                    </a:stretch>
                  </pic:blipFill>
                  <pic:spPr>
                    <a:xfrm>
                      <a:off x="0" y="0"/>
                      <a:ext cx="3318867" cy="2122224"/>
                    </a:xfrm>
                    <a:prstGeom prst="rect">
                      <a:avLst/>
                    </a:prstGeom>
                  </pic:spPr>
                </pic:pic>
              </a:graphicData>
            </a:graphic>
          </wp:inline>
        </w:drawing>
      </w:r>
    </w:p>
    <w:p w14:paraId="4F373F49" w14:textId="491D8124" w:rsidR="008E39E5" w:rsidRDefault="008E39E5" w:rsidP="008E39E5">
      <w:pPr>
        <w:pStyle w:val="ab"/>
      </w:pPr>
      <w:bookmarkStart w:id="346" w:name="_Toc133156011"/>
      <w:r>
        <w:t xml:space="preserve">Figure 6.3. </w:t>
      </w:r>
      <w:r w:rsidR="00000000">
        <w:fldChar w:fldCharType="begin"/>
      </w:r>
      <w:r w:rsidR="00000000">
        <w:instrText xml:space="preserve"> SEQ Figure_6.3. \* ARABIC </w:instrText>
      </w:r>
      <w:r w:rsidR="00000000">
        <w:fldChar w:fldCharType="separate"/>
      </w:r>
      <w:r w:rsidR="00EF0F5A">
        <w:rPr>
          <w:noProof/>
        </w:rPr>
        <w:t>7</w:t>
      </w:r>
      <w:r w:rsidR="00000000">
        <w:rPr>
          <w:noProof/>
        </w:rPr>
        <w:fldChar w:fldCharType="end"/>
      </w:r>
      <w:r w:rsidR="007D515A">
        <w:t xml:space="preserve"> Variation of damage </w:t>
      </w:r>
      <w:r w:rsidR="003018AD">
        <w:t>variable</w:t>
      </w:r>
      <w:r w:rsidR="007D515A">
        <w:t xml:space="preserve"> </w:t>
      </w:r>
      <m:oMath>
        <m:r>
          <m:rPr>
            <m:sty m:val="bi"/>
          </m:rPr>
          <w:rPr>
            <w:rFonts w:ascii="Cambria Math" w:hAnsi="Cambria Math"/>
          </w:rPr>
          <m:t>D</m:t>
        </m:r>
      </m:oMath>
      <w:r w:rsidR="007D515A">
        <w:t xml:space="preserve"> </w:t>
      </w:r>
      <w:r w:rsidR="00260EE3">
        <w:t>within</w:t>
      </w:r>
      <w:r w:rsidR="007D515A">
        <w:t xml:space="preserve"> 1200 loading blocks</w:t>
      </w:r>
      <w:r w:rsidR="00B17175">
        <w:t xml:space="preserve"> in Model </w:t>
      </w:r>
      <w:r w:rsidR="00B17175" w:rsidRPr="00941095">
        <w:rPr>
          <w:rFonts w:ascii="Times New Roman" w:hAnsi="Times New Roman"/>
          <w:lang w:eastAsia="zh-CN"/>
        </w:rPr>
        <w:t>Ⅰ</w:t>
      </w:r>
      <w:bookmarkEnd w:id="346"/>
    </w:p>
    <w:p w14:paraId="0EF5C713" w14:textId="20FABB52" w:rsidR="009206A0" w:rsidRPr="009206A0" w:rsidRDefault="00A249D6" w:rsidP="001D16E7">
      <w:pPr>
        <w:pStyle w:val="a8"/>
        <w:rPr>
          <w:lang w:eastAsia="zh-CN"/>
        </w:rPr>
      </w:pPr>
      <w:r>
        <w:rPr>
          <w:lang w:eastAsia="zh-CN"/>
        </w:rPr>
        <w:t>In M</w:t>
      </w:r>
      <w:r w:rsidRPr="00941095">
        <w:rPr>
          <w:lang w:eastAsia="zh-CN"/>
        </w:rPr>
        <w:t xml:space="preserve">odel </w:t>
      </w:r>
      <w:r w:rsidR="00941095" w:rsidRPr="00941095">
        <w:rPr>
          <w:rFonts w:ascii="Times New Roman" w:hAnsi="Times New Roman"/>
          <w:lang w:eastAsia="zh-CN"/>
        </w:rPr>
        <w:t>Ⅰ</w:t>
      </w:r>
      <w:r w:rsidRPr="00941095">
        <w:rPr>
          <w:lang w:eastAsia="zh-CN"/>
        </w:rPr>
        <w:t>, the</w:t>
      </w:r>
      <w:r>
        <w:rPr>
          <w:lang w:eastAsia="zh-CN"/>
        </w:rPr>
        <w:t xml:space="preserve"> maximum Hertz contact pressure </w:t>
      </w:r>
      <w:r w:rsidR="00E83EF2">
        <w:rPr>
          <w:lang w:eastAsia="zh-CN"/>
        </w:rPr>
        <w:t xml:space="preserve">is set as the constant value of 2.069 </w:t>
      </w:r>
      <w:proofErr w:type="spellStart"/>
      <w:r w:rsidR="00E83EF2">
        <w:rPr>
          <w:lang w:eastAsia="zh-CN"/>
        </w:rPr>
        <w:t>GPa</w:t>
      </w:r>
      <w:proofErr w:type="spellEnd"/>
      <w:r w:rsidR="00E83EF2">
        <w:rPr>
          <w:lang w:eastAsia="zh-CN"/>
        </w:rPr>
        <w:t>,</w:t>
      </w:r>
      <w:r w:rsidR="00E83EF2" w:rsidRPr="00B063AB">
        <w:rPr>
          <w:lang w:eastAsia="zh-CN"/>
        </w:rPr>
        <w:t xml:space="preserve"> </w:t>
      </w:r>
      <w:r w:rsidR="00E83EF2">
        <w:rPr>
          <w:lang w:eastAsia="zh-CN"/>
        </w:rPr>
        <w:t>representing the rated operating condition of the WT.</w:t>
      </w:r>
      <w:r w:rsidR="00445DC0">
        <w:rPr>
          <w:lang w:eastAsia="zh-CN"/>
        </w:rPr>
        <w:t xml:space="preserve"> However, as </w:t>
      </w:r>
      <w:r w:rsidR="00062387">
        <w:rPr>
          <w:lang w:eastAsia="zh-CN"/>
        </w:rPr>
        <w:t>calculated</w:t>
      </w:r>
      <w:r w:rsidR="00445DC0">
        <w:rPr>
          <w:lang w:eastAsia="zh-CN"/>
        </w:rPr>
        <w:t xml:space="preserve"> in Chapter 4, </w:t>
      </w:r>
      <w:r w:rsidR="00DB35EE">
        <w:rPr>
          <w:lang w:eastAsia="zh-CN"/>
        </w:rPr>
        <w:t xml:space="preserve">only 14.01% of the time the WT is operating at the rated </w:t>
      </w:r>
      <w:r w:rsidR="00062387">
        <w:rPr>
          <w:lang w:eastAsia="zh-CN"/>
        </w:rPr>
        <w:t>wind</w:t>
      </w:r>
      <w:r w:rsidR="00DB35EE">
        <w:rPr>
          <w:lang w:eastAsia="zh-CN"/>
        </w:rPr>
        <w:t xml:space="preserve"> speed. </w:t>
      </w:r>
      <w:r w:rsidR="00F678E4">
        <w:rPr>
          <w:lang w:eastAsia="zh-CN"/>
        </w:rPr>
        <w:t>During some overloading cases, the loading</w:t>
      </w:r>
      <w:r w:rsidR="005F2969">
        <w:rPr>
          <w:lang w:eastAsia="zh-CN"/>
        </w:rPr>
        <w:t>s</w:t>
      </w:r>
      <w:r w:rsidR="00F678E4">
        <w:rPr>
          <w:lang w:eastAsia="zh-CN"/>
        </w:rPr>
        <w:t xml:space="preserve"> applied to the bearing raceway will be larger than the </w:t>
      </w:r>
      <w:r w:rsidR="005F2969">
        <w:rPr>
          <w:lang w:eastAsia="zh-CN"/>
        </w:rPr>
        <w:t>loading in the nominal</w:t>
      </w:r>
      <w:r w:rsidR="00F678E4">
        <w:rPr>
          <w:lang w:eastAsia="zh-CN"/>
        </w:rPr>
        <w:t xml:space="preserve"> operating case. </w:t>
      </w:r>
      <w:r w:rsidR="00857620">
        <w:rPr>
          <w:lang w:eastAsia="zh-CN"/>
        </w:rPr>
        <w:t xml:space="preserve">Therefore, </w:t>
      </w:r>
      <w:r w:rsidR="003F46D2" w:rsidRPr="00B32AE5">
        <w:rPr>
          <w:lang w:eastAsia="zh-CN"/>
        </w:rPr>
        <w:t xml:space="preserve">due to the variation of </w:t>
      </w:r>
      <w:r w:rsidR="004643D5">
        <w:rPr>
          <w:lang w:eastAsia="zh-CN"/>
        </w:rPr>
        <w:t>bearing</w:t>
      </w:r>
      <w:r w:rsidR="003F46D2" w:rsidRPr="00B32AE5">
        <w:rPr>
          <w:lang w:eastAsia="zh-CN"/>
        </w:rPr>
        <w:t xml:space="preserve"> operating </w:t>
      </w:r>
      <w:r w:rsidR="004643D5">
        <w:rPr>
          <w:lang w:eastAsia="zh-CN"/>
        </w:rPr>
        <w:t>loading</w:t>
      </w:r>
      <w:r w:rsidR="003F46D2" w:rsidRPr="00B32AE5">
        <w:rPr>
          <w:lang w:eastAsia="zh-CN"/>
        </w:rPr>
        <w:t xml:space="preserve">, the inclusion of </w:t>
      </w:r>
      <w:r w:rsidR="004643D5">
        <w:rPr>
          <w:lang w:eastAsia="zh-CN"/>
        </w:rPr>
        <w:t xml:space="preserve">the </w:t>
      </w:r>
      <w:r w:rsidR="003F46D2" w:rsidRPr="00B32AE5">
        <w:rPr>
          <w:lang w:eastAsia="zh-CN"/>
        </w:rPr>
        <w:t>perfect</w:t>
      </w:r>
      <w:r w:rsidR="00B32AE5" w:rsidRPr="00B32AE5">
        <w:rPr>
          <w:lang w:eastAsia="zh-CN"/>
        </w:rPr>
        <w:t>ly</w:t>
      </w:r>
      <w:r w:rsidR="003F46D2" w:rsidRPr="00B32AE5">
        <w:rPr>
          <w:lang w:eastAsia="zh-CN"/>
        </w:rPr>
        <w:t xml:space="preserve"> bonded boundary condition still has the possibility of causing </w:t>
      </w:r>
      <w:r w:rsidR="00B32AE5" w:rsidRPr="00B32AE5">
        <w:rPr>
          <w:lang w:eastAsia="zh-CN"/>
        </w:rPr>
        <w:t xml:space="preserve">the </w:t>
      </w:r>
      <w:r w:rsidR="003F46D2" w:rsidRPr="00B32AE5">
        <w:rPr>
          <w:lang w:eastAsia="zh-CN"/>
        </w:rPr>
        <w:t xml:space="preserve">fatigue damage. </w:t>
      </w:r>
      <w:r w:rsidR="004643D5">
        <w:rPr>
          <w:lang w:eastAsia="zh-CN"/>
        </w:rPr>
        <w:t>The detailed discussion ca</w:t>
      </w:r>
      <w:r w:rsidR="00312BB3">
        <w:rPr>
          <w:lang w:eastAsia="zh-CN"/>
        </w:rPr>
        <w:t xml:space="preserve">n </w:t>
      </w:r>
      <w:r w:rsidR="004643D5">
        <w:rPr>
          <w:lang w:eastAsia="zh-CN"/>
        </w:rPr>
        <w:t>be found</w:t>
      </w:r>
      <w:r w:rsidR="003F46D2" w:rsidRPr="00B32AE5">
        <w:rPr>
          <w:lang w:eastAsia="zh-CN"/>
        </w:rPr>
        <w:t xml:space="preserve"> in Section 2.1.6,</w:t>
      </w:r>
      <w:r w:rsidR="00312BB3">
        <w:rPr>
          <w:lang w:eastAsia="zh-CN"/>
        </w:rPr>
        <w:t xml:space="preserve"> which suggests that the</w:t>
      </w:r>
      <w:r w:rsidR="003F46D2" w:rsidRPr="00B32AE5">
        <w:rPr>
          <w:lang w:eastAsia="zh-CN"/>
        </w:rPr>
        <w:t xml:space="preserve"> RCF may </w:t>
      </w:r>
      <w:r w:rsidR="00312BB3">
        <w:rPr>
          <w:lang w:eastAsia="zh-CN"/>
        </w:rPr>
        <w:t>cause</w:t>
      </w:r>
      <w:r w:rsidR="00E83EF2">
        <w:rPr>
          <w:lang w:eastAsia="zh-CN"/>
        </w:rPr>
        <w:t xml:space="preserve"> the</w:t>
      </w:r>
      <w:r w:rsidR="003F46D2" w:rsidRPr="00B32AE5">
        <w:rPr>
          <w:lang w:eastAsia="zh-CN"/>
        </w:rPr>
        <w:t xml:space="preserve"> debonding of </w:t>
      </w:r>
      <w:r w:rsidR="00312BB3">
        <w:rPr>
          <w:lang w:eastAsia="zh-CN"/>
        </w:rPr>
        <w:t>inclusions</w:t>
      </w:r>
      <w:r w:rsidR="003F46D2" w:rsidRPr="00B32AE5">
        <w:rPr>
          <w:lang w:eastAsia="zh-CN"/>
        </w:rPr>
        <w:t xml:space="preserve"> after a long </w:t>
      </w:r>
      <w:r w:rsidR="00312BB3">
        <w:rPr>
          <w:lang w:eastAsia="zh-CN"/>
        </w:rPr>
        <w:t>operating time and then</w:t>
      </w:r>
      <w:r w:rsidR="000D4537">
        <w:rPr>
          <w:lang w:eastAsia="zh-CN"/>
        </w:rPr>
        <w:t xml:space="preserve"> </w:t>
      </w:r>
      <w:r w:rsidR="00312BB3">
        <w:rPr>
          <w:lang w:eastAsia="zh-CN"/>
        </w:rPr>
        <w:t xml:space="preserve">lead to the </w:t>
      </w:r>
      <w:r w:rsidR="00AB110D">
        <w:rPr>
          <w:lang w:eastAsia="zh-CN"/>
        </w:rPr>
        <w:t xml:space="preserve">subsurface </w:t>
      </w:r>
      <w:r w:rsidR="00312BB3">
        <w:rPr>
          <w:lang w:eastAsia="zh-CN"/>
        </w:rPr>
        <w:t xml:space="preserve">crack </w:t>
      </w:r>
      <w:r w:rsidR="005F2969">
        <w:rPr>
          <w:lang w:eastAsia="zh-CN"/>
        </w:rPr>
        <w:t xml:space="preserve">initiation and </w:t>
      </w:r>
      <w:r w:rsidR="00312BB3">
        <w:rPr>
          <w:lang w:eastAsia="zh-CN"/>
        </w:rPr>
        <w:t>propagation</w:t>
      </w:r>
      <w:r w:rsidR="00AB110D">
        <w:rPr>
          <w:lang w:eastAsia="zh-CN"/>
        </w:rPr>
        <w:t>.</w:t>
      </w:r>
    </w:p>
    <w:p w14:paraId="4BCAFBFE" w14:textId="3AC21783" w:rsidR="00527047" w:rsidRDefault="00BA5352" w:rsidP="00527047">
      <w:pPr>
        <w:pStyle w:val="a8"/>
        <w:rPr>
          <w:b/>
          <w:bCs/>
          <w:i/>
          <w:iCs/>
          <w:lang w:eastAsia="zh-CN"/>
        </w:rPr>
      </w:pPr>
      <w:r>
        <w:rPr>
          <w:b/>
          <w:bCs/>
          <w:i/>
          <w:iCs/>
          <w:lang w:eastAsia="zh-CN"/>
        </w:rPr>
        <w:t xml:space="preserve">MODEL II: </w:t>
      </w:r>
      <w:r w:rsidR="00527047">
        <w:rPr>
          <w:b/>
          <w:bCs/>
          <w:i/>
          <w:iCs/>
          <w:lang w:eastAsia="zh-CN"/>
        </w:rPr>
        <w:t>Boundary separated</w:t>
      </w:r>
      <w:r w:rsidR="005F2969">
        <w:rPr>
          <w:b/>
          <w:bCs/>
          <w:i/>
          <w:iCs/>
          <w:lang w:eastAsia="zh-CN"/>
        </w:rPr>
        <w:t xml:space="preserve"> inclusion</w:t>
      </w:r>
    </w:p>
    <w:p w14:paraId="541A206F" w14:textId="0172571C" w:rsidR="000571E5" w:rsidRDefault="00DC0080" w:rsidP="00527047">
      <w:pPr>
        <w:pStyle w:val="a8"/>
        <w:rPr>
          <w:lang w:eastAsia="zh-CN"/>
        </w:rPr>
      </w:pPr>
      <w:r>
        <w:rPr>
          <w:rFonts w:hint="eastAsia"/>
        </w:rPr>
        <w:t>F</w:t>
      </w:r>
      <w:r>
        <w:t>igure</w:t>
      </w:r>
      <w:r w:rsidR="00260EE3">
        <w:t>s</w:t>
      </w:r>
      <w:r>
        <w:t xml:space="preserve"> 6.3.</w:t>
      </w:r>
      <w:r w:rsidR="00260EE3">
        <w:t>8</w:t>
      </w:r>
      <w:r w:rsidR="009F1E6F">
        <w:t xml:space="preserve"> </w:t>
      </w:r>
      <w:r w:rsidR="00483449">
        <w:t>(</w:t>
      </w:r>
      <w:r>
        <w:t>a) to (</w:t>
      </w:r>
      <w:r w:rsidR="008A3985">
        <w:t>e</w:t>
      </w:r>
      <w:r>
        <w:t>)</w:t>
      </w:r>
      <w:r w:rsidR="009F7BC2" w:rsidRPr="009F7BC2">
        <w:t xml:space="preserve"> </w:t>
      </w:r>
      <w:r w:rsidR="009F7BC2">
        <w:t>show the crack</w:t>
      </w:r>
      <w:r w:rsidR="005F2969">
        <w:t xml:space="preserve"> initiation and</w:t>
      </w:r>
      <w:r w:rsidR="009F7BC2">
        <w:t xml:space="preserve"> propagation process </w:t>
      </w:r>
      <w:r w:rsidR="00E7571B">
        <w:t>from</w:t>
      </w:r>
      <w:r w:rsidR="009F7BC2">
        <w:t xml:space="preserve"> the b</w:t>
      </w:r>
      <w:r w:rsidR="009F7BC2" w:rsidRPr="00DD3293">
        <w:t xml:space="preserve">oundary separated </w:t>
      </w:r>
      <w:r w:rsidR="009F7BC2">
        <w:t>inclusion.</w:t>
      </w:r>
      <w:r>
        <w:t xml:space="preserve"> </w:t>
      </w:r>
      <w:r w:rsidR="009F7BC2">
        <w:t xml:space="preserve">Due to the existence of the gaps at the inclusion tips, the </w:t>
      </w:r>
      <w:r w:rsidR="00E7571B">
        <w:t xml:space="preserve">crack </w:t>
      </w:r>
      <w:r w:rsidR="009F7BC2">
        <w:lastRenderedPageBreak/>
        <w:t xml:space="preserve">dominating stress </w:t>
      </w:r>
      <w:r w:rsidR="00E7571B">
        <w:t xml:space="preserve">around the </w:t>
      </w:r>
      <w:r w:rsidR="006A419D">
        <w:t>inclusion</w:t>
      </w:r>
      <w:r w:rsidR="009F7BC2">
        <w:t xml:space="preserve"> will increase, which results in the occurrence of the crack after </w:t>
      </w:r>
      <w:r w:rsidR="00E7571B">
        <w:t xml:space="preserve">only </w:t>
      </w:r>
      <w:r w:rsidR="009F7BC2">
        <w:t xml:space="preserve">five </w:t>
      </w:r>
      <w:r w:rsidR="006A419D">
        <w:t>jump-in</w:t>
      </w:r>
      <w:r w:rsidR="009F7BC2">
        <w:t xml:space="preserve"> loading blocks (approximately </w:t>
      </w:r>
      <m:oMath>
        <m:r>
          <w:rPr>
            <w:rFonts w:ascii="Cambria Math" w:hAnsi="Cambria Math"/>
            <w:lang w:eastAsia="zh-CN"/>
          </w:rPr>
          <m:t>2.5×</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5</m:t>
            </m:r>
          </m:sup>
        </m:sSup>
      </m:oMath>
      <w:r w:rsidR="009F7BC2">
        <w:t xml:space="preserve"> loading cycles).</w:t>
      </w:r>
      <w:r w:rsidR="001043A2">
        <w:t xml:space="preserve"> </w:t>
      </w:r>
      <w:r w:rsidR="000571E5">
        <w:t>Eventually</w:t>
      </w:r>
      <w:r w:rsidR="001043A2">
        <w:t>,</w:t>
      </w:r>
      <w:r w:rsidR="006A419D" w:rsidRPr="006A419D">
        <w:t xml:space="preserve"> </w:t>
      </w:r>
      <w:r w:rsidR="006A419D">
        <w:t xml:space="preserve">when </w:t>
      </w:r>
      <w:r w:rsidR="006A419D">
        <w:rPr>
          <w:lang w:eastAsia="zh-CN"/>
        </w:rPr>
        <w:t xml:space="preserve">the overall loading cycle reaches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sidR="006A419D">
        <w:rPr>
          <w:rFonts w:hint="eastAsia"/>
          <w:lang w:eastAsia="zh-CN"/>
        </w:rPr>
        <w:t>,</w:t>
      </w:r>
      <w:r w:rsidR="001043A2">
        <w:t xml:space="preserve"> the </w:t>
      </w:r>
      <w:r w:rsidR="00B42518">
        <w:t>length of the longer butterfly wing</w:t>
      </w:r>
      <w:r w:rsidR="001043A2">
        <w:t xml:space="preserve"> grows </w:t>
      </w:r>
      <w:r w:rsidR="000571E5">
        <w:t>to 3.5</w:t>
      </w:r>
      <w:r w:rsidR="00612D18">
        <w:t>4</w:t>
      </w:r>
      <w:r w:rsidR="0037230B">
        <w:t xml:space="preserve"> </w:t>
      </w:r>
      <m:oMath>
        <m:r>
          <w:rPr>
            <w:rFonts w:ascii="Cambria Math" w:hAnsi="Cambria Math"/>
          </w:rPr>
          <m:t>μm</m:t>
        </m:r>
      </m:oMath>
      <w:r w:rsidR="0049108C">
        <w:rPr>
          <w:lang w:eastAsia="zh-CN"/>
        </w:rPr>
        <w:t xml:space="preserve">. </w:t>
      </w:r>
    </w:p>
    <w:p w14:paraId="034B55C8" w14:textId="59A20F8E" w:rsidR="00DA34CA" w:rsidRDefault="009577B1" w:rsidP="0017579C">
      <w:pPr>
        <w:pStyle w:val="a8"/>
        <w:jc w:val="center"/>
        <w:rPr>
          <w:b/>
          <w:bCs/>
          <w:i/>
          <w:iCs/>
          <w:lang w:eastAsia="zh-CN"/>
        </w:rPr>
      </w:pPr>
      <w:r>
        <w:rPr>
          <w:noProof/>
        </w:rPr>
        <w:drawing>
          <wp:inline distT="0" distB="0" distL="0" distR="0" wp14:anchorId="199E395C" wp14:editId="7BE058D0">
            <wp:extent cx="5443268" cy="1624680"/>
            <wp:effectExtent l="0" t="0" r="5080" b="0"/>
            <wp:docPr id="471" name="图片 47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图片包含 图形用户界面&#10;&#10;描述已自动生成"/>
                    <pic:cNvPicPr/>
                  </pic:nvPicPr>
                  <pic:blipFill>
                    <a:blip r:embed="rId257"/>
                    <a:stretch>
                      <a:fillRect/>
                    </a:stretch>
                  </pic:blipFill>
                  <pic:spPr>
                    <a:xfrm>
                      <a:off x="0" y="0"/>
                      <a:ext cx="5447825" cy="1626040"/>
                    </a:xfrm>
                    <a:prstGeom prst="rect">
                      <a:avLst/>
                    </a:prstGeom>
                  </pic:spPr>
                </pic:pic>
              </a:graphicData>
            </a:graphic>
          </wp:inline>
        </w:drawing>
      </w:r>
    </w:p>
    <w:p w14:paraId="528AF93A" w14:textId="0444F7CF" w:rsidR="008A3985" w:rsidRDefault="00702A4A" w:rsidP="0017579C">
      <w:pPr>
        <w:pStyle w:val="a8"/>
        <w:jc w:val="center"/>
        <w:rPr>
          <w:b/>
          <w:bCs/>
          <w:i/>
          <w:iCs/>
          <w:lang w:eastAsia="zh-CN"/>
        </w:rPr>
      </w:pPr>
      <w:r>
        <w:rPr>
          <w:noProof/>
        </w:rPr>
        <w:drawing>
          <wp:inline distT="0" distB="0" distL="0" distR="0" wp14:anchorId="68BD0097" wp14:editId="042115EF">
            <wp:extent cx="5426015" cy="1568901"/>
            <wp:effectExtent l="0" t="0" r="3810" b="0"/>
            <wp:docPr id="480" name="图片 480"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图形用户界面&#10;&#10;中度可信度描述已自动生成"/>
                    <pic:cNvPicPr/>
                  </pic:nvPicPr>
                  <pic:blipFill>
                    <a:blip r:embed="rId258"/>
                    <a:stretch>
                      <a:fillRect/>
                    </a:stretch>
                  </pic:blipFill>
                  <pic:spPr>
                    <a:xfrm>
                      <a:off x="0" y="0"/>
                      <a:ext cx="5439552" cy="1572815"/>
                    </a:xfrm>
                    <a:prstGeom prst="rect">
                      <a:avLst/>
                    </a:prstGeom>
                  </pic:spPr>
                </pic:pic>
              </a:graphicData>
            </a:graphic>
          </wp:inline>
        </w:drawing>
      </w:r>
    </w:p>
    <w:p w14:paraId="0D29AB19" w14:textId="0A255D37" w:rsidR="005038B5" w:rsidRDefault="00063D4B" w:rsidP="005038B5">
      <w:pPr>
        <w:pStyle w:val="a8"/>
        <w:jc w:val="center"/>
        <w:rPr>
          <w:b/>
          <w:bCs/>
          <w:i/>
          <w:iCs/>
          <w:lang w:eastAsia="zh-CN"/>
        </w:rPr>
      </w:pPr>
      <w:r>
        <w:rPr>
          <w:noProof/>
        </w:rPr>
        <w:drawing>
          <wp:inline distT="0" distB="0" distL="0" distR="0" wp14:anchorId="09E7B642" wp14:editId="64E43F9D">
            <wp:extent cx="2820838" cy="1595629"/>
            <wp:effectExtent l="0" t="0" r="0" b="5080"/>
            <wp:docPr id="316" name="图片 316"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图片包含 图示&#10;&#10;描述已自动生成"/>
                    <pic:cNvPicPr/>
                  </pic:nvPicPr>
                  <pic:blipFill>
                    <a:blip r:embed="rId259"/>
                    <a:stretch>
                      <a:fillRect/>
                    </a:stretch>
                  </pic:blipFill>
                  <pic:spPr>
                    <a:xfrm>
                      <a:off x="0" y="0"/>
                      <a:ext cx="2840372" cy="1606679"/>
                    </a:xfrm>
                    <a:prstGeom prst="rect">
                      <a:avLst/>
                    </a:prstGeom>
                  </pic:spPr>
                </pic:pic>
              </a:graphicData>
            </a:graphic>
          </wp:inline>
        </w:drawing>
      </w:r>
    </w:p>
    <w:p w14:paraId="689DBC71" w14:textId="360C36C0" w:rsidR="009267BF" w:rsidRDefault="009267BF" w:rsidP="009267BF">
      <w:pPr>
        <w:pStyle w:val="ab"/>
      </w:pPr>
      <w:bookmarkStart w:id="347" w:name="_Toc133156012"/>
      <w:r>
        <w:t xml:space="preserve">Figure 6.3. </w:t>
      </w:r>
      <w:r w:rsidR="00000000">
        <w:fldChar w:fldCharType="begin"/>
      </w:r>
      <w:r w:rsidR="00000000">
        <w:instrText xml:space="preserve"> SEQ Figure_6.3. \* ARABIC </w:instrText>
      </w:r>
      <w:r w:rsidR="00000000">
        <w:fldChar w:fldCharType="separate"/>
      </w:r>
      <w:r w:rsidR="00EF0F5A">
        <w:rPr>
          <w:noProof/>
        </w:rPr>
        <w:t>8</w:t>
      </w:r>
      <w:r w:rsidR="00000000">
        <w:rPr>
          <w:noProof/>
        </w:rPr>
        <w:fldChar w:fldCharType="end"/>
      </w:r>
      <w:r w:rsidR="00DE191A">
        <w:t xml:space="preserve"> Simulated crack</w:t>
      </w:r>
      <w:r w:rsidR="006A419D">
        <w:t xml:space="preserve"> initiation and</w:t>
      </w:r>
      <w:r w:rsidR="00DE191A">
        <w:t xml:space="preserve"> propagation </w:t>
      </w:r>
      <w:r w:rsidR="006A419D">
        <w:t>around</w:t>
      </w:r>
      <w:r w:rsidR="00A04418">
        <w:t xml:space="preserve"> a boundary separated MnS inclusion</w:t>
      </w:r>
      <w:r w:rsidR="00870585">
        <w:t xml:space="preserve"> in Model </w:t>
      </w:r>
      <w:r w:rsidR="00870585" w:rsidRPr="00870585">
        <w:rPr>
          <w:rFonts w:ascii="Times New Roman" w:hAnsi="Times New Roman"/>
          <w:lang w:eastAsia="zh-CN"/>
        </w:rPr>
        <w:t>Ⅱ</w:t>
      </w:r>
      <w:r w:rsidR="00DE191A">
        <w:t xml:space="preserve"> (a) </w:t>
      </w:r>
      <m:oMath>
        <m:r>
          <m:rPr>
            <m:sty m:val="bi"/>
          </m:rPr>
          <w:rPr>
            <w:rFonts w:ascii="Cambria Math" w:hAnsi="Cambria Math"/>
          </w:rPr>
          <m:t>2.</m:t>
        </m:r>
        <m:r>
          <m:rPr>
            <m:sty m:val="b"/>
          </m:rPr>
          <w:rPr>
            <w:rFonts w:ascii="Cambria Math" w:hAnsi="Cambria Math"/>
            <w:lang w:eastAsia="zh-CN"/>
          </w:rPr>
          <m:t>5</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5</m:t>
            </m:r>
          </m:sup>
        </m:sSup>
      </m:oMath>
      <w:r w:rsidR="00DE191A" w:rsidRPr="00F53E2A">
        <w:rPr>
          <w:rFonts w:hint="eastAsia"/>
          <w:lang w:eastAsia="zh-CN"/>
        </w:rPr>
        <w:t xml:space="preserve"> </w:t>
      </w:r>
      <w:r w:rsidR="00DE191A" w:rsidRPr="00F53E2A">
        <w:rPr>
          <w:lang w:eastAsia="zh-CN"/>
        </w:rPr>
        <w:t xml:space="preserve">cycles (b) </w:t>
      </w:r>
      <m:oMath>
        <m:r>
          <m:rPr>
            <m:sty m:val="bi"/>
          </m:rPr>
          <w:rPr>
            <w:rFonts w:ascii="Cambria Math" w:hAnsi="Cambria Math"/>
            <w:lang w:eastAsia="zh-CN"/>
          </w:rPr>
          <m:t>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DE191A" w:rsidRPr="00F53E2A">
        <w:rPr>
          <w:rFonts w:hint="eastAsia"/>
          <w:lang w:eastAsia="zh-CN"/>
        </w:rPr>
        <w:t xml:space="preserve"> </w:t>
      </w:r>
      <w:r w:rsidR="00DE191A" w:rsidRPr="00F53E2A">
        <w:rPr>
          <w:lang w:eastAsia="zh-CN"/>
        </w:rPr>
        <w:t>cycles</w:t>
      </w:r>
      <w:r w:rsidR="0009500E">
        <w:rPr>
          <w:lang w:eastAsia="zh-CN"/>
        </w:rPr>
        <w:t xml:space="preserve"> (c) </w:t>
      </w:r>
      <m:oMath>
        <m:r>
          <m:rPr>
            <m:sty m:val="bi"/>
          </m:rPr>
          <w:rPr>
            <w:rFonts w:ascii="Cambria Math" w:hAnsi="Cambria Math"/>
            <w:lang w:eastAsia="zh-CN"/>
          </w:rPr>
          <m:t>1×</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09500E">
        <w:rPr>
          <w:rFonts w:hint="eastAsia"/>
          <w:lang w:eastAsia="zh-CN"/>
        </w:rPr>
        <w:t xml:space="preserve"> </w:t>
      </w:r>
      <w:r w:rsidR="0009500E">
        <w:rPr>
          <w:lang w:eastAsia="zh-CN"/>
        </w:rPr>
        <w:t>cycles</w:t>
      </w:r>
      <w:r w:rsidR="00DE191A" w:rsidRPr="00F53E2A">
        <w:rPr>
          <w:lang w:eastAsia="zh-CN"/>
        </w:rPr>
        <w:t xml:space="preserve"> (</w:t>
      </w:r>
      <w:r w:rsidR="004C0FEC">
        <w:rPr>
          <w:lang w:eastAsia="zh-CN"/>
        </w:rPr>
        <w:t>d</w:t>
      </w:r>
      <w:r w:rsidR="00DE191A" w:rsidRPr="00F53E2A">
        <w:rPr>
          <w:lang w:eastAsia="zh-CN"/>
        </w:rPr>
        <w:t xml:space="preserve">) </w:t>
      </w:r>
      <m:oMath>
        <m:r>
          <m:rPr>
            <m:sty m:val="bi"/>
          </m:rPr>
          <w:rPr>
            <w:rFonts w:ascii="Cambria Math" w:hAnsi="Cambria Math"/>
            <w:lang w:eastAsia="zh-CN"/>
          </w:rPr>
          <m:t>1.5×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DE191A" w:rsidRPr="00F53E2A">
        <w:rPr>
          <w:rFonts w:hint="eastAsia"/>
          <w:lang w:eastAsia="zh-CN"/>
        </w:rPr>
        <w:t xml:space="preserve"> </w:t>
      </w:r>
      <w:r w:rsidR="00DE191A" w:rsidRPr="00F53E2A">
        <w:rPr>
          <w:lang w:eastAsia="zh-CN"/>
        </w:rPr>
        <w:t>cycles (</w:t>
      </w:r>
      <w:r w:rsidR="004C0FEC">
        <w:rPr>
          <w:lang w:eastAsia="zh-CN"/>
        </w:rPr>
        <w:t>e</w:t>
      </w:r>
      <w:r w:rsidR="00DE191A" w:rsidRPr="00F53E2A">
        <w:rPr>
          <w:lang w:eastAsia="zh-CN"/>
        </w:rPr>
        <w:t xml:space="preserve">)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DE191A" w:rsidRPr="00F53E2A">
        <w:rPr>
          <w:rFonts w:hint="eastAsia"/>
          <w:lang w:eastAsia="zh-CN"/>
        </w:rPr>
        <w:t xml:space="preserve"> </w:t>
      </w:r>
      <w:r w:rsidR="00DE191A" w:rsidRPr="00F53E2A">
        <w:rPr>
          <w:lang w:eastAsia="zh-CN"/>
        </w:rPr>
        <w:t>cycles</w:t>
      </w:r>
      <w:bookmarkEnd w:id="347"/>
    </w:p>
    <w:p w14:paraId="712AF0A0" w14:textId="77777777" w:rsidR="00870585" w:rsidRPr="001953F6" w:rsidRDefault="00870585" w:rsidP="00870585">
      <w:pPr>
        <w:pStyle w:val="a8"/>
        <w:rPr>
          <w:color w:val="FF0000"/>
          <w:lang w:eastAsia="zh-CN"/>
        </w:rPr>
      </w:pPr>
      <w:r w:rsidRPr="00817B1B">
        <w:rPr>
          <w:lang w:eastAsia="zh-CN"/>
        </w:rPr>
        <w:t xml:space="preserve">Figure 6.3.9 shows the changes </w:t>
      </w:r>
      <w:r w:rsidRPr="00817B1B">
        <w:rPr>
          <w:rFonts w:hint="eastAsia"/>
          <w:lang w:eastAsia="zh-CN"/>
        </w:rPr>
        <w:t>in</w:t>
      </w:r>
      <w:r w:rsidRPr="00817B1B">
        <w:rPr>
          <w:lang w:eastAsia="zh-CN"/>
        </w:rPr>
        <w:t xml:space="preserve"> the crack length </w:t>
      </w:r>
      <w:r>
        <w:rPr>
          <w:lang w:eastAsia="zh-CN"/>
        </w:rPr>
        <w:t>with</w:t>
      </w:r>
      <w:r w:rsidRPr="00817B1B">
        <w:rPr>
          <w:lang w:eastAsia="zh-CN"/>
        </w:rPr>
        <w:t xml:space="preserve"> the increase of loading cycles. Because the cracks in the steel matrix are initiated from both of the inclusion tips, only the longer crack is recorde</w:t>
      </w:r>
      <w:r w:rsidRPr="007A62F5">
        <w:t xml:space="preserve">d in the figure. It has been found that the relationship between the crack length and the loading cycles is not linear. The crack will propagate more rapidly with the increase of the loading cycles, as shown by the crack propagation rates (the slope of the curve sections) every 100 jump-in loading blocks in the figure. </w:t>
      </w:r>
      <m:oMath>
        <m:r>
          <w:rPr>
            <w:rFonts w:ascii="Cambria Math" w:hAnsi="Cambria Math"/>
          </w:rPr>
          <m:t>da</m:t>
        </m:r>
      </m:oMath>
      <w:r w:rsidRPr="007A62F5">
        <w:rPr>
          <w:rFonts w:hint="eastAsia"/>
        </w:rPr>
        <w:t xml:space="preserve"> </w:t>
      </w:r>
      <w:r w:rsidRPr="007A62F5">
        <w:t xml:space="preserve">in the figure means the variation of the crack length, and </w:t>
      </w:r>
      <m:oMath>
        <m:r>
          <w:rPr>
            <w:rFonts w:ascii="Cambria Math" w:hAnsi="Cambria Math"/>
          </w:rPr>
          <m:t>d100</m:t>
        </m:r>
      </m:oMath>
      <w:r w:rsidRPr="007A62F5">
        <w:rPr>
          <w:rFonts w:hint="eastAsia"/>
        </w:rPr>
        <w:t xml:space="preserve"> </w:t>
      </w:r>
      <w:r w:rsidRPr="007A62F5">
        <w:t>means every 100 jump-in loading blocks.</w:t>
      </w:r>
    </w:p>
    <w:p w14:paraId="2187A3F7" w14:textId="2992CB38" w:rsidR="00DE191A" w:rsidRDefault="00167DB6" w:rsidP="00836179">
      <w:pPr>
        <w:jc w:val="center"/>
      </w:pPr>
      <w:r>
        <w:rPr>
          <w:noProof/>
        </w:rPr>
        <w:lastRenderedPageBreak/>
        <w:drawing>
          <wp:inline distT="0" distB="0" distL="0" distR="0" wp14:anchorId="7F8AED25" wp14:editId="3715605D">
            <wp:extent cx="3446239" cy="2501661"/>
            <wp:effectExtent l="0" t="0" r="1905" b="0"/>
            <wp:docPr id="15" name="图片 1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表&#10;&#10;描述已自动生成"/>
                    <pic:cNvPicPr/>
                  </pic:nvPicPr>
                  <pic:blipFill>
                    <a:blip r:embed="rId260"/>
                    <a:stretch>
                      <a:fillRect/>
                    </a:stretch>
                  </pic:blipFill>
                  <pic:spPr>
                    <a:xfrm>
                      <a:off x="0" y="0"/>
                      <a:ext cx="3512780" cy="2549964"/>
                    </a:xfrm>
                    <a:prstGeom prst="rect">
                      <a:avLst/>
                    </a:prstGeom>
                  </pic:spPr>
                </pic:pic>
              </a:graphicData>
            </a:graphic>
          </wp:inline>
        </w:drawing>
      </w:r>
    </w:p>
    <w:p w14:paraId="544B536E" w14:textId="631FB204" w:rsidR="00836179" w:rsidRPr="007A62F5" w:rsidRDefault="00836179" w:rsidP="00836179">
      <w:pPr>
        <w:pStyle w:val="ab"/>
      </w:pPr>
      <w:bookmarkStart w:id="348" w:name="_Toc133156013"/>
      <w:r>
        <w:t xml:space="preserve">Figure 6.3. </w:t>
      </w:r>
      <w:r w:rsidR="00000000">
        <w:fldChar w:fldCharType="begin"/>
      </w:r>
      <w:r w:rsidR="00000000">
        <w:instrText xml:space="preserve"> SEQ Figure_6.3. \* ARABIC </w:instrText>
      </w:r>
      <w:r w:rsidR="00000000">
        <w:fldChar w:fldCharType="separate"/>
      </w:r>
      <w:r w:rsidR="00EF0F5A">
        <w:rPr>
          <w:noProof/>
        </w:rPr>
        <w:t>9</w:t>
      </w:r>
      <w:r w:rsidR="00000000">
        <w:rPr>
          <w:noProof/>
        </w:rPr>
        <w:fldChar w:fldCharType="end"/>
      </w:r>
      <w:r>
        <w:t xml:space="preserve"> </w:t>
      </w:r>
      <w:r w:rsidR="00E8140A">
        <w:t xml:space="preserve">Crack length vs. loading </w:t>
      </w:r>
      <w:r w:rsidR="00B24BEB">
        <w:t>blocks</w:t>
      </w:r>
      <w:r w:rsidR="00E8140A">
        <w:t xml:space="preserve"> </w:t>
      </w:r>
      <w:r w:rsidR="00B24BEB">
        <w:t>caused by the</w:t>
      </w:r>
      <w:r w:rsidR="00E8140A">
        <w:t xml:space="preserve"> boundary separated MnS inclusion</w:t>
      </w:r>
      <w:r w:rsidR="007A62F5">
        <w:t xml:space="preserve"> in Model </w:t>
      </w:r>
      <w:r w:rsidR="007A62F5" w:rsidRPr="00870585">
        <w:rPr>
          <w:rFonts w:ascii="Times New Roman" w:hAnsi="Times New Roman"/>
          <w:lang w:eastAsia="zh-CN"/>
        </w:rPr>
        <w:t>Ⅱ</w:t>
      </w:r>
      <w:bookmarkEnd w:id="348"/>
    </w:p>
    <w:p w14:paraId="38615627" w14:textId="4E73A406" w:rsidR="00931754" w:rsidRPr="00792B21" w:rsidRDefault="00931754" w:rsidP="00931754">
      <w:pPr>
        <w:pStyle w:val="a8"/>
      </w:pPr>
      <w:r w:rsidRPr="00792B21">
        <w:rPr>
          <w:rFonts w:hint="eastAsia"/>
          <w:lang w:eastAsia="zh-CN"/>
        </w:rPr>
        <w:t>F</w:t>
      </w:r>
      <w:r w:rsidRPr="00792B21">
        <w:rPr>
          <w:lang w:eastAsia="zh-CN"/>
        </w:rPr>
        <w:t xml:space="preserve">igure 6.3.10 compares the crack dominating stress </w:t>
      </w:r>
      <w:r w:rsidRPr="00792B21">
        <w:t>(</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r>
          <w:rPr>
            <w:rFonts w:ascii="Cambria Math" w:hAnsi="Cambria Math"/>
            <w:lang w:eastAsia="zh-CN"/>
          </w:rPr>
          <m:t>+</m:t>
        </m:r>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rsidRPr="00792B21">
        <w:t xml:space="preserve">) at the crack tip </w:t>
      </w:r>
      <w:r w:rsidR="00680764" w:rsidRPr="00792B21">
        <w:rPr>
          <w:rFonts w:hint="eastAsia"/>
          <w:lang w:eastAsia="zh-CN"/>
        </w:rPr>
        <w:t>after</w:t>
      </w:r>
      <w:r w:rsidRPr="00792B21">
        <w:t xml:space="preserve"> 100, 200 and 300</w:t>
      </w:r>
      <w:r w:rsidR="00680764" w:rsidRPr="00792B21">
        <w:t xml:space="preserve"> jump-in loading blocks respectively</w:t>
      </w:r>
      <w:r w:rsidRPr="00792B21">
        <w:t xml:space="preserve">. It can be found that the dominating stress becomes </w:t>
      </w:r>
      <w:r w:rsidR="00680764" w:rsidRPr="00792B21">
        <w:t>greater</w:t>
      </w:r>
      <w:r w:rsidRPr="00792B21">
        <w:t xml:space="preserve"> when the number of</w:t>
      </w:r>
      <w:r w:rsidR="000603D0" w:rsidRPr="00792B21">
        <w:t xml:space="preserve"> jump-in</w:t>
      </w:r>
      <w:r w:rsidRPr="00792B21">
        <w:t xml:space="preserve"> loading blocks increases. This </w:t>
      </w:r>
      <w:r w:rsidR="007A62F5">
        <w:t>may be</w:t>
      </w:r>
      <w:r w:rsidRPr="00792B21">
        <w:t xml:space="preserve"> because the formation of the butterfly wing leads to the newly developed stress concentration area of the steel matrix. Meanwhile, with the crack propagation, the aspect ratio at the crack tip becomes larger, which results in the increased stress magnitude. Accordingly, the crack propagation is accelerated with more loading cycles applied. </w:t>
      </w:r>
    </w:p>
    <w:p w14:paraId="0FEEE8CF" w14:textId="1D74C9CB" w:rsidR="00792B21" w:rsidRPr="00792B21" w:rsidRDefault="00792B21" w:rsidP="00931754">
      <w:pPr>
        <w:pStyle w:val="a8"/>
      </w:pPr>
      <w:r w:rsidRPr="00BB674A">
        <w:t xml:space="preserve">However, the crack cannot propagate infinitely because it is still governed by the subsurface depth. When the crack propagates to the upper or deeper positions in the subsurface area, the maximum shear stress </w:t>
      </w:r>
      <w:r w:rsidR="007F14DB">
        <w:t>induced</w:t>
      </w:r>
      <w:r w:rsidRPr="00BB674A">
        <w:t xml:space="preserve"> </w:t>
      </w:r>
      <w:r w:rsidR="00502701" w:rsidRPr="00BB674A">
        <w:t>by the Hertz contact pressure will be reduced</w:t>
      </w:r>
      <w:r w:rsidR="00502701">
        <w:t xml:space="preserve"> because the inclusion is defined at the maximum shear stress zone in the FE model</w:t>
      </w:r>
      <w:r>
        <w:t xml:space="preserve"> </w:t>
      </w:r>
      <w:r w:rsidR="001D00CA" w:rsidRPr="001D00CA">
        <w:t>Therefore, when the crack continues to grow, the dominant stress at the crack tip may decrease, which slows the crack growth to a certain extent</w:t>
      </w:r>
      <w:r w:rsidR="001D00CA">
        <w:t>.</w:t>
      </w:r>
    </w:p>
    <w:p w14:paraId="58843D19" w14:textId="474D684C" w:rsidR="005F460C" w:rsidRDefault="002E66DD" w:rsidP="004E183D">
      <w:pPr>
        <w:ind w:left="0"/>
        <w:jc w:val="center"/>
        <w:rPr>
          <w:lang w:eastAsia="zh-CN"/>
        </w:rPr>
      </w:pPr>
      <w:r>
        <w:rPr>
          <w:noProof/>
        </w:rPr>
        <w:drawing>
          <wp:inline distT="0" distB="0" distL="0" distR="0" wp14:anchorId="3B6331CA" wp14:editId="74F4544E">
            <wp:extent cx="1833562" cy="1618732"/>
            <wp:effectExtent l="0" t="0" r="0" b="635"/>
            <wp:docPr id="341" name="图片 341"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徽标&#10;&#10;描述已自动生成"/>
                    <pic:cNvPicPr/>
                  </pic:nvPicPr>
                  <pic:blipFill>
                    <a:blip r:embed="rId261"/>
                    <a:stretch>
                      <a:fillRect/>
                    </a:stretch>
                  </pic:blipFill>
                  <pic:spPr>
                    <a:xfrm>
                      <a:off x="0" y="0"/>
                      <a:ext cx="1849209" cy="1632545"/>
                    </a:xfrm>
                    <a:prstGeom prst="rect">
                      <a:avLst/>
                    </a:prstGeom>
                  </pic:spPr>
                </pic:pic>
              </a:graphicData>
            </a:graphic>
          </wp:inline>
        </w:drawing>
      </w:r>
      <w:r w:rsidR="004E183D">
        <w:rPr>
          <w:rFonts w:hint="eastAsia"/>
          <w:lang w:eastAsia="zh-CN"/>
        </w:rPr>
        <w:t xml:space="preserve"> </w:t>
      </w:r>
      <w:r w:rsidR="004E183D">
        <w:rPr>
          <w:noProof/>
        </w:rPr>
        <w:drawing>
          <wp:inline distT="0" distB="0" distL="0" distR="0" wp14:anchorId="77C3BE43" wp14:editId="45613A11">
            <wp:extent cx="1848269" cy="1618830"/>
            <wp:effectExtent l="0" t="0" r="0" b="635"/>
            <wp:docPr id="347" name="图片 347"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徽标&#10;&#10;描述已自动生成"/>
                    <pic:cNvPicPr/>
                  </pic:nvPicPr>
                  <pic:blipFill>
                    <a:blip r:embed="rId262"/>
                    <a:stretch>
                      <a:fillRect/>
                    </a:stretch>
                  </pic:blipFill>
                  <pic:spPr>
                    <a:xfrm>
                      <a:off x="0" y="0"/>
                      <a:ext cx="1864857" cy="1633359"/>
                    </a:xfrm>
                    <a:prstGeom prst="rect">
                      <a:avLst/>
                    </a:prstGeom>
                  </pic:spPr>
                </pic:pic>
              </a:graphicData>
            </a:graphic>
          </wp:inline>
        </w:drawing>
      </w:r>
      <w:r w:rsidR="004E183D">
        <w:rPr>
          <w:lang w:eastAsia="zh-CN"/>
        </w:rPr>
        <w:t xml:space="preserve"> </w:t>
      </w:r>
      <w:r w:rsidR="004E183D">
        <w:rPr>
          <w:noProof/>
        </w:rPr>
        <w:drawing>
          <wp:inline distT="0" distB="0" distL="0" distR="0" wp14:anchorId="13EB7CDC" wp14:editId="6271EAE6">
            <wp:extent cx="1823534" cy="1623695"/>
            <wp:effectExtent l="0" t="0" r="5715" b="0"/>
            <wp:docPr id="346" name="图片 346"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徽标&#10;&#10;描述已自动生成"/>
                    <pic:cNvPicPr/>
                  </pic:nvPicPr>
                  <pic:blipFill>
                    <a:blip r:embed="rId263"/>
                    <a:stretch>
                      <a:fillRect/>
                    </a:stretch>
                  </pic:blipFill>
                  <pic:spPr>
                    <a:xfrm>
                      <a:off x="0" y="0"/>
                      <a:ext cx="1829929" cy="1629389"/>
                    </a:xfrm>
                    <a:prstGeom prst="rect">
                      <a:avLst/>
                    </a:prstGeom>
                  </pic:spPr>
                </pic:pic>
              </a:graphicData>
            </a:graphic>
          </wp:inline>
        </w:drawing>
      </w:r>
    </w:p>
    <w:p w14:paraId="7FA71747" w14:textId="102D802C" w:rsidR="004E183D" w:rsidRDefault="00745B27" w:rsidP="00745B27">
      <w:pPr>
        <w:pStyle w:val="ab"/>
      </w:pPr>
      <w:bookmarkStart w:id="349" w:name="_Toc133156014"/>
      <w:r>
        <w:t xml:space="preserve">Figure 6.3. </w:t>
      </w:r>
      <w:r w:rsidR="00000000">
        <w:fldChar w:fldCharType="begin"/>
      </w:r>
      <w:r w:rsidR="00000000">
        <w:instrText xml:space="preserve"> SEQ Figure_6.3. \* ARABIC </w:instrText>
      </w:r>
      <w:r w:rsidR="00000000">
        <w:fldChar w:fldCharType="separate"/>
      </w:r>
      <w:r w:rsidR="00EF0F5A">
        <w:rPr>
          <w:noProof/>
        </w:rPr>
        <w:t>10</w:t>
      </w:r>
      <w:r w:rsidR="00000000">
        <w:rPr>
          <w:noProof/>
        </w:rPr>
        <w:fldChar w:fldCharType="end"/>
      </w:r>
      <w:r w:rsidR="001A4E2D">
        <w:t xml:space="preserve"> </w:t>
      </w:r>
      <w:r w:rsidR="003A53AD">
        <w:t>Crack dominating stress at the crack tip after different jump-in loading blocks</w:t>
      </w:r>
      <w:r w:rsidR="009B10E3">
        <w:t xml:space="preserve"> in Model </w:t>
      </w:r>
      <w:r w:rsidR="009B10E3" w:rsidRPr="00870585">
        <w:rPr>
          <w:rFonts w:ascii="Times New Roman" w:hAnsi="Times New Roman"/>
          <w:lang w:eastAsia="zh-CN"/>
        </w:rPr>
        <w:t>Ⅱ</w:t>
      </w:r>
      <w:r w:rsidR="003A53AD">
        <w:t>:  100 jump-in cycles; 200 jump-in cycles; 300 jump-in cycles</w:t>
      </w:r>
      <w:bookmarkEnd w:id="349"/>
      <w:r w:rsidR="009B10E3">
        <w:t xml:space="preserve"> </w:t>
      </w:r>
    </w:p>
    <w:p w14:paraId="45D3DDED" w14:textId="422EB975" w:rsidR="00527047" w:rsidRDefault="00BA5352" w:rsidP="005038B5">
      <w:pPr>
        <w:pStyle w:val="a8"/>
        <w:rPr>
          <w:b/>
          <w:bCs/>
          <w:i/>
          <w:iCs/>
          <w:lang w:eastAsia="zh-CN"/>
        </w:rPr>
      </w:pPr>
      <w:r>
        <w:rPr>
          <w:b/>
          <w:bCs/>
          <w:i/>
          <w:iCs/>
          <w:lang w:eastAsia="zh-CN"/>
        </w:rPr>
        <w:lastRenderedPageBreak/>
        <w:t>MODEL III</w:t>
      </w:r>
      <w:r w:rsidR="00491103">
        <w:rPr>
          <w:b/>
          <w:bCs/>
          <w:i/>
          <w:iCs/>
          <w:lang w:eastAsia="zh-CN"/>
        </w:rPr>
        <w:t>-1</w:t>
      </w:r>
      <w:r>
        <w:rPr>
          <w:b/>
          <w:bCs/>
          <w:i/>
          <w:iCs/>
          <w:lang w:eastAsia="zh-CN"/>
        </w:rPr>
        <w:t xml:space="preserve">: </w:t>
      </w:r>
      <w:r w:rsidR="0027464A">
        <w:rPr>
          <w:b/>
          <w:bCs/>
          <w:i/>
          <w:iCs/>
          <w:lang w:eastAsia="zh-CN"/>
        </w:rPr>
        <w:t>Internal</w:t>
      </w:r>
      <w:r w:rsidR="003D1CEC">
        <w:rPr>
          <w:b/>
          <w:bCs/>
          <w:i/>
          <w:iCs/>
          <w:lang w:eastAsia="zh-CN"/>
        </w:rPr>
        <w:t>ly</w:t>
      </w:r>
      <w:r w:rsidR="0027464A">
        <w:rPr>
          <w:b/>
          <w:bCs/>
          <w:i/>
          <w:iCs/>
          <w:lang w:eastAsia="zh-CN"/>
        </w:rPr>
        <w:t xml:space="preserve"> cracked</w:t>
      </w:r>
      <w:r w:rsidR="001D00CA">
        <w:rPr>
          <w:b/>
          <w:bCs/>
          <w:i/>
          <w:iCs/>
          <w:lang w:eastAsia="zh-CN"/>
        </w:rPr>
        <w:t xml:space="preserve"> inclusion at 30</w:t>
      </w:r>
      <w:r w:rsidR="001D00CA">
        <w:rPr>
          <w:b/>
          <w:bCs/>
          <w:i/>
          <w:iCs/>
          <w:lang w:eastAsia="zh-CN"/>
        </w:rPr>
        <w:sym w:font="Symbol" w:char="F0B0"/>
      </w:r>
    </w:p>
    <w:p w14:paraId="20781088" w14:textId="1A8A5D22" w:rsidR="00621CE9" w:rsidRDefault="00DA111B" w:rsidP="0027464A">
      <w:pPr>
        <w:pStyle w:val="a8"/>
      </w:pPr>
      <w:r>
        <w:rPr>
          <w:lang w:eastAsia="zh-CN"/>
        </w:rPr>
        <w:t xml:space="preserve">The effect of the inclusion internal cracking has been discussed in detail in </w:t>
      </w:r>
      <w:r w:rsidR="001925F7">
        <w:rPr>
          <w:lang w:eastAsia="zh-CN"/>
        </w:rPr>
        <w:t>the previous</w:t>
      </w:r>
      <w:r>
        <w:rPr>
          <w:lang w:eastAsia="zh-CN"/>
        </w:rPr>
        <w:t xml:space="preserve"> chapters. </w:t>
      </w:r>
      <w:r w:rsidR="00192865">
        <w:rPr>
          <w:lang w:eastAsia="zh-CN"/>
        </w:rPr>
        <w:t xml:space="preserve">In </w:t>
      </w:r>
      <w:r w:rsidR="00192865">
        <w:rPr>
          <w:rFonts w:hint="eastAsia"/>
          <w:lang w:eastAsia="zh-CN"/>
        </w:rPr>
        <w:t>se</w:t>
      </w:r>
      <w:r w:rsidR="00192865">
        <w:t xml:space="preserve">ction 3.4.2, the </w:t>
      </w:r>
      <w:proofErr w:type="gramStart"/>
      <w:r w:rsidR="00192865">
        <w:t>butterflies</w:t>
      </w:r>
      <w:proofErr w:type="gramEnd"/>
      <w:r w:rsidR="00192865">
        <w:t xml:space="preserve"> </w:t>
      </w:r>
      <w:r w:rsidR="003535A0">
        <w:t xml:space="preserve">images </w:t>
      </w:r>
      <w:r w:rsidR="00192865">
        <w:t>observed in the failed bearing raceway indicate</w:t>
      </w:r>
      <w:r w:rsidR="003535A0">
        <w:t xml:space="preserve"> that the inclusion internal cracking is an important feature of the </w:t>
      </w:r>
      <w:r w:rsidR="00E8140A">
        <w:t>crack</w:t>
      </w:r>
      <w:r w:rsidR="003535A0">
        <w:t xml:space="preserve"> formation.</w:t>
      </w:r>
      <w:r w:rsidR="00A12CC0">
        <w:t xml:space="preserve"> </w:t>
      </w:r>
      <w:r w:rsidR="00192865">
        <w:t xml:space="preserve">In addition, </w:t>
      </w:r>
      <w:r w:rsidR="00192865">
        <w:rPr>
          <w:lang w:eastAsia="zh-CN"/>
        </w:rPr>
        <w:t>i</w:t>
      </w:r>
      <w:r w:rsidR="009F0EFE">
        <w:rPr>
          <w:rFonts w:hint="eastAsia"/>
          <w:lang w:eastAsia="zh-CN"/>
        </w:rPr>
        <w:t>t</w:t>
      </w:r>
      <w:r w:rsidR="009F0EFE">
        <w:t xml:space="preserve"> has been discussed in</w:t>
      </w:r>
      <w:r w:rsidR="00192865">
        <w:t xml:space="preserve"> </w:t>
      </w:r>
      <w:r w:rsidR="009F0EFE">
        <w:t xml:space="preserve">section 5.4.2 that the internal crack </w:t>
      </w:r>
      <w:r w:rsidR="009F1E6F">
        <w:t xml:space="preserve">of </w:t>
      </w:r>
      <w:r w:rsidR="00D9634D">
        <w:t>an</w:t>
      </w:r>
      <w:r w:rsidR="009F1E6F">
        <w:t xml:space="preserve"> inclusion will lead to a dramatic increase </w:t>
      </w:r>
      <w:r w:rsidR="00D06B99">
        <w:t>in</w:t>
      </w:r>
      <w:r w:rsidR="009F1E6F">
        <w:t xml:space="preserve"> the orthogonal shear stress level around the inclusion. </w:t>
      </w:r>
      <w:r w:rsidR="00D9634D">
        <w:t xml:space="preserve">Therefore, the crack caused by an inclusion with </w:t>
      </w:r>
      <w:r w:rsidR="001C37E9">
        <w:t xml:space="preserve">the </w:t>
      </w:r>
      <w:r w:rsidR="00D9634D">
        <w:t xml:space="preserve">internal cracking should be longer than that caused by </w:t>
      </w:r>
      <w:r w:rsidR="001C37E9">
        <w:t xml:space="preserve">the </w:t>
      </w:r>
      <w:r w:rsidR="00D9634D">
        <w:t xml:space="preserve">boundary separation if the Hertz contact pressure applied is </w:t>
      </w:r>
      <w:r w:rsidR="00621CE9">
        <w:t>the same</w:t>
      </w:r>
      <w:r w:rsidR="00097743">
        <w:t xml:space="preserve"> in both cases</w:t>
      </w:r>
      <w:r w:rsidR="00D9634D">
        <w:t xml:space="preserve">. </w:t>
      </w:r>
    </w:p>
    <w:p w14:paraId="3B596CE3" w14:textId="77777777" w:rsidR="00F66C73" w:rsidRDefault="00D9634D" w:rsidP="0027464A">
      <w:pPr>
        <w:pStyle w:val="a8"/>
        <w:rPr>
          <w:lang w:eastAsia="zh-CN"/>
        </w:rPr>
      </w:pPr>
      <w:r>
        <w:t>As shown in Figures 6.3.</w:t>
      </w:r>
      <w:r w:rsidR="00587A31">
        <w:t>11</w:t>
      </w:r>
      <w:r>
        <w:t xml:space="preserve"> (a</w:t>
      </w:r>
      <w:r>
        <w:rPr>
          <w:rFonts w:hint="eastAsia"/>
          <w:lang w:eastAsia="zh-CN"/>
        </w:rPr>
        <w:t>)</w:t>
      </w:r>
      <w:r>
        <w:rPr>
          <w:lang w:eastAsia="zh-CN"/>
        </w:rPr>
        <w:t xml:space="preserve"> to (d), the crack </w:t>
      </w:r>
      <w:r w:rsidR="00621CE9">
        <w:rPr>
          <w:lang w:eastAsia="zh-CN"/>
        </w:rPr>
        <w:t>initiates</w:t>
      </w:r>
      <w:r>
        <w:rPr>
          <w:lang w:eastAsia="zh-CN"/>
        </w:rPr>
        <w:t xml:space="preserve"> after only one jump-in loading block (</w:t>
      </w:r>
      <m:oMath>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Pr>
          <w:lang w:eastAsia="zh-CN"/>
        </w:rPr>
        <w:t xml:space="preserve"> loading cycles)</w:t>
      </w:r>
      <w:r w:rsidR="00D431A1">
        <w:rPr>
          <w:lang w:eastAsia="zh-CN"/>
        </w:rPr>
        <w:t>, and then</w:t>
      </w:r>
      <w:r>
        <w:rPr>
          <w:lang w:eastAsia="zh-CN"/>
        </w:rPr>
        <w:t xml:space="preserve"> propagates rapidly </w:t>
      </w:r>
      <w:r w:rsidR="00C97FCF">
        <w:rPr>
          <w:lang w:eastAsia="zh-CN"/>
        </w:rPr>
        <w:t>in</w:t>
      </w:r>
      <w:r>
        <w:rPr>
          <w:lang w:eastAsia="zh-CN"/>
        </w:rPr>
        <w:t xml:space="preserve"> the following cycles. In the end, the length</w:t>
      </w:r>
      <w:r w:rsidR="00587A31">
        <w:rPr>
          <w:lang w:eastAsia="zh-CN"/>
        </w:rPr>
        <w:t xml:space="preserve"> of the longer butterfly wing</w:t>
      </w:r>
      <w:r>
        <w:rPr>
          <w:lang w:eastAsia="zh-CN"/>
        </w:rPr>
        <w:t xml:space="preserve"> simulated by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rFonts w:hint="eastAsia"/>
          <w:lang w:eastAsia="zh-CN"/>
        </w:rPr>
        <w:t xml:space="preserve"> </w:t>
      </w:r>
      <w:r>
        <w:rPr>
          <w:lang w:eastAsia="zh-CN"/>
        </w:rPr>
        <w:t xml:space="preserve">loading cycles is </w:t>
      </w:r>
      <w:r w:rsidR="00012BB7">
        <w:rPr>
          <w:lang w:eastAsia="zh-CN"/>
        </w:rPr>
        <w:t>5.67</w:t>
      </w:r>
      <w:r>
        <w:rPr>
          <w:lang w:eastAsia="zh-CN"/>
        </w:rPr>
        <w:t xml:space="preserve"> </w:t>
      </w:r>
      <m:oMath>
        <m:r>
          <w:rPr>
            <w:rFonts w:ascii="Cambria Math" w:hAnsi="Cambria Math"/>
          </w:rPr>
          <m:t>μm</m:t>
        </m:r>
      </m:oMath>
      <w:r>
        <w:rPr>
          <w:rFonts w:hint="eastAsia"/>
          <w:lang w:eastAsia="zh-CN"/>
        </w:rPr>
        <w:t>,</w:t>
      </w:r>
      <w:r>
        <w:rPr>
          <w:lang w:eastAsia="zh-CN"/>
        </w:rPr>
        <w:t xml:space="preserve"> which is greater th</w:t>
      </w:r>
      <w:r w:rsidRPr="00DA73E7">
        <w:rPr>
          <w:lang w:eastAsia="zh-CN"/>
        </w:rPr>
        <w:t xml:space="preserve">an the crack length caused by the boundary separated MnS inclusion </w:t>
      </w:r>
      <w:r w:rsidR="00C97FCF" w:rsidRPr="00DA73E7">
        <w:rPr>
          <w:lang w:eastAsia="zh-CN"/>
        </w:rPr>
        <w:t>shown</w:t>
      </w:r>
      <w:r w:rsidRPr="00DA73E7">
        <w:rPr>
          <w:lang w:eastAsia="zh-CN"/>
        </w:rPr>
        <w:t xml:space="preserve"> in Figure 6.3.</w:t>
      </w:r>
      <w:r w:rsidR="00DC3026" w:rsidRPr="00DA73E7">
        <w:rPr>
          <w:lang w:eastAsia="zh-CN"/>
        </w:rPr>
        <w:t>8</w:t>
      </w:r>
      <w:r w:rsidRPr="00DA73E7">
        <w:rPr>
          <w:lang w:eastAsia="zh-CN"/>
        </w:rPr>
        <w:t>.</w:t>
      </w:r>
      <w:r w:rsidR="00D431A1" w:rsidRPr="00DA73E7">
        <w:rPr>
          <w:lang w:eastAsia="zh-CN"/>
        </w:rPr>
        <w:t xml:space="preserve"> </w:t>
      </w:r>
    </w:p>
    <w:p w14:paraId="34F3A750" w14:textId="7193F295" w:rsidR="00FE2C28" w:rsidRDefault="007C05CA" w:rsidP="00366C11">
      <w:pPr>
        <w:pStyle w:val="a8"/>
        <w:jc w:val="center"/>
        <w:rPr>
          <w:noProof/>
          <w:lang w:eastAsia="zh-CN"/>
        </w:rPr>
      </w:pPr>
      <w:r>
        <w:rPr>
          <w:noProof/>
        </w:rPr>
        <w:drawing>
          <wp:inline distT="0" distB="0" distL="0" distR="0" wp14:anchorId="53CE4539" wp14:editId="7F41BB8B">
            <wp:extent cx="5345913" cy="1488558"/>
            <wp:effectExtent l="0" t="0" r="7620" b="0"/>
            <wp:docPr id="474" name="图片 474"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图片包含 图形用户界面&#10;&#10;描述已自动生成"/>
                    <pic:cNvPicPr/>
                  </pic:nvPicPr>
                  <pic:blipFill>
                    <a:blip r:embed="rId264"/>
                    <a:stretch>
                      <a:fillRect/>
                    </a:stretch>
                  </pic:blipFill>
                  <pic:spPr>
                    <a:xfrm>
                      <a:off x="0" y="0"/>
                      <a:ext cx="5372302" cy="1495906"/>
                    </a:xfrm>
                    <a:prstGeom prst="rect">
                      <a:avLst/>
                    </a:prstGeom>
                  </pic:spPr>
                </pic:pic>
              </a:graphicData>
            </a:graphic>
          </wp:inline>
        </w:drawing>
      </w:r>
    </w:p>
    <w:p w14:paraId="3611C678" w14:textId="419B32C9" w:rsidR="00DC3DDB" w:rsidRDefault="00E96DDF" w:rsidP="00E96DDF">
      <w:pPr>
        <w:pStyle w:val="a8"/>
        <w:jc w:val="center"/>
        <w:rPr>
          <w:lang w:eastAsia="zh-CN"/>
        </w:rPr>
      </w:pPr>
      <w:r>
        <w:rPr>
          <w:noProof/>
        </w:rPr>
        <w:drawing>
          <wp:inline distT="0" distB="0" distL="0" distR="0" wp14:anchorId="5BB09D3D" wp14:editId="44C63BCC">
            <wp:extent cx="3009014" cy="1342551"/>
            <wp:effectExtent l="0" t="0" r="1270" b="0"/>
            <wp:docPr id="357" name="图片 357"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图示&#10;&#10;中度可信度描述已自动生成"/>
                    <pic:cNvPicPr/>
                  </pic:nvPicPr>
                  <pic:blipFill>
                    <a:blip r:embed="rId265"/>
                    <a:stretch>
                      <a:fillRect/>
                    </a:stretch>
                  </pic:blipFill>
                  <pic:spPr>
                    <a:xfrm>
                      <a:off x="0" y="0"/>
                      <a:ext cx="3096365" cy="1381525"/>
                    </a:xfrm>
                    <a:prstGeom prst="rect">
                      <a:avLst/>
                    </a:prstGeom>
                  </pic:spPr>
                </pic:pic>
              </a:graphicData>
            </a:graphic>
          </wp:inline>
        </w:drawing>
      </w:r>
    </w:p>
    <w:p w14:paraId="0CA3F40C" w14:textId="4CACCFB2" w:rsidR="00242937" w:rsidRDefault="006C4B3A" w:rsidP="00B43C63">
      <w:pPr>
        <w:pStyle w:val="a8"/>
        <w:jc w:val="center"/>
        <w:rPr>
          <w:lang w:eastAsia="zh-CN"/>
        </w:rPr>
      </w:pPr>
      <w:r>
        <w:rPr>
          <w:noProof/>
        </w:rPr>
        <w:drawing>
          <wp:inline distT="0" distB="0" distL="0" distR="0" wp14:anchorId="7D345A38" wp14:editId="128657F9">
            <wp:extent cx="4082903" cy="1383577"/>
            <wp:effectExtent l="0" t="0" r="0" b="7620"/>
            <wp:docPr id="361" name="图片 36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图示&#10;&#10;描述已自动生成"/>
                    <pic:cNvPicPr/>
                  </pic:nvPicPr>
                  <pic:blipFill>
                    <a:blip r:embed="rId266"/>
                    <a:stretch>
                      <a:fillRect/>
                    </a:stretch>
                  </pic:blipFill>
                  <pic:spPr>
                    <a:xfrm>
                      <a:off x="0" y="0"/>
                      <a:ext cx="4087606" cy="1385171"/>
                    </a:xfrm>
                    <a:prstGeom prst="rect">
                      <a:avLst/>
                    </a:prstGeom>
                  </pic:spPr>
                </pic:pic>
              </a:graphicData>
            </a:graphic>
          </wp:inline>
        </w:drawing>
      </w:r>
    </w:p>
    <w:p w14:paraId="21BB3725" w14:textId="0E0E7ACA" w:rsidR="00B43C63" w:rsidRDefault="002551E5" w:rsidP="004A1C33">
      <w:pPr>
        <w:pStyle w:val="ab"/>
      </w:pPr>
      <w:r w:rsidRPr="002551E5">
        <w:rPr>
          <w:noProof/>
          <w:lang w:eastAsia="zh-CN"/>
        </w:rPr>
        <w:t xml:space="preserve"> </w:t>
      </w:r>
      <w:bookmarkStart w:id="350" w:name="_Toc133156015"/>
      <w:r w:rsidR="004A1C33">
        <w:rPr>
          <w:lang w:eastAsia="zh-CN"/>
        </w:rPr>
        <w:t xml:space="preserve">Figure 6.3. </w:t>
      </w:r>
      <w:r>
        <w:fldChar w:fldCharType="begin"/>
      </w:r>
      <w:r>
        <w:rPr>
          <w:lang w:eastAsia="zh-CN"/>
        </w:rPr>
        <w:instrText xml:space="preserve"> SEQ Figure_6.3. \* ARABIC </w:instrText>
      </w:r>
      <w:r>
        <w:fldChar w:fldCharType="separate"/>
      </w:r>
      <w:r w:rsidR="00EF0F5A">
        <w:rPr>
          <w:noProof/>
          <w:lang w:eastAsia="zh-CN"/>
        </w:rPr>
        <w:t>11</w:t>
      </w:r>
      <w:r>
        <w:rPr>
          <w:noProof/>
        </w:rPr>
        <w:fldChar w:fldCharType="end"/>
      </w:r>
      <w:r w:rsidR="004A1C33" w:rsidRPr="004A1C33">
        <w:rPr>
          <w:lang w:eastAsia="zh-CN"/>
        </w:rPr>
        <w:t xml:space="preserve"> </w:t>
      </w:r>
      <w:r w:rsidR="004A1C33">
        <w:rPr>
          <w:lang w:eastAsia="zh-CN"/>
        </w:rPr>
        <w:t>Simulated crack</w:t>
      </w:r>
      <w:r w:rsidR="003B6DE1">
        <w:rPr>
          <w:lang w:eastAsia="zh-CN"/>
        </w:rPr>
        <w:t xml:space="preserve"> initiation and</w:t>
      </w:r>
      <w:r w:rsidR="004A1C33">
        <w:rPr>
          <w:lang w:eastAsia="zh-CN"/>
        </w:rPr>
        <w:t xml:space="preserve"> propagation </w:t>
      </w:r>
      <w:r w:rsidR="00C810DD">
        <w:rPr>
          <w:lang w:eastAsia="zh-CN"/>
        </w:rPr>
        <w:t>around</w:t>
      </w:r>
      <w:r w:rsidR="004A1C33">
        <w:rPr>
          <w:lang w:eastAsia="zh-CN"/>
        </w:rPr>
        <w:t xml:space="preserve"> </w:t>
      </w:r>
      <w:r w:rsidR="00554998">
        <w:rPr>
          <w:lang w:eastAsia="zh-CN"/>
        </w:rPr>
        <w:t>the internally</w:t>
      </w:r>
      <w:r w:rsidR="004A1C33">
        <w:rPr>
          <w:lang w:eastAsia="zh-CN"/>
        </w:rPr>
        <w:t xml:space="preserve"> cracked MnS inclusion</w:t>
      </w:r>
      <w:r w:rsidR="00E73488">
        <w:rPr>
          <w:lang w:eastAsia="zh-CN"/>
        </w:rPr>
        <w:t xml:space="preserve"> in Model </w:t>
      </w:r>
      <w:r w:rsidR="00E73488" w:rsidRPr="00DA73E7">
        <w:rPr>
          <w:rFonts w:ascii="Times New Roman" w:hAnsi="Times New Roman"/>
          <w:lang w:eastAsia="zh-CN"/>
        </w:rPr>
        <w:t>Ⅲ-1</w:t>
      </w:r>
      <w:r w:rsidR="004A1C33">
        <w:rPr>
          <w:lang w:eastAsia="zh-CN"/>
        </w:rPr>
        <w:t xml:space="preserve"> (a) </w:t>
      </w:r>
      <m:oMath>
        <m:r>
          <m:rPr>
            <m:sty m:val="b"/>
          </m:rPr>
          <w:rPr>
            <w:rFonts w:ascii="Cambria Math" w:hAnsi="Cambria Math"/>
            <w:lang w:eastAsia="zh-CN"/>
          </w:rPr>
          <m:t>5</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4</m:t>
            </m:r>
          </m:sup>
        </m:sSup>
      </m:oMath>
      <w:r w:rsidR="004A1C33" w:rsidRPr="00F53E2A">
        <w:rPr>
          <w:rFonts w:hint="eastAsia"/>
          <w:lang w:eastAsia="zh-CN"/>
        </w:rPr>
        <w:t xml:space="preserve"> </w:t>
      </w:r>
      <w:r w:rsidR="004A1C33" w:rsidRPr="00F53E2A">
        <w:rPr>
          <w:lang w:eastAsia="zh-CN"/>
        </w:rPr>
        <w:t xml:space="preserve">cycles (b) </w:t>
      </w:r>
      <m:oMath>
        <m:r>
          <m:rPr>
            <m:sty m:val="bi"/>
          </m:rPr>
          <w:rPr>
            <w:rFonts w:ascii="Cambria Math" w:hAnsi="Cambria Math"/>
            <w:lang w:eastAsia="zh-CN"/>
          </w:rPr>
          <m:t>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4A1C33" w:rsidRPr="00F53E2A">
        <w:rPr>
          <w:rFonts w:hint="eastAsia"/>
          <w:lang w:eastAsia="zh-CN"/>
        </w:rPr>
        <w:t xml:space="preserve"> </w:t>
      </w:r>
      <w:r w:rsidR="004A1C33" w:rsidRPr="00F53E2A">
        <w:rPr>
          <w:lang w:eastAsia="zh-CN"/>
        </w:rPr>
        <w:t>cycles</w:t>
      </w:r>
      <w:r w:rsidR="004A1C33">
        <w:rPr>
          <w:lang w:eastAsia="zh-CN"/>
        </w:rPr>
        <w:t xml:space="preserve"> </w:t>
      </w:r>
      <w:r w:rsidR="004A1C33" w:rsidRPr="00F53E2A">
        <w:rPr>
          <w:lang w:eastAsia="zh-CN"/>
        </w:rPr>
        <w:t>(</w:t>
      </w:r>
      <w:r w:rsidR="004A1C33">
        <w:rPr>
          <w:lang w:eastAsia="zh-CN"/>
        </w:rPr>
        <w:t>c</w:t>
      </w:r>
      <w:r w:rsidR="004A1C33" w:rsidRPr="00F53E2A">
        <w:rPr>
          <w:lang w:eastAsia="zh-CN"/>
        </w:rPr>
        <w:t xml:space="preserve">) </w:t>
      </w:r>
      <m:oMath>
        <m:r>
          <m:rPr>
            <m:sty m:val="bi"/>
          </m:rPr>
          <w:rPr>
            <w:rFonts w:ascii="Cambria Math" w:hAnsi="Cambria Math"/>
            <w:lang w:eastAsia="zh-CN"/>
          </w:rPr>
          <m:t>1.5×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4A1C33" w:rsidRPr="00F53E2A">
        <w:rPr>
          <w:rFonts w:hint="eastAsia"/>
          <w:lang w:eastAsia="zh-CN"/>
        </w:rPr>
        <w:t xml:space="preserve"> </w:t>
      </w:r>
      <w:r w:rsidR="004A1C33" w:rsidRPr="00F53E2A">
        <w:rPr>
          <w:lang w:eastAsia="zh-CN"/>
        </w:rPr>
        <w:t>cycles (</w:t>
      </w:r>
      <w:r w:rsidR="004A1C33">
        <w:rPr>
          <w:lang w:eastAsia="zh-CN"/>
        </w:rPr>
        <w:t>d</w:t>
      </w:r>
      <w:r w:rsidR="004A1C33" w:rsidRPr="00F53E2A">
        <w:rPr>
          <w:lang w:eastAsia="zh-CN"/>
        </w:rPr>
        <w:t xml:space="preserve">)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4A1C33" w:rsidRPr="00F53E2A">
        <w:rPr>
          <w:rFonts w:hint="eastAsia"/>
          <w:lang w:eastAsia="zh-CN"/>
        </w:rPr>
        <w:t xml:space="preserve"> </w:t>
      </w:r>
      <w:r w:rsidR="004A1C33" w:rsidRPr="00F53E2A">
        <w:rPr>
          <w:lang w:eastAsia="zh-CN"/>
        </w:rPr>
        <w:t>cycles</w:t>
      </w:r>
      <w:bookmarkEnd w:id="350"/>
      <w:r w:rsidR="00242937">
        <w:rPr>
          <w:lang w:eastAsia="zh-CN"/>
        </w:rPr>
        <w:t xml:space="preserve"> </w:t>
      </w:r>
    </w:p>
    <w:p w14:paraId="648947ED" w14:textId="199998BF" w:rsidR="00B43C63" w:rsidRDefault="00B43C63" w:rsidP="00B43C63">
      <w:pPr>
        <w:pStyle w:val="ab"/>
      </w:pPr>
      <w:r>
        <w:rPr>
          <w:noProof/>
        </w:rPr>
        <w:lastRenderedPageBreak/>
        <w:drawing>
          <wp:inline distT="0" distB="0" distL="0" distR="0" wp14:anchorId="3485A83C" wp14:editId="78D5FDCA">
            <wp:extent cx="3009013" cy="2156601"/>
            <wp:effectExtent l="0" t="0" r="1270" b="0"/>
            <wp:docPr id="204213284" name="图片 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3284" name="图片 1" descr="图表&#10;&#10;描述已自动生成"/>
                    <pic:cNvPicPr/>
                  </pic:nvPicPr>
                  <pic:blipFill>
                    <a:blip r:embed="rId267"/>
                    <a:stretch>
                      <a:fillRect/>
                    </a:stretch>
                  </pic:blipFill>
                  <pic:spPr>
                    <a:xfrm>
                      <a:off x="0" y="0"/>
                      <a:ext cx="3016331" cy="2161846"/>
                    </a:xfrm>
                    <a:prstGeom prst="rect">
                      <a:avLst/>
                    </a:prstGeom>
                  </pic:spPr>
                </pic:pic>
              </a:graphicData>
            </a:graphic>
          </wp:inline>
        </w:drawing>
      </w:r>
    </w:p>
    <w:p w14:paraId="7A8A02A6" w14:textId="3932DEDB" w:rsidR="00195C06" w:rsidRDefault="00B43C63" w:rsidP="00B43C63">
      <w:pPr>
        <w:pStyle w:val="ab"/>
        <w:rPr>
          <w:lang w:eastAsia="zh-CN"/>
        </w:rPr>
      </w:pPr>
      <w:bookmarkStart w:id="351" w:name="_Toc133156016"/>
      <w:r>
        <w:t xml:space="preserve">Figure 6.3. </w:t>
      </w:r>
      <w:r w:rsidR="00000000">
        <w:fldChar w:fldCharType="begin"/>
      </w:r>
      <w:r w:rsidR="00000000">
        <w:instrText xml:space="preserve"> SEQ Figure_6.3. \* ARABIC </w:instrText>
      </w:r>
      <w:r w:rsidR="00000000">
        <w:fldChar w:fldCharType="separate"/>
      </w:r>
      <w:r w:rsidR="00EF0F5A">
        <w:rPr>
          <w:noProof/>
        </w:rPr>
        <w:t>12</w:t>
      </w:r>
      <w:r w:rsidR="00000000">
        <w:rPr>
          <w:noProof/>
        </w:rPr>
        <w:fldChar w:fldCharType="end"/>
      </w:r>
      <w:r>
        <w:t xml:space="preserve"> R</w:t>
      </w:r>
      <w:r w:rsidR="00E73488">
        <w:t>elationship between the c</w:t>
      </w:r>
      <w:r w:rsidR="00AE7ED8">
        <w:t xml:space="preserve">rack length </w:t>
      </w:r>
      <w:r w:rsidR="00E73488">
        <w:t>and</w:t>
      </w:r>
      <w:r w:rsidR="00AE7ED8">
        <w:t xml:space="preserve"> loading blocks</w:t>
      </w:r>
      <w:bookmarkEnd w:id="351"/>
      <w:r w:rsidR="00AE7ED8">
        <w:t xml:space="preserve"> </w:t>
      </w:r>
    </w:p>
    <w:p w14:paraId="6F8DC5D3" w14:textId="4996158F" w:rsidR="002663A9" w:rsidRPr="002663A9" w:rsidRDefault="002663A9" w:rsidP="001F0F55">
      <w:pPr>
        <w:pStyle w:val="a8"/>
        <w:rPr>
          <w:lang w:eastAsia="zh-CN"/>
        </w:rPr>
      </w:pPr>
      <w:r w:rsidRPr="00DA73E7">
        <w:rPr>
          <w:lang w:eastAsia="zh-CN"/>
        </w:rPr>
        <w:t>The relationship between the crack length and the jump-in loading blocks is shown in Figure 6.3.1</w:t>
      </w:r>
      <w:r w:rsidR="00140CEA">
        <w:rPr>
          <w:lang w:eastAsia="zh-CN"/>
        </w:rPr>
        <w:t>2</w:t>
      </w:r>
      <w:r w:rsidRPr="00DA73E7">
        <w:rPr>
          <w:lang w:eastAsia="zh-CN"/>
        </w:rPr>
        <w:t xml:space="preserve">. Similar to Figure 6.3.9, the crack length variation within every 100 loading blocks is plotted as the slope of the curve section. It can be observed that the crack propagation rates in Model </w:t>
      </w:r>
      <w:r w:rsidRPr="00DA73E7">
        <w:rPr>
          <w:rFonts w:ascii="Times New Roman" w:hAnsi="Times New Roman"/>
          <w:lang w:eastAsia="zh-CN"/>
        </w:rPr>
        <w:t xml:space="preserve">Ⅲ-1 </w:t>
      </w:r>
      <w:r w:rsidRPr="00DA73E7">
        <w:t>are greater than the rates in Model</w:t>
      </w:r>
      <w:r w:rsidRPr="00DA73E7">
        <w:rPr>
          <w:rFonts w:ascii="Times New Roman" w:hAnsi="Times New Roman"/>
          <w:lang w:eastAsia="zh-CN"/>
        </w:rPr>
        <w:t xml:space="preserve"> Ⅱ</w:t>
      </w:r>
      <w:r w:rsidRPr="00DA73E7">
        <w:rPr>
          <w:rFonts w:ascii="Times New Roman" w:hAnsi="Times New Roman"/>
          <w:sz w:val="21"/>
          <w:szCs w:val="16"/>
          <w:lang w:eastAsia="zh-CN"/>
        </w:rPr>
        <w:t xml:space="preserve"> </w:t>
      </w:r>
      <w:r w:rsidRPr="00DA73E7">
        <w:t>from the first to the last jump-in loading block</w:t>
      </w:r>
      <w:r w:rsidRPr="00DA73E7">
        <w:rPr>
          <w:lang w:eastAsia="zh-CN"/>
        </w:rPr>
        <w:t xml:space="preserve">. This result is consistent with the conclusion in </w:t>
      </w:r>
      <w:r w:rsidRPr="00DA73E7">
        <w:rPr>
          <w:lang w:eastAsia="zh-CN"/>
        </w:rPr>
        <w:fldChar w:fldCharType="begin" w:fldLock="1"/>
      </w:r>
      <w:r w:rsidRPr="00DA73E7">
        <w:rPr>
          <w:lang w:eastAsia="zh-CN"/>
        </w:rPr>
        <w:instrText>ADDIN CSL_CITATION {"citationItems":[{"id":"ITEM-1","itemData":{"DOI":"10.1016/S0142-1123(96)00045-X","ISSN":"01421123","abstract":"A finite element study was performed of driving forces of short cracks at inclusions in bearing steel exposed to rolling contact load. Five inclusion configurations were considered, namely a pore, a manganese sulphide inclusion, a through-cracked alumina inclusion, an alumina inclusion which was uncracked but which could debond from the matrix and finally a titanium nitride i</w:instrText>
      </w:r>
      <w:r w:rsidRPr="00DA73E7">
        <w:rPr>
          <w:rFonts w:hint="eastAsia"/>
          <w:lang w:eastAsia="zh-CN"/>
        </w:rPr>
        <w:instrText xml:space="preserve">nclusion. Short cracks were allowed to grow from the inclusions. The inclusions were 20 </w:instrText>
      </w:r>
      <w:r w:rsidRPr="00DA73E7">
        <w:rPr>
          <w:rFonts w:hint="eastAsia"/>
          <w:lang w:eastAsia="zh-CN"/>
        </w:rPr>
        <w:instrText>μ</w:instrText>
      </w:r>
      <w:r w:rsidRPr="00DA73E7">
        <w:rPr>
          <w:rFonts w:hint="eastAsia"/>
          <w:lang w:eastAsia="zh-CN"/>
        </w:rPr>
        <w:instrText xml:space="preserve">m in diameter. The cracks were allowed to grow from 2 </w:instrText>
      </w:r>
      <w:r w:rsidRPr="00DA73E7">
        <w:rPr>
          <w:rFonts w:hint="eastAsia"/>
          <w:lang w:eastAsia="zh-CN"/>
        </w:rPr>
        <w:instrText>μ</w:instrText>
      </w:r>
      <w:r w:rsidRPr="00DA73E7">
        <w:rPr>
          <w:rFonts w:hint="eastAsia"/>
          <w:lang w:eastAsia="zh-CN"/>
        </w:rPr>
        <w:instrText xml:space="preserve">m up to 8 </w:instrText>
      </w:r>
      <w:r w:rsidRPr="00DA73E7">
        <w:rPr>
          <w:rFonts w:hint="eastAsia"/>
          <w:lang w:eastAsia="zh-CN"/>
        </w:rPr>
        <w:instrText>μ</w:instrText>
      </w:r>
      <w:r w:rsidRPr="00DA73E7">
        <w:rPr>
          <w:rFonts w:hint="eastAsia"/>
          <w:lang w:eastAsia="zh-CN"/>
        </w:rPr>
        <w:instrText>m away from the inclusion interface into the matrix. The cracks were oriented 45</w:instrText>
      </w:r>
      <w:r w:rsidRPr="00DA73E7">
        <w:rPr>
          <w:rFonts w:hint="eastAsia"/>
          <w:lang w:eastAsia="zh-CN"/>
        </w:rPr>
        <w:instrText>°</w:instrText>
      </w:r>
      <w:r w:rsidRPr="00DA73E7">
        <w:rPr>
          <w:rFonts w:hint="eastAsia"/>
          <w:lang w:eastAsia="zh-CN"/>
        </w:rPr>
        <w:instrText xml:space="preserve"> to the rolling con</w:instrText>
      </w:r>
      <w:r w:rsidRPr="00DA73E7">
        <w:rPr>
          <w:lang w:eastAsia="zh-CN"/>
        </w:rPr>
        <w:instrText>tact plane in agreement with the experimental observations of socalled butterfly cracks in bearing steels. The inclusions had different coefficients of thermal expansion than the matrix. This generated residual stresses during quenching corresponding to a hardening operation of the steel. Friction was taken into account on the crack faces and on the inclusion interface. The material was modelled as elastic. The driving forces of the cracks were studied in terms of crack-tip displacements and energy release rates. The ranges of energy release rates for the very shortest cracks were highest for the through-cracked alumina inclusion followed by the titanium nitride, the pore and finally the manganese sulphide inclusion and the debonding non-cracked alumina inclusion. If early crack growth controls fatigue life a danger index for these inclusions would fall in that order provided the inclusions all have the same size. Copyright © 1997. Published by Elsevier Science Limited.","author":[{"dropping-particle":"","family":"Melander","given":"Arne","non-dropping-particle":"","parse-names":false,"suffix":""}],"container-title":"International Journal of Fatigue","id":"ITEM-1","issue":"1","issued":{"date-parts":[["1997"]]},"page":"13-24","publisher":"Elsevier Ltd","title":"A finite element study of short cracks with different inclusion types under rolling contact fatigue load","type":"article-journal","volume":"19"},"uris":["http://www.mendeley.com/documents/?uuid=b4ff48bf-7de8-37ad-add3-892509fee5da"]}],"mendeley":{"formattedCitation":"[123]","plainTextFormattedCitation":"[123]","previouslyFormattedCitation":"[123]"},"properties":{"noteIndex":0},"schema":"https://github.com/citation-style-language/schema/raw/master/csl-citation.json"}</w:instrText>
      </w:r>
      <w:r w:rsidRPr="00DA73E7">
        <w:rPr>
          <w:lang w:eastAsia="zh-CN"/>
        </w:rPr>
        <w:fldChar w:fldCharType="separate"/>
      </w:r>
      <w:r w:rsidRPr="00DA73E7">
        <w:rPr>
          <w:noProof/>
          <w:lang w:eastAsia="zh-CN"/>
        </w:rPr>
        <w:t>[123]</w:t>
      </w:r>
      <w:r w:rsidRPr="00DA73E7">
        <w:rPr>
          <w:lang w:eastAsia="zh-CN"/>
        </w:rPr>
        <w:fldChar w:fldCharType="end"/>
      </w:r>
      <w:r w:rsidRPr="00DA73E7">
        <w:rPr>
          <w:lang w:eastAsia="zh-CN"/>
        </w:rPr>
        <w:t xml:space="preserve"> and the conclusions obtained from the resul</w:t>
      </w:r>
      <w:r>
        <w:rPr>
          <w:lang w:eastAsia="zh-CN"/>
        </w:rPr>
        <w:t>ts presented in Chapter 3 and Chapter 5.</w:t>
      </w:r>
    </w:p>
    <w:p w14:paraId="70DF8ED4" w14:textId="7132EB9B" w:rsidR="009C32FF" w:rsidRDefault="00DC542D" w:rsidP="001F0F55">
      <w:pPr>
        <w:pStyle w:val="a8"/>
      </w:pPr>
      <w:r w:rsidRPr="005E1F9D">
        <w:rPr>
          <w:rFonts w:hint="eastAsia"/>
          <w:lang w:eastAsia="zh-CN"/>
        </w:rPr>
        <w:t>A</w:t>
      </w:r>
      <w:r w:rsidRPr="005E1F9D">
        <w:rPr>
          <w:lang w:eastAsia="zh-CN"/>
        </w:rPr>
        <w:t xml:space="preserve">ccording to the FE modelling results </w:t>
      </w:r>
      <w:r w:rsidR="009502F3">
        <w:rPr>
          <w:lang w:eastAsia="zh-CN"/>
        </w:rPr>
        <w:t xml:space="preserve">presented </w:t>
      </w:r>
      <w:r w:rsidRPr="005E1F9D">
        <w:rPr>
          <w:lang w:eastAsia="zh-CN"/>
        </w:rPr>
        <w:t xml:space="preserve">in section 5.4.2, the </w:t>
      </w:r>
      <w:r w:rsidR="00C44726" w:rsidRPr="005E1F9D">
        <w:rPr>
          <w:lang w:eastAsia="zh-CN"/>
        </w:rPr>
        <w:t xml:space="preserve">orthogonal shear stress variation range </w:t>
      </w:r>
      <w:r w:rsidR="005D23B8" w:rsidRPr="005E1F9D">
        <w:rPr>
          <w:lang w:eastAsia="zh-CN"/>
        </w:rPr>
        <w:t>caused</w:t>
      </w:r>
      <w:r w:rsidR="005E1F9D" w:rsidRPr="005E1F9D">
        <w:rPr>
          <w:lang w:eastAsia="zh-CN"/>
        </w:rPr>
        <w:t xml:space="preserve"> by the </w:t>
      </w:r>
      <w:r w:rsidR="00C810DD">
        <w:rPr>
          <w:lang w:eastAsia="zh-CN"/>
        </w:rPr>
        <w:t>internal</w:t>
      </w:r>
      <w:r w:rsidR="00681CD2">
        <w:rPr>
          <w:lang w:eastAsia="zh-CN"/>
        </w:rPr>
        <w:t>ly</w:t>
      </w:r>
      <w:r w:rsidR="00C810DD">
        <w:rPr>
          <w:lang w:eastAsia="zh-CN"/>
        </w:rPr>
        <w:t xml:space="preserve"> </w:t>
      </w:r>
      <w:r w:rsidR="005E1F9D" w:rsidRPr="005E1F9D">
        <w:rPr>
          <w:lang w:eastAsia="zh-CN"/>
        </w:rPr>
        <w:t xml:space="preserve">cracked inclusion is larger </w:t>
      </w:r>
      <w:r w:rsidR="005E1F9D">
        <w:rPr>
          <w:lang w:eastAsia="zh-CN"/>
        </w:rPr>
        <w:t>than</w:t>
      </w:r>
      <w:r w:rsidR="005E1F9D" w:rsidRPr="005E1F9D">
        <w:rPr>
          <w:lang w:eastAsia="zh-CN"/>
        </w:rPr>
        <w:t xml:space="preserve"> that of the boundary separated inclusion</w:t>
      </w:r>
      <w:r w:rsidR="0059361C">
        <w:rPr>
          <w:lang w:eastAsia="zh-CN"/>
        </w:rPr>
        <w:t xml:space="preserve"> during </w:t>
      </w:r>
      <w:r w:rsidR="0042125F">
        <w:rPr>
          <w:lang w:eastAsia="zh-CN"/>
        </w:rPr>
        <w:t>the same</w:t>
      </w:r>
      <w:r w:rsidR="0059361C">
        <w:rPr>
          <w:lang w:eastAsia="zh-CN"/>
        </w:rPr>
        <w:t xml:space="preserve"> rolling contact cycle</w:t>
      </w:r>
      <w:r w:rsidR="00A25A2A">
        <w:rPr>
          <w:lang w:eastAsia="zh-CN"/>
        </w:rPr>
        <w:t xml:space="preserve">. Similarly, </w:t>
      </w:r>
      <w:r w:rsidR="0059361C">
        <w:rPr>
          <w:lang w:eastAsia="zh-CN"/>
        </w:rPr>
        <w:t xml:space="preserve">in this section, </w:t>
      </w:r>
      <w:r w:rsidR="00A25A2A">
        <w:rPr>
          <w:lang w:eastAsia="zh-CN"/>
        </w:rPr>
        <w:t xml:space="preserve">the crack dominating stress at the </w:t>
      </w:r>
      <w:r w:rsidR="00D65D10">
        <w:rPr>
          <w:rFonts w:hint="eastAsia"/>
          <w:lang w:eastAsia="zh-CN"/>
        </w:rPr>
        <w:t>internal</w:t>
      </w:r>
      <w:r w:rsidR="00D65D10">
        <w:rPr>
          <w:lang w:eastAsia="zh-CN"/>
        </w:rPr>
        <w:t xml:space="preserve"> </w:t>
      </w:r>
      <w:r w:rsidR="0059361C">
        <w:rPr>
          <w:lang w:eastAsia="zh-CN"/>
        </w:rPr>
        <w:t xml:space="preserve">cracked </w:t>
      </w:r>
      <w:r w:rsidR="00A25A2A">
        <w:rPr>
          <w:lang w:eastAsia="zh-CN"/>
        </w:rPr>
        <w:t xml:space="preserve">inclusion tip </w:t>
      </w:r>
      <w:r w:rsidR="007B5DB7">
        <w:rPr>
          <w:lang w:eastAsia="zh-CN"/>
        </w:rPr>
        <w:t xml:space="preserve">is greater than </w:t>
      </w:r>
      <w:r w:rsidR="007B5DB7">
        <w:t xml:space="preserve">the stress </w:t>
      </w:r>
      <w:r w:rsidR="00FF6403">
        <w:t>of</w:t>
      </w:r>
      <w:r w:rsidR="00FF6403" w:rsidRPr="00224981">
        <w:t xml:space="preserve"> the boundary separated inclusion, as shown in Figure 6.3.1</w:t>
      </w:r>
      <w:r w:rsidR="00B43C63">
        <w:t>3</w:t>
      </w:r>
      <w:r w:rsidR="00FF6403" w:rsidRPr="00224981">
        <w:t>.</w:t>
      </w:r>
      <w:r w:rsidR="00477CFE" w:rsidRPr="00224981">
        <w:t xml:space="preserve"> </w:t>
      </w:r>
    </w:p>
    <w:p w14:paraId="269C9DEB" w14:textId="2B4478F5" w:rsidR="00B917D5" w:rsidRDefault="00B917D5" w:rsidP="001F0F55">
      <w:pPr>
        <w:pStyle w:val="a8"/>
      </w:pPr>
      <w:r>
        <w:rPr>
          <w:noProof/>
        </w:rPr>
        <w:drawing>
          <wp:inline distT="0" distB="0" distL="0" distR="0" wp14:anchorId="7CE11655" wp14:editId="630B213B">
            <wp:extent cx="5580380" cy="1595120"/>
            <wp:effectExtent l="0" t="0" r="1270" b="5080"/>
            <wp:docPr id="378" name="图片 37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图片包含 图形用户界面&#10;&#10;描述已自动生成"/>
                    <pic:cNvPicPr/>
                  </pic:nvPicPr>
                  <pic:blipFill>
                    <a:blip r:embed="rId268"/>
                    <a:stretch>
                      <a:fillRect/>
                    </a:stretch>
                  </pic:blipFill>
                  <pic:spPr>
                    <a:xfrm>
                      <a:off x="0" y="0"/>
                      <a:ext cx="5580380" cy="1595120"/>
                    </a:xfrm>
                    <a:prstGeom prst="rect">
                      <a:avLst/>
                    </a:prstGeom>
                  </pic:spPr>
                </pic:pic>
              </a:graphicData>
            </a:graphic>
          </wp:inline>
        </w:drawing>
      </w:r>
    </w:p>
    <w:p w14:paraId="4F386CD1" w14:textId="1364F37B" w:rsidR="001075E7" w:rsidRDefault="001075E7" w:rsidP="001075E7">
      <w:pPr>
        <w:pStyle w:val="ab"/>
        <w:rPr>
          <w:rFonts w:ascii="Times New Roman" w:hAnsi="Times New Roman"/>
          <w:lang w:eastAsia="zh-CN"/>
        </w:rPr>
      </w:pPr>
      <w:bookmarkStart w:id="352" w:name="_Toc133156017"/>
      <w:r>
        <w:t xml:space="preserve">Figure 6.3. </w:t>
      </w:r>
      <w:r w:rsidR="00000000">
        <w:fldChar w:fldCharType="begin"/>
      </w:r>
      <w:r w:rsidR="00000000">
        <w:instrText xml:space="preserve"> SEQ Figure_6.3. \* ARABIC </w:instrText>
      </w:r>
      <w:r w:rsidR="00000000">
        <w:fldChar w:fldCharType="separate"/>
      </w:r>
      <w:r w:rsidR="00EF0F5A">
        <w:rPr>
          <w:noProof/>
        </w:rPr>
        <w:t>13</w:t>
      </w:r>
      <w:r w:rsidR="00000000">
        <w:rPr>
          <w:noProof/>
        </w:rPr>
        <w:fldChar w:fldCharType="end"/>
      </w:r>
      <w:r>
        <w:t xml:space="preserve"> </w:t>
      </w:r>
      <w:r w:rsidR="00E27196">
        <w:t xml:space="preserve">Comparison of the crack dominating stress (SDV 18) during the first jump-in loading block between different inclusion damage types </w:t>
      </w:r>
      <w:r w:rsidR="00E27196">
        <w:rPr>
          <w:bCs/>
          <w:lang w:eastAsia="zh-CN"/>
        </w:rPr>
        <w:t>(</w:t>
      </w:r>
      <w:r>
        <w:rPr>
          <w:bCs/>
          <w:lang w:eastAsia="zh-CN"/>
        </w:rPr>
        <w:t>a) the boundary separated inclusion</w:t>
      </w:r>
      <w:r w:rsidR="007322E9">
        <w:rPr>
          <w:bCs/>
          <w:lang w:eastAsia="zh-CN"/>
        </w:rPr>
        <w:t xml:space="preserve"> in </w:t>
      </w:r>
      <w:r w:rsidR="007322E9">
        <w:t>Model</w:t>
      </w:r>
      <w:r w:rsidR="007322E9" w:rsidRPr="001075E7">
        <w:t xml:space="preserve"> </w:t>
      </w:r>
      <w:r w:rsidR="00775D4F" w:rsidRPr="00107A0E">
        <w:rPr>
          <w:rFonts w:ascii="Times New Roman" w:hAnsi="Times New Roman"/>
          <w:lang w:eastAsia="zh-CN"/>
        </w:rPr>
        <w:t>Ⅱ</w:t>
      </w:r>
      <w:r>
        <w:rPr>
          <w:bCs/>
          <w:lang w:eastAsia="zh-CN"/>
        </w:rPr>
        <w:t xml:space="preserve"> (b) </w:t>
      </w:r>
      <w:r w:rsidR="00875C3B">
        <w:rPr>
          <w:bCs/>
          <w:lang w:eastAsia="zh-CN"/>
        </w:rPr>
        <w:t xml:space="preserve">the </w:t>
      </w:r>
      <w:r w:rsidR="00220F69">
        <w:rPr>
          <w:bCs/>
          <w:lang w:eastAsia="zh-CN"/>
        </w:rPr>
        <w:t>internal</w:t>
      </w:r>
      <w:r w:rsidR="00681CD2">
        <w:rPr>
          <w:bCs/>
          <w:lang w:eastAsia="zh-CN"/>
        </w:rPr>
        <w:t>ly</w:t>
      </w:r>
      <w:r w:rsidR="00220F69">
        <w:rPr>
          <w:bCs/>
          <w:lang w:eastAsia="zh-CN"/>
        </w:rPr>
        <w:t xml:space="preserve"> </w:t>
      </w:r>
      <w:r w:rsidR="00875C3B">
        <w:rPr>
          <w:bCs/>
          <w:lang w:eastAsia="zh-CN"/>
        </w:rPr>
        <w:t>cracked inclusion</w:t>
      </w:r>
      <w:r w:rsidR="007322E9">
        <w:rPr>
          <w:bCs/>
          <w:lang w:eastAsia="zh-CN"/>
        </w:rPr>
        <w:t xml:space="preserve"> in Model </w:t>
      </w:r>
      <w:r w:rsidR="004A6B19" w:rsidRPr="00107A0E">
        <w:rPr>
          <w:rFonts w:ascii="Times New Roman" w:hAnsi="Times New Roman"/>
          <w:lang w:eastAsia="zh-CN"/>
        </w:rPr>
        <w:t>Ⅲ</w:t>
      </w:r>
      <w:r w:rsidR="00491103">
        <w:rPr>
          <w:rFonts w:ascii="Times New Roman" w:hAnsi="Times New Roman"/>
          <w:lang w:eastAsia="zh-CN"/>
        </w:rPr>
        <w:t>-1</w:t>
      </w:r>
      <w:bookmarkEnd w:id="352"/>
    </w:p>
    <w:p w14:paraId="05734A19" w14:textId="20C75D4F" w:rsidR="002663A9" w:rsidRPr="002663A9" w:rsidRDefault="002663A9" w:rsidP="002663A9">
      <w:pPr>
        <w:pStyle w:val="a8"/>
      </w:pPr>
      <w:r>
        <w:t xml:space="preserve">In the developed ABAQUS user subroutine, the value of the crack dominating stress </w:t>
      </w:r>
      <w:r>
        <w:rPr>
          <w:lang w:eastAsia="zh-CN"/>
        </w:rPr>
        <w:t>is defined as the state variable No.18. Therefore, the variable is shown as SDV 18 in Figure 6.3.1</w:t>
      </w:r>
      <w:r w:rsidR="00B43C63">
        <w:rPr>
          <w:lang w:eastAsia="zh-CN"/>
        </w:rPr>
        <w:t>3</w:t>
      </w:r>
      <w:r>
        <w:rPr>
          <w:lang w:eastAsia="zh-CN"/>
        </w:rPr>
        <w:t xml:space="preserve">. It can be seen that the dominating stress at the inclusion tip in Model </w:t>
      </w:r>
      <w:r w:rsidRPr="00DA73E7">
        <w:rPr>
          <w:rFonts w:ascii="Times New Roman" w:hAnsi="Times New Roman"/>
          <w:lang w:eastAsia="zh-CN"/>
        </w:rPr>
        <w:t>Ⅱ</w:t>
      </w:r>
      <w:r>
        <w:rPr>
          <w:lang w:eastAsia="zh-CN"/>
        </w:rPr>
        <w:t xml:space="preserve"> with the </w:t>
      </w:r>
      <w:r>
        <w:rPr>
          <w:lang w:eastAsia="zh-CN"/>
        </w:rPr>
        <w:lastRenderedPageBreak/>
        <w:t xml:space="preserve">separated inclusion is 1342 MPa, while the value in Model </w:t>
      </w:r>
      <w:r w:rsidRPr="00107A0E">
        <w:rPr>
          <w:rFonts w:ascii="Times New Roman" w:hAnsi="Times New Roman"/>
          <w:lang w:eastAsia="zh-CN"/>
        </w:rPr>
        <w:t>Ⅲ</w:t>
      </w:r>
      <w:r>
        <w:rPr>
          <w:rFonts w:ascii="Times New Roman" w:hAnsi="Times New Roman"/>
          <w:lang w:eastAsia="zh-CN"/>
        </w:rPr>
        <w:t>-1</w:t>
      </w:r>
      <w:r>
        <w:rPr>
          <w:lang w:eastAsia="zh-CN"/>
        </w:rPr>
        <w:t xml:space="preserve"> is 1945 MPa. </w:t>
      </w:r>
      <w:r w:rsidRPr="00224981">
        <w:t>Because of the relatively large</w:t>
      </w:r>
      <w:r>
        <w:t xml:space="preserve"> crack dominating</w:t>
      </w:r>
      <w:r w:rsidRPr="00224981">
        <w:t xml:space="preserve"> stress, both the </w:t>
      </w:r>
      <w:r w:rsidRPr="00224981">
        <w:rPr>
          <w:lang w:eastAsia="zh-CN"/>
        </w:rPr>
        <w:t>initi</w:t>
      </w:r>
      <w:r w:rsidRPr="00224981">
        <w:t xml:space="preserve">ation and propagation process of the butterfly wings are </w:t>
      </w:r>
      <w:r>
        <w:t>accelerated</w:t>
      </w:r>
      <w:r w:rsidRPr="00224981">
        <w:t xml:space="preserve"> in Model </w:t>
      </w:r>
      <w:r w:rsidRPr="00107A0E">
        <w:rPr>
          <w:rFonts w:ascii="Times New Roman" w:hAnsi="Times New Roman"/>
          <w:lang w:eastAsia="zh-CN"/>
        </w:rPr>
        <w:t>Ⅲ</w:t>
      </w:r>
      <w:r>
        <w:rPr>
          <w:rFonts w:ascii="Times New Roman" w:hAnsi="Times New Roman"/>
          <w:lang w:eastAsia="zh-CN"/>
        </w:rPr>
        <w:t>-1</w:t>
      </w:r>
      <w:r>
        <w:rPr>
          <w:lang w:eastAsia="zh-CN"/>
        </w:rPr>
        <w:t>.</w:t>
      </w:r>
    </w:p>
    <w:p w14:paraId="1CAC2465" w14:textId="4EED6FA7" w:rsidR="009954CB" w:rsidRDefault="00D12F5E" w:rsidP="009954CB">
      <w:pPr>
        <w:pStyle w:val="a8"/>
        <w:rPr>
          <w:b/>
          <w:bCs/>
          <w:i/>
          <w:iCs/>
          <w:lang w:eastAsia="zh-CN"/>
        </w:rPr>
      </w:pPr>
      <w:r>
        <w:rPr>
          <w:b/>
          <w:bCs/>
          <w:i/>
          <w:iCs/>
          <w:lang w:eastAsia="zh-CN"/>
        </w:rPr>
        <w:t xml:space="preserve">MODEL III-2: </w:t>
      </w:r>
      <w:r w:rsidR="00E27196">
        <w:rPr>
          <w:b/>
          <w:bCs/>
          <w:i/>
          <w:iCs/>
          <w:lang w:eastAsia="zh-CN"/>
        </w:rPr>
        <w:t>Internal</w:t>
      </w:r>
      <w:r w:rsidR="00681CD2">
        <w:rPr>
          <w:b/>
          <w:bCs/>
          <w:i/>
          <w:iCs/>
          <w:lang w:eastAsia="zh-CN"/>
        </w:rPr>
        <w:t>ly</w:t>
      </w:r>
      <w:r w:rsidR="00E27196">
        <w:rPr>
          <w:b/>
          <w:bCs/>
          <w:i/>
          <w:iCs/>
          <w:lang w:eastAsia="zh-CN"/>
        </w:rPr>
        <w:t xml:space="preserve"> cracked inclusion with varied angle</w:t>
      </w:r>
    </w:p>
    <w:p w14:paraId="0E904252" w14:textId="06B2114A" w:rsidR="00640DA7" w:rsidRDefault="00FB19B6" w:rsidP="00E77B10">
      <w:pPr>
        <w:pStyle w:val="a8"/>
        <w:rPr>
          <w:lang w:eastAsia="zh-CN"/>
        </w:rPr>
      </w:pPr>
      <w:r>
        <w:rPr>
          <w:lang w:eastAsia="zh-CN"/>
        </w:rPr>
        <w:t>M</w:t>
      </w:r>
      <w:r w:rsidR="00296C83">
        <w:rPr>
          <w:lang w:eastAsia="zh-CN"/>
        </w:rPr>
        <w:t>ost internal crack</w:t>
      </w:r>
      <w:r w:rsidR="004163FC">
        <w:rPr>
          <w:lang w:eastAsia="zh-CN"/>
        </w:rPr>
        <w:t>s</w:t>
      </w:r>
      <w:r>
        <w:rPr>
          <w:lang w:eastAsia="zh-CN"/>
        </w:rPr>
        <w:t xml:space="preserve"> of the</w:t>
      </w:r>
      <w:r w:rsidR="00296C83">
        <w:rPr>
          <w:lang w:eastAsia="zh-CN"/>
        </w:rPr>
        <w:t xml:space="preserve"> inclusion</w:t>
      </w:r>
      <w:r w:rsidR="004163FC">
        <w:rPr>
          <w:lang w:eastAsia="zh-CN"/>
        </w:rPr>
        <w:t>s</w:t>
      </w:r>
      <w:r w:rsidR="00296C83">
        <w:rPr>
          <w:lang w:eastAsia="zh-CN"/>
        </w:rPr>
        <w:t xml:space="preserve"> observed in Chapter 3</w:t>
      </w:r>
      <w:r>
        <w:rPr>
          <w:lang w:eastAsia="zh-CN"/>
        </w:rPr>
        <w:t xml:space="preserve"> </w:t>
      </w:r>
      <w:r w:rsidR="004163FC">
        <w:rPr>
          <w:lang w:eastAsia="zh-CN"/>
        </w:rPr>
        <w:t>connect both tips of the inclusion</w:t>
      </w:r>
      <w:r w:rsidR="00E54FDA">
        <w:rPr>
          <w:lang w:eastAsia="zh-CN"/>
        </w:rPr>
        <w:t>s</w:t>
      </w:r>
      <w:r w:rsidR="002B6255">
        <w:rPr>
          <w:lang w:eastAsia="zh-CN"/>
        </w:rPr>
        <w:t>,</w:t>
      </w:r>
      <w:r w:rsidR="004163FC">
        <w:rPr>
          <w:lang w:eastAsia="zh-CN"/>
        </w:rPr>
        <w:t xml:space="preserve"> as shown in Figure 6.3.1</w:t>
      </w:r>
      <w:r w:rsidR="00B43C63">
        <w:rPr>
          <w:lang w:eastAsia="zh-CN"/>
        </w:rPr>
        <w:t>4</w:t>
      </w:r>
      <w:r w:rsidR="004163FC">
        <w:rPr>
          <w:lang w:eastAsia="zh-CN"/>
        </w:rPr>
        <w:t>. However,</w:t>
      </w:r>
      <w:r w:rsidR="00C95D8F">
        <w:rPr>
          <w:lang w:eastAsia="zh-CN"/>
        </w:rPr>
        <w:t xml:space="preserve"> as </w:t>
      </w:r>
      <w:r w:rsidR="00146514">
        <w:rPr>
          <w:lang w:eastAsia="zh-CN"/>
        </w:rPr>
        <w:t>illustrated by</w:t>
      </w:r>
      <w:r w:rsidR="00C153A2">
        <w:rPr>
          <w:lang w:eastAsia="zh-CN"/>
        </w:rPr>
        <w:t xml:space="preserve"> Figure 6.3.1</w:t>
      </w:r>
      <w:r w:rsidR="00B43C63">
        <w:rPr>
          <w:lang w:eastAsia="zh-CN"/>
        </w:rPr>
        <w:t>5</w:t>
      </w:r>
      <w:r w:rsidR="00C153A2">
        <w:rPr>
          <w:lang w:eastAsia="zh-CN"/>
        </w:rPr>
        <w:t xml:space="preserve">, </w:t>
      </w:r>
      <w:r w:rsidR="00C95D8F">
        <w:rPr>
          <w:lang w:eastAsia="zh-CN"/>
        </w:rPr>
        <w:t>some internal cracks of the inclusion with different orientations have also been observed in the failed bearing raceway</w:t>
      </w:r>
      <w:r w:rsidR="00146514">
        <w:rPr>
          <w:lang w:eastAsia="zh-CN"/>
        </w:rPr>
        <w:t>s</w:t>
      </w:r>
      <w:r w:rsidR="00C95D8F">
        <w:rPr>
          <w:lang w:eastAsia="zh-CN"/>
        </w:rPr>
        <w:t xml:space="preserve">. These cracks go through the boundaries of the inclusions instead of connecting the </w:t>
      </w:r>
      <w:r w:rsidR="00F9678F">
        <w:rPr>
          <w:lang w:eastAsia="zh-CN"/>
        </w:rPr>
        <w:t xml:space="preserve">inclusion </w:t>
      </w:r>
      <w:r w:rsidR="00C95D8F">
        <w:rPr>
          <w:lang w:eastAsia="zh-CN"/>
        </w:rPr>
        <w:t>tip</w:t>
      </w:r>
      <w:r w:rsidR="00F9678F">
        <w:rPr>
          <w:lang w:eastAsia="zh-CN"/>
        </w:rPr>
        <w:t>s</w:t>
      </w:r>
      <w:r w:rsidR="00C95D8F">
        <w:rPr>
          <w:lang w:eastAsia="zh-CN"/>
        </w:rPr>
        <w:t>.</w:t>
      </w:r>
    </w:p>
    <w:p w14:paraId="2307D518" w14:textId="5F788C36" w:rsidR="00296C83" w:rsidRDefault="009616F9" w:rsidP="008C7862">
      <w:pPr>
        <w:pStyle w:val="a8"/>
        <w:jc w:val="center"/>
        <w:rPr>
          <w:noProof/>
        </w:rPr>
      </w:pPr>
      <w:r>
        <w:rPr>
          <w:noProof/>
        </w:rPr>
        <w:drawing>
          <wp:inline distT="0" distB="0" distL="0" distR="0" wp14:anchorId="4DE80E1B" wp14:editId="387F19AE">
            <wp:extent cx="5376686" cy="1881963"/>
            <wp:effectExtent l="0" t="0" r="0" b="4445"/>
            <wp:docPr id="304" name="图片 304" descr="图片包含 户外, 标志, 游戏机, 旧&#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图片包含 户外, 标志, 游戏机, 旧&#10;&#10;描述已自动生成"/>
                    <pic:cNvPicPr/>
                  </pic:nvPicPr>
                  <pic:blipFill>
                    <a:blip r:embed="rId269"/>
                    <a:stretch>
                      <a:fillRect/>
                    </a:stretch>
                  </pic:blipFill>
                  <pic:spPr>
                    <a:xfrm>
                      <a:off x="0" y="0"/>
                      <a:ext cx="5624567" cy="1968727"/>
                    </a:xfrm>
                    <a:prstGeom prst="rect">
                      <a:avLst/>
                    </a:prstGeom>
                  </pic:spPr>
                </pic:pic>
              </a:graphicData>
            </a:graphic>
          </wp:inline>
        </w:drawing>
      </w:r>
    </w:p>
    <w:p w14:paraId="2EE6D3A2" w14:textId="0795F84C" w:rsidR="00736A5E" w:rsidRDefault="002B6255" w:rsidP="007A2B45">
      <w:pPr>
        <w:pStyle w:val="ab"/>
      </w:pPr>
      <w:bookmarkStart w:id="353" w:name="_Toc133156018"/>
      <w:r>
        <w:t xml:space="preserve">Figure 6.3. </w:t>
      </w:r>
      <w:r w:rsidR="00000000">
        <w:fldChar w:fldCharType="begin"/>
      </w:r>
      <w:r w:rsidR="00000000">
        <w:instrText xml:space="preserve"> SEQ Figure_6.3. \* ARABIC </w:instrText>
      </w:r>
      <w:r w:rsidR="00000000">
        <w:fldChar w:fldCharType="separate"/>
      </w:r>
      <w:r w:rsidR="00EF0F5A">
        <w:rPr>
          <w:noProof/>
        </w:rPr>
        <w:t>14</w:t>
      </w:r>
      <w:r w:rsidR="00000000">
        <w:rPr>
          <w:noProof/>
        </w:rPr>
        <w:fldChar w:fldCharType="end"/>
      </w:r>
      <w:r w:rsidR="00274DCF" w:rsidRPr="00274DCF">
        <w:t xml:space="preserve"> </w:t>
      </w:r>
      <w:r w:rsidR="00274DCF">
        <w:t>Internal cracked inclusions with the cracks connecting the inclusion tips</w:t>
      </w:r>
      <w:bookmarkEnd w:id="353"/>
    </w:p>
    <w:p w14:paraId="6515C33F" w14:textId="04A07E60" w:rsidR="007A2B45" w:rsidRPr="007A2B45" w:rsidRDefault="00BC7731" w:rsidP="008C7862">
      <w:pPr>
        <w:ind w:left="0"/>
        <w:jc w:val="center"/>
      </w:pPr>
      <w:r>
        <w:rPr>
          <w:noProof/>
        </w:rPr>
        <w:drawing>
          <wp:inline distT="0" distB="0" distL="0" distR="0" wp14:anchorId="1C1CEBB7" wp14:editId="0E313053">
            <wp:extent cx="5380074" cy="1359101"/>
            <wp:effectExtent l="0" t="0" r="0" b="0"/>
            <wp:docPr id="330" name="图片 330" descr="黑白色的标志&#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黑白色的标志&#10;&#10;低可信度描述已自动生成"/>
                    <pic:cNvPicPr/>
                  </pic:nvPicPr>
                  <pic:blipFill>
                    <a:blip r:embed="rId270"/>
                    <a:stretch>
                      <a:fillRect/>
                    </a:stretch>
                  </pic:blipFill>
                  <pic:spPr>
                    <a:xfrm>
                      <a:off x="0" y="0"/>
                      <a:ext cx="5509835" cy="1391881"/>
                    </a:xfrm>
                    <a:prstGeom prst="rect">
                      <a:avLst/>
                    </a:prstGeom>
                  </pic:spPr>
                </pic:pic>
              </a:graphicData>
            </a:graphic>
          </wp:inline>
        </w:drawing>
      </w:r>
    </w:p>
    <w:p w14:paraId="64C186BA" w14:textId="27226C28" w:rsidR="007E1B9A" w:rsidRDefault="007E1B9A" w:rsidP="007E1B9A">
      <w:pPr>
        <w:pStyle w:val="ab"/>
      </w:pPr>
      <w:bookmarkStart w:id="354" w:name="_Toc133156019"/>
      <w:r>
        <w:t xml:space="preserve">Figure 6.3. </w:t>
      </w:r>
      <w:r w:rsidR="00000000">
        <w:fldChar w:fldCharType="begin"/>
      </w:r>
      <w:r w:rsidR="00000000">
        <w:instrText xml:space="preserve"> SEQ Figure_6.3. \* ARABIC </w:instrText>
      </w:r>
      <w:r w:rsidR="00000000">
        <w:fldChar w:fldCharType="separate"/>
      </w:r>
      <w:r w:rsidR="00EF0F5A">
        <w:rPr>
          <w:noProof/>
        </w:rPr>
        <w:t>15</w:t>
      </w:r>
      <w:r w:rsidR="00000000">
        <w:rPr>
          <w:noProof/>
        </w:rPr>
        <w:fldChar w:fldCharType="end"/>
      </w:r>
      <w:r w:rsidRPr="007E1B9A">
        <w:t xml:space="preserve"> </w:t>
      </w:r>
      <w:r w:rsidR="00274DCF">
        <w:t>Internal</w:t>
      </w:r>
      <w:r w:rsidR="005C0258">
        <w:t>ly</w:t>
      </w:r>
      <w:r w:rsidR="00274DCF">
        <w:t xml:space="preserve"> cracked inclusions with the cracks </w:t>
      </w:r>
      <w:r w:rsidR="003A1095">
        <w:t>crossing</w:t>
      </w:r>
      <w:r w:rsidR="00274DCF">
        <w:t xml:space="preserve"> the inclusion boundaries</w:t>
      </w:r>
      <w:bookmarkEnd w:id="354"/>
    </w:p>
    <w:p w14:paraId="471B6D14" w14:textId="136263BD" w:rsidR="000E4A4C" w:rsidRPr="000E4A4C" w:rsidRDefault="000E4A4C" w:rsidP="000E4A4C">
      <w:pPr>
        <w:pStyle w:val="a8"/>
        <w:rPr>
          <w:lang w:eastAsia="zh-CN"/>
        </w:rPr>
      </w:pPr>
      <w:r w:rsidRPr="00EE0D83">
        <w:rPr>
          <w:lang w:eastAsia="zh-CN"/>
        </w:rPr>
        <w:t>Comparing the butterfly damage in Figure 6.3.1</w:t>
      </w:r>
      <w:r w:rsidR="00B43C63">
        <w:rPr>
          <w:lang w:eastAsia="zh-CN"/>
        </w:rPr>
        <w:t>4</w:t>
      </w:r>
      <w:r w:rsidRPr="00EE0D83">
        <w:rPr>
          <w:lang w:eastAsia="zh-CN"/>
        </w:rPr>
        <w:t xml:space="preserve"> and Figure 6.3.1</w:t>
      </w:r>
      <w:r w:rsidR="00B43C63">
        <w:rPr>
          <w:lang w:eastAsia="zh-CN"/>
        </w:rPr>
        <w:t>5</w:t>
      </w:r>
      <w:r w:rsidRPr="00EE0D83">
        <w:rPr>
          <w:lang w:eastAsia="zh-CN"/>
        </w:rPr>
        <w:t>, all the butterfly wings have different orientations and lengths.</w:t>
      </w:r>
      <w:r w:rsidRPr="00EE0D83">
        <w:rPr>
          <w:rFonts w:hint="eastAsia"/>
          <w:lang w:eastAsia="zh-CN"/>
        </w:rPr>
        <w:t xml:space="preserve"> A</w:t>
      </w:r>
      <w:r w:rsidRPr="00EE0D83">
        <w:rPr>
          <w:lang w:eastAsia="zh-CN"/>
        </w:rPr>
        <w:t>s discussed in Chapter 3, this may be related to varied depth of the inclusion</w:t>
      </w:r>
      <w:r>
        <w:rPr>
          <w:lang w:eastAsia="zh-CN"/>
        </w:rPr>
        <w:t>s</w:t>
      </w:r>
      <w:r w:rsidRPr="00EE0D83">
        <w:rPr>
          <w:lang w:eastAsia="zh-CN"/>
        </w:rPr>
        <w:t xml:space="preserve"> in the subsurface </w:t>
      </w:r>
      <w:r w:rsidRPr="00EE0D83">
        <w:rPr>
          <w:rFonts w:hint="eastAsia"/>
          <w:lang w:eastAsia="zh-CN"/>
        </w:rPr>
        <w:t>area</w:t>
      </w:r>
      <w:r w:rsidRPr="00EE0D83">
        <w:rPr>
          <w:lang w:eastAsia="zh-CN"/>
        </w:rPr>
        <w:t xml:space="preserve">. </w:t>
      </w:r>
      <w:r>
        <w:rPr>
          <w:lang w:eastAsia="zh-CN"/>
        </w:rPr>
        <w:t>Moreover</w:t>
      </w:r>
      <w:r w:rsidRPr="00EE0D83">
        <w:rPr>
          <w:lang w:eastAsia="zh-CN"/>
        </w:rPr>
        <w:t xml:space="preserve">, FE modelling results in section 5.4.2 suggest that this phenomenon may also be caused by the variations of the inclusion internal cracks. Differences in positions and orientations of the </w:t>
      </w:r>
      <w:r>
        <w:rPr>
          <w:lang w:eastAsia="zh-CN"/>
        </w:rPr>
        <w:t xml:space="preserve">inclusion </w:t>
      </w:r>
      <w:r w:rsidRPr="00EE0D83">
        <w:rPr>
          <w:lang w:eastAsia="zh-CN"/>
        </w:rPr>
        <w:t>internal crack</w:t>
      </w:r>
      <w:r>
        <w:rPr>
          <w:lang w:eastAsia="zh-CN"/>
        </w:rPr>
        <w:t>s</w:t>
      </w:r>
      <w:r w:rsidRPr="00EE0D83">
        <w:rPr>
          <w:lang w:eastAsia="zh-CN"/>
        </w:rPr>
        <w:t xml:space="preserve"> will affect the subsurface stress distributions, which </w:t>
      </w:r>
      <w:r>
        <w:rPr>
          <w:lang w:eastAsia="zh-CN"/>
        </w:rPr>
        <w:t>are significant</w:t>
      </w:r>
      <w:r w:rsidRPr="00EE0D83">
        <w:rPr>
          <w:lang w:eastAsia="zh-CN"/>
        </w:rPr>
        <w:t xml:space="preserve"> in the crack formation process. Hence, to investigate the effect of the internal crack orientation on the crack initiation and propagation, two inclusions </w:t>
      </w:r>
      <w:r>
        <w:rPr>
          <w:lang w:eastAsia="zh-CN"/>
        </w:rPr>
        <w:t xml:space="preserve">with the crack angles of </w:t>
      </w:r>
      <m:oMath>
        <m:sSup>
          <m:sSupPr>
            <m:ctrlPr>
              <w:rPr>
                <w:rFonts w:ascii="Cambria Math" w:hAnsi="Cambria Math"/>
                <w:i/>
                <w:lang w:eastAsia="zh-CN"/>
              </w:rPr>
            </m:ctrlPr>
          </m:sSupPr>
          <m:e>
            <m:r>
              <w:rPr>
                <w:rFonts w:ascii="Cambria Math" w:hAnsi="Cambria Math"/>
                <w:lang w:eastAsia="zh-CN"/>
              </w:rPr>
              <m:t>0</m:t>
            </m:r>
          </m:e>
          <m:sup>
            <m:r>
              <w:rPr>
                <w:rFonts w:ascii="Cambria Math" w:hAnsi="Cambria Math"/>
                <w:lang w:eastAsia="zh-CN"/>
              </w:rPr>
              <m:t>°</m:t>
            </m:r>
          </m:sup>
        </m:sSup>
      </m:oMath>
      <w:r>
        <w:rPr>
          <w:rFonts w:hint="eastAsia"/>
          <w:lang w:eastAsia="zh-CN"/>
        </w:rPr>
        <w:t xml:space="preserve"> </w:t>
      </w:r>
      <w:r>
        <w:rPr>
          <w:lang w:eastAsia="zh-CN"/>
        </w:rPr>
        <w:t xml:space="preserve">and </w:t>
      </w:r>
      <m:oMath>
        <m:sSup>
          <m:sSupPr>
            <m:ctrlPr>
              <w:rPr>
                <w:rFonts w:ascii="Cambria Math" w:hAnsi="Cambria Math"/>
                <w:i/>
                <w:lang w:eastAsia="zh-CN"/>
              </w:rPr>
            </m:ctrlPr>
          </m:sSupPr>
          <m:e>
            <m:r>
              <w:rPr>
                <w:rFonts w:ascii="Cambria Math" w:hAnsi="Cambria Math"/>
                <w:lang w:eastAsia="zh-CN"/>
              </w:rPr>
              <m:t>60</m:t>
            </m:r>
          </m:e>
          <m:sup>
            <m:r>
              <w:rPr>
                <w:rFonts w:ascii="Cambria Math" w:hAnsi="Cambria Math"/>
                <w:lang w:eastAsia="zh-CN"/>
              </w:rPr>
              <m:t>°</m:t>
            </m:r>
          </m:sup>
        </m:sSup>
      </m:oMath>
      <w:r>
        <w:rPr>
          <w:rFonts w:hint="eastAsia"/>
          <w:lang w:eastAsia="zh-CN"/>
        </w:rPr>
        <w:t xml:space="preserve"> </w:t>
      </w:r>
      <w:r>
        <w:rPr>
          <w:lang w:eastAsia="zh-CN"/>
        </w:rPr>
        <w:t xml:space="preserve">to the horizontal contact surface are modelled in Model </w:t>
      </w:r>
      <w:r w:rsidRPr="00107A0E">
        <w:rPr>
          <w:rFonts w:ascii="Times New Roman" w:hAnsi="Times New Roman"/>
          <w:lang w:eastAsia="zh-CN"/>
        </w:rPr>
        <w:t>Ⅲ</w:t>
      </w:r>
      <w:r>
        <w:rPr>
          <w:rFonts w:ascii="Times New Roman" w:hAnsi="Times New Roman"/>
          <w:lang w:eastAsia="zh-CN"/>
        </w:rPr>
        <w:t>-2</w:t>
      </w:r>
      <w:r>
        <w:rPr>
          <w:lang w:eastAsia="zh-CN"/>
        </w:rPr>
        <w:t>, as shown in Figure 6.3.1</w:t>
      </w:r>
      <w:r w:rsidR="00B43C63">
        <w:rPr>
          <w:lang w:eastAsia="zh-CN"/>
        </w:rPr>
        <w:t>6</w:t>
      </w:r>
      <w:r>
        <w:rPr>
          <w:lang w:eastAsia="zh-CN"/>
        </w:rPr>
        <w:t xml:space="preserve">. </w:t>
      </w:r>
    </w:p>
    <w:p w14:paraId="2264761E" w14:textId="4DC4E4B2" w:rsidR="005561AB" w:rsidRDefault="00815C42" w:rsidP="005107CA">
      <w:pPr>
        <w:ind w:left="0"/>
        <w:jc w:val="center"/>
        <w:rPr>
          <w:lang w:eastAsia="zh-CN"/>
        </w:rPr>
      </w:pPr>
      <w:r>
        <w:rPr>
          <w:noProof/>
        </w:rPr>
        <w:lastRenderedPageBreak/>
        <w:drawing>
          <wp:inline distT="0" distB="0" distL="0" distR="0" wp14:anchorId="15865410" wp14:editId="558571BE">
            <wp:extent cx="3064295" cy="1148317"/>
            <wp:effectExtent l="0" t="0" r="3175" b="0"/>
            <wp:docPr id="1739500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00397" name=""/>
                    <pic:cNvPicPr/>
                  </pic:nvPicPr>
                  <pic:blipFill>
                    <a:blip r:embed="rId271"/>
                    <a:stretch>
                      <a:fillRect/>
                    </a:stretch>
                  </pic:blipFill>
                  <pic:spPr>
                    <a:xfrm>
                      <a:off x="0" y="0"/>
                      <a:ext cx="3132164" cy="1173750"/>
                    </a:xfrm>
                    <a:prstGeom prst="rect">
                      <a:avLst/>
                    </a:prstGeom>
                  </pic:spPr>
                </pic:pic>
              </a:graphicData>
            </a:graphic>
          </wp:inline>
        </w:drawing>
      </w:r>
      <w:r w:rsidR="005107CA">
        <w:rPr>
          <w:rFonts w:hint="eastAsia"/>
          <w:lang w:eastAsia="zh-CN"/>
        </w:rPr>
        <w:t xml:space="preserve"> </w:t>
      </w:r>
      <w:r w:rsidR="005107CA">
        <w:rPr>
          <w:lang w:eastAsia="zh-CN"/>
        </w:rPr>
        <w:t xml:space="preserve">     </w:t>
      </w:r>
      <w:r w:rsidRPr="00815C42">
        <w:rPr>
          <w:noProof/>
        </w:rPr>
        <w:t xml:space="preserve"> </w:t>
      </w:r>
    </w:p>
    <w:p w14:paraId="5D468F69" w14:textId="51DCBA7A" w:rsidR="00865DA8" w:rsidRDefault="003B6C50" w:rsidP="00865DA8">
      <w:pPr>
        <w:pStyle w:val="ab"/>
        <w:rPr>
          <w:lang w:eastAsia="zh-CN"/>
        </w:rPr>
      </w:pPr>
      <w:bookmarkStart w:id="355" w:name="_Toc133156020"/>
      <w:r>
        <w:t xml:space="preserve">Figure 6.3. </w:t>
      </w:r>
      <w:r w:rsidR="00000000">
        <w:fldChar w:fldCharType="begin"/>
      </w:r>
      <w:r w:rsidR="00000000">
        <w:instrText xml:space="preserve"> SEQ Figure_6.3. \* ARABIC </w:instrText>
      </w:r>
      <w:r w:rsidR="00000000">
        <w:fldChar w:fldCharType="separate"/>
      </w:r>
      <w:r w:rsidR="00EF0F5A">
        <w:rPr>
          <w:noProof/>
        </w:rPr>
        <w:t>16</w:t>
      </w:r>
      <w:r w:rsidR="00000000">
        <w:rPr>
          <w:noProof/>
        </w:rPr>
        <w:fldChar w:fldCharType="end"/>
      </w:r>
      <w:r w:rsidR="009954CB">
        <w:t xml:space="preserve"> </w:t>
      </w:r>
      <w:r w:rsidR="006F486B">
        <w:t>I</w:t>
      </w:r>
      <w:r w:rsidR="00807CFC">
        <w:t xml:space="preserve">nclusion with different internal crack angles </w:t>
      </w:r>
      <w:r w:rsidR="006F486B">
        <w:t xml:space="preserve">to the contact surface </w:t>
      </w:r>
      <w:r w:rsidR="00807CFC">
        <w:t xml:space="preserve">(a) </w:t>
      </w:r>
      <m:oMath>
        <m:sSup>
          <m:sSupPr>
            <m:ctrlPr>
              <w:rPr>
                <w:rFonts w:ascii="Cambria Math" w:hAnsi="Cambria Math"/>
                <w:i/>
                <w:lang w:eastAsia="zh-CN"/>
              </w:rPr>
            </m:ctrlPr>
          </m:sSupPr>
          <m:e>
            <m:r>
              <m:rPr>
                <m:sty m:val="bi"/>
              </m:rPr>
              <w:rPr>
                <w:rFonts w:ascii="Cambria Math" w:hAnsi="Cambria Math"/>
                <w:lang w:eastAsia="zh-CN"/>
              </w:rPr>
              <m:t>0</m:t>
            </m:r>
          </m:e>
          <m:sup>
            <m:r>
              <m:rPr>
                <m:sty m:val="bi"/>
              </m:rPr>
              <w:rPr>
                <w:rFonts w:ascii="Cambria Math" w:hAnsi="Cambria Math"/>
                <w:lang w:eastAsia="zh-CN"/>
              </w:rPr>
              <m:t>°</m:t>
            </m:r>
          </m:sup>
        </m:sSup>
      </m:oMath>
      <w:r w:rsidR="00807CFC">
        <w:rPr>
          <w:rFonts w:hint="eastAsia"/>
          <w:lang w:eastAsia="zh-CN"/>
        </w:rPr>
        <w:t xml:space="preserve"> </w:t>
      </w:r>
      <w:r w:rsidR="00807CFC">
        <w:rPr>
          <w:lang w:eastAsia="zh-CN"/>
        </w:rPr>
        <w:t xml:space="preserve">(b) </w:t>
      </w:r>
      <m:oMath>
        <m:sSup>
          <m:sSupPr>
            <m:ctrlPr>
              <w:rPr>
                <w:rFonts w:ascii="Cambria Math" w:hAnsi="Cambria Math"/>
                <w:i/>
                <w:lang w:eastAsia="zh-CN"/>
              </w:rPr>
            </m:ctrlPr>
          </m:sSupPr>
          <m:e>
            <m:r>
              <m:rPr>
                <m:sty m:val="bi"/>
              </m:rPr>
              <w:rPr>
                <w:rFonts w:ascii="Cambria Math" w:hAnsi="Cambria Math"/>
                <w:lang w:eastAsia="zh-CN"/>
              </w:rPr>
              <m:t>60</m:t>
            </m:r>
          </m:e>
          <m:sup>
            <m:r>
              <m:rPr>
                <m:sty m:val="bi"/>
              </m:rPr>
              <w:rPr>
                <w:rFonts w:ascii="Cambria Math" w:hAnsi="Cambria Math"/>
                <w:lang w:eastAsia="zh-CN"/>
              </w:rPr>
              <m:t>°</m:t>
            </m:r>
          </m:sup>
        </m:sSup>
      </m:oMath>
      <w:bookmarkEnd w:id="355"/>
      <w:r w:rsidR="00807CFC" w:rsidRPr="00807CFC">
        <w:rPr>
          <w:rFonts w:hint="eastAsia"/>
          <w:lang w:eastAsia="zh-CN"/>
        </w:rPr>
        <w:t xml:space="preserve"> </w:t>
      </w:r>
    </w:p>
    <w:p w14:paraId="5BCD37B0" w14:textId="5C0A6426" w:rsidR="008C7862" w:rsidRDefault="003A1095" w:rsidP="00865DA8">
      <w:pPr>
        <w:pStyle w:val="a8"/>
        <w:rPr>
          <w:lang w:eastAsia="zh-CN"/>
        </w:rPr>
      </w:pPr>
      <w:r>
        <w:rPr>
          <w:rStyle w:val="a9"/>
        </w:rPr>
        <w:t xml:space="preserve">Details of </w:t>
      </w:r>
      <w:r w:rsidRPr="00F5683C">
        <w:t>Model</w:t>
      </w:r>
      <w:r>
        <w:t xml:space="preserve"> </w:t>
      </w:r>
      <w:r w:rsidRPr="00107A0E">
        <w:rPr>
          <w:rFonts w:ascii="Times New Roman" w:hAnsi="Times New Roman"/>
          <w:lang w:eastAsia="zh-CN"/>
        </w:rPr>
        <w:t>Ⅲ</w:t>
      </w:r>
      <w:r>
        <w:rPr>
          <w:rFonts w:ascii="Times New Roman" w:hAnsi="Times New Roman"/>
          <w:lang w:eastAsia="zh-CN"/>
        </w:rPr>
        <w:t>-2</w:t>
      </w:r>
      <w:r w:rsidRPr="00F5683C">
        <w:t>, f</w:t>
      </w:r>
      <w:r>
        <w:rPr>
          <w:rStyle w:val="a9"/>
        </w:rPr>
        <w:t xml:space="preserve">or example, the material parameters, meshing methodology, and the Hertz contact pressure distribution are the same as the definitions in Model </w:t>
      </w:r>
      <w:r w:rsidRPr="00107A0E">
        <w:rPr>
          <w:rFonts w:ascii="Times New Roman" w:hAnsi="Times New Roman"/>
          <w:lang w:eastAsia="zh-CN"/>
        </w:rPr>
        <w:t>Ⅲ</w:t>
      </w:r>
      <w:r>
        <w:rPr>
          <w:rFonts w:ascii="Times New Roman" w:hAnsi="Times New Roman"/>
          <w:lang w:eastAsia="zh-CN"/>
        </w:rPr>
        <w:t>-1</w:t>
      </w:r>
      <w:r>
        <w:rPr>
          <w:rStyle w:val="a9"/>
        </w:rPr>
        <w:t xml:space="preserve">. </w:t>
      </w:r>
      <w:r>
        <w:rPr>
          <w:lang w:eastAsia="zh-CN"/>
        </w:rPr>
        <w:t xml:space="preserve">The only difference between </w:t>
      </w:r>
      <w:r>
        <w:rPr>
          <w:rStyle w:val="a9"/>
        </w:rPr>
        <w:t xml:space="preserve">the two models is the orientation of the internal crack. </w:t>
      </w:r>
    </w:p>
    <w:p w14:paraId="5B0EFBCF" w14:textId="3894EF30" w:rsidR="00F23B62" w:rsidRDefault="002451BE" w:rsidP="00865DA8">
      <w:pPr>
        <w:pStyle w:val="a8"/>
        <w:rPr>
          <w:rStyle w:val="a9"/>
          <w:lang w:eastAsia="zh-CN"/>
        </w:rPr>
      </w:pPr>
      <w:bookmarkStart w:id="356" w:name="_Hlk119679092"/>
      <w:r>
        <w:rPr>
          <w:rStyle w:val="a9"/>
          <w:lang w:eastAsia="zh-CN"/>
        </w:rPr>
        <w:t>The modelling results of the inclusion internal crack angle of</w:t>
      </w:r>
      <w:r>
        <w:rPr>
          <w:lang w:eastAsia="zh-CN"/>
        </w:rPr>
        <w:t xml:space="preserve"> </w:t>
      </w:r>
      <m:oMath>
        <m:sSup>
          <m:sSupPr>
            <m:ctrlPr>
              <w:rPr>
                <w:rFonts w:ascii="Cambria Math" w:hAnsi="Cambria Math"/>
                <w:i/>
                <w:lang w:eastAsia="zh-CN"/>
              </w:rPr>
            </m:ctrlPr>
          </m:sSupPr>
          <m:e>
            <m:r>
              <w:rPr>
                <w:rFonts w:ascii="Cambria Math" w:hAnsi="Cambria Math"/>
                <w:lang w:eastAsia="zh-CN"/>
              </w:rPr>
              <m:t>0</m:t>
            </m:r>
          </m:e>
          <m:sup>
            <m:r>
              <w:rPr>
                <w:rFonts w:ascii="Cambria Math" w:hAnsi="Cambria Math"/>
                <w:lang w:eastAsia="zh-CN"/>
              </w:rPr>
              <m:t>°</m:t>
            </m:r>
          </m:sup>
        </m:sSup>
        <m:r>
          <w:rPr>
            <w:rFonts w:ascii="Cambria Math" w:hAnsi="Cambria Math"/>
            <w:lang w:eastAsia="zh-CN"/>
          </w:rPr>
          <m:t xml:space="preserve"> </m:t>
        </m:r>
      </m:oMath>
      <w:r>
        <w:rPr>
          <w:lang w:eastAsia="zh-CN"/>
        </w:rPr>
        <w:t xml:space="preserve">and </w:t>
      </w:r>
      <m:oMath>
        <m:sSup>
          <m:sSupPr>
            <m:ctrlPr>
              <w:rPr>
                <w:rFonts w:ascii="Cambria Math" w:hAnsi="Cambria Math"/>
                <w:i/>
                <w:lang w:eastAsia="zh-CN"/>
              </w:rPr>
            </m:ctrlPr>
          </m:sSupPr>
          <m:e>
            <m:r>
              <w:rPr>
                <w:rFonts w:ascii="Cambria Math" w:hAnsi="Cambria Math"/>
                <w:lang w:eastAsia="zh-CN"/>
              </w:rPr>
              <m:t>60</m:t>
            </m:r>
          </m:e>
          <m:sup>
            <m:r>
              <w:rPr>
                <w:rFonts w:ascii="Cambria Math" w:hAnsi="Cambria Math"/>
                <w:lang w:eastAsia="zh-CN"/>
              </w:rPr>
              <m:t>°</m:t>
            </m:r>
          </m:sup>
        </m:sSup>
      </m:oMath>
      <w:r>
        <w:rPr>
          <w:lang w:eastAsia="zh-CN"/>
        </w:rPr>
        <w:t xml:space="preserve"> </w:t>
      </w:r>
      <w:r>
        <w:rPr>
          <w:rFonts w:hint="eastAsia"/>
          <w:lang w:eastAsia="zh-CN"/>
        </w:rPr>
        <w:t>a</w:t>
      </w:r>
      <w:r>
        <w:rPr>
          <w:lang w:eastAsia="zh-CN"/>
        </w:rPr>
        <w:t>re shown in Figures 6.3.1</w:t>
      </w:r>
      <w:r w:rsidR="00921568">
        <w:rPr>
          <w:lang w:eastAsia="zh-CN"/>
        </w:rPr>
        <w:t>7</w:t>
      </w:r>
      <w:r>
        <w:rPr>
          <w:lang w:eastAsia="zh-CN"/>
        </w:rPr>
        <w:t xml:space="preserve"> (a) and (b) separately.</w:t>
      </w:r>
      <w:bookmarkEnd w:id="356"/>
      <w:r>
        <w:rPr>
          <w:lang w:eastAsia="zh-CN"/>
        </w:rPr>
        <w:t xml:space="preserve"> </w:t>
      </w:r>
      <w:r w:rsidR="00F23B62">
        <w:rPr>
          <w:rStyle w:val="a9"/>
          <w:lang w:eastAsia="zh-CN"/>
        </w:rPr>
        <w:t>C</w:t>
      </w:r>
      <w:r w:rsidR="00F23B62">
        <w:rPr>
          <w:rStyle w:val="a9"/>
        </w:rPr>
        <w:t xml:space="preserve">omparing the results of </w:t>
      </w:r>
      <w:r w:rsidR="000D4172">
        <w:rPr>
          <w:rStyle w:val="a9"/>
        </w:rPr>
        <w:t xml:space="preserve">the </w:t>
      </w:r>
      <w:r w:rsidR="00F23B62">
        <w:rPr>
          <w:rStyle w:val="a9"/>
        </w:rPr>
        <w:t>crack propagation</w:t>
      </w:r>
      <w:r w:rsidR="000D4172">
        <w:rPr>
          <w:rStyle w:val="a9"/>
        </w:rPr>
        <w:t>s</w:t>
      </w:r>
      <w:r w:rsidR="00F23B62">
        <w:rPr>
          <w:rStyle w:val="a9"/>
        </w:rPr>
        <w:t xml:space="preserve"> in Model</w:t>
      </w:r>
      <w:r w:rsidR="00F23B62">
        <w:t xml:space="preserve"> </w:t>
      </w:r>
      <w:r w:rsidR="00F23B62" w:rsidRPr="00107A0E">
        <w:rPr>
          <w:rFonts w:ascii="Times New Roman" w:hAnsi="Times New Roman"/>
          <w:lang w:eastAsia="zh-CN"/>
        </w:rPr>
        <w:t>Ⅲ</w:t>
      </w:r>
      <w:r w:rsidR="00F23B62">
        <w:rPr>
          <w:rFonts w:ascii="Times New Roman" w:hAnsi="Times New Roman"/>
          <w:lang w:eastAsia="zh-CN"/>
        </w:rPr>
        <w:t>-2</w:t>
      </w:r>
      <w:r w:rsidR="00F23B62" w:rsidRPr="00214C52">
        <w:t xml:space="preserve"> with </w:t>
      </w:r>
      <w:r w:rsidR="00F23B62">
        <w:t xml:space="preserve">that </w:t>
      </w:r>
      <w:r w:rsidR="00F23B62" w:rsidRPr="00214C52">
        <w:t>in</w:t>
      </w:r>
      <w:r w:rsidR="00F23B62">
        <w:rPr>
          <w:rFonts w:ascii="Times New Roman" w:hAnsi="Times New Roman"/>
          <w:lang w:eastAsia="zh-CN"/>
        </w:rPr>
        <w:t xml:space="preserve"> Model</w:t>
      </w:r>
      <w:r w:rsidR="00F23B62">
        <w:t xml:space="preserve"> </w:t>
      </w:r>
      <w:r w:rsidR="00F23B62" w:rsidRPr="00107A0E">
        <w:rPr>
          <w:rFonts w:ascii="Times New Roman" w:hAnsi="Times New Roman"/>
          <w:lang w:eastAsia="zh-CN"/>
        </w:rPr>
        <w:t>Ⅲ</w:t>
      </w:r>
      <w:r w:rsidR="00F23B62">
        <w:rPr>
          <w:rFonts w:ascii="Times New Roman" w:hAnsi="Times New Roman"/>
          <w:lang w:eastAsia="zh-CN"/>
        </w:rPr>
        <w:t>-1</w:t>
      </w:r>
      <w:r w:rsidR="00F23B62">
        <w:rPr>
          <w:rStyle w:val="a9"/>
          <w:lang w:eastAsia="zh-CN"/>
        </w:rPr>
        <w:t xml:space="preserve">, </w:t>
      </w:r>
      <w:r w:rsidR="000D4172">
        <w:rPr>
          <w:rStyle w:val="a9"/>
          <w:lang w:eastAsia="zh-CN"/>
        </w:rPr>
        <w:t xml:space="preserve">it can be observed that </w:t>
      </w:r>
      <w:r w:rsidR="00F23B62">
        <w:rPr>
          <w:rStyle w:val="a9"/>
          <w:lang w:eastAsia="zh-CN"/>
        </w:rPr>
        <w:t>all the butterfly wings in three FE models initiate from the tips of the inclusion internal crack and then propagate to the steel m</w:t>
      </w:r>
      <w:r w:rsidR="00F23B62" w:rsidRPr="00EB1A57">
        <w:t xml:space="preserve">atrix, </w:t>
      </w:r>
      <w:r w:rsidR="00087BDF" w:rsidRPr="00EB1A57">
        <w:t>even though the</w:t>
      </w:r>
      <w:r w:rsidR="00D31573">
        <w:t xml:space="preserve"> inclusion</w:t>
      </w:r>
      <w:r w:rsidR="00087BDF" w:rsidRPr="00EB1A57">
        <w:t xml:space="preserve"> internal crack angles are different.</w:t>
      </w:r>
      <w:r w:rsidR="00F23B62" w:rsidRPr="00EB1A57">
        <w:t xml:space="preserve"> However, the orientations and lengths of the butterfl</w:t>
      </w:r>
      <w:r w:rsidR="000D4172">
        <w:t>y wings</w:t>
      </w:r>
      <w:r w:rsidR="00F23B62" w:rsidRPr="00EB1A57">
        <w:t xml:space="preserve"> </w:t>
      </w:r>
      <w:r w:rsidR="00087BDF" w:rsidRPr="00EB1A57">
        <w:t>have significant differences</w:t>
      </w:r>
      <w:r w:rsidR="00F23B62" w:rsidRPr="00EB1A57">
        <w:t>, as listed in Table 6.1.</w:t>
      </w:r>
    </w:p>
    <w:p w14:paraId="34AE2DDD" w14:textId="7B7AD0AA" w:rsidR="00C9697A" w:rsidRDefault="00865DA8" w:rsidP="000B1793">
      <w:pPr>
        <w:pStyle w:val="a8"/>
        <w:jc w:val="center"/>
        <w:rPr>
          <w:lang w:eastAsia="zh-CN"/>
        </w:rPr>
      </w:pPr>
      <w:r>
        <w:rPr>
          <w:noProof/>
        </w:rPr>
        <w:drawing>
          <wp:inline distT="0" distB="0" distL="0" distR="0" wp14:anchorId="512F91F6" wp14:editId="1C405AD6">
            <wp:extent cx="5372523" cy="1329070"/>
            <wp:effectExtent l="0" t="0" r="0" b="4445"/>
            <wp:docPr id="404" name="图片 404"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徽标&#10;&#10;描述已自动生成"/>
                    <pic:cNvPicPr/>
                  </pic:nvPicPr>
                  <pic:blipFill>
                    <a:blip r:embed="rId272"/>
                    <a:stretch>
                      <a:fillRect/>
                    </a:stretch>
                  </pic:blipFill>
                  <pic:spPr>
                    <a:xfrm>
                      <a:off x="0" y="0"/>
                      <a:ext cx="5473304" cy="1354001"/>
                    </a:xfrm>
                    <a:prstGeom prst="rect">
                      <a:avLst/>
                    </a:prstGeom>
                  </pic:spPr>
                </pic:pic>
              </a:graphicData>
            </a:graphic>
          </wp:inline>
        </w:drawing>
      </w:r>
    </w:p>
    <w:p w14:paraId="6904D7A9" w14:textId="17C795AB" w:rsidR="00B53137" w:rsidRPr="005107CA" w:rsidRDefault="00B01C46" w:rsidP="00865DA8">
      <w:pPr>
        <w:pStyle w:val="a8"/>
        <w:jc w:val="center"/>
      </w:pPr>
      <w:r>
        <w:rPr>
          <w:noProof/>
        </w:rPr>
        <w:drawing>
          <wp:inline distT="0" distB="0" distL="0" distR="0" wp14:anchorId="5EC59052" wp14:editId="395B614D">
            <wp:extent cx="2061253" cy="2551814"/>
            <wp:effectExtent l="0" t="0" r="0" b="1270"/>
            <wp:docPr id="32" name="图片 3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包含 图示&#10;&#10;描述已自动生成"/>
                    <pic:cNvPicPr/>
                  </pic:nvPicPr>
                  <pic:blipFill>
                    <a:blip r:embed="rId273"/>
                    <a:stretch>
                      <a:fillRect/>
                    </a:stretch>
                  </pic:blipFill>
                  <pic:spPr>
                    <a:xfrm>
                      <a:off x="0" y="0"/>
                      <a:ext cx="2085924" cy="2582357"/>
                    </a:xfrm>
                    <a:prstGeom prst="rect">
                      <a:avLst/>
                    </a:prstGeom>
                  </pic:spPr>
                </pic:pic>
              </a:graphicData>
            </a:graphic>
          </wp:inline>
        </w:drawing>
      </w:r>
      <w:r w:rsidR="00F23B62" w:rsidRPr="00F23B62">
        <w:rPr>
          <w:noProof/>
        </w:rPr>
        <w:t xml:space="preserve"> </w:t>
      </w:r>
    </w:p>
    <w:p w14:paraId="66E28324" w14:textId="219A47CF" w:rsidR="005107CA" w:rsidRDefault="005107CA" w:rsidP="00222498">
      <w:pPr>
        <w:pStyle w:val="ab"/>
        <w:rPr>
          <w:lang w:eastAsia="zh-CN"/>
        </w:rPr>
      </w:pPr>
      <w:bookmarkStart w:id="357" w:name="_Toc133156021"/>
      <w:r>
        <w:t xml:space="preserve">Figure 6.3. </w:t>
      </w:r>
      <w:r w:rsidR="00000000">
        <w:fldChar w:fldCharType="begin"/>
      </w:r>
      <w:r w:rsidR="00000000">
        <w:instrText xml:space="preserve"> SEQ Figure_6.3. \* ARABIC </w:instrText>
      </w:r>
      <w:r w:rsidR="00000000">
        <w:fldChar w:fldCharType="separate"/>
      </w:r>
      <w:r w:rsidR="00EF0F5A">
        <w:rPr>
          <w:noProof/>
        </w:rPr>
        <w:t>17</w:t>
      </w:r>
      <w:r w:rsidR="00000000">
        <w:rPr>
          <w:noProof/>
        </w:rPr>
        <w:fldChar w:fldCharType="end"/>
      </w:r>
      <w:r w:rsidR="00A71575">
        <w:t xml:space="preserve"> </w:t>
      </w:r>
      <w:r w:rsidR="00B01C46">
        <w:t>Simulated crack propagations at inclusions with different internal crack angles</w:t>
      </w:r>
      <w:r w:rsidR="00777E44">
        <w:t xml:space="preserve"> in Model </w:t>
      </w:r>
      <w:r w:rsidR="00777E44" w:rsidRPr="00107A0E">
        <w:rPr>
          <w:rFonts w:ascii="Times New Roman" w:hAnsi="Times New Roman"/>
          <w:lang w:eastAsia="zh-CN"/>
        </w:rPr>
        <w:t>Ⅲ</w:t>
      </w:r>
      <w:r w:rsidR="00777E44">
        <w:rPr>
          <w:rFonts w:ascii="Times New Roman" w:hAnsi="Times New Roman"/>
          <w:lang w:eastAsia="zh-CN"/>
        </w:rPr>
        <w:t>-2</w:t>
      </w:r>
      <w:r w:rsidR="00B01C46">
        <w:t xml:space="preserve"> (a)</w:t>
      </w:r>
      <w:r w:rsidR="00B01C46">
        <w:rPr>
          <w:rFonts w:hint="eastAsia"/>
          <w:lang w:eastAsia="zh-CN"/>
        </w:rPr>
        <w:t xml:space="preserve"> </w:t>
      </w:r>
      <w:r w:rsidR="00B01C46">
        <w:rPr>
          <w:lang w:eastAsia="zh-CN"/>
        </w:rPr>
        <w:t>internal crack angle of</w:t>
      </w:r>
      <w:r w:rsidR="00B01C46" w:rsidRPr="00A9261B">
        <w:rPr>
          <w:rFonts w:ascii="Cambria Math" w:hAnsi="Cambria Math"/>
          <w:i/>
          <w:lang w:eastAsia="zh-CN"/>
        </w:rPr>
        <w:t xml:space="preserve"> </w:t>
      </w:r>
      <m:oMath>
        <m:sSup>
          <m:sSupPr>
            <m:ctrlPr>
              <w:rPr>
                <w:rFonts w:ascii="Cambria Math" w:hAnsi="Cambria Math"/>
                <w:i/>
                <w:lang w:eastAsia="zh-CN"/>
              </w:rPr>
            </m:ctrlPr>
          </m:sSupPr>
          <m:e>
            <m:r>
              <m:rPr>
                <m:sty m:val="bi"/>
              </m:rPr>
              <w:rPr>
                <w:rFonts w:ascii="Cambria Math" w:hAnsi="Cambria Math"/>
                <w:lang w:eastAsia="zh-CN"/>
              </w:rPr>
              <m:t>0</m:t>
            </m:r>
          </m:e>
          <m:sup>
            <m:r>
              <m:rPr>
                <m:sty m:val="bi"/>
              </m:rPr>
              <w:rPr>
                <w:rFonts w:ascii="Cambria Math" w:hAnsi="Cambria Math"/>
                <w:lang w:eastAsia="zh-CN"/>
              </w:rPr>
              <m:t>°</m:t>
            </m:r>
          </m:sup>
        </m:sSup>
      </m:oMath>
      <w:r w:rsidR="00B01C46">
        <w:rPr>
          <w:lang w:eastAsia="zh-CN"/>
        </w:rPr>
        <w:t xml:space="preserve"> (b) internal crack angle of</w:t>
      </w:r>
      <w:r w:rsidR="00B01C46" w:rsidRPr="00A9261B">
        <w:rPr>
          <w:rFonts w:ascii="Cambria Math" w:hAnsi="Cambria Math"/>
          <w:i/>
          <w:lang w:eastAsia="zh-CN"/>
        </w:rPr>
        <w:t xml:space="preserve"> </w:t>
      </w:r>
      <m:oMath>
        <m:sSup>
          <m:sSupPr>
            <m:ctrlPr>
              <w:rPr>
                <w:rFonts w:ascii="Cambria Math" w:hAnsi="Cambria Math"/>
                <w:i/>
                <w:lang w:eastAsia="zh-CN"/>
              </w:rPr>
            </m:ctrlPr>
          </m:sSupPr>
          <m:e>
            <m:r>
              <m:rPr>
                <m:sty m:val="bi"/>
              </m:rPr>
              <w:rPr>
                <w:rFonts w:ascii="Cambria Math" w:hAnsi="Cambria Math"/>
                <w:lang w:eastAsia="zh-CN"/>
              </w:rPr>
              <m:t>60</m:t>
            </m:r>
          </m:e>
          <m:sup>
            <m:r>
              <m:rPr>
                <m:sty m:val="bi"/>
              </m:rPr>
              <w:rPr>
                <w:rFonts w:ascii="Cambria Math" w:hAnsi="Cambria Math"/>
                <w:lang w:eastAsia="zh-CN"/>
              </w:rPr>
              <m:t>°</m:t>
            </m:r>
          </m:sup>
        </m:sSup>
      </m:oMath>
      <w:bookmarkEnd w:id="357"/>
    </w:p>
    <w:p w14:paraId="4E0BA7D9" w14:textId="41A3CE4B" w:rsidR="005F2532" w:rsidRDefault="005F2532" w:rsidP="005F2532">
      <w:pPr>
        <w:pStyle w:val="ab"/>
      </w:pPr>
      <w:bookmarkStart w:id="358" w:name="_Toc133080621"/>
      <w:r>
        <w:lastRenderedPageBreak/>
        <w:t xml:space="preserve">Table 6. </w:t>
      </w:r>
      <w:r w:rsidR="00000000">
        <w:fldChar w:fldCharType="begin"/>
      </w:r>
      <w:r w:rsidR="00000000">
        <w:instrText xml:space="preserve"> SEQ Table_6. \* ARABIC </w:instrText>
      </w:r>
      <w:r w:rsidR="00000000">
        <w:fldChar w:fldCharType="separate"/>
      </w:r>
      <w:r w:rsidR="00EF0F5A">
        <w:rPr>
          <w:noProof/>
        </w:rPr>
        <w:t>1</w:t>
      </w:r>
      <w:r w:rsidR="00000000">
        <w:rPr>
          <w:noProof/>
        </w:rPr>
        <w:fldChar w:fldCharType="end"/>
      </w:r>
      <w:r>
        <w:t xml:space="preserve"> </w:t>
      </w:r>
      <w:r w:rsidR="00B01C46">
        <w:t>Comparison of modelling results when the inclusion has different internal crack angles</w:t>
      </w:r>
      <w:bookmarkEnd w:id="358"/>
    </w:p>
    <w:tbl>
      <w:tblPr>
        <w:tblStyle w:val="af8"/>
        <w:tblW w:w="0" w:type="auto"/>
        <w:jc w:val="center"/>
        <w:tblLook w:val="04A0" w:firstRow="1" w:lastRow="0" w:firstColumn="1" w:lastColumn="0" w:noHBand="0" w:noVBand="1"/>
      </w:tblPr>
      <w:tblGrid>
        <w:gridCol w:w="3823"/>
        <w:gridCol w:w="1701"/>
        <w:gridCol w:w="1701"/>
        <w:gridCol w:w="1553"/>
      </w:tblGrid>
      <w:tr w:rsidR="006A050F" w14:paraId="4B8EF6EC" w14:textId="77777777" w:rsidTr="00905F87">
        <w:trPr>
          <w:jc w:val="center"/>
        </w:trPr>
        <w:tc>
          <w:tcPr>
            <w:tcW w:w="3823" w:type="dxa"/>
            <w:vAlign w:val="center"/>
          </w:tcPr>
          <w:p w14:paraId="72665590" w14:textId="2F39902A" w:rsidR="006A050F" w:rsidRDefault="00905F87" w:rsidP="00A85578">
            <w:pPr>
              <w:spacing w:line="276" w:lineRule="auto"/>
              <w:ind w:left="0"/>
              <w:jc w:val="center"/>
              <w:rPr>
                <w:lang w:eastAsia="zh-CN"/>
              </w:rPr>
            </w:pPr>
            <w:r>
              <w:rPr>
                <w:lang w:eastAsia="zh-CN"/>
              </w:rPr>
              <w:t>Internal crack angle (</w:t>
            </w:r>
            <m:oMath>
              <m:r>
                <m:rPr>
                  <m:sty m:val="bi"/>
                </m:rPr>
                <w:rPr>
                  <w:rFonts w:ascii="Cambria Math" w:hAnsi="Cambria Math"/>
                  <w:lang w:eastAsia="zh-CN"/>
                </w:rPr>
                <m:t>°</m:t>
              </m:r>
            </m:oMath>
            <w:r>
              <w:rPr>
                <w:lang w:eastAsia="zh-CN"/>
              </w:rPr>
              <w:t>)</w:t>
            </w:r>
          </w:p>
        </w:tc>
        <w:tc>
          <w:tcPr>
            <w:tcW w:w="1701" w:type="dxa"/>
            <w:vAlign w:val="center"/>
          </w:tcPr>
          <w:p w14:paraId="5AED79EF" w14:textId="7FD198E7" w:rsidR="006A050F" w:rsidRDefault="00905F87" w:rsidP="00A85578">
            <w:pPr>
              <w:spacing w:line="276" w:lineRule="auto"/>
              <w:ind w:left="0"/>
              <w:jc w:val="center"/>
              <w:rPr>
                <w:lang w:eastAsia="zh-CN"/>
              </w:rPr>
            </w:pPr>
            <w:r>
              <w:rPr>
                <w:rFonts w:hint="eastAsia"/>
                <w:lang w:eastAsia="zh-CN"/>
              </w:rPr>
              <w:t>0</w:t>
            </w:r>
          </w:p>
        </w:tc>
        <w:tc>
          <w:tcPr>
            <w:tcW w:w="1701" w:type="dxa"/>
            <w:vAlign w:val="center"/>
          </w:tcPr>
          <w:p w14:paraId="636BB325" w14:textId="3554D13C" w:rsidR="006A050F" w:rsidRDefault="00905F87" w:rsidP="00A85578">
            <w:pPr>
              <w:spacing w:line="276" w:lineRule="auto"/>
              <w:ind w:left="0"/>
              <w:jc w:val="center"/>
              <w:rPr>
                <w:lang w:eastAsia="zh-CN"/>
              </w:rPr>
            </w:pPr>
            <w:r>
              <w:rPr>
                <w:rFonts w:hint="eastAsia"/>
                <w:lang w:eastAsia="zh-CN"/>
              </w:rPr>
              <w:t>3</w:t>
            </w:r>
            <w:r>
              <w:rPr>
                <w:lang w:eastAsia="zh-CN"/>
              </w:rPr>
              <w:t>0</w:t>
            </w:r>
          </w:p>
        </w:tc>
        <w:tc>
          <w:tcPr>
            <w:tcW w:w="1553" w:type="dxa"/>
            <w:vAlign w:val="center"/>
          </w:tcPr>
          <w:p w14:paraId="35C46CCE" w14:textId="65DEB2FD" w:rsidR="006A050F" w:rsidRDefault="00905F87" w:rsidP="00A85578">
            <w:pPr>
              <w:spacing w:line="276" w:lineRule="auto"/>
              <w:ind w:left="0"/>
              <w:jc w:val="center"/>
              <w:rPr>
                <w:lang w:eastAsia="zh-CN"/>
              </w:rPr>
            </w:pPr>
            <w:r>
              <w:rPr>
                <w:rFonts w:hint="eastAsia"/>
                <w:lang w:eastAsia="zh-CN"/>
              </w:rPr>
              <w:t>6</w:t>
            </w:r>
            <w:r>
              <w:rPr>
                <w:lang w:eastAsia="zh-CN"/>
              </w:rPr>
              <w:t>0</w:t>
            </w:r>
          </w:p>
        </w:tc>
      </w:tr>
      <w:tr w:rsidR="006A050F" w14:paraId="02F55C5D" w14:textId="77777777" w:rsidTr="00905F87">
        <w:trPr>
          <w:jc w:val="center"/>
        </w:trPr>
        <w:tc>
          <w:tcPr>
            <w:tcW w:w="3823" w:type="dxa"/>
            <w:vAlign w:val="center"/>
          </w:tcPr>
          <w:p w14:paraId="46A39EA4" w14:textId="4A37CA35" w:rsidR="006A050F" w:rsidRDefault="006A050F" w:rsidP="00A85578">
            <w:pPr>
              <w:spacing w:line="276" w:lineRule="auto"/>
              <w:ind w:left="0"/>
              <w:jc w:val="center"/>
              <w:rPr>
                <w:lang w:eastAsia="zh-CN"/>
              </w:rPr>
            </w:pPr>
            <w:r>
              <w:rPr>
                <w:rFonts w:hint="eastAsia"/>
                <w:lang w:eastAsia="zh-CN"/>
              </w:rPr>
              <w:t>L</w:t>
            </w:r>
            <w:r>
              <w:rPr>
                <w:lang w:eastAsia="zh-CN"/>
              </w:rPr>
              <w:t>onger butterfly wing length</w:t>
            </w:r>
            <w:r w:rsidR="00A85578">
              <w:rPr>
                <w:lang w:eastAsia="zh-CN"/>
              </w:rPr>
              <w:t xml:space="preserve"> (</w:t>
            </w:r>
            <m:oMath>
              <m:r>
                <w:rPr>
                  <w:rFonts w:ascii="Cambria Math" w:hAnsi="Cambria Math"/>
                </w:rPr>
                <m:t>μm</m:t>
              </m:r>
            </m:oMath>
            <w:r w:rsidR="00A85578">
              <w:rPr>
                <w:lang w:eastAsia="zh-CN"/>
              </w:rPr>
              <w:t>)</w:t>
            </w:r>
          </w:p>
        </w:tc>
        <w:tc>
          <w:tcPr>
            <w:tcW w:w="1701" w:type="dxa"/>
            <w:vAlign w:val="center"/>
          </w:tcPr>
          <w:p w14:paraId="0E09CA6E" w14:textId="5148A423" w:rsidR="006A050F" w:rsidRDefault="00635C79" w:rsidP="00A85578">
            <w:pPr>
              <w:spacing w:line="276" w:lineRule="auto"/>
              <w:ind w:left="0"/>
              <w:jc w:val="center"/>
              <w:rPr>
                <w:lang w:eastAsia="zh-CN"/>
              </w:rPr>
            </w:pPr>
            <w:r>
              <w:rPr>
                <w:rFonts w:hint="eastAsia"/>
                <w:lang w:eastAsia="zh-CN"/>
              </w:rPr>
              <w:t>1</w:t>
            </w:r>
            <w:r>
              <w:rPr>
                <w:lang w:eastAsia="zh-CN"/>
              </w:rPr>
              <w:t>8.63</w:t>
            </w:r>
          </w:p>
        </w:tc>
        <w:tc>
          <w:tcPr>
            <w:tcW w:w="1701" w:type="dxa"/>
            <w:vAlign w:val="center"/>
          </w:tcPr>
          <w:p w14:paraId="28A79110" w14:textId="4F2209AB" w:rsidR="006A050F" w:rsidRDefault="00764C82" w:rsidP="00A85578">
            <w:pPr>
              <w:spacing w:line="276" w:lineRule="auto"/>
              <w:ind w:left="0"/>
              <w:jc w:val="center"/>
              <w:rPr>
                <w:lang w:eastAsia="zh-CN"/>
              </w:rPr>
            </w:pPr>
            <w:r>
              <w:rPr>
                <w:rFonts w:hint="eastAsia"/>
                <w:lang w:eastAsia="zh-CN"/>
              </w:rPr>
              <w:t>5</w:t>
            </w:r>
            <w:r>
              <w:rPr>
                <w:lang w:eastAsia="zh-CN"/>
              </w:rPr>
              <w:t>.67</w:t>
            </w:r>
          </w:p>
        </w:tc>
        <w:tc>
          <w:tcPr>
            <w:tcW w:w="1553" w:type="dxa"/>
            <w:vAlign w:val="center"/>
          </w:tcPr>
          <w:p w14:paraId="3F74E802" w14:textId="5CAD50D3" w:rsidR="006A050F" w:rsidRDefault="00A85578" w:rsidP="00A85578">
            <w:pPr>
              <w:spacing w:line="276" w:lineRule="auto"/>
              <w:ind w:left="0"/>
              <w:jc w:val="center"/>
              <w:rPr>
                <w:lang w:eastAsia="zh-CN"/>
              </w:rPr>
            </w:pPr>
            <w:r>
              <w:rPr>
                <w:rFonts w:hint="eastAsia"/>
                <w:lang w:eastAsia="zh-CN"/>
              </w:rPr>
              <w:t>9</w:t>
            </w:r>
            <w:r>
              <w:rPr>
                <w:lang w:eastAsia="zh-CN"/>
              </w:rPr>
              <w:t>.54</w:t>
            </w:r>
          </w:p>
        </w:tc>
      </w:tr>
      <w:tr w:rsidR="006A050F" w14:paraId="54B35306" w14:textId="77777777" w:rsidTr="00905F87">
        <w:trPr>
          <w:jc w:val="center"/>
        </w:trPr>
        <w:tc>
          <w:tcPr>
            <w:tcW w:w="3823" w:type="dxa"/>
            <w:vAlign w:val="center"/>
          </w:tcPr>
          <w:p w14:paraId="19E501C7" w14:textId="10E6BE18" w:rsidR="006A050F" w:rsidRDefault="00635C79" w:rsidP="00A85578">
            <w:pPr>
              <w:spacing w:line="276" w:lineRule="auto"/>
              <w:ind w:left="0"/>
              <w:jc w:val="center"/>
              <w:rPr>
                <w:lang w:eastAsia="zh-CN"/>
              </w:rPr>
            </w:pPr>
            <w:r>
              <w:rPr>
                <w:lang w:eastAsia="zh-CN"/>
              </w:rPr>
              <w:t>A</w:t>
            </w:r>
            <w:r w:rsidRPr="00635C79">
              <w:rPr>
                <w:lang w:eastAsia="zh-CN"/>
              </w:rPr>
              <w:t>pproximate</w:t>
            </w:r>
            <w:r>
              <w:rPr>
                <w:lang w:eastAsia="zh-CN"/>
              </w:rPr>
              <w:t xml:space="preserve"> propagation angle (</w:t>
            </w:r>
            <m:oMath>
              <m:r>
                <m:rPr>
                  <m:sty m:val="bi"/>
                </m:rPr>
                <w:rPr>
                  <w:rFonts w:ascii="Cambria Math" w:hAnsi="Cambria Math"/>
                  <w:lang w:eastAsia="zh-CN"/>
                </w:rPr>
                <m:t>°</m:t>
              </m:r>
            </m:oMath>
            <w:r>
              <w:rPr>
                <w:lang w:eastAsia="zh-CN"/>
              </w:rPr>
              <w:t>)</w:t>
            </w:r>
          </w:p>
        </w:tc>
        <w:tc>
          <w:tcPr>
            <w:tcW w:w="1701" w:type="dxa"/>
            <w:vAlign w:val="center"/>
          </w:tcPr>
          <w:p w14:paraId="0181E64C" w14:textId="07AF5848" w:rsidR="006A050F" w:rsidRDefault="00C8560D" w:rsidP="00A85578">
            <w:pPr>
              <w:spacing w:line="276" w:lineRule="auto"/>
              <w:ind w:left="0"/>
              <w:jc w:val="center"/>
              <w:rPr>
                <w:lang w:eastAsia="zh-CN"/>
              </w:rPr>
            </w:pPr>
            <w:r>
              <w:rPr>
                <w:rFonts w:hint="eastAsia"/>
                <w:lang w:eastAsia="zh-CN"/>
              </w:rPr>
              <w:t>1</w:t>
            </w:r>
            <w:r>
              <w:rPr>
                <w:lang w:eastAsia="zh-CN"/>
              </w:rPr>
              <w:t>1.5</w:t>
            </w:r>
          </w:p>
        </w:tc>
        <w:tc>
          <w:tcPr>
            <w:tcW w:w="1701" w:type="dxa"/>
            <w:vAlign w:val="center"/>
          </w:tcPr>
          <w:p w14:paraId="6F6CA229" w14:textId="03BD4D31" w:rsidR="006A050F" w:rsidRDefault="00C559EF" w:rsidP="00A85578">
            <w:pPr>
              <w:spacing w:line="276" w:lineRule="auto"/>
              <w:ind w:left="0"/>
              <w:jc w:val="center"/>
              <w:rPr>
                <w:lang w:eastAsia="zh-CN"/>
              </w:rPr>
            </w:pPr>
            <w:r>
              <w:rPr>
                <w:rFonts w:hint="eastAsia"/>
                <w:lang w:eastAsia="zh-CN"/>
              </w:rPr>
              <w:t>9</w:t>
            </w:r>
            <w:r>
              <w:rPr>
                <w:lang w:eastAsia="zh-CN"/>
              </w:rPr>
              <w:t>.2</w:t>
            </w:r>
          </w:p>
        </w:tc>
        <w:tc>
          <w:tcPr>
            <w:tcW w:w="1553" w:type="dxa"/>
            <w:vAlign w:val="center"/>
          </w:tcPr>
          <w:p w14:paraId="3595F3B6" w14:textId="6CD9CE7A" w:rsidR="006A050F" w:rsidRDefault="00C8560D" w:rsidP="00A85578">
            <w:pPr>
              <w:spacing w:line="276" w:lineRule="auto"/>
              <w:ind w:left="0"/>
              <w:jc w:val="center"/>
              <w:rPr>
                <w:lang w:eastAsia="zh-CN"/>
              </w:rPr>
            </w:pPr>
            <w:r>
              <w:rPr>
                <w:rFonts w:hint="eastAsia"/>
                <w:lang w:eastAsia="zh-CN"/>
              </w:rPr>
              <w:t>8</w:t>
            </w:r>
            <w:r>
              <w:rPr>
                <w:lang w:eastAsia="zh-CN"/>
              </w:rPr>
              <w:t>4.5</w:t>
            </w:r>
          </w:p>
        </w:tc>
      </w:tr>
    </w:tbl>
    <w:p w14:paraId="1A457D79" w14:textId="77777777" w:rsidR="00603C36" w:rsidRDefault="006C637A" w:rsidP="0016113D">
      <w:pPr>
        <w:pStyle w:val="a8"/>
      </w:pPr>
      <w:r w:rsidRPr="0016113D">
        <w:t>T</w:t>
      </w:r>
      <w:r w:rsidRPr="0016113D">
        <w:rPr>
          <w:rFonts w:hint="eastAsia"/>
        </w:rPr>
        <w:t>he</w:t>
      </w:r>
      <w:r w:rsidRPr="0016113D">
        <w:t xml:space="preserve"> orientation of the butterfly wings does not </w:t>
      </w:r>
      <w:r w:rsidR="000D246C">
        <w:t>show</w:t>
      </w:r>
      <w:r w:rsidRPr="0016113D">
        <w:t xml:space="preserve"> significant changes when the internal crack angle varies from </w:t>
      </w:r>
      <m:oMath>
        <m:sSup>
          <m:sSupPr>
            <m:ctrlPr>
              <w:rPr>
                <w:rFonts w:ascii="Cambria Math" w:hAnsi="Cambria Math"/>
              </w:rPr>
            </m:ctrlPr>
          </m:sSupPr>
          <m:e>
            <m:r>
              <m:rPr>
                <m:sty m:val="p"/>
              </m:rPr>
              <w:rPr>
                <w:rFonts w:ascii="Cambria Math" w:hAnsi="Cambria Math"/>
              </w:rPr>
              <m:t>0</m:t>
            </m:r>
          </m:e>
          <m:sup>
            <m:r>
              <m:rPr>
                <m:sty m:val="p"/>
              </m:rPr>
              <w:rPr>
                <w:rFonts w:ascii="Cambria Math" w:hAnsi="Cambria Math"/>
              </w:rPr>
              <m:t>°</m:t>
            </m:r>
          </m:sup>
        </m:sSup>
      </m:oMath>
      <w:r w:rsidRPr="0016113D">
        <w:rPr>
          <w:rFonts w:hint="eastAsia"/>
        </w:rPr>
        <w:t xml:space="preserve"> </w:t>
      </w:r>
      <w:r w:rsidRPr="0016113D">
        <w:t xml:space="preserve">to </w:t>
      </w:r>
      <m:oMath>
        <m:sSup>
          <m:sSupPr>
            <m:ctrlPr>
              <w:rPr>
                <w:rFonts w:ascii="Cambria Math" w:hAnsi="Cambria Math"/>
              </w:rPr>
            </m:ctrlPr>
          </m:sSupPr>
          <m:e>
            <m:r>
              <m:rPr>
                <m:sty m:val="p"/>
              </m:rPr>
              <w:rPr>
                <w:rFonts w:ascii="Cambria Math" w:hAnsi="Cambria Math"/>
              </w:rPr>
              <m:t>30</m:t>
            </m:r>
          </m:e>
          <m:sup>
            <m:r>
              <m:rPr>
                <m:sty m:val="p"/>
              </m:rPr>
              <w:rPr>
                <w:rFonts w:ascii="Cambria Math" w:hAnsi="Cambria Math"/>
              </w:rPr>
              <m:t>°</m:t>
            </m:r>
          </m:sup>
        </m:sSup>
      </m:oMath>
      <w:r w:rsidRPr="0016113D">
        <w:rPr>
          <w:rFonts w:hint="eastAsia"/>
        </w:rPr>
        <w:t>.</w:t>
      </w:r>
      <w:r w:rsidRPr="0016113D">
        <w:t xml:space="preserve"> However, it increases dramatically from </w:t>
      </w:r>
      <m:oMath>
        <m:sSup>
          <m:sSupPr>
            <m:ctrlPr>
              <w:rPr>
                <w:rFonts w:ascii="Cambria Math" w:hAnsi="Cambria Math"/>
              </w:rPr>
            </m:ctrlPr>
          </m:sSupPr>
          <m:e>
            <m:r>
              <m:rPr>
                <m:sty m:val="p"/>
              </m:rPr>
              <w:rPr>
                <w:rFonts w:ascii="Cambria Math" w:hAnsi="Cambria Math"/>
              </w:rPr>
              <m:t>9.2</m:t>
            </m:r>
          </m:e>
          <m:sup>
            <m:r>
              <m:rPr>
                <m:sty m:val="p"/>
              </m:rPr>
              <w:rPr>
                <w:rFonts w:ascii="Cambria Math" w:hAnsi="Cambria Math"/>
              </w:rPr>
              <m:t>°</m:t>
            </m:r>
          </m:sup>
        </m:sSup>
      </m:oMath>
      <w:r w:rsidRPr="0016113D">
        <w:t xml:space="preserve">to </w:t>
      </w:r>
      <m:oMath>
        <m:sSup>
          <m:sSupPr>
            <m:ctrlPr>
              <w:rPr>
                <w:rFonts w:ascii="Cambria Math" w:hAnsi="Cambria Math"/>
              </w:rPr>
            </m:ctrlPr>
          </m:sSupPr>
          <m:e>
            <m:r>
              <m:rPr>
                <m:sty m:val="p"/>
              </m:rPr>
              <w:rPr>
                <w:rFonts w:ascii="Cambria Math" w:hAnsi="Cambria Math"/>
              </w:rPr>
              <m:t>84.5</m:t>
            </m:r>
          </m:e>
          <m:sup>
            <m:r>
              <m:rPr>
                <m:sty m:val="p"/>
              </m:rPr>
              <w:rPr>
                <w:rFonts w:ascii="Cambria Math" w:hAnsi="Cambria Math"/>
              </w:rPr>
              <m:t>°</m:t>
            </m:r>
          </m:sup>
        </m:sSup>
      </m:oMath>
      <w:r w:rsidRPr="0016113D">
        <w:rPr>
          <w:rFonts w:hint="eastAsia"/>
        </w:rPr>
        <w:t>w</w:t>
      </w:r>
      <w:r w:rsidRPr="0016113D">
        <w:t xml:space="preserve">hen the internal crack angle rises from </w:t>
      </w:r>
      <m:oMath>
        <m:sSup>
          <m:sSupPr>
            <m:ctrlPr>
              <w:rPr>
                <w:rFonts w:ascii="Cambria Math" w:hAnsi="Cambria Math"/>
              </w:rPr>
            </m:ctrlPr>
          </m:sSupPr>
          <m:e>
            <m:r>
              <m:rPr>
                <m:sty m:val="p"/>
              </m:rPr>
              <w:rPr>
                <w:rFonts w:ascii="Cambria Math" w:hAnsi="Cambria Math"/>
              </w:rPr>
              <m:t>30</m:t>
            </m:r>
          </m:e>
          <m:sup>
            <m:r>
              <m:rPr>
                <m:sty m:val="p"/>
              </m:rPr>
              <w:rPr>
                <w:rFonts w:ascii="Cambria Math" w:hAnsi="Cambria Math"/>
              </w:rPr>
              <m:t>°</m:t>
            </m:r>
          </m:sup>
        </m:sSup>
      </m:oMath>
      <w:r w:rsidRPr="0016113D">
        <w:t xml:space="preserve"> </w:t>
      </w:r>
      <w:r w:rsidRPr="0016113D">
        <w:rPr>
          <w:rFonts w:hint="eastAsia"/>
        </w:rPr>
        <w:t>t</w:t>
      </w:r>
      <w:r w:rsidRPr="0016113D">
        <w:t xml:space="preserve">o </w:t>
      </w:r>
      <m:oMath>
        <m:sSup>
          <m:sSupPr>
            <m:ctrlPr>
              <w:rPr>
                <w:rFonts w:ascii="Cambria Math" w:hAnsi="Cambria Math"/>
              </w:rPr>
            </m:ctrlPr>
          </m:sSupPr>
          <m:e>
            <m:r>
              <m:rPr>
                <m:sty m:val="p"/>
              </m:rPr>
              <w:rPr>
                <w:rFonts w:ascii="Cambria Math" w:hAnsi="Cambria Math"/>
              </w:rPr>
              <m:t>60</m:t>
            </m:r>
          </m:e>
          <m:sup>
            <m:r>
              <m:rPr>
                <m:sty m:val="p"/>
              </m:rPr>
              <w:rPr>
                <w:rFonts w:ascii="Cambria Math" w:hAnsi="Cambria Math"/>
              </w:rPr>
              <m:t>°</m:t>
            </m:r>
          </m:sup>
        </m:sSup>
      </m:oMath>
      <w:r w:rsidRPr="0016113D">
        <w:rPr>
          <w:rFonts w:hint="eastAsia"/>
        </w:rPr>
        <w:t>.</w:t>
      </w:r>
      <w:r w:rsidRPr="0016113D">
        <w:t xml:space="preserve"> </w:t>
      </w:r>
    </w:p>
    <w:p w14:paraId="4B00BC44" w14:textId="1BF42C05" w:rsidR="001F624B" w:rsidRPr="0016113D" w:rsidRDefault="000D246C" w:rsidP="0016113D">
      <w:pPr>
        <w:pStyle w:val="a8"/>
      </w:pPr>
      <w:r w:rsidRPr="0016113D">
        <w:t xml:space="preserve">The differences of propagation angles </w:t>
      </w:r>
      <w:r>
        <w:t xml:space="preserve">of </w:t>
      </w:r>
      <w:r w:rsidRPr="0016113D">
        <w:t xml:space="preserve">the butterfly </w:t>
      </w:r>
      <w:r>
        <w:t xml:space="preserve">wings </w:t>
      </w:r>
      <w:r w:rsidRPr="0016113D">
        <w:t>are related to the distribution</w:t>
      </w:r>
      <w:r w:rsidR="00C01004">
        <w:t>s</w:t>
      </w:r>
      <w:r w:rsidRPr="0016113D">
        <w:t xml:space="preserve"> of the crack dominating stress</w:t>
      </w:r>
      <w:r>
        <w:t xml:space="preserve"> around the inclusion</w:t>
      </w:r>
      <w:r w:rsidR="00C01004">
        <w:t>s</w:t>
      </w:r>
      <w:r w:rsidRPr="0016113D">
        <w:t xml:space="preserve">. Due to the </w:t>
      </w:r>
      <w:r w:rsidR="00C01004">
        <w:t>variations of</w:t>
      </w:r>
      <w:r>
        <w:t xml:space="preserve"> the internal crack</w:t>
      </w:r>
      <w:r w:rsidRPr="0016113D">
        <w:t xml:space="preserve"> </w:t>
      </w:r>
      <w:r w:rsidR="00C01004">
        <w:t>angles</w:t>
      </w:r>
      <w:r w:rsidRPr="0016113D">
        <w:t>, the distributions of the crack dominating stress are also affected, as shown in Figure</w:t>
      </w:r>
      <w:r>
        <w:t>s</w:t>
      </w:r>
      <w:r w:rsidRPr="0016113D">
        <w:t xml:space="preserve"> 6.3.1</w:t>
      </w:r>
      <w:r w:rsidR="00921568">
        <w:t>8</w:t>
      </w:r>
      <w:r>
        <w:t xml:space="preserve"> (a) and (b)</w:t>
      </w:r>
      <w:r w:rsidRPr="0016113D">
        <w:t>.</w:t>
      </w:r>
    </w:p>
    <w:p w14:paraId="295465E1" w14:textId="3C600731" w:rsidR="00F953B0" w:rsidRDefault="00814D2D" w:rsidP="004810E1">
      <w:pPr>
        <w:pStyle w:val="a8"/>
        <w:jc w:val="center"/>
        <w:rPr>
          <w:lang w:eastAsia="zh-CN"/>
        </w:rPr>
      </w:pPr>
      <w:r>
        <w:rPr>
          <w:noProof/>
        </w:rPr>
        <w:drawing>
          <wp:inline distT="0" distB="0" distL="0" distR="0" wp14:anchorId="23DAB227" wp14:editId="06E74212">
            <wp:extent cx="5598390" cy="1648046"/>
            <wp:effectExtent l="0" t="0" r="2540" b="9525"/>
            <wp:docPr id="271" name="图片 27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图片包含 图示&#10;&#10;描述已自动生成"/>
                    <pic:cNvPicPr/>
                  </pic:nvPicPr>
                  <pic:blipFill>
                    <a:blip r:embed="rId274"/>
                    <a:stretch>
                      <a:fillRect/>
                    </a:stretch>
                  </pic:blipFill>
                  <pic:spPr>
                    <a:xfrm>
                      <a:off x="0" y="0"/>
                      <a:ext cx="5644775" cy="1661701"/>
                    </a:xfrm>
                    <a:prstGeom prst="rect">
                      <a:avLst/>
                    </a:prstGeom>
                  </pic:spPr>
                </pic:pic>
              </a:graphicData>
            </a:graphic>
          </wp:inline>
        </w:drawing>
      </w:r>
    </w:p>
    <w:p w14:paraId="57E520DE" w14:textId="23C15FA6" w:rsidR="00EC5486" w:rsidRPr="00D04C62" w:rsidRDefault="00EC5486" w:rsidP="00D04C62">
      <w:pPr>
        <w:pStyle w:val="ab"/>
        <w:rPr>
          <w:lang w:eastAsia="zh-CN"/>
        </w:rPr>
      </w:pPr>
      <w:bookmarkStart w:id="359" w:name="_Toc133156022"/>
      <w:r>
        <w:t xml:space="preserve">Figure 6.3. </w:t>
      </w:r>
      <w:r w:rsidR="00000000">
        <w:fldChar w:fldCharType="begin"/>
      </w:r>
      <w:r w:rsidR="00000000">
        <w:instrText xml:space="preserve"> SEQ Figure_6.3. \* ARABIC </w:instrText>
      </w:r>
      <w:r w:rsidR="00000000">
        <w:fldChar w:fldCharType="separate"/>
      </w:r>
      <w:r w:rsidR="00EF0F5A">
        <w:rPr>
          <w:noProof/>
        </w:rPr>
        <w:t>18</w:t>
      </w:r>
      <w:r w:rsidR="00000000">
        <w:rPr>
          <w:noProof/>
        </w:rPr>
        <w:fldChar w:fldCharType="end"/>
      </w:r>
      <w:r>
        <w:t xml:space="preserve"> </w:t>
      </w:r>
      <w:r w:rsidRPr="00814D2D">
        <w:t xml:space="preserve">Possible butterfly wings identified by the crack dominating stress </w:t>
      </w:r>
      <w:r w:rsidR="005B7655" w:rsidRPr="00814D2D">
        <w:t>distribution</w:t>
      </w:r>
      <w:r w:rsidR="00814D2D">
        <w:t xml:space="preserve"> </w:t>
      </w:r>
      <w:r w:rsidR="00D04C62">
        <w:t>(a)</w:t>
      </w:r>
      <w:r w:rsidR="00D04C62">
        <w:rPr>
          <w:rFonts w:hint="eastAsia"/>
          <w:lang w:eastAsia="zh-CN"/>
        </w:rPr>
        <w:t xml:space="preserve"> </w:t>
      </w:r>
      <w:r w:rsidR="00D04C62">
        <w:rPr>
          <w:lang w:eastAsia="zh-CN"/>
        </w:rPr>
        <w:t xml:space="preserve">internal crack of </w:t>
      </w:r>
      <w:r w:rsidR="00D04C62" w:rsidRPr="00A9261B">
        <w:rPr>
          <w:rFonts w:ascii="Cambria Math" w:hAnsi="Cambria Math"/>
          <w:i/>
          <w:lang w:eastAsia="zh-CN"/>
        </w:rPr>
        <w:t xml:space="preserve"> </w:t>
      </w:r>
      <m:oMath>
        <m:sSup>
          <m:sSupPr>
            <m:ctrlPr>
              <w:rPr>
                <w:rFonts w:ascii="Cambria Math" w:hAnsi="Cambria Math"/>
                <w:i/>
                <w:lang w:eastAsia="zh-CN"/>
              </w:rPr>
            </m:ctrlPr>
          </m:sSupPr>
          <m:e>
            <m:r>
              <m:rPr>
                <m:sty m:val="bi"/>
              </m:rPr>
              <w:rPr>
                <w:rFonts w:ascii="Cambria Math" w:hAnsi="Cambria Math"/>
                <w:lang w:eastAsia="zh-CN"/>
              </w:rPr>
              <m:t>0</m:t>
            </m:r>
          </m:e>
          <m:sup>
            <m:r>
              <m:rPr>
                <m:sty m:val="bi"/>
              </m:rPr>
              <w:rPr>
                <w:rFonts w:ascii="Cambria Math" w:hAnsi="Cambria Math"/>
                <w:lang w:eastAsia="zh-CN"/>
              </w:rPr>
              <m:t>°</m:t>
            </m:r>
          </m:sup>
        </m:sSup>
      </m:oMath>
      <w:r w:rsidR="00D04C62">
        <w:rPr>
          <w:lang w:eastAsia="zh-CN"/>
        </w:rPr>
        <w:t xml:space="preserve"> (b) internal crack of </w:t>
      </w:r>
      <w:r w:rsidR="00D04C62" w:rsidRPr="00A9261B">
        <w:rPr>
          <w:rFonts w:ascii="Cambria Math" w:hAnsi="Cambria Math"/>
          <w:i/>
          <w:lang w:eastAsia="zh-CN"/>
        </w:rPr>
        <w:t xml:space="preserve"> </w:t>
      </w:r>
      <m:oMath>
        <m:sSup>
          <m:sSupPr>
            <m:ctrlPr>
              <w:rPr>
                <w:rFonts w:ascii="Cambria Math" w:hAnsi="Cambria Math"/>
                <w:i/>
                <w:lang w:eastAsia="zh-CN"/>
              </w:rPr>
            </m:ctrlPr>
          </m:sSupPr>
          <m:e>
            <m:r>
              <m:rPr>
                <m:sty m:val="bi"/>
              </m:rPr>
              <w:rPr>
                <w:rFonts w:ascii="Cambria Math" w:hAnsi="Cambria Math"/>
                <w:lang w:eastAsia="zh-CN"/>
              </w:rPr>
              <m:t>60</m:t>
            </m:r>
          </m:e>
          <m:sup>
            <m:r>
              <m:rPr>
                <m:sty m:val="bi"/>
              </m:rPr>
              <w:rPr>
                <w:rFonts w:ascii="Cambria Math" w:hAnsi="Cambria Math"/>
                <w:lang w:eastAsia="zh-CN"/>
              </w:rPr>
              <m:t>°</m:t>
            </m:r>
          </m:sup>
        </m:sSup>
      </m:oMath>
      <w:bookmarkEnd w:id="359"/>
      <w:r w:rsidR="00D04C62">
        <w:rPr>
          <w:lang w:eastAsia="zh-CN"/>
        </w:rPr>
        <w:t xml:space="preserve"> </w:t>
      </w:r>
    </w:p>
    <w:p w14:paraId="3D06426E" w14:textId="51CF09A9" w:rsidR="0006424B" w:rsidRDefault="0006424B" w:rsidP="0006424B">
      <w:pPr>
        <w:pStyle w:val="a8"/>
        <w:rPr>
          <w:lang w:eastAsia="zh-CN"/>
        </w:rPr>
      </w:pPr>
      <w:r>
        <w:rPr>
          <w:lang w:eastAsia="zh-CN"/>
        </w:rPr>
        <w:t>Normally, the area with a relatively greater magnitude of the crack dominating stress will form into the butterfly wings. As highlighted by dashed circles in Figure 6.3.1</w:t>
      </w:r>
      <w:r w:rsidR="008576FE">
        <w:rPr>
          <w:lang w:eastAsia="zh-CN"/>
        </w:rPr>
        <w:t>8</w:t>
      </w:r>
      <w:r>
        <w:rPr>
          <w:lang w:eastAsia="zh-CN"/>
        </w:rPr>
        <w:t>, these areas have the relatively greater crack dominating stress compared with the other areas around the inclusion. Therefore, the cracks are more likely to initiate from the highlighted areas and propagate alongside the orientations with higher crack dominating stress values.</w:t>
      </w:r>
    </w:p>
    <w:p w14:paraId="377A262E" w14:textId="70D7664E" w:rsidR="00A129EF" w:rsidRPr="007537AC" w:rsidRDefault="00A129EF" w:rsidP="00A129EF">
      <w:pPr>
        <w:pStyle w:val="a8"/>
        <w:rPr>
          <w:lang w:eastAsia="zh-CN"/>
        </w:rPr>
      </w:pPr>
      <w:r>
        <w:rPr>
          <w:lang w:eastAsia="zh-CN"/>
        </w:rPr>
        <w:t xml:space="preserve">In addition, the lengths of the butterfly wings have different variation tendencies. When the internal crack angle is </w:t>
      </w:r>
      <m:oMath>
        <m:sSup>
          <m:sSupPr>
            <m:ctrlPr>
              <w:rPr>
                <w:rFonts w:ascii="Cambria Math" w:hAnsi="Cambria Math"/>
                <w:i/>
                <w:lang w:eastAsia="zh-CN"/>
              </w:rPr>
            </m:ctrlPr>
          </m:sSupPr>
          <m:e>
            <m:r>
              <w:rPr>
                <w:rFonts w:ascii="Cambria Math" w:hAnsi="Cambria Math"/>
                <w:lang w:eastAsia="zh-CN"/>
              </w:rPr>
              <m:t>0</m:t>
            </m:r>
          </m:e>
          <m:sup>
            <m:r>
              <w:rPr>
                <w:rFonts w:ascii="Cambria Math" w:hAnsi="Cambria Math"/>
                <w:lang w:eastAsia="zh-CN"/>
              </w:rPr>
              <m:t>°</m:t>
            </m:r>
          </m:sup>
        </m:sSup>
      </m:oMath>
      <w:r>
        <w:rPr>
          <w:rFonts w:hint="eastAsia"/>
          <w:lang w:eastAsia="zh-CN"/>
        </w:rPr>
        <w:t>,</w:t>
      </w:r>
      <w:r>
        <w:rPr>
          <w:lang w:eastAsia="zh-CN"/>
        </w:rPr>
        <w:t xml:space="preserve"> the butterfly wing has the longest length of </w:t>
      </w:r>
      <w:r>
        <w:rPr>
          <w:rFonts w:hint="eastAsia"/>
          <w:lang w:eastAsia="zh-CN"/>
        </w:rPr>
        <w:t>1</w:t>
      </w:r>
      <w:r>
        <w:rPr>
          <w:lang w:eastAsia="zh-CN"/>
        </w:rPr>
        <w:t>8.63</w:t>
      </w:r>
      <w:r>
        <w:rPr>
          <w:rFonts w:ascii="Cambria Math" w:hAnsi="Cambria Math"/>
          <w:i/>
        </w:rPr>
        <w:t xml:space="preserve"> </w:t>
      </w:r>
      <m:oMath>
        <m:r>
          <w:rPr>
            <w:rFonts w:ascii="Cambria Math" w:hAnsi="Cambria Math"/>
          </w:rPr>
          <m:t>μm</m:t>
        </m:r>
      </m:oMath>
      <w:r>
        <w:rPr>
          <w:rFonts w:ascii="Cambria Math" w:hAnsi="Cambria Math" w:hint="eastAsia"/>
          <w:i/>
          <w:lang w:eastAsia="zh-CN"/>
        </w:rPr>
        <w:t>.</w:t>
      </w:r>
      <w:r w:rsidRPr="000D4406">
        <w:t xml:space="preserve"> </w:t>
      </w:r>
      <w:r>
        <w:t>With the increase of the internal crack angle</w:t>
      </w:r>
      <w:r w:rsidR="0076121B">
        <w:t xml:space="preserve"> from</w:t>
      </w:r>
      <w:r>
        <w:t xml:space="preserve"> </w:t>
      </w:r>
      <m:oMath>
        <m:sSup>
          <m:sSupPr>
            <m:ctrlPr>
              <w:rPr>
                <w:rFonts w:ascii="Cambria Math" w:hAnsi="Cambria Math"/>
                <w:i/>
                <w:lang w:eastAsia="zh-CN"/>
              </w:rPr>
            </m:ctrlPr>
          </m:sSupPr>
          <m:e>
            <m:r>
              <w:rPr>
                <w:rFonts w:ascii="Cambria Math" w:hAnsi="Cambria Math"/>
                <w:lang w:eastAsia="zh-CN"/>
              </w:rPr>
              <m:t>0</m:t>
            </m:r>
          </m:e>
          <m:sup>
            <m:r>
              <w:rPr>
                <w:rFonts w:ascii="Cambria Math" w:hAnsi="Cambria Math"/>
                <w:lang w:eastAsia="zh-CN"/>
              </w:rPr>
              <m:t>°</m:t>
            </m:r>
          </m:sup>
        </m:sSup>
      </m:oMath>
      <w:r w:rsidR="0076121B">
        <w:rPr>
          <w:rFonts w:hint="eastAsia"/>
          <w:lang w:eastAsia="zh-CN"/>
        </w:rPr>
        <w:t xml:space="preserve"> </w:t>
      </w:r>
      <w:r>
        <w:t xml:space="preserve">to </w:t>
      </w:r>
      <m:oMath>
        <m:sSup>
          <m:sSupPr>
            <m:ctrlPr>
              <w:rPr>
                <w:rFonts w:ascii="Cambria Math" w:hAnsi="Cambria Math"/>
              </w:rPr>
            </m:ctrlPr>
          </m:sSupPr>
          <m:e>
            <m:r>
              <m:rPr>
                <m:sty m:val="p"/>
              </m:rPr>
              <w:rPr>
                <w:rFonts w:ascii="Cambria Math" w:hAnsi="Cambria Math"/>
              </w:rPr>
              <m:t>60</m:t>
            </m:r>
          </m:e>
          <m:sup>
            <m:r>
              <m:rPr>
                <m:sty m:val="p"/>
              </m:rPr>
              <w:rPr>
                <w:rFonts w:ascii="Cambria Math" w:hAnsi="Cambria Math"/>
              </w:rPr>
              <m:t>°</m:t>
            </m:r>
          </m:sup>
        </m:sSup>
      </m:oMath>
      <w:r>
        <w:t>, the wing length decrease</w:t>
      </w:r>
      <w:r w:rsidR="0076121B">
        <w:t>s</w:t>
      </w:r>
      <w:r>
        <w:t xml:space="preserve"> to </w:t>
      </w:r>
      <w:r>
        <w:rPr>
          <w:rFonts w:hint="eastAsia"/>
          <w:lang w:eastAsia="zh-CN"/>
        </w:rPr>
        <w:t>5</w:t>
      </w:r>
      <w:r>
        <w:rPr>
          <w:lang w:eastAsia="zh-CN"/>
        </w:rPr>
        <w:t xml:space="preserve">.67 </w:t>
      </w:r>
      <m:oMath>
        <m:r>
          <w:rPr>
            <w:rFonts w:ascii="Cambria Math" w:hAnsi="Cambria Math"/>
          </w:rPr>
          <m:t>μm</m:t>
        </m:r>
      </m:oMath>
      <w:r>
        <w:rPr>
          <w:rFonts w:hint="eastAsia"/>
          <w:lang w:eastAsia="zh-CN"/>
        </w:rPr>
        <w:t xml:space="preserve"> </w:t>
      </w:r>
      <w:r w:rsidR="0076121B">
        <w:rPr>
          <w:lang w:eastAsia="zh-CN"/>
        </w:rPr>
        <w:t xml:space="preserve">at </w:t>
      </w:r>
      <m:oMath>
        <m:sSup>
          <m:sSupPr>
            <m:ctrlPr>
              <w:rPr>
                <w:rFonts w:ascii="Cambria Math" w:hAnsi="Cambria Math"/>
                <w:i/>
                <w:lang w:eastAsia="zh-CN"/>
              </w:rPr>
            </m:ctrlPr>
          </m:sSupPr>
          <m:e>
            <m:r>
              <w:rPr>
                <w:rFonts w:ascii="Cambria Math" w:hAnsi="Cambria Math"/>
                <w:lang w:eastAsia="zh-CN"/>
              </w:rPr>
              <m:t>30</m:t>
            </m:r>
          </m:e>
          <m:sup>
            <m:r>
              <w:rPr>
                <w:rFonts w:ascii="Cambria Math" w:hAnsi="Cambria Math"/>
                <w:lang w:eastAsia="zh-CN"/>
              </w:rPr>
              <m:t>°</m:t>
            </m:r>
          </m:sup>
        </m:sSup>
      </m:oMath>
      <w:r w:rsidR="0076121B">
        <w:rPr>
          <w:rFonts w:hint="eastAsia"/>
          <w:lang w:eastAsia="zh-CN"/>
        </w:rPr>
        <w:t xml:space="preserve"> </w:t>
      </w:r>
      <w:r>
        <w:rPr>
          <w:lang w:eastAsia="zh-CN"/>
        </w:rPr>
        <w:t>firstly</w:t>
      </w:r>
      <w:r>
        <w:rPr>
          <w:rFonts w:hint="eastAsia"/>
          <w:lang w:eastAsia="zh-CN"/>
        </w:rPr>
        <w:t>,</w:t>
      </w:r>
      <w:r>
        <w:t xml:space="preserve"> and </w:t>
      </w:r>
      <w:r w:rsidR="0076121B">
        <w:t xml:space="preserve">then </w:t>
      </w:r>
      <w:r>
        <w:t>increase</w:t>
      </w:r>
      <w:r w:rsidR="0076121B">
        <w:t>s</w:t>
      </w:r>
      <w:r>
        <w:t xml:space="preserve"> to 9.54 </w:t>
      </w:r>
      <m:oMath>
        <m:r>
          <w:rPr>
            <w:rFonts w:ascii="Cambria Math" w:hAnsi="Cambria Math"/>
          </w:rPr>
          <m:t>μm</m:t>
        </m:r>
      </m:oMath>
      <w:r>
        <w:rPr>
          <w:lang w:eastAsia="zh-CN"/>
        </w:rPr>
        <w:t xml:space="preserve"> when </w:t>
      </w:r>
      <w:r>
        <w:t xml:space="preserve">the internal crack angle is </w:t>
      </w:r>
      <m:oMath>
        <m:sSup>
          <m:sSupPr>
            <m:ctrlPr>
              <w:rPr>
                <w:rFonts w:ascii="Cambria Math" w:hAnsi="Cambria Math"/>
              </w:rPr>
            </m:ctrlPr>
          </m:sSupPr>
          <m:e>
            <m:r>
              <m:rPr>
                <m:sty m:val="p"/>
              </m:rPr>
              <w:rPr>
                <w:rFonts w:ascii="Cambria Math" w:hAnsi="Cambria Math"/>
              </w:rPr>
              <m:t>60</m:t>
            </m:r>
          </m:e>
          <m:sup>
            <m:r>
              <m:rPr>
                <m:sty m:val="p"/>
              </m:rPr>
              <w:rPr>
                <w:rFonts w:ascii="Cambria Math" w:hAnsi="Cambria Math"/>
              </w:rPr>
              <m:t>°</m:t>
            </m:r>
          </m:sup>
        </m:sSup>
      </m:oMath>
      <w:r>
        <w:t>.</w:t>
      </w:r>
      <w:r>
        <w:rPr>
          <w:rFonts w:hint="eastAsia"/>
          <w:lang w:eastAsia="zh-CN"/>
        </w:rPr>
        <w:t xml:space="preserve"> </w:t>
      </w:r>
      <w:r>
        <w:t>It is known that the magnitude of the crack dominating stress will affect the length of the butterfly wings. Therefore, Figure</w:t>
      </w:r>
      <w:r w:rsidR="0060382B">
        <w:t xml:space="preserve"> </w:t>
      </w:r>
      <w:r>
        <w:t>6.3.1</w:t>
      </w:r>
      <w:r w:rsidR="008576FE">
        <w:t>9</w:t>
      </w:r>
      <w:r>
        <w:t xml:space="preserve"> plots the relationship between the crack dominating stress magnitude and the internal crack an</w:t>
      </w:r>
      <w:r w:rsidRPr="00D553E0">
        <w:t xml:space="preserve">gle. </w:t>
      </w:r>
      <w:r w:rsidR="00CC2DA0">
        <w:t>Furthermore, the t</w:t>
      </w:r>
      <w:r w:rsidR="0060382B">
        <w:t xml:space="preserve">wo </w:t>
      </w:r>
      <w:r w:rsidR="00CC2DA0">
        <w:t xml:space="preserve">stress </w:t>
      </w:r>
      <w:r w:rsidR="0060382B">
        <w:lastRenderedPageBreak/>
        <w:t>components of the crack dominating stress</w:t>
      </w:r>
      <w:r w:rsidR="00A11B15">
        <w:t>,</w:t>
      </w:r>
      <w:r w:rsidR="0060382B">
        <w:t xml:space="preserve">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oMath>
      <w:r w:rsidR="0060382B">
        <w:rPr>
          <w:rFonts w:hint="eastAsia"/>
          <w:lang w:eastAsia="zh-CN"/>
        </w:rPr>
        <w:t xml:space="preserve"> </w:t>
      </w:r>
      <w:r w:rsidR="0060382B">
        <w:rPr>
          <w:lang w:eastAsia="zh-CN"/>
        </w:rPr>
        <w:t xml:space="preserve">and </w:t>
      </w:r>
      <m:oMath>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rsidR="00A11B15">
        <w:rPr>
          <w:rFonts w:hint="eastAsia"/>
          <w:lang w:eastAsia="zh-CN"/>
        </w:rPr>
        <w:t>,</w:t>
      </w:r>
      <w:r w:rsidR="0060382B">
        <w:rPr>
          <w:rFonts w:hint="eastAsia"/>
          <w:lang w:eastAsia="zh-CN"/>
        </w:rPr>
        <w:t xml:space="preserve"> </w:t>
      </w:r>
      <w:r w:rsidR="0060382B">
        <w:rPr>
          <w:lang w:eastAsia="zh-CN"/>
        </w:rPr>
        <w:t xml:space="preserve">are also </w:t>
      </w:r>
      <w:r w:rsidR="00CC2DA0">
        <w:rPr>
          <w:lang w:eastAsia="zh-CN"/>
        </w:rPr>
        <w:t>contained in the figure</w:t>
      </w:r>
      <w:r w:rsidR="0060382B">
        <w:rPr>
          <w:lang w:eastAsia="zh-CN"/>
        </w:rPr>
        <w:t xml:space="preserve"> for the detailed investigation.</w:t>
      </w:r>
    </w:p>
    <w:p w14:paraId="2FB540B3" w14:textId="2A498044" w:rsidR="00A0093B" w:rsidRDefault="000503ED" w:rsidP="00A0093B">
      <w:pPr>
        <w:pStyle w:val="a8"/>
        <w:jc w:val="center"/>
      </w:pPr>
      <w:r>
        <w:rPr>
          <w:noProof/>
        </w:rPr>
        <w:drawing>
          <wp:inline distT="0" distB="0" distL="0" distR="0" wp14:anchorId="60CA76C2" wp14:editId="2A0437A4">
            <wp:extent cx="3382924" cy="2173184"/>
            <wp:effectExtent l="0" t="0" r="8255" b="0"/>
            <wp:docPr id="470" name="图片 470"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图表, 折线图&#10;&#10;描述已自动生成"/>
                    <pic:cNvPicPr/>
                  </pic:nvPicPr>
                  <pic:blipFill>
                    <a:blip r:embed="rId275"/>
                    <a:stretch>
                      <a:fillRect/>
                    </a:stretch>
                  </pic:blipFill>
                  <pic:spPr>
                    <a:xfrm>
                      <a:off x="0" y="0"/>
                      <a:ext cx="3437402" cy="2208180"/>
                    </a:xfrm>
                    <a:prstGeom prst="rect">
                      <a:avLst/>
                    </a:prstGeom>
                  </pic:spPr>
                </pic:pic>
              </a:graphicData>
            </a:graphic>
          </wp:inline>
        </w:drawing>
      </w:r>
    </w:p>
    <w:p w14:paraId="7302FACD" w14:textId="54D3D549" w:rsidR="00A0093B" w:rsidRDefault="00A0093B" w:rsidP="00A0093B">
      <w:pPr>
        <w:pStyle w:val="ab"/>
      </w:pPr>
      <w:bookmarkStart w:id="360" w:name="_Toc133156023"/>
      <w:r>
        <w:t xml:space="preserve">Figure 6.3. </w:t>
      </w:r>
      <w:r w:rsidR="00000000">
        <w:fldChar w:fldCharType="begin"/>
      </w:r>
      <w:r w:rsidR="00000000">
        <w:instrText xml:space="preserve"> SEQ Figure_6.3. \* ARABIC </w:instrText>
      </w:r>
      <w:r w:rsidR="00000000">
        <w:fldChar w:fldCharType="separate"/>
      </w:r>
      <w:r w:rsidR="00EF0F5A">
        <w:rPr>
          <w:noProof/>
        </w:rPr>
        <w:t>19</w:t>
      </w:r>
      <w:r w:rsidR="00000000">
        <w:rPr>
          <w:noProof/>
        </w:rPr>
        <w:fldChar w:fldCharType="end"/>
      </w:r>
      <w:r>
        <w:t xml:space="preserve"> The crack dominating stress magnitude during the 1</w:t>
      </w:r>
      <w:r w:rsidRPr="00A0093B">
        <w:rPr>
          <w:vertAlign w:val="superscript"/>
        </w:rPr>
        <w:t>st</w:t>
      </w:r>
      <w:r>
        <w:t xml:space="preserve"> jump in loading block vs. the angle of the internal crack</w:t>
      </w:r>
      <w:bookmarkEnd w:id="360"/>
    </w:p>
    <w:p w14:paraId="38FA56B9" w14:textId="78EE782B" w:rsidR="0006792B" w:rsidRDefault="00CC2DA0" w:rsidP="00880159">
      <w:pPr>
        <w:pStyle w:val="a8"/>
      </w:pPr>
      <w:r>
        <w:t>It can be observed from Figure 6.3.1</w:t>
      </w:r>
      <w:r w:rsidR="008576FE">
        <w:t>9</w:t>
      </w:r>
      <w:r>
        <w:t xml:space="preserve"> that w</w:t>
      </w:r>
      <w:r w:rsidR="007537AC" w:rsidRPr="00D553E0">
        <w:t xml:space="preserve">hen the </w:t>
      </w:r>
      <w:r>
        <w:t xml:space="preserve">inclusion </w:t>
      </w:r>
      <w:r w:rsidR="007537AC" w:rsidRPr="00D553E0">
        <w:t xml:space="preserve">internal crack is </w:t>
      </w:r>
      <m:oMath>
        <m:sSup>
          <m:sSupPr>
            <m:ctrlPr>
              <w:rPr>
                <w:rFonts w:ascii="Cambria Math" w:hAnsi="Cambria Math"/>
                <w:lang w:eastAsia="zh-CN"/>
              </w:rPr>
            </m:ctrlPr>
          </m:sSupPr>
          <m:e>
            <m:r>
              <w:rPr>
                <w:rFonts w:ascii="Cambria Math" w:hAnsi="Cambria Math"/>
              </w:rPr>
              <m:t>0</m:t>
            </m:r>
          </m:e>
          <m:sup>
            <m:r>
              <w:rPr>
                <w:rFonts w:ascii="Cambria Math" w:hAnsi="Cambria Math"/>
              </w:rPr>
              <m:t>°</m:t>
            </m:r>
          </m:sup>
        </m:sSup>
      </m:oMath>
      <w:r w:rsidR="007537AC" w:rsidRPr="00D553E0">
        <w:rPr>
          <w:rFonts w:hint="eastAsia"/>
        </w:rPr>
        <w:t>,</w:t>
      </w:r>
      <w:r w:rsidR="007537AC" w:rsidRPr="00D553E0">
        <w:t xml:space="preserve"> the crack dominating stress in the first jump</w:t>
      </w:r>
      <w:r w:rsidR="005B73A7">
        <w:t>-</w:t>
      </w:r>
      <w:r w:rsidR="007537AC" w:rsidRPr="00D553E0">
        <w:t xml:space="preserve">in loading block is 2489 MPa. </w:t>
      </w:r>
      <w:r w:rsidR="007537AC" w:rsidRPr="00D553E0">
        <w:rPr>
          <w:rFonts w:hint="eastAsia"/>
        </w:rPr>
        <w:t>With</w:t>
      </w:r>
      <w:r w:rsidR="007537AC" w:rsidRPr="00D553E0">
        <w:t xml:space="preserve"> the increase of the angle, the dominating stress </w:t>
      </w:r>
      <w:r w:rsidR="007537AC" w:rsidRPr="00E257F8">
        <w:rPr>
          <w:color w:val="F79646" w:themeColor="accent6"/>
        </w:rPr>
        <w:t>decrease</w:t>
      </w:r>
      <w:r w:rsidR="008A2515" w:rsidRPr="00E257F8">
        <w:rPr>
          <w:color w:val="F79646" w:themeColor="accent6"/>
        </w:rPr>
        <w:t>s</w:t>
      </w:r>
      <w:r w:rsidR="007537AC" w:rsidRPr="00E257F8">
        <w:rPr>
          <w:color w:val="F79646" w:themeColor="accent6"/>
        </w:rPr>
        <w:t xml:space="preserve"> </w:t>
      </w:r>
      <w:r w:rsidR="007537AC" w:rsidRPr="00D523CE">
        <w:t xml:space="preserve">to 1865 MPa </w:t>
      </w:r>
      <w:r w:rsidR="00E238B7" w:rsidRPr="00D523CE">
        <w:t xml:space="preserve">firstly </w:t>
      </w:r>
      <w:r w:rsidR="007537AC" w:rsidRPr="00D523CE">
        <w:t>(</w:t>
      </w:r>
      <m:oMath>
        <m:sSup>
          <m:sSupPr>
            <m:ctrlPr>
              <w:rPr>
                <w:rFonts w:ascii="Cambria Math" w:hAnsi="Cambria Math"/>
                <w:lang w:eastAsia="zh-CN"/>
              </w:rPr>
            </m:ctrlPr>
          </m:sSupPr>
          <m:e>
            <m:r>
              <w:rPr>
                <w:rFonts w:ascii="Cambria Math" w:hAnsi="Cambria Math"/>
              </w:rPr>
              <m:t>45</m:t>
            </m:r>
          </m:e>
          <m:sup>
            <m:r>
              <w:rPr>
                <w:rFonts w:ascii="Cambria Math" w:hAnsi="Cambria Math"/>
              </w:rPr>
              <m:t>°</m:t>
            </m:r>
          </m:sup>
        </m:sSup>
      </m:oMath>
      <w:r w:rsidR="007537AC" w:rsidRPr="00D523CE">
        <w:t>)</w:t>
      </w:r>
      <w:r w:rsidR="00E238B7" w:rsidRPr="00D523CE">
        <w:t>,</w:t>
      </w:r>
      <w:r w:rsidR="007537AC" w:rsidRPr="00D523CE">
        <w:rPr>
          <w:lang w:eastAsia="zh-CN"/>
        </w:rPr>
        <w:t xml:space="preserve"> and then </w:t>
      </w:r>
      <w:r w:rsidR="007537AC" w:rsidRPr="00E257F8">
        <w:rPr>
          <w:color w:val="F79646" w:themeColor="accent6"/>
          <w:lang w:eastAsia="zh-CN"/>
        </w:rPr>
        <w:t>increase</w:t>
      </w:r>
      <w:r w:rsidR="008A2515" w:rsidRPr="00E257F8">
        <w:rPr>
          <w:color w:val="F79646" w:themeColor="accent6"/>
          <w:lang w:eastAsia="zh-CN"/>
        </w:rPr>
        <w:t>s</w:t>
      </w:r>
      <w:r w:rsidR="007537AC" w:rsidRPr="00E257F8">
        <w:rPr>
          <w:color w:val="F79646" w:themeColor="accent6"/>
          <w:lang w:eastAsia="zh-CN"/>
        </w:rPr>
        <w:t xml:space="preserve"> </w:t>
      </w:r>
      <w:r w:rsidR="007537AC" w:rsidRPr="00D523CE">
        <w:rPr>
          <w:lang w:eastAsia="zh-CN"/>
        </w:rPr>
        <w:t>to 2678 MPa (</w:t>
      </w:r>
      <m:oMath>
        <m:sSup>
          <m:sSupPr>
            <m:ctrlPr>
              <w:rPr>
                <w:rFonts w:ascii="Cambria Math" w:hAnsi="Cambria Math"/>
                <w:i/>
                <w:lang w:eastAsia="zh-CN"/>
              </w:rPr>
            </m:ctrlPr>
          </m:sSupPr>
          <m:e>
            <m:r>
              <w:rPr>
                <w:rFonts w:ascii="Cambria Math" w:hAnsi="Cambria Math"/>
                <w:lang w:eastAsia="zh-CN"/>
              </w:rPr>
              <m:t>70</m:t>
            </m:r>
          </m:e>
          <m:sup>
            <m:r>
              <w:rPr>
                <w:rFonts w:ascii="Cambria Math" w:hAnsi="Cambria Math"/>
                <w:lang w:eastAsia="zh-CN"/>
              </w:rPr>
              <m:t>°</m:t>
            </m:r>
          </m:sup>
        </m:sSup>
      </m:oMath>
      <w:r w:rsidR="007537AC" w:rsidRPr="00D523CE">
        <w:rPr>
          <w:lang w:eastAsia="zh-CN"/>
        </w:rPr>
        <w:t xml:space="preserve">). </w:t>
      </w:r>
      <w:r w:rsidR="00880159" w:rsidRPr="00D523CE">
        <w:rPr>
          <w:lang w:eastAsia="zh-CN"/>
        </w:rPr>
        <w:t>The change of the crack dominating stress</w:t>
      </w:r>
      <w:r w:rsidR="007537AC" w:rsidRPr="00D523CE">
        <w:rPr>
          <w:lang w:eastAsia="zh-CN"/>
        </w:rPr>
        <w:t xml:space="preserve"> is constant with the tendency of the crack </w:t>
      </w:r>
      <w:r w:rsidR="0095064C" w:rsidRPr="00D523CE">
        <w:rPr>
          <w:lang w:eastAsia="zh-CN"/>
        </w:rPr>
        <w:t>propagat</w:t>
      </w:r>
      <w:r w:rsidR="008C4B3F" w:rsidRPr="00D523CE">
        <w:rPr>
          <w:lang w:eastAsia="zh-CN"/>
        </w:rPr>
        <w:t>ion</w:t>
      </w:r>
      <w:r w:rsidR="0095064C" w:rsidRPr="00D523CE">
        <w:rPr>
          <w:lang w:eastAsia="zh-CN"/>
        </w:rPr>
        <w:t xml:space="preserve"> </w:t>
      </w:r>
      <w:r w:rsidR="005B73A7" w:rsidRPr="00D523CE">
        <w:rPr>
          <w:lang w:eastAsia="zh-CN"/>
        </w:rPr>
        <w:t>length</w:t>
      </w:r>
      <w:r w:rsidR="00F57EBC" w:rsidRPr="00D523CE">
        <w:rPr>
          <w:lang w:eastAsia="zh-CN"/>
        </w:rPr>
        <w:t xml:space="preserve"> </w:t>
      </w:r>
      <w:r w:rsidR="007537AC" w:rsidRPr="00D523CE">
        <w:rPr>
          <w:lang w:eastAsia="zh-CN"/>
        </w:rPr>
        <w:t xml:space="preserve">recorded in </w:t>
      </w:r>
      <w:r w:rsidR="007537AC" w:rsidRPr="00D523CE">
        <w:rPr>
          <w:rFonts w:hint="eastAsia"/>
          <w:lang w:eastAsia="zh-CN"/>
        </w:rPr>
        <w:t>T</w:t>
      </w:r>
      <w:r w:rsidR="007537AC" w:rsidRPr="00D523CE">
        <w:rPr>
          <w:lang w:eastAsia="zh-CN"/>
        </w:rPr>
        <w:t>able 6.1.</w:t>
      </w:r>
      <w:r w:rsidR="007537AC" w:rsidRPr="00D523CE">
        <w:t xml:space="preserve"> </w:t>
      </w:r>
      <w:r w:rsidR="008C4B3F" w:rsidRPr="00D523CE">
        <w:t xml:space="preserve">As for the comparisons </w:t>
      </w:r>
      <w:r w:rsidR="00D523CE">
        <w:t>between</w:t>
      </w:r>
      <w:r w:rsidR="008C4B3F" w:rsidRPr="00D523CE">
        <w:t xml:space="preserve"> both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oMath>
      <w:r w:rsidR="008C4B3F" w:rsidRPr="00D523CE">
        <w:rPr>
          <w:rFonts w:hint="eastAsia"/>
          <w:lang w:eastAsia="zh-CN"/>
        </w:rPr>
        <w:t xml:space="preserve"> </w:t>
      </w:r>
      <w:r w:rsidR="008C4B3F" w:rsidRPr="00D523CE">
        <w:rPr>
          <w:lang w:eastAsia="zh-CN"/>
        </w:rPr>
        <w:t xml:space="preserve">and </w:t>
      </w:r>
      <m:oMath>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rsidR="008C4B3F" w:rsidRPr="00D523CE">
        <w:rPr>
          <w:rFonts w:hint="eastAsia"/>
          <w:lang w:eastAsia="zh-CN"/>
        </w:rPr>
        <w:t xml:space="preserve"> </w:t>
      </w:r>
      <w:r w:rsidR="008C4B3F" w:rsidRPr="00D523CE">
        <w:rPr>
          <w:lang w:eastAsia="zh-CN"/>
        </w:rPr>
        <w:t xml:space="preserve">with different internal crack angles, it can be seen that the absolute value of the mean orthogonal shear stress, </w:t>
      </w:r>
      <m:oMath>
        <m:d>
          <m:dPr>
            <m:begChr m:val="|"/>
            <m:endChr m:val="|"/>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τ</m:t>
                </m:r>
              </m:e>
              <m:sub>
                <m:r>
                  <w:rPr>
                    <w:rFonts w:ascii="Cambria Math" w:hAnsi="Cambria Math" w:hint="eastAsia"/>
                    <w:lang w:eastAsia="zh-CN"/>
                  </w:rPr>
                  <m:t>mean</m:t>
                </m:r>
              </m:sub>
            </m:sSub>
          </m:e>
        </m:d>
      </m:oMath>
      <w:r w:rsidR="008C4B3F" w:rsidRPr="00D523CE">
        <w:rPr>
          <w:rFonts w:hint="eastAsia"/>
          <w:lang w:eastAsia="zh-CN"/>
        </w:rPr>
        <w:t>,</w:t>
      </w:r>
      <w:r w:rsidR="008C4B3F" w:rsidRPr="00D523CE">
        <w:rPr>
          <w:lang w:eastAsia="zh-CN"/>
        </w:rPr>
        <w:t xml:space="preserve"> only </w:t>
      </w:r>
      <w:r w:rsidR="008C4B3F" w:rsidRPr="00E257F8">
        <w:rPr>
          <w:color w:val="F79646" w:themeColor="accent6"/>
          <w:lang w:eastAsia="zh-CN"/>
        </w:rPr>
        <w:t>ha</w:t>
      </w:r>
      <w:r w:rsidR="00E257F8" w:rsidRPr="00E257F8">
        <w:rPr>
          <w:color w:val="F79646" w:themeColor="accent6"/>
          <w:lang w:eastAsia="zh-CN"/>
        </w:rPr>
        <w:t>s</w:t>
      </w:r>
      <w:r w:rsidR="008C4B3F" w:rsidRPr="00E257F8">
        <w:rPr>
          <w:color w:val="F79646" w:themeColor="accent6"/>
          <w:lang w:eastAsia="zh-CN"/>
        </w:rPr>
        <w:t xml:space="preserve"> </w:t>
      </w:r>
      <w:r w:rsidR="008C4B3F" w:rsidRPr="00D523CE">
        <w:rPr>
          <w:lang w:eastAsia="zh-CN"/>
        </w:rPr>
        <w:t xml:space="preserve">small changes when the variation of the internal crack angle is considered. Therefore, the variation of the </w:t>
      </w:r>
      <w:r w:rsidR="00456D3C">
        <w:rPr>
          <w:lang w:eastAsia="zh-CN"/>
        </w:rPr>
        <w:t xml:space="preserve">crack </w:t>
      </w:r>
      <w:r w:rsidR="008C4B3F" w:rsidRPr="00D523CE">
        <w:rPr>
          <w:lang w:eastAsia="zh-CN"/>
        </w:rPr>
        <w:t xml:space="preserve">domination stress is mainly caused by the amplitude of the orthogonal shear stress. This finding emphasises the dominating role of </w:t>
      </w:r>
      <m:oMath>
        <m:sSub>
          <m:sSubPr>
            <m:ctrlPr>
              <w:rPr>
                <w:rFonts w:ascii="Cambria Math" w:hAnsi="Cambria Math"/>
                <w:i/>
                <w:lang w:eastAsia="zh-CN"/>
              </w:rPr>
            </m:ctrlPr>
          </m:sSubPr>
          <m:e>
            <m:r>
              <w:rPr>
                <w:rFonts w:ascii="Cambria Math" w:hAnsi="Cambria Math"/>
                <w:lang w:eastAsia="zh-CN"/>
              </w:rPr>
              <m:t>τ</m:t>
            </m:r>
          </m:e>
          <m:sub>
            <m:r>
              <w:rPr>
                <w:rFonts w:ascii="Cambria Math" w:hAnsi="Cambria Math"/>
                <w:lang w:eastAsia="zh-CN"/>
              </w:rPr>
              <m:t>alternating</m:t>
            </m:r>
          </m:sub>
        </m:sSub>
      </m:oMath>
      <w:r w:rsidR="008C4B3F" w:rsidRPr="00D523CE">
        <w:rPr>
          <w:rFonts w:hint="eastAsia"/>
          <w:lang w:eastAsia="zh-CN"/>
        </w:rPr>
        <w:t xml:space="preserve"> </w:t>
      </w:r>
      <w:r w:rsidR="008C4B3F" w:rsidRPr="00D523CE">
        <w:rPr>
          <w:lang w:eastAsia="zh-CN"/>
        </w:rPr>
        <w:t xml:space="preserve">again because its variation directly determines the initiation of the cracks.  </w:t>
      </w:r>
      <w:r w:rsidR="00174DB8" w:rsidRPr="00D523CE">
        <w:rPr>
          <w:lang w:eastAsia="zh-CN"/>
        </w:rPr>
        <w:t xml:space="preserve"> </w:t>
      </w:r>
    </w:p>
    <w:p w14:paraId="64373B22" w14:textId="75B9657C" w:rsidR="00456D3C" w:rsidRPr="007537AC" w:rsidRDefault="00456D3C" w:rsidP="00456D3C">
      <w:pPr>
        <w:pStyle w:val="a8"/>
      </w:pPr>
      <w:r>
        <w:t>However, it should be noticed that the relationship of the dominating stress and the internal crack angle shown in Figure 6.3.1</w:t>
      </w:r>
      <w:r w:rsidR="008576FE">
        <w:t>9</w:t>
      </w:r>
      <w:r>
        <w:t xml:space="preserve"> cannot represent all conditions of the butterfly formation. Depending on the subsurface depth, geometry, and properties of the inclusion, the butterfly wings will have </w:t>
      </w:r>
      <w:r w:rsidRPr="00D23745">
        <w:t>diverse</w:t>
      </w:r>
      <w:r>
        <w:t xml:space="preserve"> forms, as observed in Figure 6.3.1</w:t>
      </w:r>
      <w:r w:rsidR="008576FE">
        <w:t>4</w:t>
      </w:r>
      <w:r>
        <w:t xml:space="preserve"> and Figure 6.3.1</w:t>
      </w:r>
      <w:r w:rsidR="008576FE">
        <w:t>5</w:t>
      </w:r>
      <w:r>
        <w:t>.</w:t>
      </w:r>
    </w:p>
    <w:p w14:paraId="7852A9B8" w14:textId="2CDEFB4E" w:rsidR="00862542" w:rsidRDefault="00862542" w:rsidP="00A23394">
      <w:pPr>
        <w:pStyle w:val="3"/>
        <w:rPr>
          <w:lang w:eastAsia="zh-CN"/>
        </w:rPr>
      </w:pPr>
      <w:bookmarkStart w:id="361" w:name="_Toc133743041"/>
      <w:r w:rsidRPr="00C7222B">
        <w:rPr>
          <w:lang w:eastAsia="zh-CN"/>
        </w:rPr>
        <w:t xml:space="preserve">Effect of </w:t>
      </w:r>
      <w:r w:rsidR="003E343D">
        <w:rPr>
          <w:lang w:eastAsia="zh-CN"/>
        </w:rPr>
        <w:t xml:space="preserve">surface </w:t>
      </w:r>
      <w:r w:rsidRPr="00C7222B">
        <w:rPr>
          <w:lang w:eastAsia="zh-CN"/>
        </w:rPr>
        <w:t>traction</w:t>
      </w:r>
      <w:bookmarkEnd w:id="361"/>
      <w:r w:rsidRPr="00C7222B">
        <w:rPr>
          <w:lang w:eastAsia="zh-CN"/>
        </w:rPr>
        <w:t xml:space="preserve"> </w:t>
      </w:r>
    </w:p>
    <w:p w14:paraId="30728BAE" w14:textId="3705B486" w:rsidR="00E27554" w:rsidRDefault="00E27554" w:rsidP="00E27554">
      <w:pPr>
        <w:pStyle w:val="a8"/>
        <w:rPr>
          <w:lang w:eastAsia="zh-CN"/>
        </w:rPr>
      </w:pPr>
      <w:r>
        <w:rPr>
          <w:lang w:eastAsia="zh-CN"/>
        </w:rPr>
        <w:t>It has been discussed in section 5.1.2 that the surface traction will result in the increase of the subsurface orthogonal shear</w:t>
      </w:r>
      <w:r w:rsidR="001135EE">
        <w:rPr>
          <w:lang w:eastAsia="zh-CN"/>
        </w:rPr>
        <w:t xml:space="preserve"> stress</w:t>
      </w:r>
      <w:r>
        <w:rPr>
          <w:lang w:eastAsia="zh-CN"/>
        </w:rPr>
        <w:t xml:space="preserve"> level, although it does not have the significant influence on the stress concentration level. Thus, the traction coefficient </w:t>
      </w:r>
      <w:r w:rsidR="00A12F05">
        <w:rPr>
          <w:lang w:eastAsia="zh-CN"/>
        </w:rPr>
        <w:t xml:space="preserve">of the traction pressure applied on the contact surface </w:t>
      </w:r>
      <w:r>
        <w:rPr>
          <w:lang w:eastAsia="zh-CN"/>
        </w:rPr>
        <w:t>will be changed in this section to investigate the effect of surface traction on the subsurface damage</w:t>
      </w:r>
      <w:r w:rsidR="0039128F">
        <w:rPr>
          <w:lang w:eastAsia="zh-CN"/>
        </w:rPr>
        <w:t xml:space="preserve"> development</w:t>
      </w:r>
      <w:r>
        <w:rPr>
          <w:lang w:eastAsia="zh-CN"/>
        </w:rPr>
        <w:t xml:space="preserve">. </w:t>
      </w:r>
    </w:p>
    <w:p w14:paraId="4DA6870F" w14:textId="0255FC6E" w:rsidR="0039128F" w:rsidRDefault="0039128F" w:rsidP="0039128F">
      <w:pPr>
        <w:pStyle w:val="a8"/>
      </w:pPr>
      <w:r>
        <w:rPr>
          <w:lang w:eastAsia="zh-CN"/>
        </w:rPr>
        <w:lastRenderedPageBreak/>
        <w:t xml:space="preserve">In this section, inclusions are all defined as boundaries separated instead of perfectly bonded for the purpose of producing cracks in the steel matrix.  Other factors such as the model geometry and meshes, material properties, </w:t>
      </w:r>
      <w:r w:rsidR="00BF7824">
        <w:rPr>
          <w:lang w:eastAsia="zh-CN"/>
        </w:rPr>
        <w:t xml:space="preserve">and </w:t>
      </w:r>
      <w:r w:rsidR="00E42D61">
        <w:rPr>
          <w:lang w:eastAsia="zh-CN"/>
        </w:rPr>
        <w:t xml:space="preserve">the distributed </w:t>
      </w:r>
      <w:r>
        <w:rPr>
          <w:lang w:eastAsia="zh-CN"/>
        </w:rPr>
        <w:t xml:space="preserve">Hertz contact pressure </w:t>
      </w:r>
      <w:r w:rsidRPr="003C09ED">
        <w:t xml:space="preserve">are </w:t>
      </w:r>
      <w:r>
        <w:t xml:space="preserve">kept </w:t>
      </w:r>
      <w:r w:rsidRPr="003C09ED">
        <w:t xml:space="preserve">the same as </w:t>
      </w:r>
      <w:r w:rsidR="00061D11">
        <w:t>those</w:t>
      </w:r>
      <w:r>
        <w:t xml:space="preserve"> </w:t>
      </w:r>
      <w:r w:rsidRPr="003C09ED">
        <w:t>presented previously in section 6.3.2. By changing the traction coefficient defined in UTRAC</w:t>
      </w:r>
      <w:r>
        <w:t>LOAD</w:t>
      </w:r>
      <w:r w:rsidRPr="003C09ED">
        <w:t xml:space="preserve"> </w:t>
      </w:r>
      <w:r>
        <w:t xml:space="preserve">user </w:t>
      </w:r>
      <w:r w:rsidRPr="003C09ED">
        <w:t>subroutine, the crack propagation</w:t>
      </w:r>
      <w:r w:rsidR="00400B1B">
        <w:t>s</w:t>
      </w:r>
      <w:r w:rsidRPr="003C09ED">
        <w:t xml:space="preserve"> with the coefficient </w:t>
      </w:r>
      <w:r w:rsidR="00400B1B">
        <w:t>of</w:t>
      </w:r>
      <w:r w:rsidRPr="003C09ED">
        <w:t xml:space="preserve"> 0.01 and 0.1 are simulated </w:t>
      </w:r>
      <w:r>
        <w:t>respectively</w:t>
      </w:r>
      <w:r w:rsidR="00BF7824">
        <w:t xml:space="preserve">. </w:t>
      </w:r>
      <w:r w:rsidR="00396473">
        <w:t>Subsequently</w:t>
      </w:r>
      <w:r w:rsidR="005A0567">
        <w:t>, t</w:t>
      </w:r>
      <w:r>
        <w:t xml:space="preserve">he </w:t>
      </w:r>
      <w:r w:rsidR="00BF7824">
        <w:t xml:space="preserve">FE </w:t>
      </w:r>
      <w:r>
        <w:t>results are</w:t>
      </w:r>
      <w:r w:rsidRPr="003C09ED">
        <w:t xml:space="preserve"> compared with </w:t>
      </w:r>
      <w:r w:rsidR="00F321F0">
        <w:t>that</w:t>
      </w:r>
      <w:r w:rsidR="00BF7824">
        <w:t xml:space="preserve"> in </w:t>
      </w:r>
      <w:r w:rsidRPr="003C09ED">
        <w:t xml:space="preserve">Model </w:t>
      </w:r>
      <w:r w:rsidRPr="00107A0E">
        <w:rPr>
          <w:rFonts w:ascii="Times New Roman" w:hAnsi="Times New Roman"/>
          <w:lang w:eastAsia="zh-CN"/>
        </w:rPr>
        <w:t>Ⅱ</w:t>
      </w:r>
      <w:r w:rsidR="005A0567">
        <w:t xml:space="preserve">, which uses a </w:t>
      </w:r>
      <w:r w:rsidRPr="003C09ED">
        <w:t>traction coefficient of 0.05</w:t>
      </w:r>
      <w:r w:rsidR="005A0567">
        <w:t>.</w:t>
      </w:r>
    </w:p>
    <w:p w14:paraId="4325864C" w14:textId="29E11C5B" w:rsidR="005652BD" w:rsidRPr="00111174" w:rsidRDefault="005652BD" w:rsidP="00111174">
      <w:pPr>
        <w:pStyle w:val="a8"/>
      </w:pPr>
      <w:r>
        <w:rPr>
          <w:b/>
          <w:bCs/>
          <w:i/>
          <w:iCs/>
          <w:lang w:eastAsia="zh-CN"/>
        </w:rPr>
        <w:t>MODEL IV</w:t>
      </w:r>
      <w:r w:rsidR="007E5E70">
        <w:rPr>
          <w:b/>
          <w:bCs/>
          <w:i/>
          <w:iCs/>
          <w:lang w:eastAsia="zh-CN"/>
        </w:rPr>
        <w:t>-1</w:t>
      </w:r>
      <w:r>
        <w:rPr>
          <w:b/>
          <w:bCs/>
          <w:i/>
          <w:iCs/>
          <w:lang w:eastAsia="zh-CN"/>
        </w:rPr>
        <w:t>: Traction coefficient</w:t>
      </w:r>
      <w:r w:rsidR="005068F2">
        <w:rPr>
          <w:b/>
          <w:bCs/>
          <w:i/>
          <w:iCs/>
          <w:lang w:eastAsia="zh-CN"/>
        </w:rPr>
        <w:t xml:space="preserve"> of</w:t>
      </w:r>
      <w:r>
        <w:rPr>
          <w:b/>
          <w:bCs/>
          <w:i/>
          <w:iCs/>
          <w:lang w:eastAsia="zh-CN"/>
        </w:rPr>
        <w:t xml:space="preserve"> 0.01 </w:t>
      </w:r>
    </w:p>
    <w:p w14:paraId="0D3A9E34" w14:textId="3CCFC6E9" w:rsidR="004367DC" w:rsidRPr="007E5E70" w:rsidRDefault="00964DCF" w:rsidP="00111174">
      <w:pPr>
        <w:pStyle w:val="a8"/>
      </w:pPr>
      <w:r>
        <w:t>Model</w:t>
      </w:r>
      <w:r w:rsidR="007E5E70" w:rsidRPr="00111174">
        <w:t xml:space="preserve"> </w:t>
      </w:r>
      <w:r w:rsidRPr="007E305C">
        <w:rPr>
          <w:rFonts w:ascii="Times New Roman" w:hAnsi="Times New Roman"/>
          <w:sz w:val="21"/>
          <w:szCs w:val="16"/>
          <w:lang w:eastAsia="zh-CN"/>
        </w:rPr>
        <w:t>Ⅳ</w:t>
      </w:r>
      <w:r w:rsidRPr="00964DCF">
        <w:rPr>
          <w:rFonts w:ascii="Times New Roman" w:hAnsi="Times New Roman"/>
          <w:lang w:eastAsia="zh-CN"/>
        </w:rPr>
        <w:t>-1</w:t>
      </w:r>
      <w:r w:rsidRPr="007E305C">
        <w:rPr>
          <w:rFonts w:ascii="Times New Roman" w:hAnsi="Times New Roman"/>
          <w:sz w:val="21"/>
          <w:szCs w:val="16"/>
          <w:lang w:eastAsia="zh-CN"/>
        </w:rPr>
        <w:t xml:space="preserve"> </w:t>
      </w:r>
      <w:r w:rsidR="00CB54C7" w:rsidRPr="00CB54C7">
        <w:t>investigates</w:t>
      </w:r>
      <w:r w:rsidR="00CB54C7">
        <w:rPr>
          <w:rFonts w:ascii="Times New Roman" w:hAnsi="Times New Roman"/>
          <w:sz w:val="21"/>
          <w:szCs w:val="16"/>
          <w:lang w:eastAsia="zh-CN"/>
        </w:rPr>
        <w:t xml:space="preserve"> </w:t>
      </w:r>
      <w:r w:rsidR="007E5E70" w:rsidRPr="00111174">
        <w:t xml:space="preserve">the crack propagation progress with </w:t>
      </w:r>
      <w:r w:rsidR="00396473">
        <w:t>the</w:t>
      </w:r>
      <w:r w:rsidR="007E5E70" w:rsidRPr="00111174">
        <w:t xml:space="preserve"> traction coefficient of 0.01 and </w:t>
      </w:r>
      <w:r w:rsidR="007E5E70">
        <w:t xml:space="preserve">the </w:t>
      </w:r>
      <w:r w:rsidR="007E5E70" w:rsidRPr="00111174">
        <w:t xml:space="preserve">maximum Hertz </w:t>
      </w:r>
      <w:r w:rsidR="007E5E70">
        <w:t xml:space="preserve">contact </w:t>
      </w:r>
      <w:r w:rsidR="007E5E70" w:rsidRPr="00111174">
        <w:t>pressure of 2.06</w:t>
      </w:r>
      <w:r w:rsidR="00396473">
        <w:t xml:space="preserve">9 </w:t>
      </w:r>
      <w:proofErr w:type="spellStart"/>
      <w:r w:rsidR="007E5E70" w:rsidRPr="00111174">
        <w:t>GPa</w:t>
      </w:r>
      <w:proofErr w:type="spellEnd"/>
      <w:r w:rsidR="007E5E70" w:rsidRPr="00111174">
        <w:t xml:space="preserve">. </w:t>
      </w:r>
      <w:r w:rsidR="00CB54C7">
        <w:t>The simulation results are shown in Figure 6.3.</w:t>
      </w:r>
      <w:r w:rsidR="008576FE">
        <w:t>20</w:t>
      </w:r>
      <w:r w:rsidR="00CB54C7">
        <w:t xml:space="preserve">. </w:t>
      </w:r>
    </w:p>
    <w:p w14:paraId="19FAE1BF" w14:textId="54508942" w:rsidR="00380BA8" w:rsidRDefault="00634D23" w:rsidP="009A2B41">
      <w:pPr>
        <w:pStyle w:val="a8"/>
        <w:jc w:val="center"/>
        <w:rPr>
          <w:lang w:eastAsia="zh-CN"/>
        </w:rPr>
      </w:pPr>
      <w:r>
        <w:rPr>
          <w:noProof/>
        </w:rPr>
        <w:drawing>
          <wp:inline distT="0" distB="0" distL="0" distR="0" wp14:anchorId="30AE8AC2" wp14:editId="601ABFD0">
            <wp:extent cx="5400675" cy="1642080"/>
            <wp:effectExtent l="0" t="0" r="0" b="0"/>
            <wp:docPr id="292" name="图片 292"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图片包含 图形用户界面&#10;&#10;描述已自动生成"/>
                    <pic:cNvPicPr/>
                  </pic:nvPicPr>
                  <pic:blipFill>
                    <a:blip r:embed="rId276"/>
                    <a:stretch>
                      <a:fillRect/>
                    </a:stretch>
                  </pic:blipFill>
                  <pic:spPr>
                    <a:xfrm>
                      <a:off x="0" y="0"/>
                      <a:ext cx="5420824" cy="1648206"/>
                    </a:xfrm>
                    <a:prstGeom prst="rect">
                      <a:avLst/>
                    </a:prstGeom>
                  </pic:spPr>
                </pic:pic>
              </a:graphicData>
            </a:graphic>
          </wp:inline>
        </w:drawing>
      </w:r>
    </w:p>
    <w:p w14:paraId="7791EF40" w14:textId="11054FE0" w:rsidR="00A75BA4" w:rsidRDefault="00CB214D" w:rsidP="009A2B41">
      <w:pPr>
        <w:pStyle w:val="a8"/>
        <w:jc w:val="center"/>
        <w:rPr>
          <w:lang w:eastAsia="zh-CN"/>
        </w:rPr>
      </w:pPr>
      <w:r w:rsidRPr="00CB214D">
        <w:rPr>
          <w:noProof/>
        </w:rPr>
        <w:t xml:space="preserve"> </w:t>
      </w:r>
      <w:r w:rsidR="00634D23">
        <w:rPr>
          <w:noProof/>
        </w:rPr>
        <w:drawing>
          <wp:inline distT="0" distB="0" distL="0" distR="0" wp14:anchorId="535CE813" wp14:editId="7C95CEDA">
            <wp:extent cx="5353050" cy="1562422"/>
            <wp:effectExtent l="0" t="0" r="0" b="0"/>
            <wp:docPr id="294" name="图片 294"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图片包含 图形用户界面&#10;&#10;描述已自动生成"/>
                    <pic:cNvPicPr/>
                  </pic:nvPicPr>
                  <pic:blipFill>
                    <a:blip r:embed="rId277"/>
                    <a:stretch>
                      <a:fillRect/>
                    </a:stretch>
                  </pic:blipFill>
                  <pic:spPr>
                    <a:xfrm>
                      <a:off x="0" y="0"/>
                      <a:ext cx="5371034" cy="1567671"/>
                    </a:xfrm>
                    <a:prstGeom prst="rect">
                      <a:avLst/>
                    </a:prstGeom>
                  </pic:spPr>
                </pic:pic>
              </a:graphicData>
            </a:graphic>
          </wp:inline>
        </w:drawing>
      </w:r>
    </w:p>
    <w:p w14:paraId="2AF1BBCD" w14:textId="744BEBBC" w:rsidR="000950A5" w:rsidRDefault="00693AA3" w:rsidP="000950A5">
      <w:pPr>
        <w:pStyle w:val="a8"/>
        <w:jc w:val="center"/>
        <w:rPr>
          <w:lang w:eastAsia="zh-CN"/>
        </w:rPr>
      </w:pPr>
      <w:r>
        <w:rPr>
          <w:noProof/>
        </w:rPr>
        <w:drawing>
          <wp:inline distT="0" distB="0" distL="0" distR="0" wp14:anchorId="4BFF5CFD" wp14:editId="4DDE907C">
            <wp:extent cx="2676525" cy="1634591"/>
            <wp:effectExtent l="0" t="0" r="0" b="3810"/>
            <wp:docPr id="496" name="图片 496"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图片包含 图示&#10;&#10;描述已自动生成"/>
                    <pic:cNvPicPr/>
                  </pic:nvPicPr>
                  <pic:blipFill>
                    <a:blip r:embed="rId278"/>
                    <a:stretch>
                      <a:fillRect/>
                    </a:stretch>
                  </pic:blipFill>
                  <pic:spPr>
                    <a:xfrm>
                      <a:off x="0" y="0"/>
                      <a:ext cx="2699064" cy="1648356"/>
                    </a:xfrm>
                    <a:prstGeom prst="rect">
                      <a:avLst/>
                    </a:prstGeom>
                  </pic:spPr>
                </pic:pic>
              </a:graphicData>
            </a:graphic>
          </wp:inline>
        </w:drawing>
      </w:r>
      <w:r w:rsidR="00D52F51">
        <w:rPr>
          <w:noProof/>
        </w:rPr>
        <w:t xml:space="preserve"> </w:t>
      </w:r>
    </w:p>
    <w:p w14:paraId="67C2AAA6" w14:textId="1011E298" w:rsidR="00292375" w:rsidRDefault="00D52F51" w:rsidP="00D52F51">
      <w:pPr>
        <w:pStyle w:val="ab"/>
        <w:rPr>
          <w:lang w:eastAsia="zh-CN"/>
        </w:rPr>
      </w:pPr>
      <w:bookmarkStart w:id="362" w:name="_Toc133156024"/>
      <w:r>
        <w:t xml:space="preserve">Figure 6.3. </w:t>
      </w:r>
      <w:r w:rsidR="00000000">
        <w:fldChar w:fldCharType="begin"/>
      </w:r>
      <w:r w:rsidR="00000000">
        <w:instrText xml:space="preserve"> SEQ Figure_6.3. \* ARABIC </w:instrText>
      </w:r>
      <w:r w:rsidR="00000000">
        <w:fldChar w:fldCharType="separate"/>
      </w:r>
      <w:r w:rsidR="00EF0F5A">
        <w:rPr>
          <w:noProof/>
        </w:rPr>
        <w:t>20</w:t>
      </w:r>
      <w:r w:rsidR="00000000">
        <w:rPr>
          <w:noProof/>
        </w:rPr>
        <w:fldChar w:fldCharType="end"/>
      </w:r>
      <w:r>
        <w:t xml:space="preserve">  </w:t>
      </w:r>
      <w:r w:rsidR="00E02235">
        <w:t>Simulated crack initiation and propagation at a boundary separated MnS inclusion with the traction coefficient of 0.01</w:t>
      </w:r>
      <w:r w:rsidR="00F3772A">
        <w:t xml:space="preserve"> in Model</w:t>
      </w:r>
      <w:r w:rsidR="00E02235" w:rsidRPr="00DA3EBC">
        <w:rPr>
          <w:sz w:val="18"/>
          <w:szCs w:val="18"/>
        </w:rPr>
        <w:t xml:space="preserve"> </w:t>
      </w:r>
      <w:r w:rsidR="00F3772A" w:rsidRPr="00DA3EBC">
        <w:rPr>
          <w:rFonts w:ascii="Times New Roman" w:hAnsi="Times New Roman"/>
          <w:szCs w:val="15"/>
          <w:lang w:eastAsia="zh-CN"/>
        </w:rPr>
        <w:t>Ⅳ</w:t>
      </w:r>
      <w:r w:rsidR="00F3772A" w:rsidRPr="00964DCF">
        <w:rPr>
          <w:rFonts w:ascii="Times New Roman" w:hAnsi="Times New Roman"/>
          <w:lang w:eastAsia="zh-CN"/>
        </w:rPr>
        <w:t>-1</w:t>
      </w:r>
      <w:r w:rsidR="00F3772A">
        <w:t xml:space="preserve"> </w:t>
      </w:r>
      <w:r w:rsidR="00E02235">
        <w:t xml:space="preserve">(a) </w:t>
      </w:r>
      <m:oMath>
        <m:r>
          <m:rPr>
            <m:sty m:val="bi"/>
          </m:rPr>
          <w:rPr>
            <w:rFonts w:ascii="Cambria Math" w:hAnsi="Cambria Math"/>
          </w:rPr>
          <m:t>2.</m:t>
        </m:r>
        <m:r>
          <m:rPr>
            <m:sty m:val="b"/>
          </m:rPr>
          <w:rPr>
            <w:rFonts w:ascii="Cambria Math" w:hAnsi="Cambria Math"/>
            <w:lang w:eastAsia="zh-CN"/>
          </w:rPr>
          <m:t>5</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5</m:t>
            </m:r>
          </m:sup>
        </m:sSup>
      </m:oMath>
      <w:r w:rsidR="00E02235" w:rsidRPr="00F53E2A">
        <w:rPr>
          <w:rFonts w:hint="eastAsia"/>
          <w:lang w:eastAsia="zh-CN"/>
        </w:rPr>
        <w:t xml:space="preserve"> </w:t>
      </w:r>
      <w:r w:rsidR="00E02235" w:rsidRPr="00F53E2A">
        <w:rPr>
          <w:lang w:eastAsia="zh-CN"/>
        </w:rPr>
        <w:t xml:space="preserve">cycles (b) </w:t>
      </w:r>
      <m:oMath>
        <m:r>
          <m:rPr>
            <m:sty m:val="bi"/>
          </m:rPr>
          <w:rPr>
            <w:rFonts w:ascii="Cambria Math" w:hAnsi="Cambria Math"/>
            <w:lang w:eastAsia="zh-CN"/>
          </w:rPr>
          <m:t>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E02235" w:rsidRPr="00F53E2A">
        <w:rPr>
          <w:rFonts w:hint="eastAsia"/>
          <w:lang w:eastAsia="zh-CN"/>
        </w:rPr>
        <w:t xml:space="preserve"> </w:t>
      </w:r>
      <w:r w:rsidR="00E02235" w:rsidRPr="00F53E2A">
        <w:rPr>
          <w:lang w:eastAsia="zh-CN"/>
        </w:rPr>
        <w:t>cycles</w:t>
      </w:r>
      <w:r w:rsidR="00E02235">
        <w:rPr>
          <w:lang w:eastAsia="zh-CN"/>
        </w:rPr>
        <w:t xml:space="preserve"> (c) </w:t>
      </w:r>
      <m:oMath>
        <m:r>
          <m:rPr>
            <m:sty m:val="bi"/>
          </m:rPr>
          <w:rPr>
            <w:rFonts w:ascii="Cambria Math" w:hAnsi="Cambria Math"/>
            <w:lang w:eastAsia="zh-CN"/>
          </w:rPr>
          <m:t>1×</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02235">
        <w:rPr>
          <w:rFonts w:hint="eastAsia"/>
          <w:lang w:eastAsia="zh-CN"/>
        </w:rPr>
        <w:t xml:space="preserve"> </w:t>
      </w:r>
      <w:r w:rsidR="00E02235">
        <w:rPr>
          <w:lang w:eastAsia="zh-CN"/>
        </w:rPr>
        <w:t>cycles</w:t>
      </w:r>
      <w:r w:rsidR="00E02235" w:rsidRPr="00F53E2A">
        <w:rPr>
          <w:lang w:eastAsia="zh-CN"/>
        </w:rPr>
        <w:t xml:space="preserve"> (</w:t>
      </w:r>
      <w:r w:rsidR="00E02235">
        <w:rPr>
          <w:lang w:eastAsia="zh-CN"/>
        </w:rPr>
        <w:t>d</w:t>
      </w:r>
      <w:r w:rsidR="00E02235" w:rsidRPr="00F53E2A">
        <w:rPr>
          <w:lang w:eastAsia="zh-CN"/>
        </w:rPr>
        <w:t xml:space="preserve">) </w:t>
      </w:r>
      <m:oMath>
        <m:r>
          <m:rPr>
            <m:sty m:val="bi"/>
          </m:rPr>
          <w:rPr>
            <w:rFonts w:ascii="Cambria Math" w:hAnsi="Cambria Math"/>
            <w:lang w:eastAsia="zh-CN"/>
          </w:rPr>
          <m:t>1.5×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02235" w:rsidRPr="00F53E2A">
        <w:rPr>
          <w:rFonts w:hint="eastAsia"/>
          <w:lang w:eastAsia="zh-CN"/>
        </w:rPr>
        <w:t xml:space="preserve"> </w:t>
      </w:r>
      <w:r w:rsidR="00E02235" w:rsidRPr="00F53E2A">
        <w:rPr>
          <w:lang w:eastAsia="zh-CN"/>
        </w:rPr>
        <w:t>cycles (</w:t>
      </w:r>
      <w:r w:rsidR="00E02235">
        <w:rPr>
          <w:lang w:eastAsia="zh-CN"/>
        </w:rPr>
        <w:t>e</w:t>
      </w:r>
      <w:r w:rsidR="00E02235" w:rsidRPr="00F53E2A">
        <w:rPr>
          <w:lang w:eastAsia="zh-CN"/>
        </w:rPr>
        <w:t xml:space="preserve">)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02235" w:rsidRPr="00F53E2A">
        <w:rPr>
          <w:rFonts w:hint="eastAsia"/>
          <w:lang w:eastAsia="zh-CN"/>
        </w:rPr>
        <w:t xml:space="preserve"> </w:t>
      </w:r>
      <w:r w:rsidR="00E02235" w:rsidRPr="00F53E2A">
        <w:rPr>
          <w:lang w:eastAsia="zh-CN"/>
        </w:rPr>
        <w:t>cycles</w:t>
      </w:r>
      <w:bookmarkEnd w:id="362"/>
    </w:p>
    <w:p w14:paraId="2CD9038A" w14:textId="17447354" w:rsidR="00A1520A" w:rsidRPr="00A1520A" w:rsidRDefault="00A1520A" w:rsidP="00A1520A">
      <w:pPr>
        <w:pStyle w:val="a8"/>
      </w:pPr>
      <w:r w:rsidRPr="00111174">
        <w:lastRenderedPageBreak/>
        <w:t xml:space="preserve">Similar to the modelling results in Model </w:t>
      </w:r>
      <w:r w:rsidRPr="00107A0E">
        <w:rPr>
          <w:rFonts w:ascii="Times New Roman" w:hAnsi="Times New Roman"/>
          <w:lang w:eastAsia="zh-CN"/>
        </w:rPr>
        <w:t>Ⅱ</w:t>
      </w:r>
      <w:r w:rsidRPr="00111174">
        <w:t xml:space="preserve">, the crack </w:t>
      </w:r>
      <w:r>
        <w:t>also occurs</w:t>
      </w:r>
      <w:r w:rsidRPr="00111174">
        <w:t xml:space="preserve"> after </w:t>
      </w:r>
      <w:r>
        <w:t>five</w:t>
      </w:r>
      <w:r w:rsidRPr="00111174">
        <w:t xml:space="preserve"> loading blocks. However, the final crack propagation length</w:t>
      </w:r>
      <w:r>
        <w:t xml:space="preserve"> of the longer butterfly wing</w:t>
      </w:r>
      <w:r w:rsidRPr="00111174">
        <w:t xml:space="preserve"> is only 2.73 </w:t>
      </w:r>
      <m:oMath>
        <m:r>
          <w:rPr>
            <w:rFonts w:ascii="Cambria Math" w:hAnsi="Cambria Math"/>
          </w:rPr>
          <m:t>μm</m:t>
        </m:r>
      </m:oMath>
      <w:r w:rsidRPr="00111174">
        <w:rPr>
          <w:rFonts w:hint="eastAsia"/>
        </w:rPr>
        <w:t>,</w:t>
      </w:r>
      <w:r w:rsidRPr="00111174">
        <w:t xml:space="preserve"> which is </w:t>
      </w:r>
      <w:r>
        <w:t>shorter</w:t>
      </w:r>
      <w:r w:rsidRPr="00111174">
        <w:t xml:space="preserve"> than the crack length</w:t>
      </w:r>
      <w:r>
        <w:t xml:space="preserve"> of </w:t>
      </w:r>
      <w:r w:rsidRPr="00111174">
        <w:t xml:space="preserve">3.54 </w:t>
      </w:r>
      <m:oMath>
        <m:r>
          <w:rPr>
            <w:rFonts w:ascii="Cambria Math" w:hAnsi="Cambria Math"/>
          </w:rPr>
          <m:t>μm</m:t>
        </m:r>
      </m:oMath>
      <w:r>
        <w:t xml:space="preserve"> </w:t>
      </w:r>
      <w:r w:rsidRPr="00111174">
        <w:t xml:space="preserve">simulated in Model </w:t>
      </w:r>
      <w:r w:rsidRPr="00107A0E">
        <w:rPr>
          <w:rFonts w:ascii="Times New Roman" w:hAnsi="Times New Roman"/>
          <w:lang w:eastAsia="zh-CN"/>
        </w:rPr>
        <w:t>Ⅱ</w:t>
      </w:r>
      <w:r>
        <w:rPr>
          <w:rFonts w:ascii="Times New Roman" w:hAnsi="Times New Roman"/>
          <w:lang w:eastAsia="zh-CN"/>
        </w:rPr>
        <w:t xml:space="preserve"> </w:t>
      </w:r>
      <w:r>
        <w:t>with the traction coefficient of 0.05.</w:t>
      </w:r>
      <w:r w:rsidRPr="00240E2F">
        <w:rPr>
          <w:noProof/>
        </w:rPr>
        <w:t xml:space="preserve"> </w:t>
      </w:r>
    </w:p>
    <w:p w14:paraId="3E4D0796" w14:textId="34819115" w:rsidR="00E5175C" w:rsidRPr="00723D99" w:rsidRDefault="00E5175C" w:rsidP="00E5175C">
      <w:pPr>
        <w:pStyle w:val="a8"/>
        <w:rPr>
          <w:b/>
          <w:bCs/>
          <w:i/>
          <w:iCs/>
          <w:lang w:eastAsia="zh-CN"/>
        </w:rPr>
      </w:pPr>
      <w:r w:rsidRPr="00723D99">
        <w:rPr>
          <w:b/>
          <w:bCs/>
          <w:i/>
          <w:iCs/>
          <w:lang w:eastAsia="zh-CN"/>
        </w:rPr>
        <w:t xml:space="preserve">MODEL </w:t>
      </w:r>
      <w:r w:rsidR="008B00BE" w:rsidRPr="00723D99">
        <w:rPr>
          <w:b/>
          <w:bCs/>
          <w:i/>
          <w:iCs/>
          <w:lang w:eastAsia="zh-CN"/>
        </w:rPr>
        <w:t>IV-</w:t>
      </w:r>
      <w:r w:rsidR="00521543" w:rsidRPr="00723D99">
        <w:rPr>
          <w:b/>
          <w:bCs/>
          <w:i/>
          <w:iCs/>
          <w:lang w:eastAsia="zh-CN"/>
        </w:rPr>
        <w:t>2</w:t>
      </w:r>
      <w:r w:rsidRPr="00723D99">
        <w:rPr>
          <w:b/>
          <w:bCs/>
          <w:i/>
          <w:iCs/>
          <w:lang w:eastAsia="zh-CN"/>
        </w:rPr>
        <w:t>: Traction coefficient</w:t>
      </w:r>
      <w:r w:rsidR="005068F2">
        <w:rPr>
          <w:b/>
          <w:bCs/>
          <w:i/>
          <w:iCs/>
          <w:lang w:eastAsia="zh-CN"/>
        </w:rPr>
        <w:t xml:space="preserve"> of</w:t>
      </w:r>
      <w:r w:rsidRPr="00723D99">
        <w:rPr>
          <w:b/>
          <w:bCs/>
          <w:i/>
          <w:iCs/>
          <w:lang w:eastAsia="zh-CN"/>
        </w:rPr>
        <w:t xml:space="preserve"> 0.1</w:t>
      </w:r>
    </w:p>
    <w:p w14:paraId="4A6376D2" w14:textId="72943EAB" w:rsidR="00F600F5" w:rsidRDefault="00E02235" w:rsidP="00F600F5">
      <w:pPr>
        <w:pStyle w:val="a8"/>
      </w:pPr>
      <w:r>
        <w:t xml:space="preserve">Model </w:t>
      </w:r>
      <w:r w:rsidRPr="00E02235">
        <w:rPr>
          <w:rFonts w:ascii="Times New Roman" w:hAnsi="Times New Roman"/>
          <w:sz w:val="22"/>
          <w:szCs w:val="18"/>
          <w:lang w:eastAsia="zh-CN"/>
        </w:rPr>
        <w:t>Ⅳ</w:t>
      </w:r>
      <w:r w:rsidRPr="0002767B">
        <w:rPr>
          <w:rFonts w:ascii="Times New Roman" w:hAnsi="Times New Roman"/>
          <w:lang w:eastAsia="zh-CN"/>
        </w:rPr>
        <w:t>-2</w:t>
      </w:r>
      <w:r>
        <w:t xml:space="preserve"> simulates the butterfly formation with</w:t>
      </w:r>
      <w:r w:rsidRPr="006B083C">
        <w:t xml:space="preserve"> </w:t>
      </w:r>
      <w:r>
        <w:t>the</w:t>
      </w:r>
      <w:r w:rsidRPr="006B083C">
        <w:t xml:space="preserve"> traction coefficient of 0.1</w:t>
      </w:r>
      <w:r>
        <w:t>. The modelling results are</w:t>
      </w:r>
      <w:r w:rsidRPr="006B083C">
        <w:t xml:space="preserve"> shown </w:t>
      </w:r>
      <w:r w:rsidR="00F3772A">
        <w:t>from</w:t>
      </w:r>
      <w:r w:rsidRPr="006B083C">
        <w:t xml:space="preserve"> Figure</w:t>
      </w:r>
      <w:r>
        <w:t>s</w:t>
      </w:r>
      <w:r w:rsidRPr="006B083C">
        <w:t xml:space="preserve"> 6.3.2</w:t>
      </w:r>
      <w:r w:rsidR="00F27BDC">
        <w:t>1</w:t>
      </w:r>
      <w:r>
        <w:t xml:space="preserve"> (a) to (e)</w:t>
      </w:r>
      <w:r w:rsidRPr="006B083C">
        <w:t>. It can be seen</w:t>
      </w:r>
      <w:r>
        <w:t xml:space="preserve"> from Figure 6.3.2</w:t>
      </w:r>
      <w:r w:rsidR="00F27BDC">
        <w:t>1</w:t>
      </w:r>
      <w:r>
        <w:t xml:space="preserve"> (a)</w:t>
      </w:r>
      <w:r w:rsidRPr="006B083C">
        <w:t xml:space="preserve"> that the crack forms only after two </w:t>
      </w:r>
      <w:r>
        <w:t xml:space="preserve">jump-in </w:t>
      </w:r>
      <w:r w:rsidRPr="006B083C">
        <w:t>loading blocks</w:t>
      </w:r>
      <w:r>
        <w:t>.</w:t>
      </w:r>
      <w:r w:rsidRPr="006B083C">
        <w:t xml:space="preserve"> </w:t>
      </w:r>
      <w:r>
        <w:t>After that,</w:t>
      </w:r>
      <w:r w:rsidRPr="006B083C">
        <w:t xml:space="preserve"> the </w:t>
      </w:r>
      <w:r>
        <w:t xml:space="preserve">lower butterfly wing </w:t>
      </w:r>
      <w:r w:rsidRPr="006B083C">
        <w:t xml:space="preserve">crack propagates rapidly to 11.62 </w:t>
      </w:r>
      <m:oMath>
        <m:r>
          <w:rPr>
            <w:rFonts w:ascii="Cambria Math" w:hAnsi="Cambria Math"/>
          </w:rPr>
          <m:t>μm</m:t>
        </m:r>
      </m:oMath>
      <w:r>
        <w:rPr>
          <w:rFonts w:hint="eastAsia"/>
          <w:lang w:eastAsia="zh-CN"/>
        </w:rPr>
        <w:t>,</w:t>
      </w:r>
      <w:r>
        <w:rPr>
          <w:lang w:eastAsia="zh-CN"/>
        </w:rPr>
        <w:t xml:space="preserve"> as illustrated </w:t>
      </w:r>
      <w:r w:rsidR="002B77F8">
        <w:rPr>
          <w:lang w:eastAsia="zh-CN"/>
        </w:rPr>
        <w:t>by</w:t>
      </w:r>
      <w:r>
        <w:rPr>
          <w:lang w:eastAsia="zh-CN"/>
        </w:rPr>
        <w:t xml:space="preserve"> Figure 6.3.2</w:t>
      </w:r>
      <w:r w:rsidR="00F27BDC">
        <w:rPr>
          <w:lang w:eastAsia="zh-CN"/>
        </w:rPr>
        <w:t>1</w:t>
      </w:r>
      <w:r>
        <w:rPr>
          <w:lang w:eastAsia="zh-CN"/>
        </w:rPr>
        <w:t xml:space="preserve"> (e)</w:t>
      </w:r>
      <w:r w:rsidRPr="006B083C">
        <w:rPr>
          <w:rFonts w:hint="eastAsia"/>
        </w:rPr>
        <w:t>.</w:t>
      </w:r>
      <w:r w:rsidRPr="006B083C">
        <w:t xml:space="preserve"> </w:t>
      </w:r>
    </w:p>
    <w:p w14:paraId="5ECDAD68" w14:textId="13826373" w:rsidR="00951E3F" w:rsidRDefault="00951E3F" w:rsidP="00F600F5">
      <w:pPr>
        <w:pStyle w:val="a8"/>
      </w:pPr>
      <w:r>
        <w:t xml:space="preserve">Compared with the modelling results in Model </w:t>
      </w:r>
      <w:r w:rsidRPr="00107A0E">
        <w:rPr>
          <w:rFonts w:ascii="Times New Roman" w:hAnsi="Times New Roman"/>
          <w:lang w:eastAsia="zh-CN"/>
        </w:rPr>
        <w:t>Ⅱ</w:t>
      </w:r>
      <w:r w:rsidRPr="00F03412">
        <w:t xml:space="preserve"> and </w:t>
      </w:r>
      <w:r>
        <w:t xml:space="preserve">Model </w:t>
      </w:r>
      <w:r w:rsidRPr="00E02235">
        <w:rPr>
          <w:rFonts w:ascii="Times New Roman" w:hAnsi="Times New Roman"/>
          <w:sz w:val="22"/>
          <w:szCs w:val="18"/>
          <w:lang w:eastAsia="zh-CN"/>
        </w:rPr>
        <w:t>Ⅳ</w:t>
      </w:r>
      <w:r w:rsidRPr="00964DCF">
        <w:rPr>
          <w:rFonts w:ascii="Times New Roman" w:hAnsi="Times New Roman"/>
          <w:lang w:eastAsia="zh-CN"/>
        </w:rPr>
        <w:t>-1</w:t>
      </w:r>
      <w:r w:rsidRPr="00067E3D">
        <w:t xml:space="preserve">, </w:t>
      </w:r>
      <w:r>
        <w:t xml:space="preserve">although the overall length of the butterfly wings in Model </w:t>
      </w:r>
      <w:r w:rsidRPr="002B77F8">
        <w:rPr>
          <w:rFonts w:ascii="Times New Roman" w:hAnsi="Times New Roman"/>
          <w:sz w:val="22"/>
          <w:szCs w:val="18"/>
          <w:lang w:eastAsia="zh-CN"/>
        </w:rPr>
        <w:t>Ⅳ</w:t>
      </w:r>
      <w:r w:rsidRPr="00964DCF">
        <w:rPr>
          <w:rFonts w:ascii="Times New Roman" w:hAnsi="Times New Roman"/>
          <w:lang w:eastAsia="zh-CN"/>
        </w:rPr>
        <w:t>-</w:t>
      </w:r>
      <w:r>
        <w:rPr>
          <w:rFonts w:ascii="Times New Roman" w:hAnsi="Times New Roman"/>
          <w:lang w:eastAsia="zh-CN"/>
        </w:rPr>
        <w:t>2</w:t>
      </w:r>
      <w:r>
        <w:t xml:space="preserve"> has a significant increase, the propagation orientations of these wings do not have obvious variations. Therefore, the traction coefficient may only affect the magnitude of the dominating stress in the possible initiation area of the crack.</w:t>
      </w:r>
    </w:p>
    <w:p w14:paraId="17D065B8" w14:textId="5AC4B5A9" w:rsidR="00951E3F" w:rsidRDefault="00951E3F" w:rsidP="00F600F5">
      <w:pPr>
        <w:pStyle w:val="a8"/>
        <w:rPr>
          <w:lang w:eastAsia="zh-CN"/>
        </w:rPr>
      </w:pPr>
      <w:r w:rsidRPr="007E0F74">
        <w:rPr>
          <w:rFonts w:hint="eastAsia"/>
        </w:rPr>
        <w:t>F</w:t>
      </w:r>
      <w:r w:rsidRPr="007E0F74">
        <w:t>igure</w:t>
      </w:r>
      <w:r>
        <w:t xml:space="preserve"> 6.3.2</w:t>
      </w:r>
      <w:r w:rsidR="00F27BDC">
        <w:t>2</w:t>
      </w:r>
      <w:r>
        <w:t xml:space="preserve"> plots the relationship between the crack propagation length and the traction coefficient value. With the increase of the traction coefficient from 0.01 to 0.1, the crack length rises from 2.73 </w:t>
      </w:r>
      <m:oMath>
        <m:r>
          <w:rPr>
            <w:rFonts w:ascii="Cambria Math" w:hAnsi="Cambria Math"/>
          </w:rPr>
          <m:t>μm</m:t>
        </m:r>
      </m:oMath>
      <w:r>
        <w:t xml:space="preserve"> to 11.62 </w:t>
      </w:r>
      <m:oMath>
        <m:r>
          <w:rPr>
            <w:rFonts w:ascii="Cambria Math" w:hAnsi="Cambria Math"/>
          </w:rPr>
          <m:t>μm</m:t>
        </m:r>
      </m:oMath>
      <w:r>
        <w:rPr>
          <w:rFonts w:hint="eastAsia"/>
          <w:lang w:eastAsia="zh-CN"/>
        </w:rPr>
        <w:t xml:space="preserve"> </w:t>
      </w:r>
      <w:r>
        <w:rPr>
          <w:lang w:eastAsia="zh-CN"/>
        </w:rPr>
        <w:t>after 400 jump-in loading blocks</w:t>
      </w:r>
      <w:r>
        <w:rPr>
          <w:rFonts w:hint="eastAsia"/>
          <w:lang w:eastAsia="zh-CN"/>
        </w:rPr>
        <w:t>.</w:t>
      </w:r>
      <w:r>
        <w:t xml:space="preserve"> </w:t>
      </w:r>
      <w:r>
        <w:rPr>
          <w:lang w:eastAsia="zh-CN"/>
        </w:rPr>
        <w:t>Therefore, the traction coefficient has shown to have a significant effect on crack propagation, especially when its value exceeds 0.05.</w:t>
      </w:r>
    </w:p>
    <w:p w14:paraId="7EDDA8F6" w14:textId="77777777" w:rsidR="0067025B" w:rsidRDefault="0067025B" w:rsidP="0067025B">
      <w:pPr>
        <w:pStyle w:val="a8"/>
      </w:pPr>
      <w:r>
        <w:rPr>
          <w:lang w:eastAsia="zh-CN"/>
        </w:rPr>
        <w:t xml:space="preserve">The FEM investigation in </w:t>
      </w:r>
      <w:r>
        <w:rPr>
          <w:lang w:eastAsia="zh-CN"/>
        </w:rPr>
        <w:fldChar w:fldCharType="begin" w:fldLock="1"/>
      </w:r>
      <w:r>
        <w:rPr>
          <w:lang w:eastAsia="zh-CN"/>
        </w:rPr>
        <w:instrText>ADDIN CSL_CITATION {"citationItems":[{"id":"ITEM-1","itemData":{"DOI":"10.1016/J.IJFATIGUE.2019.105347","ISSN":"0142-1123","abstract":"The premature failure of wind turbine gearbox bearings significantly affects the reliability of wind turbine operation and energy production. Damage initiated from non-metallic inclusions known as White Etching Cracks (WECs) has been identified as the dominant initiation mechanism that causes the premature failure under the influence of transient events. In this study, the factors affecting the initiation of subsurface damage from non-metallic inclusions were investigated by finite element modelling. It was found that the direction of surface traction and loading-unloading cycle had a detrimental effect on stress concentration at the tips of the de-bonded non-metallic inclusions in bearing steel.","author":[{"dropping-particle":"","family":"Al-Tameemi","given":"Hamza A.","non-dropping-particle":"","parse-names":false,"suffix":""},{"dropping-particle":"","family":"Long","given":"Hui","non-dropping-particle":"","parse-names":false,"suffix":""}],"container-title":"International Journal of Fatigue","id":"ITEM-1","issued":{"date-parts":[["2020","2","1"]]},"page":"105347","publisher":"Elsevier","title":"Finite element simulation of subsurface initiated damage from non-metallic inclusions in wind turbine gearbox bearings","type":"article-journal","volume":"131"},"uris":["http://www.mendeley.com/documents/?uuid=78b847d2-9c7e-3bb2-b13b-059d661b5af9"]}],"mendeley":{"formattedCitation":"[120]","plainTextFormattedCitation":"[120]","previouslyFormattedCitation":"[120]"},"properties":{"noteIndex":0},"schema":"https://github.com/citation-style-language/schema/raw/master/csl-citation.json"}</w:instrText>
      </w:r>
      <w:r>
        <w:rPr>
          <w:lang w:eastAsia="zh-CN"/>
        </w:rPr>
        <w:fldChar w:fldCharType="separate"/>
      </w:r>
      <w:r w:rsidRPr="007418DC">
        <w:rPr>
          <w:noProof/>
          <w:lang w:eastAsia="zh-CN"/>
        </w:rPr>
        <w:t>[120]</w:t>
      </w:r>
      <w:r>
        <w:rPr>
          <w:lang w:eastAsia="zh-CN"/>
        </w:rPr>
        <w:fldChar w:fldCharType="end"/>
      </w:r>
      <w:r>
        <w:rPr>
          <w:lang w:eastAsia="zh-CN"/>
        </w:rPr>
        <w:t xml:space="preserve"> and the twin-discs test in </w:t>
      </w:r>
      <w:r w:rsidRPr="0010415E">
        <w:fldChar w:fldCharType="begin" w:fldLock="1"/>
      </w:r>
      <w:r>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Pr="0010415E">
        <w:fldChar w:fldCharType="separate"/>
      </w:r>
      <w:r w:rsidRPr="00661FCB">
        <w:rPr>
          <w:noProof/>
        </w:rPr>
        <w:t>[97]</w:t>
      </w:r>
      <w:r w:rsidRPr="0010415E">
        <w:fldChar w:fldCharType="end"/>
      </w:r>
      <w:r>
        <w:t xml:space="preserve"> all discussed the importance of the traction coefficient on the butterfly formation. In both studies, it was considered as the factor that made the subsurface maximum shear stress closer to the contact surface. Therefore, some inclusions very close to the contact surface may become more likely to be cracked or boundary separated, leading to the final butterfly formation. In addition, due to the positions of these butterfly damage, the cracks have the relatively small distances to propagate to the contact surface when compared with other deeper located inclusions. </w:t>
      </w:r>
    </w:p>
    <w:p w14:paraId="31B16E35" w14:textId="67146CC0" w:rsidR="0067025B" w:rsidRPr="00951E3F" w:rsidRDefault="0067025B" w:rsidP="0067025B">
      <w:pPr>
        <w:pStyle w:val="a8"/>
        <w:rPr>
          <w:lang w:eastAsia="zh-CN"/>
        </w:rPr>
      </w:pPr>
      <w:r>
        <w:rPr>
          <w:lang w:eastAsia="zh-CN"/>
        </w:rPr>
        <w:t xml:space="preserve">Furthermore, modelling results in this section provide the </w:t>
      </w:r>
      <w:r w:rsidRPr="00AA7441">
        <w:rPr>
          <w:lang w:eastAsia="zh-CN"/>
        </w:rPr>
        <w:t>complementary</w:t>
      </w:r>
      <w:r>
        <w:rPr>
          <w:lang w:eastAsia="zh-CN"/>
        </w:rPr>
        <w:t xml:space="preserve"> explanations for the effect of the traction coefficient. Inclusions in the relatively deep subsurface area may also have high possibilities to initiate the butterfly damage. Because of the increased orthogonal shear stress, the crack </w:t>
      </w:r>
      <w:r w:rsidRPr="00D212BE">
        <w:rPr>
          <w:lang w:eastAsia="zh-CN"/>
        </w:rPr>
        <w:t>nucleatio</w:t>
      </w:r>
      <w:r>
        <w:rPr>
          <w:lang w:eastAsia="zh-CN"/>
        </w:rPr>
        <w:t>n happens e</w:t>
      </w:r>
      <w:r w:rsidRPr="003764CA">
        <w:t xml:space="preserve">arlier than before, which results in a longer propagation period of the crack. Therefore, it is </w:t>
      </w:r>
      <w:r w:rsidR="00E257F8" w:rsidRPr="003764CA">
        <w:t>easier</w:t>
      </w:r>
      <w:r w:rsidRPr="003764CA">
        <w:t xml:space="preserve"> fo</w:t>
      </w:r>
      <w:r>
        <w:rPr>
          <w:lang w:eastAsia="zh-CN"/>
        </w:rPr>
        <w:t>r the crack networks to form from the deep subsurface area and then propagate rapidly to the contact surface.</w:t>
      </w:r>
    </w:p>
    <w:p w14:paraId="730D2AC1" w14:textId="3302ACBF" w:rsidR="007600ED" w:rsidRDefault="00ED6E13" w:rsidP="00506265">
      <w:pPr>
        <w:pStyle w:val="a8"/>
        <w:jc w:val="center"/>
        <w:rPr>
          <w:noProof/>
        </w:rPr>
      </w:pPr>
      <w:r>
        <w:rPr>
          <w:noProof/>
        </w:rPr>
        <w:lastRenderedPageBreak/>
        <w:drawing>
          <wp:inline distT="0" distB="0" distL="0" distR="0" wp14:anchorId="2A989053" wp14:editId="606D252A">
            <wp:extent cx="5580379" cy="1752600"/>
            <wp:effectExtent l="0" t="0" r="1905" b="0"/>
            <wp:docPr id="306" name="图片 306" descr="图片包含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图片包含 条形图&#10;&#10;描述已自动生成"/>
                    <pic:cNvPicPr/>
                  </pic:nvPicPr>
                  <pic:blipFill>
                    <a:blip r:embed="rId279"/>
                    <a:stretch>
                      <a:fillRect/>
                    </a:stretch>
                  </pic:blipFill>
                  <pic:spPr>
                    <a:xfrm>
                      <a:off x="0" y="0"/>
                      <a:ext cx="5637906" cy="1770667"/>
                    </a:xfrm>
                    <a:prstGeom prst="rect">
                      <a:avLst/>
                    </a:prstGeom>
                  </pic:spPr>
                </pic:pic>
              </a:graphicData>
            </a:graphic>
          </wp:inline>
        </w:drawing>
      </w:r>
    </w:p>
    <w:p w14:paraId="4E360BC1" w14:textId="4C897918" w:rsidR="00BB05F4" w:rsidRDefault="001C1A4E" w:rsidP="00506265">
      <w:pPr>
        <w:pStyle w:val="a8"/>
        <w:jc w:val="center"/>
        <w:rPr>
          <w:noProof/>
        </w:rPr>
      </w:pPr>
      <w:r>
        <w:rPr>
          <w:noProof/>
        </w:rPr>
        <w:drawing>
          <wp:inline distT="0" distB="0" distL="0" distR="0" wp14:anchorId="1AD73B8E" wp14:editId="6CF7A5AA">
            <wp:extent cx="5565132" cy="2085975"/>
            <wp:effectExtent l="0" t="0" r="0" b="0"/>
            <wp:docPr id="315" name="图片 315"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图片包含 图表&#10;&#10;描述已自动生成"/>
                    <pic:cNvPicPr/>
                  </pic:nvPicPr>
                  <pic:blipFill>
                    <a:blip r:embed="rId280"/>
                    <a:stretch>
                      <a:fillRect/>
                    </a:stretch>
                  </pic:blipFill>
                  <pic:spPr>
                    <a:xfrm>
                      <a:off x="0" y="0"/>
                      <a:ext cx="5663751" cy="2122940"/>
                    </a:xfrm>
                    <a:prstGeom prst="rect">
                      <a:avLst/>
                    </a:prstGeom>
                  </pic:spPr>
                </pic:pic>
              </a:graphicData>
            </a:graphic>
          </wp:inline>
        </w:drawing>
      </w:r>
    </w:p>
    <w:p w14:paraId="3C704D23" w14:textId="763B11AA" w:rsidR="006162D9" w:rsidRDefault="00164A08" w:rsidP="009E08E2">
      <w:pPr>
        <w:pStyle w:val="a8"/>
        <w:jc w:val="center"/>
        <w:rPr>
          <w:noProof/>
        </w:rPr>
      </w:pPr>
      <w:r>
        <w:rPr>
          <w:noProof/>
        </w:rPr>
        <w:drawing>
          <wp:inline distT="0" distB="0" distL="0" distR="0" wp14:anchorId="121523C8" wp14:editId="77DA5C35">
            <wp:extent cx="3338953" cy="3776354"/>
            <wp:effectExtent l="0" t="0" r="0" b="0"/>
            <wp:docPr id="195" name="图片 195"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图示&#10;&#10;中度可信度描述已自动生成"/>
                    <pic:cNvPicPr/>
                  </pic:nvPicPr>
                  <pic:blipFill>
                    <a:blip r:embed="rId281"/>
                    <a:stretch>
                      <a:fillRect/>
                    </a:stretch>
                  </pic:blipFill>
                  <pic:spPr>
                    <a:xfrm>
                      <a:off x="0" y="0"/>
                      <a:ext cx="3408249" cy="3854727"/>
                    </a:xfrm>
                    <a:prstGeom prst="rect">
                      <a:avLst/>
                    </a:prstGeom>
                  </pic:spPr>
                </pic:pic>
              </a:graphicData>
            </a:graphic>
          </wp:inline>
        </w:drawing>
      </w:r>
    </w:p>
    <w:p w14:paraId="61A5B6B1" w14:textId="7C906891" w:rsidR="005A62F9" w:rsidRDefault="009E08E2" w:rsidP="005A62F9">
      <w:pPr>
        <w:pStyle w:val="ab"/>
        <w:rPr>
          <w:lang w:eastAsia="zh-CN"/>
        </w:rPr>
      </w:pPr>
      <w:bookmarkStart w:id="363" w:name="_Toc133156025"/>
      <w:r>
        <w:t xml:space="preserve">Figure 6.3. </w:t>
      </w:r>
      <w:r w:rsidR="00000000">
        <w:fldChar w:fldCharType="begin"/>
      </w:r>
      <w:r w:rsidR="00000000">
        <w:instrText xml:space="preserve"> SEQ Figure_6.3. \* ARABIC </w:instrText>
      </w:r>
      <w:r w:rsidR="00000000">
        <w:fldChar w:fldCharType="separate"/>
      </w:r>
      <w:r w:rsidR="00EF0F5A">
        <w:rPr>
          <w:noProof/>
        </w:rPr>
        <w:t>21</w:t>
      </w:r>
      <w:r w:rsidR="00000000">
        <w:rPr>
          <w:noProof/>
        </w:rPr>
        <w:fldChar w:fldCharType="end"/>
      </w:r>
      <w:r>
        <w:t xml:space="preserve"> </w:t>
      </w:r>
      <w:r w:rsidR="009F7312">
        <w:t>Simulated crack initiation and propagation at a boundary separated MnS inclusion with the traction coefficient of 0.1</w:t>
      </w:r>
      <w:r w:rsidR="00263D4F">
        <w:t xml:space="preserve"> in Model </w:t>
      </w:r>
      <w:r w:rsidR="00263D4F" w:rsidRPr="00DA3EBC">
        <w:rPr>
          <w:rFonts w:ascii="Times New Roman" w:hAnsi="Times New Roman"/>
          <w:sz w:val="21"/>
          <w:szCs w:val="16"/>
          <w:lang w:eastAsia="zh-CN"/>
        </w:rPr>
        <w:t>Ⅳ</w:t>
      </w:r>
      <w:r w:rsidR="00263D4F" w:rsidRPr="00964DCF">
        <w:rPr>
          <w:rFonts w:ascii="Times New Roman" w:hAnsi="Times New Roman"/>
          <w:lang w:eastAsia="zh-CN"/>
        </w:rPr>
        <w:t>-</w:t>
      </w:r>
      <w:r w:rsidR="00263D4F">
        <w:rPr>
          <w:rFonts w:ascii="Times New Roman" w:hAnsi="Times New Roman"/>
          <w:lang w:eastAsia="zh-CN"/>
        </w:rPr>
        <w:t>2</w:t>
      </w:r>
      <w:r w:rsidR="009F7312">
        <w:t xml:space="preserve"> (a) </w:t>
      </w:r>
      <m:oMath>
        <m:r>
          <m:rPr>
            <m:sty m:val="bi"/>
          </m:rPr>
          <w:rPr>
            <w:rFonts w:ascii="Cambria Math" w:hAnsi="Cambria Math"/>
          </w:rPr>
          <m:t>1</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5</m:t>
            </m:r>
          </m:sup>
        </m:sSup>
      </m:oMath>
      <w:r w:rsidR="009F7312" w:rsidRPr="00F53E2A">
        <w:rPr>
          <w:rFonts w:hint="eastAsia"/>
          <w:lang w:eastAsia="zh-CN"/>
        </w:rPr>
        <w:t xml:space="preserve"> </w:t>
      </w:r>
      <w:r w:rsidR="009F7312" w:rsidRPr="00F53E2A">
        <w:rPr>
          <w:lang w:eastAsia="zh-CN"/>
        </w:rPr>
        <w:t xml:space="preserve">cycles (b) </w:t>
      </w:r>
      <m:oMath>
        <m:r>
          <m:rPr>
            <m:sty m:val="bi"/>
          </m:rPr>
          <w:rPr>
            <w:rFonts w:ascii="Cambria Math" w:hAnsi="Cambria Math"/>
            <w:lang w:eastAsia="zh-CN"/>
          </w:rPr>
          <m:t>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9F7312" w:rsidRPr="00F53E2A">
        <w:rPr>
          <w:rFonts w:hint="eastAsia"/>
          <w:lang w:eastAsia="zh-CN"/>
        </w:rPr>
        <w:t xml:space="preserve"> </w:t>
      </w:r>
      <w:r w:rsidR="009F7312" w:rsidRPr="00F53E2A">
        <w:rPr>
          <w:lang w:eastAsia="zh-CN"/>
        </w:rPr>
        <w:t>cycles</w:t>
      </w:r>
      <w:r w:rsidR="009F7312">
        <w:rPr>
          <w:lang w:eastAsia="zh-CN"/>
        </w:rPr>
        <w:t xml:space="preserve"> (c) </w:t>
      </w:r>
      <m:oMath>
        <m:r>
          <m:rPr>
            <m:sty m:val="bi"/>
          </m:rPr>
          <w:rPr>
            <w:rFonts w:ascii="Cambria Math" w:hAnsi="Cambria Math"/>
            <w:lang w:eastAsia="zh-CN"/>
          </w:rPr>
          <m:t>1×</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9F7312">
        <w:rPr>
          <w:rFonts w:hint="eastAsia"/>
          <w:lang w:eastAsia="zh-CN"/>
        </w:rPr>
        <w:t xml:space="preserve"> </w:t>
      </w:r>
      <w:r w:rsidR="009F7312">
        <w:rPr>
          <w:lang w:eastAsia="zh-CN"/>
        </w:rPr>
        <w:t>cycles</w:t>
      </w:r>
      <w:r w:rsidR="009F7312" w:rsidRPr="00F53E2A">
        <w:rPr>
          <w:lang w:eastAsia="zh-CN"/>
        </w:rPr>
        <w:t xml:space="preserve"> (</w:t>
      </w:r>
      <w:r w:rsidR="009F7312">
        <w:rPr>
          <w:lang w:eastAsia="zh-CN"/>
        </w:rPr>
        <w:t>d</w:t>
      </w:r>
      <w:r w:rsidR="009F7312" w:rsidRPr="00F53E2A">
        <w:rPr>
          <w:lang w:eastAsia="zh-CN"/>
        </w:rPr>
        <w:t xml:space="preserve">) </w:t>
      </w:r>
      <m:oMath>
        <m:r>
          <m:rPr>
            <m:sty m:val="bi"/>
          </m:rPr>
          <w:rPr>
            <w:rFonts w:ascii="Cambria Math" w:hAnsi="Cambria Math"/>
            <w:lang w:eastAsia="zh-CN"/>
          </w:rPr>
          <m:t>1.5×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9F7312" w:rsidRPr="00F53E2A">
        <w:rPr>
          <w:rFonts w:hint="eastAsia"/>
          <w:lang w:eastAsia="zh-CN"/>
        </w:rPr>
        <w:t xml:space="preserve"> </w:t>
      </w:r>
      <w:r w:rsidR="009F7312" w:rsidRPr="00F53E2A">
        <w:rPr>
          <w:lang w:eastAsia="zh-CN"/>
        </w:rPr>
        <w:t>cycles (</w:t>
      </w:r>
      <w:r w:rsidR="009F7312">
        <w:rPr>
          <w:lang w:eastAsia="zh-CN"/>
        </w:rPr>
        <w:t>e</w:t>
      </w:r>
      <w:r w:rsidR="009F7312" w:rsidRPr="00F53E2A">
        <w:rPr>
          <w:lang w:eastAsia="zh-CN"/>
        </w:rPr>
        <w:t xml:space="preserve">)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9F7312" w:rsidRPr="00F53E2A">
        <w:rPr>
          <w:rFonts w:hint="eastAsia"/>
          <w:lang w:eastAsia="zh-CN"/>
        </w:rPr>
        <w:t xml:space="preserve"> </w:t>
      </w:r>
      <w:r w:rsidR="009F7312" w:rsidRPr="00F53E2A">
        <w:rPr>
          <w:lang w:eastAsia="zh-CN"/>
        </w:rPr>
        <w:t>cycles</w:t>
      </w:r>
      <w:bookmarkEnd w:id="363"/>
    </w:p>
    <w:p w14:paraId="1AA3A91F" w14:textId="77777777" w:rsidR="00B34204" w:rsidRDefault="00B34204" w:rsidP="00B34204">
      <w:pPr>
        <w:pStyle w:val="a8"/>
        <w:jc w:val="center"/>
      </w:pPr>
      <w:r>
        <w:rPr>
          <w:noProof/>
        </w:rPr>
        <w:lastRenderedPageBreak/>
        <w:drawing>
          <wp:inline distT="0" distB="0" distL="0" distR="0" wp14:anchorId="5BA20C9C" wp14:editId="5605895D">
            <wp:extent cx="3296093" cy="2393157"/>
            <wp:effectExtent l="0" t="0" r="0" b="7620"/>
            <wp:docPr id="214" name="图片 214"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图表, 折线图&#10;&#10;描述已自动生成"/>
                    <pic:cNvPicPr/>
                  </pic:nvPicPr>
                  <pic:blipFill>
                    <a:blip r:embed="rId282"/>
                    <a:stretch>
                      <a:fillRect/>
                    </a:stretch>
                  </pic:blipFill>
                  <pic:spPr>
                    <a:xfrm>
                      <a:off x="0" y="0"/>
                      <a:ext cx="3424728" cy="2486554"/>
                    </a:xfrm>
                    <a:prstGeom prst="rect">
                      <a:avLst/>
                    </a:prstGeom>
                  </pic:spPr>
                </pic:pic>
              </a:graphicData>
            </a:graphic>
          </wp:inline>
        </w:drawing>
      </w:r>
      <w:r>
        <w:rPr>
          <w:noProof/>
        </w:rPr>
        <w:t xml:space="preserve"> </w:t>
      </w:r>
    </w:p>
    <w:p w14:paraId="1CC183BC" w14:textId="286951C0" w:rsidR="007C5829" w:rsidRDefault="007E3BA3" w:rsidP="00603C36">
      <w:pPr>
        <w:pStyle w:val="ab"/>
      </w:pPr>
      <w:bookmarkStart w:id="364" w:name="_Toc133156026"/>
      <w:r>
        <w:t xml:space="preserve">Figure 6.3. </w:t>
      </w:r>
      <w:r w:rsidR="00000000">
        <w:fldChar w:fldCharType="begin"/>
      </w:r>
      <w:r w:rsidR="00000000">
        <w:instrText xml:space="preserve"> SEQ Figure_6.3. \* ARABIC </w:instrText>
      </w:r>
      <w:r w:rsidR="00000000">
        <w:fldChar w:fldCharType="separate"/>
      </w:r>
      <w:r w:rsidR="00EF0F5A">
        <w:rPr>
          <w:noProof/>
        </w:rPr>
        <w:t>22</w:t>
      </w:r>
      <w:r w:rsidR="00000000">
        <w:rPr>
          <w:noProof/>
        </w:rPr>
        <w:fldChar w:fldCharType="end"/>
      </w:r>
      <w:r>
        <w:t xml:space="preserve"> Crack lengths vs. </w:t>
      </w:r>
      <w:r w:rsidRPr="001C3A32">
        <w:t xml:space="preserve">loading cycles </w:t>
      </w:r>
      <w:r>
        <w:t>under different levels of traction coefficient</w:t>
      </w:r>
      <w:bookmarkEnd w:id="364"/>
    </w:p>
    <w:p w14:paraId="5DB85849" w14:textId="6D814520" w:rsidR="002D701C" w:rsidRPr="002D701C" w:rsidRDefault="00B34204" w:rsidP="00B34204">
      <w:pPr>
        <w:pStyle w:val="a8"/>
      </w:pPr>
      <w:r w:rsidRPr="006B083C">
        <w:t>In addition to the increase of the crack length, the butterfly damage simulated by Model</w:t>
      </w:r>
      <w:r w:rsidRPr="00F92A72">
        <w:rPr>
          <w:color w:val="FF0000"/>
        </w:rPr>
        <w:t xml:space="preserve"> </w:t>
      </w:r>
      <w:r w:rsidRPr="0008218F">
        <w:rPr>
          <w:rFonts w:ascii="Times New Roman" w:hAnsi="Times New Roman"/>
          <w:sz w:val="22"/>
          <w:szCs w:val="18"/>
          <w:lang w:eastAsia="zh-CN"/>
        </w:rPr>
        <w:t>Ⅵ</w:t>
      </w:r>
      <w:r w:rsidRPr="006B083C">
        <w:rPr>
          <w:rFonts w:ascii="Times New Roman" w:hAnsi="Times New Roman"/>
          <w:sz w:val="22"/>
          <w:szCs w:val="18"/>
          <w:lang w:eastAsia="zh-CN"/>
        </w:rPr>
        <w:t>-2</w:t>
      </w:r>
      <w:r w:rsidRPr="006B083C">
        <w:rPr>
          <w:rFonts w:ascii="Times New Roman" w:hAnsi="Times New Roman"/>
          <w:color w:val="FF0000"/>
          <w:sz w:val="28"/>
          <w:szCs w:val="21"/>
          <w:lang w:eastAsia="zh-CN"/>
        </w:rPr>
        <w:t xml:space="preserve"> </w:t>
      </w:r>
      <w:r w:rsidRPr="006B083C">
        <w:t>has one crack wing</w:t>
      </w:r>
      <w:r w:rsidR="00D441B1">
        <w:t xml:space="preserve"> much</w:t>
      </w:r>
      <w:r w:rsidRPr="006B083C">
        <w:t xml:space="preserve"> longer than the other one, as shown in Figure 6.3.</w:t>
      </w:r>
      <w:r w:rsidR="007E3BA3">
        <w:t>2</w:t>
      </w:r>
      <w:r w:rsidR="00E0165F">
        <w:t>1</w:t>
      </w:r>
      <w:r w:rsidRPr="006B083C">
        <w:t xml:space="preserve"> (e).</w:t>
      </w:r>
      <w:r>
        <w:t xml:space="preserve"> </w:t>
      </w:r>
      <w:r w:rsidR="007B5386">
        <w:t xml:space="preserve">Comparing </w:t>
      </w:r>
      <w:r w:rsidR="007B5386" w:rsidRPr="006B083C">
        <w:t>the modelling results in Model</w:t>
      </w:r>
      <w:r w:rsidR="007B5386">
        <w:rPr>
          <w:color w:val="FF0000"/>
        </w:rPr>
        <w:t xml:space="preserve"> </w:t>
      </w:r>
      <w:r w:rsidR="007B5386" w:rsidRPr="0008218F">
        <w:rPr>
          <w:rFonts w:ascii="Times New Roman" w:hAnsi="Times New Roman"/>
          <w:sz w:val="22"/>
          <w:szCs w:val="18"/>
          <w:lang w:eastAsia="zh-CN"/>
        </w:rPr>
        <w:t>Ⅵ</w:t>
      </w:r>
      <w:r w:rsidR="007B5386" w:rsidRPr="006B083C">
        <w:rPr>
          <w:rFonts w:ascii="Times New Roman" w:hAnsi="Times New Roman"/>
          <w:sz w:val="22"/>
          <w:szCs w:val="18"/>
          <w:lang w:eastAsia="zh-CN"/>
        </w:rPr>
        <w:t>-1</w:t>
      </w:r>
      <w:r w:rsidR="007B5386" w:rsidRPr="0009131B">
        <w:t>,</w:t>
      </w:r>
      <w:r w:rsidR="007B5386">
        <w:rPr>
          <w:rFonts w:ascii="Times New Roman" w:hAnsi="Times New Roman"/>
          <w:sz w:val="22"/>
          <w:szCs w:val="18"/>
          <w:lang w:eastAsia="zh-CN"/>
        </w:rPr>
        <w:t xml:space="preserve"> </w:t>
      </w:r>
      <w:r w:rsidR="007B5386" w:rsidRPr="006B083C">
        <w:t>Model</w:t>
      </w:r>
      <w:r w:rsidR="007B5386">
        <w:rPr>
          <w:color w:val="FF0000"/>
        </w:rPr>
        <w:t xml:space="preserve"> </w:t>
      </w:r>
      <w:r w:rsidR="007B5386" w:rsidRPr="0008218F">
        <w:rPr>
          <w:rFonts w:ascii="Times New Roman" w:hAnsi="Times New Roman"/>
          <w:sz w:val="22"/>
          <w:szCs w:val="18"/>
          <w:lang w:eastAsia="zh-CN"/>
        </w:rPr>
        <w:t>Ⅵ</w:t>
      </w:r>
      <w:r w:rsidR="007B5386" w:rsidRPr="006B083C">
        <w:rPr>
          <w:rFonts w:ascii="Times New Roman" w:hAnsi="Times New Roman"/>
          <w:sz w:val="22"/>
          <w:szCs w:val="18"/>
          <w:lang w:eastAsia="zh-CN"/>
        </w:rPr>
        <w:t>-</w:t>
      </w:r>
      <w:r w:rsidR="007B5386">
        <w:rPr>
          <w:rFonts w:ascii="Times New Roman" w:hAnsi="Times New Roman"/>
          <w:sz w:val="22"/>
          <w:szCs w:val="18"/>
          <w:lang w:eastAsia="zh-CN"/>
        </w:rPr>
        <w:t>2</w:t>
      </w:r>
      <w:r w:rsidR="007B5386">
        <w:rPr>
          <w:rFonts w:ascii="Times New Roman" w:hAnsi="Times New Roman"/>
          <w:color w:val="FF0000"/>
          <w:sz w:val="21"/>
          <w:szCs w:val="16"/>
          <w:lang w:eastAsia="zh-CN"/>
        </w:rPr>
        <w:t xml:space="preserve"> </w:t>
      </w:r>
      <w:r w:rsidR="007B5386" w:rsidRPr="00FB6EAA">
        <w:t>a</w:t>
      </w:r>
      <w:r w:rsidR="007B5386" w:rsidRPr="006377A4">
        <w:t xml:space="preserve">nd Model </w:t>
      </w:r>
      <w:r w:rsidR="007B5386" w:rsidRPr="00107A0E">
        <w:rPr>
          <w:rFonts w:ascii="Times New Roman" w:hAnsi="Times New Roman"/>
          <w:lang w:eastAsia="zh-CN"/>
        </w:rPr>
        <w:t>Ⅱ</w:t>
      </w:r>
      <w:r w:rsidR="007B5386" w:rsidRPr="00EB0F8B">
        <w:t xml:space="preserve">, the </w:t>
      </w:r>
      <w:r w:rsidR="007B5386">
        <w:t>only parameter changed is the level of the traction coefficient. Therefore, t</w:t>
      </w:r>
      <w:r w:rsidR="007B5386" w:rsidRPr="006377A4">
        <w:rPr>
          <w:rFonts w:hint="eastAsia"/>
        </w:rPr>
        <w:t>h</w:t>
      </w:r>
      <w:r w:rsidR="007B5386" w:rsidRPr="006377A4">
        <w:t>is</w:t>
      </w:r>
      <w:r w:rsidR="007B5386" w:rsidRPr="006377A4">
        <w:rPr>
          <w:rFonts w:hint="eastAsia"/>
        </w:rPr>
        <w:t xml:space="preserve"> finding </w:t>
      </w:r>
      <w:r w:rsidR="007B5386" w:rsidRPr="006377A4">
        <w:t>suggests</w:t>
      </w:r>
      <w:r w:rsidR="007B5386" w:rsidRPr="006377A4">
        <w:rPr>
          <w:rFonts w:hint="eastAsia"/>
        </w:rPr>
        <w:t xml:space="preserve"> a new hypothesis</w:t>
      </w:r>
      <w:r w:rsidR="007B5386">
        <w:t xml:space="preserve"> that</w:t>
      </w:r>
      <w:r w:rsidR="007B5386" w:rsidRPr="006377A4">
        <w:rPr>
          <w:rFonts w:hint="eastAsia"/>
        </w:rPr>
        <w:t xml:space="preserve"> the length</w:t>
      </w:r>
      <w:r w:rsidR="003A0CA5">
        <w:t>s</w:t>
      </w:r>
      <w:r w:rsidR="007B5386" w:rsidRPr="006377A4">
        <w:rPr>
          <w:rFonts w:hint="eastAsia"/>
        </w:rPr>
        <w:t xml:space="preserve"> </w:t>
      </w:r>
      <w:r w:rsidR="003A0CA5" w:rsidRPr="006377A4">
        <w:t>of two</w:t>
      </w:r>
      <w:r w:rsidR="007B5386" w:rsidRPr="006377A4">
        <w:rPr>
          <w:rFonts w:hint="eastAsia"/>
        </w:rPr>
        <w:t xml:space="preserve"> wings </w:t>
      </w:r>
      <w:r w:rsidR="003A0CA5">
        <w:t xml:space="preserve">of the butterfly </w:t>
      </w:r>
      <w:r w:rsidR="007B5386" w:rsidRPr="006377A4">
        <w:rPr>
          <w:rFonts w:hint="eastAsia"/>
        </w:rPr>
        <w:t xml:space="preserve">may be different due to </w:t>
      </w:r>
      <w:r w:rsidR="007B5386">
        <w:t xml:space="preserve">the </w:t>
      </w:r>
      <w:r w:rsidR="00263D4F">
        <w:t>effect</w:t>
      </w:r>
      <w:r w:rsidR="00A472F6">
        <w:t xml:space="preserve"> of the surface traction</w:t>
      </w:r>
      <w:r w:rsidR="007B5386" w:rsidRPr="006377A4">
        <w:rPr>
          <w:rFonts w:hint="eastAsia"/>
        </w:rPr>
        <w:t xml:space="preserve">. This </w:t>
      </w:r>
      <w:r w:rsidR="007B5386">
        <w:t>assumption is</w:t>
      </w:r>
      <w:r w:rsidR="007B5386" w:rsidRPr="006377A4">
        <w:rPr>
          <w:rFonts w:hint="eastAsia"/>
        </w:rPr>
        <w:t xml:space="preserve"> different from the hypothesis proposed in </w:t>
      </w:r>
      <w:r w:rsidR="007B5386" w:rsidRPr="006377A4">
        <w:fldChar w:fldCharType="begin" w:fldLock="1"/>
      </w:r>
      <w:r w:rsidR="007B5386" w:rsidRPr="006377A4">
        <w:instrText>ADDIN CSL_CITATION {"citationItems":[{"id":"ITEM-1","itemData":{"DOI":"10.1088/1742-6596/1106/1/012029","ISSN":"17426596","abstract":"© Published under licence by IOP Publishing Ltd. Wind turbine gearbox bearings experience premature failures by White Structure Flaking (WSF), often occurs much earlier than their designed life of 20 to 25 years. This results in increased operational and maintenance costs due to unplanned maintenance and early replacement. The main causes and damage initiation mechanism of this premature failure are not fully understood; despite extensive research and investigation in recent years. In this paper, two planetary bearings from a failed gearbox of a multi-megawatt wind turbine are destructively investigated to characterize the subsurface microstructural damage and to understand damage initiation mechanism leading to surface WSF. The results show that the non-metallic inclusions are not the only initiator of subsurface damage. The microcracks are also initiated in the subsurface to form macrocracks which then propagate or connect to other macrocracks to reach the rolling contact surface causing WSF. The characterization of different forms of subsurface microstructural damage shows a close correlation of the maximum shear stress with the damage initiation. Butterfly wings are found to initiate from the compound type of non-metallic inclusions with low aspect ratio and to be associated with inclusion internal cracking in a direction approximately parallel to the axis of the maximum wing length.","author":[{"dropping-particle":"","family":"Al-Bedhany","given":"Jasim H.","non-dropping-particle":"","parse-names":false,"suffix":""},{"dropping-particle":"","family":"Long","given":"Hui","non-dropping-particle":"","parse-names":false,"suffix":""}],"container-title":"Journal of Physics: Conference Series","id":"ITEM-1","issue":"1","issued":{"date-parts":[["2018"]]},"title":"Microscopic investigation of subsurface initiated damage of wind turbine gearbox bearings","type":"article-journal","volume":"1106"},"uris":["http://www.mendeley.com/documents/?uuid=247ba1ad-ee3d-4911-bd5a-b261f98d8c56","http://www.mendeley.com/documents/?uuid=c510feaf-8439-4c35-bcb2-c720b5fbd86b","http://www.mendeley.com/documents/?uuid=92e61b3d-8011-4a5c-ba97-67f0e71c163f"]}],"mendeley":{"formattedCitation":"[86]","plainTextFormattedCitation":"[86]","previouslyFormattedCitation":"[86]"},"properties":{"noteIndex":0},"schema":"https://github.com/citation-style-language/schema/raw/master/csl-citation.json"}</w:instrText>
      </w:r>
      <w:r w:rsidR="007B5386" w:rsidRPr="006377A4">
        <w:fldChar w:fldCharType="separate"/>
      </w:r>
      <w:r w:rsidR="007B5386" w:rsidRPr="006377A4">
        <w:rPr>
          <w:noProof/>
        </w:rPr>
        <w:t>[86]</w:t>
      </w:r>
      <w:r w:rsidR="007B5386" w:rsidRPr="006377A4">
        <w:fldChar w:fldCharType="end"/>
      </w:r>
      <w:r w:rsidR="007B5386" w:rsidRPr="006377A4">
        <w:rPr>
          <w:rFonts w:hint="eastAsia"/>
        </w:rPr>
        <w:t xml:space="preserve"> that the two wings of the same butterfly differ in length because they </w:t>
      </w:r>
      <w:r w:rsidR="00510639">
        <w:t>were</w:t>
      </w:r>
      <w:r w:rsidR="007B5386" w:rsidRPr="006377A4">
        <w:rPr>
          <w:rFonts w:hint="eastAsia"/>
        </w:rPr>
        <w:t xml:space="preserve"> formed in </w:t>
      </w:r>
      <w:r w:rsidR="007B5386" w:rsidRPr="006377A4">
        <w:t>sequence.</w:t>
      </w:r>
      <w:r w:rsidR="00F37786">
        <w:rPr>
          <w:rFonts w:hint="eastAsia"/>
          <w:lang w:eastAsia="zh-CN"/>
        </w:rPr>
        <w:t xml:space="preserve"> </w:t>
      </w:r>
      <w:r>
        <w:t xml:space="preserve">To investigate the stress differences between the upper and lower butterfly wings, </w:t>
      </w:r>
      <w:r w:rsidR="00510639">
        <w:t xml:space="preserve">variations of </w:t>
      </w:r>
      <w:r>
        <w:t xml:space="preserve">the crack dominating stress at both wing tips </w:t>
      </w:r>
      <w:r w:rsidR="00DB0D32">
        <w:t>after</w:t>
      </w:r>
      <w:r>
        <w:t xml:space="preserve"> 400 </w:t>
      </w:r>
      <w:r w:rsidR="00DB0D32">
        <w:t xml:space="preserve">jump-in </w:t>
      </w:r>
      <w:r>
        <w:t>loading blocks are plotted in Figure 6.3.2</w:t>
      </w:r>
      <w:r w:rsidR="00E0165F">
        <w:t>3</w:t>
      </w:r>
      <w:r>
        <w:t>.</w:t>
      </w:r>
      <w:r w:rsidR="002D701C">
        <w:rPr>
          <w:rFonts w:hint="eastAsia"/>
          <w:lang w:eastAsia="zh-CN"/>
        </w:rPr>
        <w:t xml:space="preserve"> </w:t>
      </w:r>
    </w:p>
    <w:p w14:paraId="1158FDEC" w14:textId="4EE2E84A" w:rsidR="008D4441" w:rsidRDefault="008C0B7C" w:rsidP="008D4441">
      <w:pPr>
        <w:ind w:left="0"/>
        <w:jc w:val="center"/>
        <w:rPr>
          <w:lang w:eastAsia="zh-CN"/>
        </w:rPr>
      </w:pPr>
      <w:r>
        <w:rPr>
          <w:noProof/>
        </w:rPr>
        <w:drawing>
          <wp:inline distT="0" distB="0" distL="0" distR="0" wp14:anchorId="71F65125" wp14:editId="2FEDC026">
            <wp:extent cx="3540642" cy="2185298"/>
            <wp:effectExtent l="0" t="0" r="3175" b="5715"/>
            <wp:docPr id="335" name="图片 335"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图表, 折线图&#10;&#10;描述已自动生成"/>
                    <pic:cNvPicPr/>
                  </pic:nvPicPr>
                  <pic:blipFill>
                    <a:blip r:embed="rId283"/>
                    <a:stretch>
                      <a:fillRect/>
                    </a:stretch>
                  </pic:blipFill>
                  <pic:spPr>
                    <a:xfrm>
                      <a:off x="0" y="0"/>
                      <a:ext cx="3613363" cy="2230181"/>
                    </a:xfrm>
                    <a:prstGeom prst="rect">
                      <a:avLst/>
                    </a:prstGeom>
                  </pic:spPr>
                </pic:pic>
              </a:graphicData>
            </a:graphic>
          </wp:inline>
        </w:drawing>
      </w:r>
      <w:r w:rsidR="00F908BC">
        <w:rPr>
          <w:noProof/>
        </w:rPr>
        <w:t xml:space="preserve"> </w:t>
      </w:r>
    </w:p>
    <w:p w14:paraId="6AC68168" w14:textId="6D8E32BB" w:rsidR="00CC31CE" w:rsidRPr="00DA3EBC" w:rsidRDefault="00CC31CE" w:rsidP="00CC31CE">
      <w:pPr>
        <w:pStyle w:val="ab"/>
        <w:rPr>
          <w:sz w:val="21"/>
          <w:szCs w:val="21"/>
        </w:rPr>
      </w:pPr>
      <w:bookmarkStart w:id="365" w:name="_Toc133156027"/>
      <w:r>
        <w:t xml:space="preserve">Figure 6.3. </w:t>
      </w:r>
      <w:r w:rsidR="00000000">
        <w:fldChar w:fldCharType="begin"/>
      </w:r>
      <w:r w:rsidR="00000000">
        <w:instrText xml:space="preserve"> SEQ Figure_6.3. \* ARABIC </w:instrText>
      </w:r>
      <w:r w:rsidR="00000000">
        <w:fldChar w:fldCharType="separate"/>
      </w:r>
      <w:r w:rsidR="00EF0F5A">
        <w:rPr>
          <w:noProof/>
        </w:rPr>
        <w:t>23</w:t>
      </w:r>
      <w:r w:rsidR="00000000">
        <w:rPr>
          <w:noProof/>
        </w:rPr>
        <w:fldChar w:fldCharType="end"/>
      </w:r>
      <w:r>
        <w:t xml:space="preserve"> </w:t>
      </w:r>
      <w:r w:rsidR="00DB0D32">
        <w:t>Crack dominating stress at the upper and lower butterfly wings tips over the full loading process</w:t>
      </w:r>
      <w:r w:rsidR="00783887">
        <w:t xml:space="preserve"> in Model </w:t>
      </w:r>
      <w:r w:rsidR="00783887" w:rsidRPr="00DA3EBC">
        <w:rPr>
          <w:rFonts w:ascii="Times New Roman" w:hAnsi="Times New Roman"/>
          <w:sz w:val="21"/>
          <w:szCs w:val="16"/>
          <w:lang w:eastAsia="zh-CN"/>
        </w:rPr>
        <w:t>Ⅳ</w:t>
      </w:r>
      <w:r w:rsidR="00783887" w:rsidRPr="00DA3EBC">
        <w:rPr>
          <w:rFonts w:ascii="Times New Roman" w:hAnsi="Times New Roman"/>
          <w:lang w:eastAsia="zh-CN"/>
        </w:rPr>
        <w:t>-2</w:t>
      </w:r>
      <w:bookmarkEnd w:id="365"/>
    </w:p>
    <w:p w14:paraId="5A10B754" w14:textId="09EEA54A" w:rsidR="00557926" w:rsidRDefault="00DB0D32" w:rsidP="00DB0D32">
      <w:pPr>
        <w:pStyle w:val="a8"/>
      </w:pPr>
      <w:r w:rsidRPr="00E7276C">
        <w:rPr>
          <w:rFonts w:hint="eastAsia"/>
        </w:rPr>
        <w:t>A</w:t>
      </w:r>
      <w:r w:rsidRPr="00E7276C">
        <w:t xml:space="preserve">ccording to </w:t>
      </w:r>
      <w:r>
        <w:rPr>
          <w:rFonts w:hint="eastAsia"/>
          <w:lang w:eastAsia="zh-CN"/>
        </w:rPr>
        <w:t>the</w:t>
      </w:r>
      <w:r>
        <w:t xml:space="preserve"> modelling results</w:t>
      </w:r>
      <w:r w:rsidRPr="00E7276C">
        <w:t xml:space="preserve">, </w:t>
      </w:r>
      <w:r>
        <w:t xml:space="preserve">both wing tips of the butterfly have the similar crack dominating stress at the beginning of the loading process. </w:t>
      </w:r>
      <w:r w:rsidR="000C7EE7">
        <w:t xml:space="preserve">It means that the butterfly wings </w:t>
      </w:r>
      <w:r w:rsidR="000C7EE7">
        <w:lastRenderedPageBreak/>
        <w:t xml:space="preserve">may initiate </w:t>
      </w:r>
      <w:r w:rsidR="000C7EE7" w:rsidRPr="000C7EE7">
        <w:t>simultaneous</w:t>
      </w:r>
      <w:r w:rsidR="000C7EE7">
        <w:t xml:space="preserve">ly from both two tips of the inclusion. </w:t>
      </w:r>
      <w:r>
        <w:t xml:space="preserve">However, with the increase of the number of jump-in loading blocks, the lower butterfly wing tip has </w:t>
      </w:r>
      <w:r w:rsidR="00903E0D">
        <w:t>a</w:t>
      </w:r>
      <w:r>
        <w:t xml:space="preserve"> much higher crack dominating stress than the upper </w:t>
      </w:r>
      <w:r w:rsidRPr="00187F83">
        <w:t>butterfly wing tip</w:t>
      </w:r>
      <w:r>
        <w:t>. Accordingly, the length of the lower</w:t>
      </w:r>
      <w:r w:rsidR="00557926">
        <w:t xml:space="preserve"> </w:t>
      </w:r>
      <w:r>
        <w:t xml:space="preserve">wing has propagated longer than the upper one. </w:t>
      </w:r>
    </w:p>
    <w:p w14:paraId="3D99EA68" w14:textId="53D190BA" w:rsidR="00DB0D32" w:rsidRPr="00A464E3" w:rsidRDefault="00DB0D32" w:rsidP="00DB0D32">
      <w:pPr>
        <w:pStyle w:val="a8"/>
        <w:rPr>
          <w:lang w:eastAsia="zh-CN"/>
        </w:rPr>
      </w:pPr>
      <w:r w:rsidRPr="00A464E3">
        <w:rPr>
          <w:rFonts w:hint="eastAsia"/>
          <w:lang w:eastAsia="zh-CN"/>
        </w:rPr>
        <w:t>T</w:t>
      </w:r>
      <w:r w:rsidRPr="00A464E3">
        <w:rPr>
          <w:lang w:eastAsia="zh-CN"/>
        </w:rPr>
        <w:t xml:space="preserve">he </w:t>
      </w:r>
      <w:r w:rsidR="00AD02D9" w:rsidRPr="00A464E3">
        <w:rPr>
          <w:lang w:eastAsia="zh-CN"/>
        </w:rPr>
        <w:t>variation</w:t>
      </w:r>
      <w:r w:rsidRPr="00A464E3">
        <w:rPr>
          <w:lang w:eastAsia="zh-CN"/>
        </w:rPr>
        <w:t xml:space="preserve"> in the crack dominating stress between two butterfly wing tips may be caused by the </w:t>
      </w:r>
      <w:r w:rsidR="0014477F" w:rsidRPr="00A464E3">
        <w:rPr>
          <w:lang w:eastAsia="zh-CN"/>
        </w:rPr>
        <w:t>differen</w:t>
      </w:r>
      <w:r w:rsidR="003D2CDF" w:rsidRPr="00A464E3">
        <w:rPr>
          <w:lang w:eastAsia="zh-CN"/>
        </w:rPr>
        <w:t>t</w:t>
      </w:r>
      <w:r w:rsidR="0014477F" w:rsidRPr="00A464E3">
        <w:rPr>
          <w:lang w:eastAsia="zh-CN"/>
        </w:rPr>
        <w:t xml:space="preserve"> stress concentration level</w:t>
      </w:r>
      <w:r w:rsidR="003D2CDF" w:rsidRPr="00A464E3">
        <w:rPr>
          <w:lang w:eastAsia="zh-CN"/>
        </w:rPr>
        <w:t>s</w:t>
      </w:r>
      <w:r w:rsidR="0014477F" w:rsidRPr="00A464E3">
        <w:rPr>
          <w:lang w:eastAsia="zh-CN"/>
        </w:rPr>
        <w:t xml:space="preserve"> </w:t>
      </w:r>
      <w:r w:rsidR="00F47736" w:rsidRPr="00A464E3">
        <w:rPr>
          <w:lang w:eastAsia="zh-CN"/>
        </w:rPr>
        <w:t>at</w:t>
      </w:r>
      <w:r w:rsidR="003D2CDF" w:rsidRPr="00A464E3">
        <w:rPr>
          <w:lang w:eastAsia="zh-CN"/>
        </w:rPr>
        <w:t xml:space="preserve"> the </w:t>
      </w:r>
      <w:proofErr w:type="gramStart"/>
      <w:r w:rsidR="0014477F" w:rsidRPr="00A464E3">
        <w:rPr>
          <w:lang w:eastAsia="zh-CN"/>
        </w:rPr>
        <w:t>inclusions</w:t>
      </w:r>
      <w:proofErr w:type="gramEnd"/>
      <w:r w:rsidR="0014477F" w:rsidRPr="00A464E3">
        <w:rPr>
          <w:lang w:eastAsia="zh-CN"/>
        </w:rPr>
        <w:t xml:space="preserve"> tips.</w:t>
      </w:r>
      <w:r w:rsidR="00557926" w:rsidRPr="00A464E3">
        <w:rPr>
          <w:rFonts w:hint="eastAsia"/>
          <w:lang w:eastAsia="zh-CN"/>
        </w:rPr>
        <w:t xml:space="preserve"> </w:t>
      </w:r>
      <w:r w:rsidR="0035466F" w:rsidRPr="00A464E3">
        <w:rPr>
          <w:lang w:eastAsia="zh-CN"/>
        </w:rPr>
        <w:t>Figure 6.3.2</w:t>
      </w:r>
      <w:r w:rsidR="00E0165F">
        <w:rPr>
          <w:lang w:eastAsia="zh-CN"/>
        </w:rPr>
        <w:t>4</w:t>
      </w:r>
      <w:r w:rsidR="0035466F" w:rsidRPr="00A464E3">
        <w:rPr>
          <w:lang w:eastAsia="zh-CN"/>
        </w:rPr>
        <w:t xml:space="preserve"> </w:t>
      </w:r>
      <w:r w:rsidR="0082729D" w:rsidRPr="00A464E3">
        <w:rPr>
          <w:lang w:eastAsia="zh-CN"/>
        </w:rPr>
        <w:t xml:space="preserve">(a) </w:t>
      </w:r>
      <w:r w:rsidR="0035466F" w:rsidRPr="00A464E3">
        <w:rPr>
          <w:lang w:eastAsia="zh-CN"/>
        </w:rPr>
        <w:t>shows the</w:t>
      </w:r>
      <w:r w:rsidR="0082729D" w:rsidRPr="00A464E3">
        <w:rPr>
          <w:lang w:eastAsia="zh-CN"/>
        </w:rPr>
        <w:t xml:space="preserve"> definition</w:t>
      </w:r>
      <w:r w:rsidR="00557926" w:rsidRPr="00A464E3">
        <w:rPr>
          <w:lang w:eastAsia="zh-CN"/>
        </w:rPr>
        <w:t>s</w:t>
      </w:r>
      <w:r w:rsidR="00272687" w:rsidRPr="00A464E3">
        <w:rPr>
          <w:lang w:eastAsia="zh-CN"/>
        </w:rPr>
        <w:t xml:space="preserve"> </w:t>
      </w:r>
      <w:r w:rsidR="00430A60" w:rsidRPr="00A464E3">
        <w:rPr>
          <w:lang w:eastAsia="zh-CN"/>
        </w:rPr>
        <w:t xml:space="preserve">of two paths </w:t>
      </w:r>
      <w:r w:rsidR="003D7A4A" w:rsidRPr="00A464E3">
        <w:rPr>
          <w:lang w:eastAsia="zh-CN"/>
        </w:rPr>
        <w:t xml:space="preserve">of 5 </w:t>
      </w:r>
      <m:oMath>
        <m:r>
          <w:rPr>
            <w:rFonts w:ascii="Cambria Math" w:hAnsi="Cambria Math"/>
          </w:rPr>
          <m:t>μm</m:t>
        </m:r>
      </m:oMath>
      <w:r w:rsidR="003D7A4A" w:rsidRPr="00A464E3">
        <w:rPr>
          <w:lang w:eastAsia="zh-CN"/>
        </w:rPr>
        <w:t xml:space="preserve"> </w:t>
      </w:r>
      <w:r w:rsidR="004E49E1" w:rsidRPr="00A464E3">
        <w:rPr>
          <w:lang w:eastAsia="zh-CN"/>
        </w:rPr>
        <w:t xml:space="preserve">in the steel matrix </w:t>
      </w:r>
      <w:r w:rsidR="00430A60" w:rsidRPr="00A464E3">
        <w:rPr>
          <w:lang w:eastAsia="zh-CN"/>
        </w:rPr>
        <w:t>at</w:t>
      </w:r>
      <w:r w:rsidR="00272687" w:rsidRPr="00A464E3">
        <w:rPr>
          <w:lang w:eastAsia="zh-CN"/>
        </w:rPr>
        <w:t xml:space="preserve"> both tips of the inclusion</w:t>
      </w:r>
      <w:r w:rsidR="0082729D" w:rsidRPr="00A464E3">
        <w:rPr>
          <w:lang w:eastAsia="zh-CN"/>
        </w:rPr>
        <w:t xml:space="preserve">. </w:t>
      </w:r>
      <w:r w:rsidR="005D7386" w:rsidRPr="00A464E3">
        <w:rPr>
          <w:lang w:eastAsia="zh-CN"/>
        </w:rPr>
        <w:t xml:space="preserve">In </w:t>
      </w:r>
      <w:r w:rsidR="00557926" w:rsidRPr="00A464E3">
        <w:rPr>
          <w:lang w:eastAsia="zh-CN"/>
        </w:rPr>
        <w:t>this figure</w:t>
      </w:r>
      <w:r w:rsidR="005D7386" w:rsidRPr="00A464E3">
        <w:rPr>
          <w:lang w:eastAsia="zh-CN"/>
        </w:rPr>
        <w:t xml:space="preserve">, the moving distributed Hertz contact pressure </w:t>
      </w:r>
      <w:r w:rsidR="0090399C" w:rsidRPr="00A464E3">
        <w:rPr>
          <w:lang w:eastAsia="zh-CN"/>
        </w:rPr>
        <w:t>is located</w:t>
      </w:r>
      <w:r w:rsidR="005D7386" w:rsidRPr="00A464E3">
        <w:rPr>
          <w:lang w:eastAsia="zh-CN"/>
        </w:rPr>
        <w:t xml:space="preserve"> directly above the inclusion, which is on the middle </w:t>
      </w:r>
      <w:r w:rsidR="0090399C" w:rsidRPr="00A464E3">
        <w:rPr>
          <w:lang w:eastAsia="zh-CN"/>
        </w:rPr>
        <w:t xml:space="preserve">surface </w:t>
      </w:r>
      <w:r w:rsidR="005D7386" w:rsidRPr="00A464E3">
        <w:rPr>
          <w:lang w:eastAsia="zh-CN"/>
        </w:rPr>
        <w:t xml:space="preserve">of the rectangular steel matrix. </w:t>
      </w:r>
      <w:r w:rsidR="00085C23" w:rsidRPr="00A464E3">
        <w:rPr>
          <w:lang w:eastAsia="zh-CN"/>
        </w:rPr>
        <w:t>As shown in Figure 6.3.2</w:t>
      </w:r>
      <w:r w:rsidR="00E0165F">
        <w:rPr>
          <w:lang w:eastAsia="zh-CN"/>
        </w:rPr>
        <w:t>4</w:t>
      </w:r>
      <w:r w:rsidR="00085C23" w:rsidRPr="00A464E3">
        <w:rPr>
          <w:lang w:eastAsia="zh-CN"/>
        </w:rPr>
        <w:t xml:space="preserve"> (b), the Tresca stress variation along each path is recorded </w:t>
      </w:r>
      <w:r w:rsidR="00513703" w:rsidRPr="00A464E3">
        <w:rPr>
          <w:lang w:eastAsia="zh-CN"/>
        </w:rPr>
        <w:t>with the specific Hertz contact pressure position in the first jump-in loading block.</w:t>
      </w:r>
    </w:p>
    <w:p w14:paraId="1B226911" w14:textId="65BE5FCE" w:rsidR="009B3643" w:rsidRPr="00C87A81" w:rsidRDefault="009B3643" w:rsidP="00C87A81">
      <w:pPr>
        <w:pStyle w:val="a8"/>
      </w:pPr>
      <w:r w:rsidRPr="00C87A81">
        <w:t xml:space="preserve">It can be found that most Tresca stress magnitudes recorded in path 1 are greater than the values in path 2 at the same positions. </w:t>
      </w:r>
      <w:r w:rsidRPr="00C87A81">
        <w:rPr>
          <w:rFonts w:hint="eastAsia"/>
        </w:rPr>
        <w:t>This</w:t>
      </w:r>
      <w:r w:rsidRPr="00C87A81">
        <w:t xml:space="preserve"> difference may be caused by the increased traction pressure during the rolling contact process</w:t>
      </w:r>
      <w:r w:rsidR="00CE3FC7" w:rsidRPr="00C87A81">
        <w:t xml:space="preserve"> and the artificial</w:t>
      </w:r>
      <w:r w:rsidR="00FC2F7B" w:rsidRPr="00C87A81">
        <w:t>ly created</w:t>
      </w:r>
      <w:r w:rsidR="00CE3FC7" w:rsidRPr="00C87A81">
        <w:t xml:space="preserve"> gaps between the inclusion and the steel matrix</w:t>
      </w:r>
      <w:r w:rsidRPr="00C87A81">
        <w:t xml:space="preserve">. Generally, this finding suggests that the stress concentration level at the lower butterfly wing tip is more </w:t>
      </w:r>
      <w:r w:rsidR="00C87A81" w:rsidRPr="00C87A81">
        <w:t>severe</w:t>
      </w:r>
      <w:r w:rsidRPr="00C87A81">
        <w:t xml:space="preserve"> than the upper one. Accordingly, the crack dominating stress at the lower inclusion tip during the crack propagation is correspondingly greater, </w:t>
      </w:r>
      <w:r w:rsidR="00C87A81" w:rsidRPr="00C87A81">
        <w:t xml:space="preserve">when </w:t>
      </w:r>
      <w:r w:rsidRPr="00C87A81">
        <w:t>compared with that of the upper wing.</w:t>
      </w:r>
    </w:p>
    <w:p w14:paraId="56CD7B79" w14:textId="165D866E" w:rsidR="003A4E41" w:rsidRPr="003A4E41" w:rsidRDefault="00B33AF6" w:rsidP="00F46DE1">
      <w:pPr>
        <w:ind w:left="0"/>
        <w:jc w:val="center"/>
        <w:rPr>
          <w:noProof/>
        </w:rPr>
      </w:pPr>
      <w:r>
        <w:rPr>
          <w:noProof/>
        </w:rPr>
        <w:drawing>
          <wp:inline distT="0" distB="0" distL="0" distR="0" wp14:anchorId="67808530" wp14:editId="46D9EA59">
            <wp:extent cx="1749552" cy="2355494"/>
            <wp:effectExtent l="0" t="0" r="3175" b="6985"/>
            <wp:docPr id="319" name="图片 319"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图示, 示意图&#10;&#10;描述已自动生成"/>
                    <pic:cNvPicPr/>
                  </pic:nvPicPr>
                  <pic:blipFill>
                    <a:blip r:embed="rId284"/>
                    <a:stretch>
                      <a:fillRect/>
                    </a:stretch>
                  </pic:blipFill>
                  <pic:spPr>
                    <a:xfrm>
                      <a:off x="0" y="0"/>
                      <a:ext cx="1768966" cy="2381632"/>
                    </a:xfrm>
                    <a:prstGeom prst="rect">
                      <a:avLst/>
                    </a:prstGeom>
                  </pic:spPr>
                </pic:pic>
              </a:graphicData>
            </a:graphic>
          </wp:inline>
        </w:drawing>
      </w:r>
      <w:r w:rsidR="00F46DE1">
        <w:rPr>
          <w:rFonts w:hint="eastAsia"/>
          <w:noProof/>
          <w:lang w:eastAsia="zh-CN"/>
        </w:rPr>
        <w:t xml:space="preserve"> </w:t>
      </w:r>
      <w:r w:rsidR="00F46DE1">
        <w:rPr>
          <w:noProof/>
          <w:lang w:eastAsia="zh-CN"/>
        </w:rPr>
        <w:t xml:space="preserve"> </w:t>
      </w:r>
      <w:r w:rsidR="005161EB">
        <w:rPr>
          <w:noProof/>
        </w:rPr>
        <w:drawing>
          <wp:inline distT="0" distB="0" distL="0" distR="0" wp14:anchorId="1CFAF39E" wp14:editId="1A830E9A">
            <wp:extent cx="3517900" cy="2143313"/>
            <wp:effectExtent l="0" t="0" r="6350" b="9525"/>
            <wp:docPr id="338" name="图片 338"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图表, 折线图&#10;&#10;描述已自动生成"/>
                    <pic:cNvPicPr/>
                  </pic:nvPicPr>
                  <pic:blipFill>
                    <a:blip r:embed="rId285"/>
                    <a:stretch>
                      <a:fillRect/>
                    </a:stretch>
                  </pic:blipFill>
                  <pic:spPr>
                    <a:xfrm>
                      <a:off x="0" y="0"/>
                      <a:ext cx="3534600" cy="2153488"/>
                    </a:xfrm>
                    <a:prstGeom prst="rect">
                      <a:avLst/>
                    </a:prstGeom>
                  </pic:spPr>
                </pic:pic>
              </a:graphicData>
            </a:graphic>
          </wp:inline>
        </w:drawing>
      </w:r>
    </w:p>
    <w:p w14:paraId="2B7C4C33" w14:textId="524A1BD0" w:rsidR="00997901" w:rsidRPr="00997901" w:rsidRDefault="00997901" w:rsidP="00997901">
      <w:pPr>
        <w:pStyle w:val="ab"/>
        <w:rPr>
          <w:lang w:eastAsia="zh-CN"/>
        </w:rPr>
      </w:pPr>
      <w:bookmarkStart w:id="366" w:name="_Toc133156028"/>
      <w:r>
        <w:t xml:space="preserve">Figure 6.3. </w:t>
      </w:r>
      <w:r w:rsidR="00000000">
        <w:fldChar w:fldCharType="begin"/>
      </w:r>
      <w:r w:rsidR="00000000">
        <w:instrText xml:space="preserve"> SEQ Figure_6.3. \* ARABIC </w:instrText>
      </w:r>
      <w:r w:rsidR="00000000">
        <w:fldChar w:fldCharType="separate"/>
      </w:r>
      <w:r w:rsidR="00EF0F5A">
        <w:rPr>
          <w:noProof/>
        </w:rPr>
        <w:t>24</w:t>
      </w:r>
      <w:r w:rsidR="00000000">
        <w:rPr>
          <w:noProof/>
        </w:rPr>
        <w:fldChar w:fldCharType="end"/>
      </w:r>
      <w:r>
        <w:t xml:space="preserve"> </w:t>
      </w:r>
      <w:r w:rsidR="004C72F7">
        <w:t xml:space="preserve">Tresca stress distributions along two defined paths at the inclusion tips </w:t>
      </w:r>
      <w:r w:rsidR="00DA3EBC">
        <w:t xml:space="preserve">in Model </w:t>
      </w:r>
      <w:r w:rsidR="00DA3EBC" w:rsidRPr="00DA3EBC">
        <w:rPr>
          <w:rFonts w:ascii="Times New Roman" w:hAnsi="Times New Roman"/>
          <w:sz w:val="21"/>
          <w:szCs w:val="16"/>
          <w:lang w:eastAsia="zh-CN"/>
        </w:rPr>
        <w:t>Ⅳ</w:t>
      </w:r>
      <w:r w:rsidR="00DA3EBC" w:rsidRPr="00964DCF">
        <w:rPr>
          <w:rFonts w:ascii="Times New Roman" w:hAnsi="Times New Roman"/>
          <w:lang w:eastAsia="zh-CN"/>
        </w:rPr>
        <w:t>-</w:t>
      </w:r>
      <w:r w:rsidR="00DA3EBC">
        <w:rPr>
          <w:rFonts w:ascii="Times New Roman" w:hAnsi="Times New Roman"/>
          <w:lang w:eastAsia="zh-CN"/>
        </w:rPr>
        <w:t>2</w:t>
      </w:r>
      <w:r w:rsidR="00DA3EBC">
        <w:t xml:space="preserve"> </w:t>
      </w:r>
      <w:r w:rsidR="004C72F7">
        <w:t>(a) Definition of the Hertz contact pressure and the paths (b) comparison of the Tresca stress distribution</w:t>
      </w:r>
      <w:r w:rsidR="00AD02D9">
        <w:t>s</w:t>
      </w:r>
      <w:bookmarkEnd w:id="366"/>
    </w:p>
    <w:p w14:paraId="046AD502" w14:textId="4C736410" w:rsidR="00660749" w:rsidRDefault="00997901" w:rsidP="007E0F74">
      <w:pPr>
        <w:pStyle w:val="a8"/>
        <w:rPr>
          <w:lang w:eastAsia="zh-CN"/>
        </w:rPr>
      </w:pPr>
      <w:r>
        <w:rPr>
          <w:lang w:eastAsia="zh-CN"/>
        </w:rPr>
        <w:t>Ho</w:t>
      </w:r>
      <w:r w:rsidR="0098724D">
        <w:t xml:space="preserve">wever, </w:t>
      </w:r>
      <w:r w:rsidR="0098724D" w:rsidRPr="00663D78">
        <w:rPr>
          <w:lang w:eastAsia="zh-CN"/>
        </w:rPr>
        <w:t>due to the uncertainty</w:t>
      </w:r>
      <w:r w:rsidR="0098724D">
        <w:rPr>
          <w:lang w:eastAsia="zh-CN"/>
        </w:rPr>
        <w:t xml:space="preserve"> of the inclusion </w:t>
      </w:r>
      <w:r w:rsidR="00551122">
        <w:rPr>
          <w:lang w:eastAsia="zh-CN"/>
        </w:rPr>
        <w:t xml:space="preserve">geometry </w:t>
      </w:r>
      <w:r w:rsidR="0098724D">
        <w:rPr>
          <w:lang w:eastAsia="zh-CN"/>
        </w:rPr>
        <w:t>and the propagated crack</w:t>
      </w:r>
      <w:r w:rsidR="002C588E">
        <w:rPr>
          <w:lang w:eastAsia="zh-CN"/>
        </w:rPr>
        <w:t xml:space="preserve"> </w:t>
      </w:r>
      <w:r w:rsidR="002C588E">
        <w:t>during the actual butterf</w:t>
      </w:r>
      <w:r w:rsidR="002C588E">
        <w:rPr>
          <w:lang w:eastAsia="zh-CN"/>
        </w:rPr>
        <w:t xml:space="preserve">ly </w:t>
      </w:r>
      <w:r w:rsidR="003A22B4">
        <w:rPr>
          <w:lang w:eastAsia="zh-CN"/>
        </w:rPr>
        <w:t xml:space="preserve">damage </w:t>
      </w:r>
      <w:r w:rsidR="002C588E">
        <w:rPr>
          <w:lang w:eastAsia="zh-CN"/>
        </w:rPr>
        <w:t>formation</w:t>
      </w:r>
      <w:r w:rsidR="0098724D">
        <w:rPr>
          <w:lang w:eastAsia="zh-CN"/>
        </w:rPr>
        <w:t xml:space="preserve">, the </w:t>
      </w:r>
      <w:r w:rsidR="009A7C51">
        <w:rPr>
          <w:lang w:eastAsia="zh-CN"/>
        </w:rPr>
        <w:t xml:space="preserve">stress concentration </w:t>
      </w:r>
      <w:r w:rsidR="00AB20FC">
        <w:rPr>
          <w:lang w:eastAsia="zh-CN"/>
        </w:rPr>
        <w:t xml:space="preserve">level </w:t>
      </w:r>
      <w:r w:rsidR="009A7C51">
        <w:rPr>
          <w:lang w:eastAsia="zh-CN"/>
        </w:rPr>
        <w:t>around the upper wing tip</w:t>
      </w:r>
      <w:r w:rsidR="00D502F0">
        <w:rPr>
          <w:lang w:eastAsia="zh-CN"/>
        </w:rPr>
        <w:t xml:space="preserve"> may</w:t>
      </w:r>
      <w:r w:rsidR="009A7C51">
        <w:rPr>
          <w:lang w:eastAsia="zh-CN"/>
        </w:rPr>
        <w:t xml:space="preserve"> </w:t>
      </w:r>
      <w:r w:rsidR="002C588E">
        <w:rPr>
          <w:lang w:eastAsia="zh-CN"/>
        </w:rPr>
        <w:t>still has the possibility to</w:t>
      </w:r>
      <w:r w:rsidR="008F20E4">
        <w:rPr>
          <w:lang w:eastAsia="zh-CN"/>
        </w:rPr>
        <w:t xml:space="preserve"> be </w:t>
      </w:r>
      <w:r w:rsidR="003A22B4">
        <w:rPr>
          <w:lang w:eastAsia="zh-CN"/>
        </w:rPr>
        <w:t>greater</w:t>
      </w:r>
      <w:r w:rsidR="008F20E4">
        <w:rPr>
          <w:lang w:eastAsia="zh-CN"/>
        </w:rPr>
        <w:t xml:space="preserve"> than</w:t>
      </w:r>
      <w:r w:rsidR="009A7C51">
        <w:rPr>
          <w:lang w:eastAsia="zh-CN"/>
        </w:rPr>
        <w:t xml:space="preserve"> </w:t>
      </w:r>
      <w:r w:rsidR="00AB20FC">
        <w:rPr>
          <w:lang w:eastAsia="zh-CN"/>
        </w:rPr>
        <w:t xml:space="preserve">that of </w:t>
      </w:r>
      <w:r w:rsidR="008F20E4">
        <w:rPr>
          <w:lang w:eastAsia="zh-CN"/>
        </w:rPr>
        <w:t xml:space="preserve">the lower wing tip. </w:t>
      </w:r>
      <w:r w:rsidR="008F20E4">
        <w:rPr>
          <w:lang w:eastAsia="zh-CN"/>
        </w:rPr>
        <w:lastRenderedPageBreak/>
        <w:t xml:space="preserve">Therefore, </w:t>
      </w:r>
      <w:r w:rsidR="00A279D9">
        <w:rPr>
          <w:lang w:eastAsia="zh-CN"/>
        </w:rPr>
        <w:t xml:space="preserve">the </w:t>
      </w:r>
      <w:r w:rsidR="006C7254">
        <w:rPr>
          <w:lang w:eastAsia="zh-CN"/>
        </w:rPr>
        <w:t xml:space="preserve">relationship between the </w:t>
      </w:r>
      <w:r w:rsidR="006C7254" w:rsidRPr="00A279D9">
        <w:rPr>
          <w:lang w:eastAsia="zh-CN"/>
        </w:rPr>
        <w:t>lengths</w:t>
      </w:r>
      <w:r w:rsidR="006C7254">
        <w:rPr>
          <w:lang w:eastAsia="zh-CN"/>
        </w:rPr>
        <w:t xml:space="preserve"> of two</w:t>
      </w:r>
      <w:r w:rsidR="006C7254" w:rsidRPr="00A279D9">
        <w:rPr>
          <w:lang w:eastAsia="zh-CN"/>
        </w:rPr>
        <w:t xml:space="preserve"> </w:t>
      </w:r>
      <w:r w:rsidR="00935F46" w:rsidRPr="00A279D9">
        <w:rPr>
          <w:lang w:eastAsia="zh-CN"/>
        </w:rPr>
        <w:t xml:space="preserve">butterfly wings </w:t>
      </w:r>
      <w:r w:rsidR="00D502F0">
        <w:rPr>
          <w:lang w:eastAsia="zh-CN"/>
        </w:rPr>
        <w:t>may not</w:t>
      </w:r>
      <w:r w:rsidR="006C7254">
        <w:rPr>
          <w:lang w:eastAsia="zh-CN"/>
        </w:rPr>
        <w:t xml:space="preserve"> </w:t>
      </w:r>
      <w:r w:rsidR="00D502F0">
        <w:rPr>
          <w:lang w:eastAsia="zh-CN"/>
        </w:rPr>
        <w:t>be</w:t>
      </w:r>
      <w:r w:rsidR="006C7254">
        <w:rPr>
          <w:lang w:eastAsia="zh-CN"/>
        </w:rPr>
        <w:t xml:space="preserve"> uniform </w:t>
      </w:r>
      <w:r w:rsidR="00935F46" w:rsidRPr="00A279D9">
        <w:rPr>
          <w:lang w:eastAsia="zh-CN"/>
        </w:rPr>
        <w:t xml:space="preserve">in the subsurface area of the </w:t>
      </w:r>
      <w:r w:rsidR="003F5B60">
        <w:rPr>
          <w:lang w:eastAsia="zh-CN"/>
        </w:rPr>
        <w:t>actual</w:t>
      </w:r>
      <w:r w:rsidR="00935F46" w:rsidRPr="00A279D9">
        <w:rPr>
          <w:lang w:eastAsia="zh-CN"/>
        </w:rPr>
        <w:t xml:space="preserve"> bearing raceways.</w:t>
      </w:r>
    </w:p>
    <w:p w14:paraId="4C3D4AC4" w14:textId="3FB86EBB" w:rsidR="0020699A" w:rsidRPr="0009131B" w:rsidRDefault="00C7222B" w:rsidP="00C7222B">
      <w:pPr>
        <w:pStyle w:val="3"/>
        <w:rPr>
          <w:color w:val="FF0000"/>
          <w:lang w:eastAsia="zh-CN"/>
        </w:rPr>
      </w:pPr>
      <w:bookmarkStart w:id="367" w:name="_Toc133743042"/>
      <w:r w:rsidRPr="002775E3">
        <w:rPr>
          <w:lang w:eastAsia="zh-CN"/>
        </w:rPr>
        <w:t xml:space="preserve">Effect of </w:t>
      </w:r>
      <w:r w:rsidR="003A22B4">
        <w:rPr>
          <w:lang w:eastAsia="zh-CN"/>
        </w:rPr>
        <w:t>var</w:t>
      </w:r>
      <w:r w:rsidR="00760787">
        <w:rPr>
          <w:lang w:eastAsia="zh-CN"/>
        </w:rPr>
        <w:t xml:space="preserve">ying </w:t>
      </w:r>
      <w:r w:rsidR="00327CD4" w:rsidRPr="002775E3">
        <w:rPr>
          <w:lang w:eastAsia="zh-CN"/>
        </w:rPr>
        <w:t>Hertz contact pressure</w:t>
      </w:r>
      <w:bookmarkEnd w:id="367"/>
      <w:r w:rsidR="00327CD4" w:rsidRPr="002775E3">
        <w:rPr>
          <w:lang w:eastAsia="zh-CN"/>
        </w:rPr>
        <w:t xml:space="preserve"> </w:t>
      </w:r>
    </w:p>
    <w:p w14:paraId="08D041E7" w14:textId="66739404" w:rsidR="00052CE6" w:rsidRDefault="00052CE6" w:rsidP="00052CE6">
      <w:pPr>
        <w:pStyle w:val="a8"/>
        <w:rPr>
          <w:lang w:eastAsia="zh-CN"/>
        </w:rPr>
      </w:pPr>
      <w:r>
        <w:rPr>
          <w:rFonts w:hint="eastAsia"/>
          <w:lang w:eastAsia="zh-CN"/>
        </w:rPr>
        <w:t>I</w:t>
      </w:r>
      <w:r>
        <w:rPr>
          <w:lang w:eastAsia="zh-CN"/>
        </w:rPr>
        <w:t xml:space="preserve">n Chapter 4, it has been discussed that the maximum Hertz contact pressure applied on the planetary bearing inner raceway will be changed </w:t>
      </w:r>
      <w:r w:rsidR="00760787">
        <w:rPr>
          <w:lang w:eastAsia="zh-CN"/>
        </w:rPr>
        <w:t>due to</w:t>
      </w:r>
      <w:r>
        <w:rPr>
          <w:lang w:eastAsia="zh-CN"/>
        </w:rPr>
        <w:t xml:space="preserve"> the wind speed variation</w:t>
      </w:r>
      <w:r w:rsidR="00D00EE0">
        <w:rPr>
          <w:lang w:eastAsia="zh-CN"/>
        </w:rPr>
        <w:t xml:space="preserve"> </w:t>
      </w:r>
      <w:r>
        <w:rPr>
          <w:lang w:eastAsia="zh-CN"/>
        </w:rPr>
        <w:t xml:space="preserve">and operating conditions such as </w:t>
      </w:r>
      <w:r w:rsidR="00760787">
        <w:rPr>
          <w:lang w:eastAsia="zh-CN"/>
        </w:rPr>
        <w:t xml:space="preserve">the </w:t>
      </w:r>
      <w:r>
        <w:rPr>
          <w:lang w:eastAsia="zh-CN"/>
        </w:rPr>
        <w:t>start-up, shutdown</w:t>
      </w:r>
      <w:r w:rsidR="00D00EE0">
        <w:rPr>
          <w:lang w:eastAsia="zh-CN"/>
        </w:rPr>
        <w:t xml:space="preserve">, and </w:t>
      </w:r>
      <w:r w:rsidR="00726C42">
        <w:rPr>
          <w:lang w:eastAsia="zh-CN"/>
        </w:rPr>
        <w:t>braking</w:t>
      </w:r>
      <w:r>
        <w:rPr>
          <w:lang w:eastAsia="zh-CN"/>
        </w:rPr>
        <w:t xml:space="preserve"> process. Accordingly, the variation of the loading magnitudes should be considered in the modelling of </w:t>
      </w:r>
      <w:r w:rsidR="00955624">
        <w:rPr>
          <w:lang w:eastAsia="zh-CN"/>
        </w:rPr>
        <w:t xml:space="preserve">the </w:t>
      </w:r>
      <w:r>
        <w:rPr>
          <w:lang w:eastAsia="zh-CN"/>
        </w:rPr>
        <w:t>crack initiation and propagation of the planetary bearing raceway.</w:t>
      </w:r>
    </w:p>
    <w:p w14:paraId="7A393B18" w14:textId="6069F643" w:rsidR="000B27C9" w:rsidRPr="00052CE6" w:rsidRDefault="00052CE6" w:rsidP="00A15478">
      <w:pPr>
        <w:pStyle w:val="a8"/>
        <w:rPr>
          <w:lang w:eastAsia="zh-CN"/>
        </w:rPr>
      </w:pPr>
      <w:r>
        <w:rPr>
          <w:lang w:eastAsia="zh-CN"/>
        </w:rPr>
        <w:t>B</w:t>
      </w:r>
      <w:r>
        <w:rPr>
          <w:rFonts w:hint="eastAsia"/>
          <w:lang w:eastAsia="zh-CN"/>
        </w:rPr>
        <w:t>ased</w:t>
      </w:r>
      <w:r>
        <w:rPr>
          <w:lang w:eastAsia="zh-CN"/>
        </w:rPr>
        <w:t xml:space="preserve"> on the calculation results in Chapter 4, Table 6.</w:t>
      </w:r>
      <w:r w:rsidR="00D63ECF">
        <w:rPr>
          <w:lang w:eastAsia="zh-CN"/>
        </w:rPr>
        <w:t>2</w:t>
      </w:r>
      <w:r>
        <w:rPr>
          <w:lang w:eastAsia="zh-CN"/>
        </w:rPr>
        <w:t xml:space="preserve"> lists the maximum Hertz contact pressure and the percentage of the loading cycles of each wind turbine operating case. The overall loading cycles simulated in this section is still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rFonts w:hint="eastAsia"/>
          <w:lang w:eastAsia="zh-CN"/>
        </w:rPr>
        <w:t xml:space="preserve"> cycle</w:t>
      </w:r>
      <w:r>
        <w:rPr>
          <w:lang w:eastAsia="zh-CN"/>
        </w:rPr>
        <w:t xml:space="preserve">s with 400 loading blocks (each loading block has </w:t>
      </w:r>
      <m:oMath>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Pr>
          <w:rFonts w:hint="eastAsia"/>
          <w:lang w:eastAsia="zh-CN"/>
        </w:rPr>
        <w:t xml:space="preserve"> </w:t>
      </w:r>
      <w:r>
        <w:rPr>
          <w:lang w:eastAsia="zh-CN"/>
        </w:rPr>
        <w:t>cycles). Therefore, the number of</w:t>
      </w:r>
      <w:r w:rsidR="00B46625">
        <w:rPr>
          <w:lang w:eastAsia="zh-CN"/>
        </w:rPr>
        <w:t xml:space="preserve"> jump-in</w:t>
      </w:r>
      <w:r>
        <w:rPr>
          <w:lang w:eastAsia="zh-CN"/>
        </w:rPr>
        <w:t xml:space="preserve"> blocks for each loading case can be determined as shown in the table.</w:t>
      </w:r>
    </w:p>
    <w:p w14:paraId="59294EFA" w14:textId="49C9351D" w:rsidR="00191E37" w:rsidRDefault="00351A2B" w:rsidP="00351A2B">
      <w:pPr>
        <w:pStyle w:val="ab"/>
        <w:rPr>
          <w:lang w:eastAsia="zh-CN"/>
        </w:rPr>
      </w:pPr>
      <w:bookmarkStart w:id="368" w:name="_Toc133080622"/>
      <w:r>
        <w:t xml:space="preserve">Table 6. </w:t>
      </w:r>
      <w:r w:rsidR="00000000">
        <w:fldChar w:fldCharType="begin"/>
      </w:r>
      <w:r w:rsidR="00000000">
        <w:instrText xml:space="preserve"> SEQ Table_6. \* ARABIC </w:instrText>
      </w:r>
      <w:r w:rsidR="00000000">
        <w:fldChar w:fldCharType="separate"/>
      </w:r>
      <w:r w:rsidR="00EF0F5A">
        <w:rPr>
          <w:noProof/>
        </w:rPr>
        <w:t>2</w:t>
      </w:r>
      <w:r w:rsidR="00000000">
        <w:rPr>
          <w:noProof/>
        </w:rPr>
        <w:fldChar w:fldCharType="end"/>
      </w:r>
      <w:r w:rsidR="00422494">
        <w:t xml:space="preserve"> </w:t>
      </w:r>
      <w:r w:rsidR="00B46625">
        <w:t>Hertz contact parameters and percentage of loading cycles in each WT operating loading case</w:t>
      </w:r>
      <w:bookmarkEnd w:id="368"/>
    </w:p>
    <w:tbl>
      <w:tblPr>
        <w:tblStyle w:val="af8"/>
        <w:tblW w:w="0" w:type="auto"/>
        <w:jc w:val="center"/>
        <w:tblLayout w:type="fixed"/>
        <w:tblLook w:val="04A0" w:firstRow="1" w:lastRow="0" w:firstColumn="1" w:lastColumn="0" w:noHBand="0" w:noVBand="1"/>
      </w:tblPr>
      <w:tblGrid>
        <w:gridCol w:w="543"/>
        <w:gridCol w:w="2429"/>
        <w:gridCol w:w="1276"/>
        <w:gridCol w:w="1128"/>
        <w:gridCol w:w="1320"/>
        <w:gridCol w:w="2082"/>
      </w:tblGrid>
      <w:tr w:rsidR="00B85030" w:rsidRPr="003B392F" w14:paraId="1D7DE9D0" w14:textId="789CEBC7" w:rsidTr="002D31C3">
        <w:trPr>
          <w:trHeight w:val="1383"/>
          <w:jc w:val="center"/>
        </w:trPr>
        <w:tc>
          <w:tcPr>
            <w:tcW w:w="2972" w:type="dxa"/>
            <w:gridSpan w:val="2"/>
            <w:vAlign w:val="center"/>
          </w:tcPr>
          <w:p w14:paraId="56DA532E" w14:textId="77777777" w:rsidR="00A0443E" w:rsidRPr="003B392F" w:rsidRDefault="00A0443E" w:rsidP="00191E37">
            <w:pPr>
              <w:spacing w:line="276" w:lineRule="auto"/>
              <w:ind w:left="0"/>
              <w:jc w:val="center"/>
              <w:rPr>
                <w:lang w:eastAsia="zh-CN"/>
              </w:rPr>
            </w:pPr>
            <w:r w:rsidRPr="003B392F">
              <w:rPr>
                <w:rFonts w:hint="eastAsia"/>
                <w:lang w:eastAsia="zh-CN"/>
              </w:rPr>
              <w:t>L</w:t>
            </w:r>
            <w:r w:rsidRPr="003B392F">
              <w:rPr>
                <w:lang w:eastAsia="zh-CN"/>
              </w:rPr>
              <w:t>oading case</w:t>
            </w:r>
          </w:p>
        </w:tc>
        <w:tc>
          <w:tcPr>
            <w:tcW w:w="1276" w:type="dxa"/>
            <w:vAlign w:val="center"/>
          </w:tcPr>
          <w:p w14:paraId="10B5F01E" w14:textId="3947F776" w:rsidR="00A0443E" w:rsidRPr="003B392F" w:rsidRDefault="00A0443E" w:rsidP="00191E37">
            <w:pPr>
              <w:spacing w:line="276" w:lineRule="auto"/>
              <w:ind w:left="0"/>
              <w:jc w:val="center"/>
              <w:rPr>
                <w:lang w:eastAsia="zh-CN"/>
              </w:rPr>
            </w:pPr>
            <w:r>
              <w:rPr>
                <w:rFonts w:hint="eastAsia"/>
                <w:lang w:eastAsia="zh-CN"/>
              </w:rPr>
              <w:t>M</w:t>
            </w:r>
            <w:r>
              <w:rPr>
                <w:lang w:eastAsia="zh-CN"/>
              </w:rPr>
              <w:t xml:space="preserve">aximum contact pressure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oMath>
            <w:r>
              <w:rPr>
                <w:rFonts w:hint="eastAsia"/>
                <w:lang w:eastAsia="zh-CN"/>
              </w:rPr>
              <w:t xml:space="preserve"> (</w:t>
            </w:r>
            <w:proofErr w:type="spellStart"/>
            <w:r>
              <w:rPr>
                <w:lang w:eastAsia="zh-CN"/>
              </w:rPr>
              <w:t>GPa</w:t>
            </w:r>
            <w:proofErr w:type="spellEnd"/>
            <w:r>
              <w:rPr>
                <w:lang w:eastAsia="zh-CN"/>
              </w:rPr>
              <w:t>)</w:t>
            </w:r>
          </w:p>
        </w:tc>
        <w:tc>
          <w:tcPr>
            <w:tcW w:w="1128" w:type="dxa"/>
            <w:vAlign w:val="center"/>
          </w:tcPr>
          <w:p w14:paraId="2EC971A9" w14:textId="625C5C23" w:rsidR="00A0443E" w:rsidRPr="003B392F" w:rsidRDefault="00A0443E" w:rsidP="00191E37">
            <w:pPr>
              <w:spacing w:line="276" w:lineRule="auto"/>
              <w:ind w:left="0"/>
              <w:jc w:val="center"/>
              <w:rPr>
                <w:lang w:eastAsia="zh-CN"/>
              </w:rPr>
            </w:pPr>
            <w:r>
              <w:rPr>
                <w:rFonts w:hint="eastAsia"/>
                <w:lang w:eastAsia="zh-CN"/>
              </w:rPr>
              <w:t>H</w:t>
            </w:r>
            <w:r>
              <w:rPr>
                <w:lang w:eastAsia="zh-CN"/>
              </w:rPr>
              <w:t xml:space="preserve">alf contact length </w:t>
            </w:r>
            <m:oMath>
              <m:r>
                <w:rPr>
                  <w:rFonts w:ascii="Cambria Math" w:hAnsi="Cambria Math"/>
                  <w:lang w:eastAsia="zh-CN"/>
                </w:rPr>
                <m:t>b</m:t>
              </m:r>
            </m:oMath>
            <w:r>
              <w:rPr>
                <w:rFonts w:hint="eastAsia"/>
                <w:lang w:eastAsia="zh-CN"/>
              </w:rPr>
              <w:t xml:space="preserve"> (</w:t>
            </w:r>
            <w:r>
              <w:rPr>
                <w:lang w:eastAsia="zh-CN"/>
              </w:rPr>
              <w:t>mm)</w:t>
            </w:r>
          </w:p>
        </w:tc>
        <w:tc>
          <w:tcPr>
            <w:tcW w:w="1320" w:type="dxa"/>
            <w:vAlign w:val="center"/>
          </w:tcPr>
          <w:p w14:paraId="4AE710D7" w14:textId="7174CC13" w:rsidR="00A0443E" w:rsidRDefault="00A0443E" w:rsidP="00191E37">
            <w:pPr>
              <w:spacing w:line="276" w:lineRule="auto"/>
              <w:ind w:left="0"/>
              <w:jc w:val="center"/>
              <w:rPr>
                <w:lang w:eastAsia="zh-CN"/>
              </w:rPr>
            </w:pPr>
            <w:r>
              <w:rPr>
                <w:rFonts w:hint="eastAsia"/>
                <w:lang w:eastAsia="zh-CN"/>
              </w:rPr>
              <w:t>C</w:t>
            </w:r>
            <w:r>
              <w:rPr>
                <w:lang w:eastAsia="zh-CN"/>
              </w:rPr>
              <w:t xml:space="preserve">ontact </w:t>
            </w:r>
            <w:r w:rsidR="00C04496">
              <w:rPr>
                <w:lang w:eastAsia="zh-CN"/>
              </w:rPr>
              <w:t>number</w:t>
            </w:r>
            <w:r>
              <w:rPr>
                <w:lang w:eastAsia="zh-CN"/>
              </w:rPr>
              <w:t xml:space="preserve"> </w:t>
            </w:r>
            <w:r>
              <w:rPr>
                <w:rFonts w:hint="eastAsia"/>
                <w:lang w:eastAsia="zh-CN"/>
              </w:rPr>
              <w:t>p</w:t>
            </w:r>
            <w:r>
              <w:rPr>
                <w:lang w:eastAsia="zh-CN"/>
              </w:rPr>
              <w:t>ercentage</w:t>
            </w:r>
          </w:p>
        </w:tc>
        <w:tc>
          <w:tcPr>
            <w:tcW w:w="2082" w:type="dxa"/>
            <w:vAlign w:val="center"/>
          </w:tcPr>
          <w:p w14:paraId="370E3372" w14:textId="57F9B9B5" w:rsidR="00A0443E" w:rsidRDefault="00A0443E" w:rsidP="00191E37">
            <w:pPr>
              <w:spacing w:line="276" w:lineRule="auto"/>
              <w:ind w:left="0"/>
              <w:jc w:val="center"/>
              <w:rPr>
                <w:lang w:eastAsia="zh-CN"/>
              </w:rPr>
            </w:pPr>
            <w:r>
              <w:rPr>
                <w:rFonts w:hint="eastAsia"/>
                <w:lang w:eastAsia="zh-CN"/>
              </w:rPr>
              <w:t>N</w:t>
            </w:r>
            <w:r>
              <w:rPr>
                <w:lang w:eastAsia="zh-CN"/>
              </w:rPr>
              <w:t>umber of jump</w:t>
            </w:r>
            <w:r w:rsidR="00983E6D">
              <w:rPr>
                <w:lang w:eastAsia="zh-CN"/>
              </w:rPr>
              <w:t>-</w:t>
            </w:r>
            <w:r>
              <w:rPr>
                <w:lang w:eastAsia="zh-CN"/>
              </w:rPr>
              <w:t>in loading blocks</w:t>
            </w:r>
          </w:p>
        </w:tc>
      </w:tr>
      <w:tr w:rsidR="00B85030" w:rsidRPr="003B392F" w14:paraId="59856874" w14:textId="36D86386" w:rsidTr="002D31C3">
        <w:trPr>
          <w:jc w:val="center"/>
        </w:trPr>
        <w:tc>
          <w:tcPr>
            <w:tcW w:w="543" w:type="dxa"/>
            <w:vAlign w:val="center"/>
          </w:tcPr>
          <w:p w14:paraId="027FA503" w14:textId="22167A01" w:rsidR="00A0443E" w:rsidRPr="007E305C" w:rsidRDefault="00422494" w:rsidP="00191E37">
            <w:pPr>
              <w:spacing w:line="276" w:lineRule="auto"/>
              <w:ind w:left="0"/>
              <w:jc w:val="center"/>
              <w:rPr>
                <w:sz w:val="21"/>
                <w:szCs w:val="16"/>
                <w:lang w:eastAsia="zh-CN"/>
              </w:rPr>
            </w:pPr>
            <w:r w:rsidRPr="007E305C">
              <w:rPr>
                <w:rFonts w:ascii="Times New Roman" w:hAnsi="Times New Roman"/>
                <w:sz w:val="21"/>
                <w:szCs w:val="16"/>
                <w:lang w:eastAsia="zh-CN"/>
              </w:rPr>
              <w:t>Ⅰ</w:t>
            </w:r>
          </w:p>
        </w:tc>
        <w:tc>
          <w:tcPr>
            <w:tcW w:w="2429" w:type="dxa"/>
            <w:vAlign w:val="center"/>
          </w:tcPr>
          <w:p w14:paraId="75EA0C66" w14:textId="77777777" w:rsidR="00A0443E" w:rsidRPr="003B392F" w:rsidRDefault="00A0443E" w:rsidP="00191E37">
            <w:pPr>
              <w:spacing w:line="276" w:lineRule="auto"/>
              <w:ind w:left="0"/>
              <w:jc w:val="center"/>
              <w:rPr>
                <w:lang w:eastAsia="zh-CN"/>
              </w:rPr>
            </w:pPr>
            <w:r w:rsidRPr="003B392F">
              <w:rPr>
                <w:rFonts w:hint="eastAsia"/>
                <w:lang w:eastAsia="zh-CN"/>
              </w:rPr>
              <w:t>4</w:t>
            </w:r>
            <w:r w:rsidRPr="003B392F">
              <w:rPr>
                <w:lang w:eastAsia="zh-CN"/>
              </w:rPr>
              <w:t>-7 m/s wind speed</w:t>
            </w:r>
          </w:p>
        </w:tc>
        <w:tc>
          <w:tcPr>
            <w:tcW w:w="1276" w:type="dxa"/>
          </w:tcPr>
          <w:p w14:paraId="2EEA9A9F" w14:textId="7B7C6440" w:rsidR="00A0443E" w:rsidRPr="003B392F" w:rsidRDefault="00A0443E" w:rsidP="00191E37">
            <w:pPr>
              <w:spacing w:line="276" w:lineRule="auto"/>
              <w:ind w:left="0"/>
              <w:jc w:val="center"/>
              <w:rPr>
                <w:lang w:eastAsia="zh-CN"/>
              </w:rPr>
            </w:pPr>
            <w:r>
              <w:rPr>
                <w:lang w:eastAsia="zh-CN"/>
              </w:rPr>
              <w:t>0.92</w:t>
            </w:r>
          </w:p>
        </w:tc>
        <w:tc>
          <w:tcPr>
            <w:tcW w:w="1128" w:type="dxa"/>
          </w:tcPr>
          <w:p w14:paraId="793A9003" w14:textId="31168B84" w:rsidR="00A0443E" w:rsidRPr="003B392F" w:rsidRDefault="00A0443E" w:rsidP="00191E37">
            <w:pPr>
              <w:spacing w:line="276" w:lineRule="auto"/>
              <w:ind w:left="0"/>
              <w:jc w:val="center"/>
              <w:rPr>
                <w:lang w:eastAsia="zh-CN"/>
              </w:rPr>
            </w:pPr>
            <w:r>
              <w:rPr>
                <w:lang w:eastAsia="zh-CN"/>
              </w:rPr>
              <w:t>0.236</w:t>
            </w:r>
          </w:p>
        </w:tc>
        <w:tc>
          <w:tcPr>
            <w:tcW w:w="1320" w:type="dxa"/>
          </w:tcPr>
          <w:p w14:paraId="16F53F2D" w14:textId="77777777" w:rsidR="00A0443E" w:rsidRDefault="00A0443E" w:rsidP="00191E37">
            <w:pPr>
              <w:spacing w:line="276" w:lineRule="auto"/>
              <w:ind w:left="0"/>
              <w:jc w:val="center"/>
              <w:rPr>
                <w:lang w:eastAsia="zh-CN"/>
              </w:rPr>
            </w:pPr>
            <w:r>
              <w:rPr>
                <w:rFonts w:hint="eastAsia"/>
                <w:lang w:eastAsia="zh-CN"/>
              </w:rPr>
              <w:t>1</w:t>
            </w:r>
            <w:r>
              <w:rPr>
                <w:lang w:eastAsia="zh-CN"/>
              </w:rPr>
              <w:t>7.17%</w:t>
            </w:r>
          </w:p>
        </w:tc>
        <w:tc>
          <w:tcPr>
            <w:tcW w:w="2082" w:type="dxa"/>
          </w:tcPr>
          <w:p w14:paraId="266ECD9E" w14:textId="09494B64" w:rsidR="00A0443E" w:rsidRDefault="005D1D30"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17.17%=</w:t>
            </w:r>
            <w:r w:rsidR="00B85030">
              <w:rPr>
                <w:lang w:eastAsia="zh-CN"/>
              </w:rPr>
              <w:t xml:space="preserve"> 69</w:t>
            </w:r>
          </w:p>
        </w:tc>
      </w:tr>
      <w:tr w:rsidR="00B85030" w:rsidRPr="003B392F" w14:paraId="712AA181" w14:textId="03D2FA3F" w:rsidTr="002D31C3">
        <w:trPr>
          <w:jc w:val="center"/>
        </w:trPr>
        <w:tc>
          <w:tcPr>
            <w:tcW w:w="543" w:type="dxa"/>
            <w:vAlign w:val="center"/>
          </w:tcPr>
          <w:p w14:paraId="6E051270"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Ⅱ</w:t>
            </w:r>
          </w:p>
        </w:tc>
        <w:tc>
          <w:tcPr>
            <w:tcW w:w="2429" w:type="dxa"/>
            <w:vAlign w:val="center"/>
          </w:tcPr>
          <w:p w14:paraId="53A14CE5" w14:textId="77777777" w:rsidR="00A0443E" w:rsidRPr="003B392F" w:rsidRDefault="00A0443E" w:rsidP="00191E37">
            <w:pPr>
              <w:spacing w:line="276" w:lineRule="auto"/>
              <w:ind w:left="0"/>
              <w:jc w:val="center"/>
              <w:rPr>
                <w:lang w:eastAsia="zh-CN"/>
              </w:rPr>
            </w:pPr>
            <w:r w:rsidRPr="003B392F">
              <w:rPr>
                <w:rFonts w:hint="eastAsia"/>
                <w:lang w:eastAsia="zh-CN"/>
              </w:rPr>
              <w:t>7</w:t>
            </w:r>
            <w:r w:rsidRPr="003B392F">
              <w:rPr>
                <w:lang w:eastAsia="zh-CN"/>
              </w:rPr>
              <w:t>-9 m/s wind speed</w:t>
            </w:r>
          </w:p>
        </w:tc>
        <w:tc>
          <w:tcPr>
            <w:tcW w:w="1276" w:type="dxa"/>
          </w:tcPr>
          <w:p w14:paraId="6E0FD0EB" w14:textId="2F697E02" w:rsidR="00A0443E" w:rsidRPr="003B392F" w:rsidRDefault="00A0443E" w:rsidP="00191E37">
            <w:pPr>
              <w:spacing w:line="276" w:lineRule="auto"/>
              <w:ind w:left="0"/>
              <w:jc w:val="center"/>
              <w:rPr>
                <w:lang w:eastAsia="zh-CN"/>
              </w:rPr>
            </w:pPr>
            <w:r>
              <w:rPr>
                <w:lang w:eastAsia="zh-CN"/>
              </w:rPr>
              <w:t>1.31</w:t>
            </w:r>
          </w:p>
        </w:tc>
        <w:tc>
          <w:tcPr>
            <w:tcW w:w="1128" w:type="dxa"/>
          </w:tcPr>
          <w:p w14:paraId="6FCEBE81" w14:textId="00BD8479" w:rsidR="00A0443E" w:rsidRPr="003B392F" w:rsidRDefault="00A0443E" w:rsidP="00191E37">
            <w:pPr>
              <w:spacing w:line="276" w:lineRule="auto"/>
              <w:ind w:left="0"/>
              <w:jc w:val="center"/>
              <w:rPr>
                <w:lang w:eastAsia="zh-CN"/>
              </w:rPr>
            </w:pPr>
            <w:r>
              <w:rPr>
                <w:lang w:eastAsia="zh-CN"/>
              </w:rPr>
              <w:t>0.335</w:t>
            </w:r>
          </w:p>
        </w:tc>
        <w:tc>
          <w:tcPr>
            <w:tcW w:w="1320" w:type="dxa"/>
          </w:tcPr>
          <w:p w14:paraId="40C8C497" w14:textId="77777777" w:rsidR="00A0443E" w:rsidRDefault="00A0443E" w:rsidP="00191E37">
            <w:pPr>
              <w:spacing w:line="276" w:lineRule="auto"/>
              <w:ind w:left="0"/>
              <w:jc w:val="center"/>
              <w:rPr>
                <w:lang w:eastAsia="zh-CN"/>
              </w:rPr>
            </w:pPr>
            <w:r>
              <w:rPr>
                <w:rFonts w:hint="eastAsia"/>
                <w:lang w:eastAsia="zh-CN"/>
              </w:rPr>
              <w:t>1</w:t>
            </w:r>
            <w:r>
              <w:rPr>
                <w:lang w:eastAsia="zh-CN"/>
              </w:rPr>
              <w:t>8.35%</w:t>
            </w:r>
          </w:p>
        </w:tc>
        <w:tc>
          <w:tcPr>
            <w:tcW w:w="2082" w:type="dxa"/>
          </w:tcPr>
          <w:p w14:paraId="4FD7002D" w14:textId="6BA30594" w:rsidR="00A0443E" w:rsidRDefault="00B85030"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18.35%= 73</w:t>
            </w:r>
          </w:p>
        </w:tc>
      </w:tr>
      <w:tr w:rsidR="00B85030" w:rsidRPr="003B392F" w14:paraId="20C2A68A" w14:textId="062EAE85" w:rsidTr="002D31C3">
        <w:trPr>
          <w:jc w:val="center"/>
        </w:trPr>
        <w:tc>
          <w:tcPr>
            <w:tcW w:w="543" w:type="dxa"/>
            <w:vAlign w:val="center"/>
          </w:tcPr>
          <w:p w14:paraId="0B82CB1A"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Ⅲ</w:t>
            </w:r>
          </w:p>
        </w:tc>
        <w:tc>
          <w:tcPr>
            <w:tcW w:w="2429" w:type="dxa"/>
            <w:vAlign w:val="center"/>
          </w:tcPr>
          <w:p w14:paraId="33B65407" w14:textId="77777777" w:rsidR="00A0443E" w:rsidRPr="003B392F" w:rsidRDefault="00A0443E" w:rsidP="00191E37">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276" w:type="dxa"/>
          </w:tcPr>
          <w:p w14:paraId="74C25121" w14:textId="02D68885" w:rsidR="00A0443E" w:rsidRPr="003B392F" w:rsidRDefault="00A0443E" w:rsidP="00191E37">
            <w:pPr>
              <w:spacing w:line="276" w:lineRule="auto"/>
              <w:ind w:left="0"/>
              <w:jc w:val="center"/>
              <w:rPr>
                <w:lang w:eastAsia="zh-CN"/>
              </w:rPr>
            </w:pPr>
            <w:r>
              <w:rPr>
                <w:lang w:eastAsia="zh-CN"/>
              </w:rPr>
              <w:t>1.82</w:t>
            </w:r>
          </w:p>
        </w:tc>
        <w:tc>
          <w:tcPr>
            <w:tcW w:w="1128" w:type="dxa"/>
          </w:tcPr>
          <w:p w14:paraId="5DAF4EDB" w14:textId="63CB6F97" w:rsidR="00A0443E" w:rsidRPr="003B392F" w:rsidRDefault="00A0443E" w:rsidP="00191E37">
            <w:pPr>
              <w:spacing w:line="276" w:lineRule="auto"/>
              <w:ind w:left="0"/>
              <w:jc w:val="center"/>
              <w:rPr>
                <w:lang w:eastAsia="zh-CN"/>
              </w:rPr>
            </w:pPr>
            <w:r>
              <w:rPr>
                <w:lang w:eastAsia="zh-CN"/>
              </w:rPr>
              <w:t>0.392</w:t>
            </w:r>
          </w:p>
        </w:tc>
        <w:tc>
          <w:tcPr>
            <w:tcW w:w="1320" w:type="dxa"/>
          </w:tcPr>
          <w:p w14:paraId="0DA57D40" w14:textId="77777777" w:rsidR="00A0443E" w:rsidRDefault="00A0443E" w:rsidP="00191E37">
            <w:pPr>
              <w:spacing w:line="276" w:lineRule="auto"/>
              <w:ind w:left="0"/>
              <w:jc w:val="center"/>
              <w:rPr>
                <w:lang w:eastAsia="zh-CN"/>
              </w:rPr>
            </w:pPr>
            <w:r>
              <w:rPr>
                <w:rFonts w:hint="eastAsia"/>
                <w:lang w:eastAsia="zh-CN"/>
              </w:rPr>
              <w:t>2</w:t>
            </w:r>
            <w:r>
              <w:rPr>
                <w:lang w:eastAsia="zh-CN"/>
              </w:rPr>
              <w:t>8.25%</w:t>
            </w:r>
          </w:p>
        </w:tc>
        <w:tc>
          <w:tcPr>
            <w:tcW w:w="2082" w:type="dxa"/>
          </w:tcPr>
          <w:p w14:paraId="47E9D492" w14:textId="2D95B47B" w:rsidR="00A0443E" w:rsidRDefault="00B85030"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28.25%= 113</w:t>
            </w:r>
          </w:p>
        </w:tc>
      </w:tr>
      <w:tr w:rsidR="00B85030" w:rsidRPr="003B392F" w14:paraId="6E7B93C3" w14:textId="708CBDFA" w:rsidTr="002D31C3">
        <w:trPr>
          <w:jc w:val="center"/>
        </w:trPr>
        <w:tc>
          <w:tcPr>
            <w:tcW w:w="543" w:type="dxa"/>
            <w:vAlign w:val="center"/>
          </w:tcPr>
          <w:p w14:paraId="667BCF00"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Ⅳ </w:t>
            </w:r>
          </w:p>
        </w:tc>
        <w:tc>
          <w:tcPr>
            <w:tcW w:w="2429" w:type="dxa"/>
            <w:vAlign w:val="center"/>
          </w:tcPr>
          <w:p w14:paraId="36C12F28" w14:textId="77777777" w:rsidR="00A0443E" w:rsidRPr="003B392F" w:rsidRDefault="00A0443E" w:rsidP="00191E37">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276" w:type="dxa"/>
          </w:tcPr>
          <w:p w14:paraId="2C3AEA8C" w14:textId="1988E3AE" w:rsidR="00A0443E" w:rsidRPr="003B392F" w:rsidRDefault="00A0443E" w:rsidP="00191E37">
            <w:pPr>
              <w:spacing w:line="276" w:lineRule="auto"/>
              <w:ind w:left="0"/>
              <w:jc w:val="center"/>
              <w:rPr>
                <w:lang w:eastAsia="zh-CN"/>
              </w:rPr>
            </w:pPr>
            <w:r>
              <w:rPr>
                <w:lang w:eastAsia="zh-CN"/>
              </w:rPr>
              <w:t>2.06</w:t>
            </w:r>
          </w:p>
        </w:tc>
        <w:tc>
          <w:tcPr>
            <w:tcW w:w="1128" w:type="dxa"/>
          </w:tcPr>
          <w:p w14:paraId="6B44CE9B" w14:textId="367DEEE6" w:rsidR="00A0443E" w:rsidRPr="003B392F" w:rsidRDefault="00A0443E" w:rsidP="00191E37">
            <w:pPr>
              <w:spacing w:line="276" w:lineRule="auto"/>
              <w:ind w:left="0"/>
              <w:jc w:val="center"/>
              <w:rPr>
                <w:lang w:eastAsia="zh-CN"/>
              </w:rPr>
            </w:pPr>
            <w:r>
              <w:rPr>
                <w:lang w:eastAsia="zh-CN"/>
              </w:rPr>
              <w:t>0.528</w:t>
            </w:r>
          </w:p>
        </w:tc>
        <w:tc>
          <w:tcPr>
            <w:tcW w:w="1320" w:type="dxa"/>
          </w:tcPr>
          <w:p w14:paraId="2B9E2EF1" w14:textId="77777777" w:rsidR="00A0443E" w:rsidRDefault="00A0443E" w:rsidP="00191E37">
            <w:pPr>
              <w:spacing w:line="276" w:lineRule="auto"/>
              <w:ind w:left="0"/>
              <w:jc w:val="center"/>
              <w:rPr>
                <w:lang w:eastAsia="zh-CN"/>
              </w:rPr>
            </w:pPr>
            <w:r>
              <w:rPr>
                <w:rFonts w:hint="eastAsia"/>
                <w:lang w:eastAsia="zh-CN"/>
              </w:rPr>
              <w:t>1</w:t>
            </w:r>
            <w:r>
              <w:rPr>
                <w:lang w:eastAsia="zh-CN"/>
              </w:rPr>
              <w:t>1.48%</w:t>
            </w:r>
          </w:p>
        </w:tc>
        <w:tc>
          <w:tcPr>
            <w:tcW w:w="2082" w:type="dxa"/>
          </w:tcPr>
          <w:p w14:paraId="626110F6" w14:textId="6C75A061" w:rsidR="00A0443E" w:rsidRDefault="002D31C3"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11.48%= 46</w:t>
            </w:r>
          </w:p>
        </w:tc>
      </w:tr>
      <w:tr w:rsidR="00B85030" w:rsidRPr="003B392F" w14:paraId="1BCB1155" w14:textId="40D491FF" w:rsidTr="002D31C3">
        <w:trPr>
          <w:jc w:val="center"/>
        </w:trPr>
        <w:tc>
          <w:tcPr>
            <w:tcW w:w="543" w:type="dxa"/>
            <w:vAlign w:val="center"/>
          </w:tcPr>
          <w:p w14:paraId="15E0933B"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Ⅴ </w:t>
            </w:r>
          </w:p>
        </w:tc>
        <w:tc>
          <w:tcPr>
            <w:tcW w:w="2429" w:type="dxa"/>
            <w:vAlign w:val="center"/>
          </w:tcPr>
          <w:p w14:paraId="637D0DC8" w14:textId="77777777" w:rsidR="00A0443E" w:rsidRPr="003B392F" w:rsidRDefault="00A0443E" w:rsidP="00191E37">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276" w:type="dxa"/>
          </w:tcPr>
          <w:p w14:paraId="4F869935" w14:textId="5310D492" w:rsidR="00A0443E" w:rsidRPr="003B392F" w:rsidRDefault="00A0443E" w:rsidP="00191E37">
            <w:pPr>
              <w:spacing w:line="276" w:lineRule="auto"/>
              <w:ind w:left="0"/>
              <w:jc w:val="center"/>
              <w:rPr>
                <w:lang w:eastAsia="zh-CN"/>
              </w:rPr>
            </w:pPr>
            <w:r>
              <w:rPr>
                <w:lang w:eastAsia="zh-CN"/>
              </w:rPr>
              <w:t>2.07</w:t>
            </w:r>
          </w:p>
        </w:tc>
        <w:tc>
          <w:tcPr>
            <w:tcW w:w="1128" w:type="dxa"/>
          </w:tcPr>
          <w:p w14:paraId="79B06124" w14:textId="729DA751" w:rsidR="00A0443E" w:rsidRPr="003B392F" w:rsidRDefault="00A0443E" w:rsidP="00191E37">
            <w:pPr>
              <w:spacing w:line="276" w:lineRule="auto"/>
              <w:ind w:left="0"/>
              <w:jc w:val="center"/>
              <w:rPr>
                <w:lang w:eastAsia="zh-CN"/>
              </w:rPr>
            </w:pPr>
            <w:r>
              <w:rPr>
                <w:lang w:eastAsia="zh-CN"/>
              </w:rPr>
              <w:t>0.531</w:t>
            </w:r>
          </w:p>
        </w:tc>
        <w:tc>
          <w:tcPr>
            <w:tcW w:w="1320" w:type="dxa"/>
          </w:tcPr>
          <w:p w14:paraId="03A63EFD" w14:textId="77777777" w:rsidR="00A0443E" w:rsidRDefault="00A0443E" w:rsidP="00191E37">
            <w:pPr>
              <w:spacing w:line="276" w:lineRule="auto"/>
              <w:ind w:left="0"/>
              <w:jc w:val="center"/>
              <w:rPr>
                <w:lang w:eastAsia="zh-CN"/>
              </w:rPr>
            </w:pPr>
            <w:r>
              <w:rPr>
                <w:rFonts w:hint="eastAsia"/>
                <w:lang w:eastAsia="zh-CN"/>
              </w:rPr>
              <w:t>1</w:t>
            </w:r>
            <w:r>
              <w:rPr>
                <w:lang w:eastAsia="zh-CN"/>
              </w:rPr>
              <w:t>4.01%</w:t>
            </w:r>
          </w:p>
        </w:tc>
        <w:tc>
          <w:tcPr>
            <w:tcW w:w="2082" w:type="dxa"/>
          </w:tcPr>
          <w:p w14:paraId="35F1BB4E" w14:textId="5F26971D" w:rsidR="00A0443E" w:rsidRDefault="002D31C3"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14.01%= 56</w:t>
            </w:r>
          </w:p>
        </w:tc>
      </w:tr>
      <w:tr w:rsidR="00B85030" w:rsidRPr="003B392F" w14:paraId="299E3869" w14:textId="15AB66BF" w:rsidTr="002D31C3">
        <w:trPr>
          <w:jc w:val="center"/>
        </w:trPr>
        <w:tc>
          <w:tcPr>
            <w:tcW w:w="543" w:type="dxa"/>
            <w:vAlign w:val="center"/>
          </w:tcPr>
          <w:p w14:paraId="58649DCE"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Ⅵ</w:t>
            </w:r>
          </w:p>
        </w:tc>
        <w:tc>
          <w:tcPr>
            <w:tcW w:w="2429" w:type="dxa"/>
            <w:vAlign w:val="center"/>
          </w:tcPr>
          <w:p w14:paraId="2706BCF5" w14:textId="77777777" w:rsidR="00A0443E" w:rsidRPr="003B392F" w:rsidRDefault="00A0443E" w:rsidP="00191E37">
            <w:pPr>
              <w:spacing w:line="276" w:lineRule="auto"/>
              <w:ind w:left="0"/>
              <w:jc w:val="center"/>
              <w:rPr>
                <w:lang w:eastAsia="zh-CN"/>
              </w:rPr>
            </w:pPr>
            <w:r>
              <w:rPr>
                <w:lang w:eastAsia="zh-CN"/>
              </w:rPr>
              <w:t>Normal o</w:t>
            </w:r>
            <w:r w:rsidRPr="003B392F">
              <w:rPr>
                <w:lang w:eastAsia="zh-CN"/>
              </w:rPr>
              <w:t>verloading</w:t>
            </w:r>
          </w:p>
        </w:tc>
        <w:tc>
          <w:tcPr>
            <w:tcW w:w="1276" w:type="dxa"/>
          </w:tcPr>
          <w:p w14:paraId="488BC3AB" w14:textId="27BFDCEE" w:rsidR="00A0443E" w:rsidRPr="003B392F" w:rsidRDefault="00A0443E" w:rsidP="00191E37">
            <w:pPr>
              <w:spacing w:line="276" w:lineRule="auto"/>
              <w:ind w:left="0"/>
              <w:jc w:val="center"/>
              <w:rPr>
                <w:lang w:eastAsia="zh-CN"/>
              </w:rPr>
            </w:pPr>
            <w:r>
              <w:rPr>
                <w:lang w:eastAsia="zh-CN"/>
              </w:rPr>
              <w:t>2.39</w:t>
            </w:r>
          </w:p>
        </w:tc>
        <w:tc>
          <w:tcPr>
            <w:tcW w:w="1128" w:type="dxa"/>
          </w:tcPr>
          <w:p w14:paraId="34DE4798" w14:textId="2AAE5632" w:rsidR="00A0443E" w:rsidRPr="003B392F" w:rsidRDefault="00A0443E" w:rsidP="00191E37">
            <w:pPr>
              <w:spacing w:line="276" w:lineRule="auto"/>
              <w:ind w:left="0"/>
              <w:jc w:val="center"/>
              <w:rPr>
                <w:lang w:eastAsia="zh-CN"/>
              </w:rPr>
            </w:pPr>
            <w:r>
              <w:rPr>
                <w:lang w:eastAsia="zh-CN"/>
              </w:rPr>
              <w:t>0.613</w:t>
            </w:r>
          </w:p>
        </w:tc>
        <w:tc>
          <w:tcPr>
            <w:tcW w:w="1320" w:type="dxa"/>
          </w:tcPr>
          <w:p w14:paraId="3443D70F" w14:textId="77777777" w:rsidR="00A0443E" w:rsidRDefault="00A0443E" w:rsidP="00191E37">
            <w:pPr>
              <w:spacing w:line="276" w:lineRule="auto"/>
              <w:ind w:left="0"/>
              <w:jc w:val="center"/>
              <w:rPr>
                <w:lang w:eastAsia="zh-CN"/>
              </w:rPr>
            </w:pPr>
            <w:r>
              <w:rPr>
                <w:rFonts w:hint="eastAsia"/>
                <w:lang w:eastAsia="zh-CN"/>
              </w:rPr>
              <w:t>9</w:t>
            </w:r>
            <w:r>
              <w:rPr>
                <w:lang w:eastAsia="zh-CN"/>
              </w:rPr>
              <w:t>.60%</w:t>
            </w:r>
          </w:p>
        </w:tc>
        <w:tc>
          <w:tcPr>
            <w:tcW w:w="2082" w:type="dxa"/>
          </w:tcPr>
          <w:p w14:paraId="6B9164D5" w14:textId="31745AE4" w:rsidR="00A0443E" w:rsidRDefault="002D31C3"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 xml:space="preserve">9.60%= </w:t>
            </w:r>
            <w:r w:rsidR="0005118C">
              <w:rPr>
                <w:lang w:eastAsia="zh-CN"/>
              </w:rPr>
              <w:t>38</w:t>
            </w:r>
          </w:p>
        </w:tc>
      </w:tr>
      <w:tr w:rsidR="00B85030" w:rsidRPr="003B392F" w14:paraId="7CFB2D15" w14:textId="43D6291A" w:rsidTr="002D31C3">
        <w:trPr>
          <w:jc w:val="center"/>
        </w:trPr>
        <w:tc>
          <w:tcPr>
            <w:tcW w:w="543" w:type="dxa"/>
            <w:vAlign w:val="center"/>
          </w:tcPr>
          <w:p w14:paraId="35E6E571" w14:textId="77777777" w:rsidR="00A0443E" w:rsidRPr="007E305C" w:rsidRDefault="00A0443E" w:rsidP="00191E37">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Ⅶ</w:t>
            </w:r>
          </w:p>
        </w:tc>
        <w:tc>
          <w:tcPr>
            <w:tcW w:w="2429" w:type="dxa"/>
            <w:vAlign w:val="center"/>
          </w:tcPr>
          <w:p w14:paraId="75FCFCF5" w14:textId="77777777" w:rsidR="00A0443E" w:rsidRPr="003B392F" w:rsidRDefault="00A0443E" w:rsidP="00191E37">
            <w:pPr>
              <w:spacing w:line="276" w:lineRule="auto"/>
              <w:ind w:left="0"/>
              <w:jc w:val="center"/>
              <w:rPr>
                <w:lang w:eastAsia="zh-CN"/>
              </w:rPr>
            </w:pPr>
            <w:r w:rsidRPr="003B392F">
              <w:rPr>
                <w:rFonts w:hint="eastAsia"/>
                <w:lang w:eastAsia="zh-CN"/>
              </w:rPr>
              <w:t>E</w:t>
            </w:r>
            <w:r w:rsidRPr="003B392F">
              <w:rPr>
                <w:lang w:eastAsia="zh-CN"/>
              </w:rPr>
              <w:t xml:space="preserve">xtreme </w:t>
            </w:r>
            <w:r>
              <w:rPr>
                <w:lang w:eastAsia="zh-CN"/>
              </w:rPr>
              <w:t>overl</w:t>
            </w:r>
            <w:r w:rsidRPr="003B392F">
              <w:rPr>
                <w:lang w:eastAsia="zh-CN"/>
              </w:rPr>
              <w:t>oading</w:t>
            </w:r>
          </w:p>
        </w:tc>
        <w:tc>
          <w:tcPr>
            <w:tcW w:w="1276" w:type="dxa"/>
          </w:tcPr>
          <w:p w14:paraId="05814C34" w14:textId="55068265" w:rsidR="00A0443E" w:rsidRPr="003B392F" w:rsidRDefault="00A0443E" w:rsidP="00191E37">
            <w:pPr>
              <w:spacing w:line="276" w:lineRule="auto"/>
              <w:ind w:left="0"/>
              <w:jc w:val="center"/>
              <w:rPr>
                <w:lang w:eastAsia="zh-CN"/>
              </w:rPr>
            </w:pPr>
            <w:r>
              <w:rPr>
                <w:lang w:eastAsia="zh-CN"/>
              </w:rPr>
              <w:t>2.84</w:t>
            </w:r>
          </w:p>
        </w:tc>
        <w:tc>
          <w:tcPr>
            <w:tcW w:w="1128" w:type="dxa"/>
          </w:tcPr>
          <w:p w14:paraId="4C550A7B" w14:textId="28D85BF1" w:rsidR="00A0443E" w:rsidRPr="003B392F" w:rsidRDefault="00A0443E" w:rsidP="00191E37">
            <w:pPr>
              <w:spacing w:line="276" w:lineRule="auto"/>
              <w:ind w:left="0"/>
              <w:jc w:val="center"/>
              <w:rPr>
                <w:lang w:eastAsia="zh-CN"/>
              </w:rPr>
            </w:pPr>
            <w:r>
              <w:rPr>
                <w:lang w:eastAsia="zh-CN"/>
              </w:rPr>
              <w:t>0.730</w:t>
            </w:r>
          </w:p>
        </w:tc>
        <w:tc>
          <w:tcPr>
            <w:tcW w:w="1320" w:type="dxa"/>
          </w:tcPr>
          <w:p w14:paraId="38B7C486" w14:textId="77777777" w:rsidR="00A0443E" w:rsidRDefault="00A0443E" w:rsidP="00191E37">
            <w:pPr>
              <w:spacing w:line="276" w:lineRule="auto"/>
              <w:ind w:left="0"/>
              <w:jc w:val="center"/>
              <w:rPr>
                <w:lang w:eastAsia="zh-CN"/>
              </w:rPr>
            </w:pPr>
            <w:r>
              <w:rPr>
                <w:rFonts w:hint="eastAsia"/>
                <w:lang w:eastAsia="zh-CN"/>
              </w:rPr>
              <w:t>1</w:t>
            </w:r>
            <w:r>
              <w:rPr>
                <w:lang w:eastAsia="zh-CN"/>
              </w:rPr>
              <w:t>.15%</w:t>
            </w:r>
          </w:p>
        </w:tc>
        <w:tc>
          <w:tcPr>
            <w:tcW w:w="2082" w:type="dxa"/>
          </w:tcPr>
          <w:p w14:paraId="09F3AFAD" w14:textId="2B6D733F" w:rsidR="00A0443E" w:rsidRDefault="002D31C3" w:rsidP="00191E37">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1.15%= 5</w:t>
            </w:r>
          </w:p>
        </w:tc>
      </w:tr>
    </w:tbl>
    <w:p w14:paraId="4188BD58" w14:textId="0B41373A" w:rsidR="004635CF" w:rsidRPr="000175AE" w:rsidRDefault="00327CD4" w:rsidP="004D52E6">
      <w:pPr>
        <w:ind w:left="0"/>
        <w:rPr>
          <w:b/>
          <w:bCs/>
          <w:i/>
          <w:iCs/>
          <w:lang w:eastAsia="zh-CN"/>
        </w:rPr>
      </w:pPr>
      <w:r w:rsidRPr="000175AE">
        <w:rPr>
          <w:b/>
          <w:bCs/>
          <w:i/>
          <w:iCs/>
          <w:lang w:eastAsia="zh-CN"/>
        </w:rPr>
        <w:t>MODEL V: Var</w:t>
      </w:r>
      <w:r w:rsidR="00491AD2">
        <w:rPr>
          <w:b/>
          <w:bCs/>
          <w:i/>
          <w:iCs/>
          <w:lang w:eastAsia="zh-CN"/>
        </w:rPr>
        <w:t>ying</w:t>
      </w:r>
      <w:r w:rsidRPr="000175AE">
        <w:rPr>
          <w:b/>
          <w:bCs/>
          <w:i/>
          <w:iCs/>
          <w:lang w:eastAsia="zh-CN"/>
        </w:rPr>
        <w:t xml:space="preserve"> Hertz contact pressure</w:t>
      </w:r>
    </w:p>
    <w:p w14:paraId="51FAE7FD" w14:textId="7D3A5BAA" w:rsidR="00BE0897" w:rsidRPr="004C72AD" w:rsidRDefault="0031743E" w:rsidP="00546544">
      <w:pPr>
        <w:pStyle w:val="a8"/>
        <w:rPr>
          <w:lang w:eastAsia="zh-CN"/>
        </w:rPr>
      </w:pPr>
      <w:r>
        <w:rPr>
          <w:rFonts w:hint="eastAsia"/>
          <w:lang w:eastAsia="zh-CN"/>
        </w:rPr>
        <w:t>I</w:t>
      </w:r>
      <w:r>
        <w:rPr>
          <w:lang w:eastAsia="zh-CN"/>
        </w:rPr>
        <w:t xml:space="preserve">n Model </w:t>
      </w:r>
      <w:r w:rsidRPr="00D8274A">
        <w:rPr>
          <w:rFonts w:ascii="Times New Roman" w:hAnsi="Times New Roman"/>
          <w:sz w:val="21"/>
          <w:szCs w:val="16"/>
          <w:lang w:eastAsia="zh-CN"/>
        </w:rPr>
        <w:t>Ⅴ</w:t>
      </w:r>
      <w:r w:rsidRPr="0031743E">
        <w:t>,</w:t>
      </w:r>
      <w:r>
        <w:rPr>
          <w:lang w:eastAsia="zh-CN"/>
        </w:rPr>
        <w:t xml:space="preserve"> the </w:t>
      </w:r>
      <w:r w:rsidR="005230F0">
        <w:rPr>
          <w:lang w:eastAsia="zh-CN"/>
        </w:rPr>
        <w:t xml:space="preserve">maximum contact pressure and the contact length of the </w:t>
      </w:r>
      <w:r>
        <w:rPr>
          <w:lang w:eastAsia="zh-CN"/>
        </w:rPr>
        <w:t>Hertz contact pressure distribution</w:t>
      </w:r>
      <w:r w:rsidR="005F7DAC">
        <w:rPr>
          <w:lang w:eastAsia="zh-CN"/>
        </w:rPr>
        <w:t xml:space="preserve"> will vary</w:t>
      </w:r>
      <w:r>
        <w:rPr>
          <w:lang w:eastAsia="zh-CN"/>
        </w:rPr>
        <w:t xml:space="preserve">. </w:t>
      </w:r>
      <w:r w:rsidR="00B27383">
        <w:rPr>
          <w:lang w:eastAsia="zh-CN"/>
        </w:rPr>
        <w:t xml:space="preserve">As </w:t>
      </w:r>
      <w:r w:rsidR="000B2F1D">
        <w:rPr>
          <w:lang w:eastAsia="zh-CN"/>
        </w:rPr>
        <w:t>illustrated</w:t>
      </w:r>
      <w:r w:rsidR="00B27383">
        <w:rPr>
          <w:lang w:eastAsia="zh-CN"/>
        </w:rPr>
        <w:t xml:space="preserve"> </w:t>
      </w:r>
      <w:r w:rsidR="000B2F1D">
        <w:rPr>
          <w:lang w:eastAsia="zh-CN"/>
        </w:rPr>
        <w:t>by</w:t>
      </w:r>
      <w:r w:rsidR="00B27383">
        <w:rPr>
          <w:lang w:eastAsia="zh-CN"/>
        </w:rPr>
        <w:t xml:space="preserve"> Figure 6.3.2</w:t>
      </w:r>
      <w:r w:rsidR="00E0165F">
        <w:rPr>
          <w:lang w:eastAsia="zh-CN"/>
        </w:rPr>
        <w:t>5</w:t>
      </w:r>
      <w:r>
        <w:rPr>
          <w:lang w:eastAsia="zh-CN"/>
        </w:rPr>
        <w:t xml:space="preserve">, the maximum Hertz contact pressure changes from 0.92 </w:t>
      </w:r>
      <w:proofErr w:type="spellStart"/>
      <w:r>
        <w:rPr>
          <w:lang w:eastAsia="zh-CN"/>
        </w:rPr>
        <w:t>GPa</w:t>
      </w:r>
      <w:proofErr w:type="spellEnd"/>
      <w:r>
        <w:rPr>
          <w:lang w:eastAsia="zh-CN"/>
        </w:rPr>
        <w:t xml:space="preserve"> to 2.84 </w:t>
      </w:r>
      <w:proofErr w:type="spellStart"/>
      <w:r>
        <w:rPr>
          <w:lang w:eastAsia="zh-CN"/>
        </w:rPr>
        <w:t>GPa</w:t>
      </w:r>
      <w:proofErr w:type="spellEnd"/>
      <w:r>
        <w:rPr>
          <w:lang w:eastAsia="zh-CN"/>
        </w:rPr>
        <w:t xml:space="preserve"> in sequence. </w:t>
      </w:r>
      <w:r w:rsidR="004C72AD">
        <w:rPr>
          <w:lang w:eastAsia="zh-CN"/>
        </w:rPr>
        <w:t xml:space="preserve">It assumes </w:t>
      </w:r>
      <w:r w:rsidR="000B2F1D">
        <w:rPr>
          <w:lang w:eastAsia="zh-CN"/>
        </w:rPr>
        <w:t xml:space="preserve">that </w:t>
      </w:r>
      <w:r w:rsidR="004C72AD">
        <w:rPr>
          <w:lang w:eastAsia="zh-CN"/>
        </w:rPr>
        <w:t xml:space="preserve">the WT operates with the wind speed increases from </w:t>
      </w:r>
      <w:r w:rsidR="00BE48F0">
        <w:rPr>
          <w:lang w:eastAsia="zh-CN"/>
        </w:rPr>
        <w:t>“</w:t>
      </w:r>
      <w:r w:rsidR="004C72AD">
        <w:rPr>
          <w:lang w:eastAsia="zh-CN"/>
        </w:rPr>
        <w:t>4-7 m/s</w:t>
      </w:r>
      <w:r w:rsidR="00BE48F0">
        <w:rPr>
          <w:lang w:eastAsia="zh-CN"/>
        </w:rPr>
        <w:t>”</w:t>
      </w:r>
      <w:r w:rsidR="004C72AD">
        <w:rPr>
          <w:lang w:eastAsia="zh-CN"/>
        </w:rPr>
        <w:t xml:space="preserve"> to </w:t>
      </w:r>
      <w:r w:rsidR="00BE48F0">
        <w:rPr>
          <w:lang w:eastAsia="zh-CN"/>
        </w:rPr>
        <w:t>“</w:t>
      </w:r>
      <w:r w:rsidR="004C72AD">
        <w:rPr>
          <w:lang w:eastAsia="zh-CN"/>
        </w:rPr>
        <w:t>&gt;15 m/s</w:t>
      </w:r>
      <w:r w:rsidR="00BE48F0">
        <w:rPr>
          <w:lang w:eastAsia="zh-CN"/>
        </w:rPr>
        <w:t>”</w:t>
      </w:r>
      <w:r w:rsidR="004C72AD">
        <w:rPr>
          <w:lang w:eastAsia="zh-CN"/>
        </w:rPr>
        <w:t xml:space="preserve">, and then it </w:t>
      </w:r>
      <w:r w:rsidR="00BE48F0">
        <w:rPr>
          <w:lang w:eastAsia="zh-CN"/>
        </w:rPr>
        <w:t xml:space="preserve">will </w:t>
      </w:r>
      <w:r w:rsidR="004C72AD">
        <w:rPr>
          <w:lang w:eastAsia="zh-CN"/>
        </w:rPr>
        <w:t xml:space="preserve">experience </w:t>
      </w:r>
      <w:r w:rsidR="00A140CF">
        <w:rPr>
          <w:lang w:eastAsia="zh-CN"/>
        </w:rPr>
        <w:t>the normal and emergency</w:t>
      </w:r>
      <w:r w:rsidR="004C72AD">
        <w:rPr>
          <w:lang w:eastAsia="zh-CN"/>
        </w:rPr>
        <w:t xml:space="preserve"> shutdown process</w:t>
      </w:r>
      <w:r w:rsidR="00A140CF">
        <w:rPr>
          <w:lang w:eastAsia="zh-CN"/>
        </w:rPr>
        <w:t>e</w:t>
      </w:r>
      <w:r w:rsidR="00BE48F0">
        <w:rPr>
          <w:lang w:eastAsia="zh-CN"/>
        </w:rPr>
        <w:t>s</w:t>
      </w:r>
      <w:r w:rsidR="004C72AD">
        <w:rPr>
          <w:lang w:eastAsia="zh-CN"/>
        </w:rPr>
        <w:t>.</w:t>
      </w:r>
      <w:r w:rsidR="004C72AD" w:rsidRPr="00BE0897">
        <w:rPr>
          <w:lang w:eastAsia="zh-CN"/>
        </w:rPr>
        <w:t xml:space="preserve"> </w:t>
      </w:r>
      <w:r w:rsidR="004C72AD">
        <w:rPr>
          <w:lang w:eastAsia="zh-CN"/>
        </w:rPr>
        <w:t xml:space="preserve">To compare the crack initiation and </w:t>
      </w:r>
      <w:r w:rsidR="004C72AD">
        <w:rPr>
          <w:lang w:eastAsia="zh-CN"/>
        </w:rPr>
        <w:lastRenderedPageBreak/>
        <w:t xml:space="preserve">propagation with Model </w:t>
      </w:r>
      <w:r w:rsidR="00AF60A0" w:rsidRPr="00107A0E">
        <w:rPr>
          <w:rFonts w:ascii="Times New Roman" w:hAnsi="Times New Roman"/>
          <w:lang w:eastAsia="zh-CN"/>
        </w:rPr>
        <w:t>Ⅱ</w:t>
      </w:r>
      <w:r w:rsidR="00AF60A0" w:rsidRPr="00AF60A0">
        <w:t xml:space="preserve">, </w:t>
      </w:r>
      <w:r w:rsidR="004C72AD">
        <w:rPr>
          <w:lang w:eastAsia="zh-CN"/>
        </w:rPr>
        <w:t xml:space="preserve">the MnS inclusion defined </w:t>
      </w:r>
      <w:r w:rsidR="00AF60A0">
        <w:rPr>
          <w:lang w:eastAsia="zh-CN"/>
        </w:rPr>
        <w:t xml:space="preserve">in Model </w:t>
      </w:r>
      <w:r w:rsidR="00AF60A0" w:rsidRPr="00D8274A">
        <w:rPr>
          <w:rFonts w:ascii="Times New Roman" w:hAnsi="Times New Roman"/>
          <w:sz w:val="21"/>
          <w:szCs w:val="16"/>
          <w:lang w:eastAsia="zh-CN"/>
        </w:rPr>
        <w:t>Ⅴ</w:t>
      </w:r>
      <w:r w:rsidR="00AF60A0">
        <w:rPr>
          <w:rFonts w:ascii="Times New Roman" w:hAnsi="Times New Roman"/>
          <w:sz w:val="21"/>
          <w:szCs w:val="16"/>
          <w:lang w:eastAsia="zh-CN"/>
        </w:rPr>
        <w:t xml:space="preserve"> </w:t>
      </w:r>
      <w:r w:rsidR="00563E07" w:rsidRPr="00563E07">
        <w:t>still</w:t>
      </w:r>
      <w:r w:rsidR="00563E07">
        <w:rPr>
          <w:rFonts w:ascii="Times New Roman" w:hAnsi="Times New Roman"/>
          <w:sz w:val="21"/>
          <w:szCs w:val="16"/>
          <w:lang w:eastAsia="zh-CN"/>
        </w:rPr>
        <w:t xml:space="preserve"> </w:t>
      </w:r>
      <w:r w:rsidR="004C72AD">
        <w:rPr>
          <w:lang w:eastAsia="zh-CN"/>
        </w:rPr>
        <w:t>has its boundary separated from the steel matrix</w:t>
      </w:r>
      <w:r w:rsidR="00FE250D">
        <w:rPr>
          <w:lang w:eastAsia="zh-CN"/>
        </w:rPr>
        <w:t xml:space="preserve">. Moreover, </w:t>
      </w:r>
      <w:r w:rsidR="004C72AD">
        <w:rPr>
          <w:lang w:eastAsia="zh-CN"/>
        </w:rPr>
        <w:t>the traction coefficient remains to be 0.05</w:t>
      </w:r>
      <w:r w:rsidR="00FE250D">
        <w:rPr>
          <w:lang w:eastAsia="zh-CN"/>
        </w:rPr>
        <w:t xml:space="preserve">, as defined in Model </w:t>
      </w:r>
      <w:r w:rsidR="00FE250D" w:rsidRPr="00107A0E">
        <w:rPr>
          <w:rFonts w:ascii="Times New Roman" w:hAnsi="Times New Roman"/>
          <w:lang w:eastAsia="zh-CN"/>
        </w:rPr>
        <w:t>Ⅱ</w:t>
      </w:r>
      <w:r w:rsidR="004C72AD">
        <w:rPr>
          <w:lang w:eastAsia="zh-CN"/>
        </w:rPr>
        <w:t>.</w:t>
      </w:r>
    </w:p>
    <w:p w14:paraId="7C0DAB47" w14:textId="4B5832DE" w:rsidR="00BE0897" w:rsidRDefault="007F2B03" w:rsidP="00EE49B0">
      <w:pPr>
        <w:pStyle w:val="a8"/>
        <w:jc w:val="center"/>
        <w:rPr>
          <w:lang w:eastAsia="zh-CN"/>
        </w:rPr>
      </w:pPr>
      <w:r>
        <w:rPr>
          <w:noProof/>
        </w:rPr>
        <w:drawing>
          <wp:inline distT="0" distB="0" distL="0" distR="0" wp14:anchorId="11A44678" wp14:editId="7616CAD7">
            <wp:extent cx="3774559" cy="2205912"/>
            <wp:effectExtent l="0" t="0" r="0" b="4445"/>
            <wp:docPr id="254" name="图片 254"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图表, 瀑布图&#10;&#10;描述已自动生成"/>
                    <pic:cNvPicPr/>
                  </pic:nvPicPr>
                  <pic:blipFill>
                    <a:blip r:embed="rId286"/>
                    <a:stretch>
                      <a:fillRect/>
                    </a:stretch>
                  </pic:blipFill>
                  <pic:spPr>
                    <a:xfrm>
                      <a:off x="0" y="0"/>
                      <a:ext cx="3803267" cy="2222689"/>
                    </a:xfrm>
                    <a:prstGeom prst="rect">
                      <a:avLst/>
                    </a:prstGeom>
                  </pic:spPr>
                </pic:pic>
              </a:graphicData>
            </a:graphic>
          </wp:inline>
        </w:drawing>
      </w:r>
    </w:p>
    <w:p w14:paraId="226516CF" w14:textId="343E4628" w:rsidR="00BE0897" w:rsidRDefault="00817026" w:rsidP="00817026">
      <w:pPr>
        <w:pStyle w:val="ab"/>
        <w:rPr>
          <w:lang w:eastAsia="zh-CN"/>
        </w:rPr>
      </w:pPr>
      <w:bookmarkStart w:id="369" w:name="_Toc133156029"/>
      <w:r>
        <w:t xml:space="preserve">Figure 6.3. </w:t>
      </w:r>
      <w:r w:rsidR="00000000">
        <w:fldChar w:fldCharType="begin"/>
      </w:r>
      <w:r w:rsidR="00000000">
        <w:instrText xml:space="preserve"> SEQ Figure_6.3. \* ARABIC </w:instrText>
      </w:r>
      <w:r w:rsidR="00000000">
        <w:fldChar w:fldCharType="separate"/>
      </w:r>
      <w:r w:rsidR="00EF0F5A">
        <w:rPr>
          <w:noProof/>
        </w:rPr>
        <w:t>25</w:t>
      </w:r>
      <w:r w:rsidR="00000000">
        <w:rPr>
          <w:noProof/>
        </w:rPr>
        <w:fldChar w:fldCharType="end"/>
      </w:r>
      <w:r>
        <w:t xml:space="preserve"> Variation of the maximum contact pressure </w:t>
      </w:r>
      <w:r w:rsidR="00383103">
        <w:t>in</w:t>
      </w:r>
      <w:r>
        <w:t xml:space="preserve"> 400</w:t>
      </w:r>
      <w:r w:rsidR="00383103">
        <w:t xml:space="preserve"> jump-in</w:t>
      </w:r>
      <w:r>
        <w:t xml:space="preserve"> loading blocks </w:t>
      </w:r>
      <w:r w:rsidR="00F5684B">
        <w:t>of</w:t>
      </w:r>
      <w:r>
        <w:t xml:space="preserve"> Model </w:t>
      </w:r>
      <w:r w:rsidRPr="00D8274A">
        <w:rPr>
          <w:rFonts w:ascii="Times New Roman" w:hAnsi="Times New Roman"/>
          <w:sz w:val="21"/>
          <w:szCs w:val="16"/>
          <w:lang w:eastAsia="zh-CN"/>
        </w:rPr>
        <w:t>Ⅴ</w:t>
      </w:r>
      <w:bookmarkEnd w:id="369"/>
    </w:p>
    <w:p w14:paraId="2E8DB960" w14:textId="38FAF16D" w:rsidR="00AC6D97" w:rsidRDefault="00AC6D97" w:rsidP="00AC6D97">
      <w:pPr>
        <w:pStyle w:val="a8"/>
        <w:rPr>
          <w:lang w:eastAsia="zh-CN"/>
        </w:rPr>
      </w:pPr>
      <w:r>
        <w:rPr>
          <w:rFonts w:hint="eastAsia"/>
          <w:lang w:eastAsia="zh-CN"/>
        </w:rPr>
        <w:t>F</w:t>
      </w:r>
      <w:r>
        <w:rPr>
          <w:lang w:eastAsia="zh-CN"/>
        </w:rPr>
        <w:t>igures 6.3.2</w:t>
      </w:r>
      <w:r w:rsidR="00E0165F">
        <w:rPr>
          <w:lang w:eastAsia="zh-CN"/>
        </w:rPr>
        <w:t>6</w:t>
      </w:r>
      <w:r>
        <w:rPr>
          <w:lang w:eastAsia="zh-CN"/>
        </w:rPr>
        <w:t xml:space="preserve"> (a) to (f) show the crack initiation and propagation process after finishing the simulation of different loading cases. It can be seen that after the loading case </w:t>
      </w:r>
      <w:r w:rsidRPr="00422494">
        <w:rPr>
          <w:rFonts w:ascii="Times New Roman" w:hAnsi="Times New Roman"/>
          <w:lang w:eastAsia="zh-CN"/>
        </w:rPr>
        <w:t>Ⅰ</w:t>
      </w:r>
      <w:r>
        <w:rPr>
          <w:rFonts w:ascii="Times New Roman" w:hAnsi="Times New Roman"/>
          <w:lang w:eastAsia="zh-CN"/>
        </w:rPr>
        <w:t xml:space="preserve"> </w:t>
      </w:r>
      <w:r w:rsidRPr="003F48B9">
        <w:t>(loading block</w:t>
      </w:r>
      <w:r w:rsidR="00772520">
        <w:t>s</w:t>
      </w:r>
      <w:r w:rsidRPr="003F48B9">
        <w:t xml:space="preserve"> 0-69),</w:t>
      </w:r>
      <w:r>
        <w:rPr>
          <w:rFonts w:ascii="Times New Roman" w:hAnsi="Times New Roman"/>
          <w:lang w:eastAsia="zh-CN"/>
        </w:rPr>
        <w:t xml:space="preserve"> </w:t>
      </w:r>
      <w:r>
        <w:rPr>
          <w:lang w:eastAsia="zh-CN"/>
        </w:rPr>
        <w:t xml:space="preserve">the accumulated damage </w:t>
      </w:r>
      <m:oMath>
        <m:r>
          <w:rPr>
            <w:rFonts w:ascii="Cambria Math" w:hAnsi="Cambria Math"/>
          </w:rPr>
          <m:t>D</m:t>
        </m:r>
      </m:oMath>
      <w:r>
        <w:rPr>
          <w:lang w:eastAsia="zh-CN"/>
        </w:rPr>
        <w:t xml:space="preserve"> is only 0.012. </w:t>
      </w:r>
      <w:r w:rsidR="00B079E8">
        <w:rPr>
          <w:lang w:eastAsia="zh-CN"/>
        </w:rPr>
        <w:t>Subsequently</w:t>
      </w:r>
      <w:r w:rsidR="00772520" w:rsidRPr="00772520">
        <w:rPr>
          <w:lang w:eastAsia="zh-CN"/>
        </w:rPr>
        <w:t>,</w:t>
      </w:r>
      <w:r w:rsidR="00772520" w:rsidRPr="00D92965">
        <w:rPr>
          <w:lang w:eastAsia="zh-CN"/>
        </w:rPr>
        <w:t xml:space="preserve"> </w:t>
      </w:r>
      <w:r w:rsidR="00772520">
        <w:rPr>
          <w:lang w:eastAsia="zh-CN"/>
        </w:rPr>
        <w:t>as shown in Figure 6.3.2</w:t>
      </w:r>
      <w:r w:rsidR="00E0165F">
        <w:rPr>
          <w:lang w:eastAsia="zh-CN"/>
        </w:rPr>
        <w:t>6</w:t>
      </w:r>
      <w:r w:rsidR="00772520">
        <w:rPr>
          <w:lang w:eastAsia="zh-CN"/>
        </w:rPr>
        <w:t xml:space="preserve"> (b),</w:t>
      </w:r>
      <w:r>
        <w:rPr>
          <w:lang w:eastAsia="zh-CN"/>
        </w:rPr>
        <w:t xml:space="preserve"> the crack </w:t>
      </w:r>
      <w:r w:rsidR="00772520">
        <w:rPr>
          <w:lang w:eastAsia="zh-CN"/>
        </w:rPr>
        <w:t>initiates</w:t>
      </w:r>
      <w:r>
        <w:rPr>
          <w:lang w:eastAsia="zh-CN"/>
        </w:rPr>
        <w:t xml:space="preserve"> after the 150</w:t>
      </w:r>
      <w:r w:rsidRPr="004756DC">
        <w:rPr>
          <w:vertAlign w:val="superscript"/>
          <w:lang w:eastAsia="zh-CN"/>
        </w:rPr>
        <w:t>th</w:t>
      </w:r>
      <w:r>
        <w:rPr>
          <w:lang w:eastAsia="zh-CN"/>
        </w:rPr>
        <w:t xml:space="preserve"> loading block when the maximum contact pressure has just increased from 1.31 </w:t>
      </w:r>
      <w:proofErr w:type="spellStart"/>
      <w:r>
        <w:rPr>
          <w:lang w:eastAsia="zh-CN"/>
        </w:rPr>
        <w:t>GPa</w:t>
      </w:r>
      <w:proofErr w:type="spellEnd"/>
      <w:r>
        <w:rPr>
          <w:lang w:eastAsia="zh-CN"/>
        </w:rPr>
        <w:t xml:space="preserve"> to 1.82 </w:t>
      </w:r>
      <w:proofErr w:type="spellStart"/>
      <w:r>
        <w:rPr>
          <w:lang w:eastAsia="zh-CN"/>
        </w:rPr>
        <w:t>GPa</w:t>
      </w:r>
      <w:proofErr w:type="spellEnd"/>
      <w:r>
        <w:rPr>
          <w:lang w:eastAsia="zh-CN"/>
        </w:rPr>
        <w:t xml:space="preserve">. </w:t>
      </w:r>
      <w:r w:rsidR="00B079E8">
        <w:rPr>
          <w:lang w:eastAsia="zh-CN"/>
        </w:rPr>
        <w:t>After that</w:t>
      </w:r>
      <w:r>
        <w:rPr>
          <w:lang w:eastAsia="zh-CN"/>
        </w:rPr>
        <w:t xml:space="preserve">, the upper butterfly wing </w:t>
      </w:r>
      <w:r w:rsidR="00EC518A">
        <w:rPr>
          <w:lang w:eastAsia="zh-CN"/>
        </w:rPr>
        <w:t>shown in Figure 6.3.2</w:t>
      </w:r>
      <w:r w:rsidR="004F43C0">
        <w:rPr>
          <w:lang w:eastAsia="zh-CN"/>
        </w:rPr>
        <w:t>6</w:t>
      </w:r>
      <w:r w:rsidR="00EC518A">
        <w:rPr>
          <w:lang w:eastAsia="zh-CN"/>
        </w:rPr>
        <w:t xml:space="preserve"> (d) </w:t>
      </w:r>
      <w:r>
        <w:rPr>
          <w:lang w:eastAsia="zh-CN"/>
        </w:rPr>
        <w:t xml:space="preserve">propagates to 0.536 </w:t>
      </w:r>
      <m:oMath>
        <m:r>
          <w:rPr>
            <w:rFonts w:ascii="Cambria Math" w:hAnsi="Cambria Math"/>
          </w:rPr>
          <m:t>μm</m:t>
        </m:r>
      </m:oMath>
      <w:r>
        <w:rPr>
          <w:lang w:eastAsia="zh-CN"/>
        </w:rPr>
        <w:t xml:space="preserve"> when the wind speed exceeds 15 m/s. </w:t>
      </w:r>
      <w:r w:rsidR="00EC518A">
        <w:rPr>
          <w:lang w:eastAsia="zh-CN"/>
        </w:rPr>
        <w:t>In the end</w:t>
      </w:r>
      <w:r>
        <w:rPr>
          <w:lang w:eastAsia="zh-CN"/>
        </w:rPr>
        <w:t xml:space="preserve">, </w:t>
      </w:r>
      <w:r w:rsidR="00EC518A">
        <w:rPr>
          <w:lang w:eastAsia="zh-CN"/>
        </w:rPr>
        <w:t>after experienc</w:t>
      </w:r>
      <w:r w:rsidR="005C0A4C">
        <w:rPr>
          <w:lang w:eastAsia="zh-CN"/>
        </w:rPr>
        <w:t xml:space="preserve">ing </w:t>
      </w:r>
      <w:r w:rsidR="00EC518A">
        <w:rPr>
          <w:lang w:eastAsia="zh-CN"/>
        </w:rPr>
        <w:t xml:space="preserve">the </w:t>
      </w:r>
      <w:r w:rsidR="005C0A4C">
        <w:rPr>
          <w:lang w:eastAsia="zh-CN"/>
        </w:rPr>
        <w:t>normal</w:t>
      </w:r>
      <w:r w:rsidR="00EC518A">
        <w:rPr>
          <w:lang w:eastAsia="zh-CN"/>
        </w:rPr>
        <w:t xml:space="preserve"> and extreme </w:t>
      </w:r>
      <w:r w:rsidR="005C0A4C">
        <w:rPr>
          <w:lang w:eastAsia="zh-CN"/>
        </w:rPr>
        <w:t>over</w:t>
      </w:r>
      <w:r w:rsidR="00EC518A">
        <w:rPr>
          <w:lang w:eastAsia="zh-CN"/>
        </w:rPr>
        <w:t xml:space="preserve">loading cases, </w:t>
      </w:r>
      <w:r>
        <w:rPr>
          <w:lang w:eastAsia="zh-CN"/>
        </w:rPr>
        <w:t xml:space="preserve">the crack length increases to 3.36 </w:t>
      </w:r>
      <m:oMath>
        <m:r>
          <w:rPr>
            <w:rFonts w:ascii="Cambria Math" w:hAnsi="Cambria Math"/>
          </w:rPr>
          <m:t>μm</m:t>
        </m:r>
      </m:oMath>
      <w:r w:rsidR="00EC518A">
        <w:rPr>
          <w:rFonts w:hint="eastAsia"/>
          <w:lang w:eastAsia="zh-CN"/>
        </w:rPr>
        <w:t xml:space="preserve">, </w:t>
      </w:r>
      <w:r w:rsidR="00EC518A">
        <w:rPr>
          <w:lang w:eastAsia="zh-CN"/>
        </w:rPr>
        <w:t>as</w:t>
      </w:r>
      <w:r>
        <w:rPr>
          <w:rFonts w:hint="eastAsia"/>
          <w:lang w:eastAsia="zh-CN"/>
        </w:rPr>
        <w:t xml:space="preserve"> </w:t>
      </w:r>
      <w:r>
        <w:rPr>
          <w:lang w:eastAsia="zh-CN"/>
        </w:rPr>
        <w:t>shown in Figure 6.3.2</w:t>
      </w:r>
      <w:r w:rsidR="004F43C0">
        <w:rPr>
          <w:lang w:eastAsia="zh-CN"/>
        </w:rPr>
        <w:t>6</w:t>
      </w:r>
      <w:r>
        <w:rPr>
          <w:lang w:eastAsia="zh-CN"/>
        </w:rPr>
        <w:t xml:space="preserve"> (f).</w:t>
      </w:r>
    </w:p>
    <w:p w14:paraId="402B612E" w14:textId="597C6704" w:rsidR="004F43C0" w:rsidRPr="00CE0EA4" w:rsidRDefault="004F43C0" w:rsidP="004F43C0">
      <w:pPr>
        <w:pStyle w:val="a8"/>
        <w:rPr>
          <w:lang w:eastAsia="zh-CN"/>
        </w:rPr>
      </w:pPr>
      <w:r w:rsidRPr="00CE0EA4">
        <w:rPr>
          <w:lang w:eastAsia="zh-CN"/>
        </w:rPr>
        <w:t xml:space="preserve">Normally, the maximum Hertz contact pressure during the overloading cases does not exceed 3.1 </w:t>
      </w:r>
      <w:proofErr w:type="spellStart"/>
      <w:r w:rsidRPr="00CE0EA4">
        <w:rPr>
          <w:lang w:eastAsia="zh-CN"/>
        </w:rPr>
        <w:t>GPa</w:t>
      </w:r>
      <w:proofErr w:type="spellEnd"/>
      <w:r w:rsidRPr="00CE0EA4">
        <w:rPr>
          <w:lang w:eastAsia="zh-CN"/>
        </w:rPr>
        <w:t>, which will not cause large plastic deformation o</w:t>
      </w:r>
      <w:r>
        <w:rPr>
          <w:lang w:eastAsia="zh-CN"/>
        </w:rPr>
        <w:t>f</w:t>
      </w:r>
      <w:r w:rsidRPr="00CE0EA4">
        <w:rPr>
          <w:lang w:eastAsia="zh-CN"/>
        </w:rPr>
        <w:t xml:space="preserve"> the through hardened raceway surfaces </w:t>
      </w:r>
      <w:r w:rsidRPr="00CE0EA4">
        <w:rPr>
          <w:lang w:eastAsia="zh-CN"/>
        </w:rPr>
        <w:fldChar w:fldCharType="begin" w:fldLock="1"/>
      </w:r>
      <w:r w:rsidRPr="00CE0EA4">
        <w:rPr>
          <w:lang w:eastAsia="zh-CN"/>
        </w:rPr>
        <w:instrText>ADDIN CSL_CITATION {"citationItems":[{"id":"ITEM-1","itemData":{"DOI":"10.1049/IET-RPG.2014.0194","ISSN":"17521424","abstract":"Wind turbine gearbox bearings (WTGBs) are the most reliability critical component in wind turbine gearboxes because of their high failure rate and long downtime-per-failure. Current design methods predict bearing failure-byfatigue life models. However, premature WTGB failures have been observed by many other modes. This study presents the development of a multibody dynamic gearbox model, used to determine maximum bearing contact stresses from laboratory measured shaft torque data during normal operation and shutdown conditions. The model was validated by comparing its results to other models of the 750 kW National Renewable Energy Laboratory test drive train by the Gearbox Reliability Collaborative. During normal operation, the maximum contact stress experienced by the planetary stage bearings exceeded recommended levels by 1% and during shutdown by 15%. High-speed shaft bearings also exceeded recommended levels during shutdown by 18%.","author":[{"dropping-particle":"","family":"Bruce","given":"Thomas","non-dropping-particle":"","parse-names":false,"suffix":""},{"dropping-particle":"","family":"Long","given":"Hui","non-dropping-particle":"","parse-names":false,"suffix":""},{"dropping-particle":"","family":"Dwyer-Joyce","given":"Rob S.","non-dropping-particle":"","parse-names":false,"suffix":""}],"container-title":"IET Renewable Power Generation","id":"ITEM-1","issue":"7","issued":{"date-parts":[["2015","9","1"]]},"page":"821-830","publisher":"Institution of Engineering and Technology","title":"Dynamic modelling of wind turbine gearbox bearing loading during transient events","type":"article-journal","volume":"9"},"uris":["http://www.mendeley.com/documents/?uuid=04473060-c1bf-34e8-b4f3-27e296dcd846"]}],"mendeley":{"formattedCitation":"[26]","plainTextFormattedCitation":"[26]","previouslyFormattedCitation":"[26]"},"properties":{"noteIndex":0},"schema":"https://github.com/citation-style-language/schema/raw/master/csl-citation.json"}</w:instrText>
      </w:r>
      <w:r w:rsidRPr="00CE0EA4">
        <w:rPr>
          <w:lang w:eastAsia="zh-CN"/>
        </w:rPr>
        <w:fldChar w:fldCharType="separate"/>
      </w:r>
      <w:r w:rsidRPr="00CE0EA4">
        <w:rPr>
          <w:noProof/>
          <w:lang w:eastAsia="zh-CN"/>
        </w:rPr>
        <w:t>[26]</w:t>
      </w:r>
      <w:r w:rsidRPr="00CE0EA4">
        <w:rPr>
          <w:lang w:eastAsia="zh-CN"/>
        </w:rPr>
        <w:fldChar w:fldCharType="end"/>
      </w:r>
      <w:r w:rsidRPr="00CE0EA4">
        <w:rPr>
          <w:lang w:eastAsia="zh-CN"/>
        </w:rPr>
        <w:t>. Therefore, the effect of overload</w:t>
      </w:r>
      <w:r>
        <w:rPr>
          <w:lang w:eastAsia="zh-CN"/>
        </w:rPr>
        <w:t>ing</w:t>
      </w:r>
      <w:r w:rsidRPr="00CE0EA4">
        <w:rPr>
          <w:lang w:eastAsia="zh-CN"/>
        </w:rPr>
        <w:t xml:space="preserve"> is mainly manifested</w:t>
      </w:r>
      <w:r>
        <w:rPr>
          <w:lang w:eastAsia="zh-CN"/>
        </w:rPr>
        <w:t xml:space="preserve"> as the stress increasing</w:t>
      </w:r>
      <w:r w:rsidRPr="00CE0EA4">
        <w:rPr>
          <w:lang w:eastAsia="zh-CN"/>
        </w:rPr>
        <w:t xml:space="preserve"> around the subsurface inclusions. It has been emphasi</w:t>
      </w:r>
      <w:r>
        <w:rPr>
          <w:lang w:eastAsia="zh-CN"/>
        </w:rPr>
        <w:t>s</w:t>
      </w:r>
      <w:r w:rsidRPr="00CE0EA4">
        <w:rPr>
          <w:lang w:eastAsia="zh-CN"/>
        </w:rPr>
        <w:t xml:space="preserve">ed in </w:t>
      </w:r>
      <w:r w:rsidRPr="00CE0EA4">
        <w:rPr>
          <w:lang w:eastAsia="zh-CN"/>
        </w:rPr>
        <w:fldChar w:fldCharType="begin" w:fldLock="1"/>
      </w:r>
      <w:r w:rsidR="00EF0F5A">
        <w:rPr>
          <w:lang w:eastAsia="zh-CN"/>
        </w:rPr>
        <w:instrText>ADDIN CSL_CITATION {"citationItems":[{"id":"ITEM-1","itemData":{"DOI":"10.31399/ASM.TB.EMEA.9781627082518","abstract":"This practical reference provides thorough and systematic coverage on both basic metallurgy and the practical engineering aspects of metallic material selection and application. Coverage includes: Practical information on the engineering properties and applications of steels, cast irons, nonferrous alloys, and metal matrix composites. Concise overviews and practical implications of metallic structure, imperfections, deformation, and phase transformations Process metallurgy of solidification and casting, recovery, recrystallization and grain growth, precipitation hardening Mechanical deformation during processing and in-service properties of fatigue, fracture, and creep. Physical properties and corrosion.","author":[{"dropping-particle":"","family":"Campbell","given":"F. C.","non-dropping-particle":"","parse-names":false,"suffix":""}],"container-title":"undefined","id":"ITEM-1","issued":{"date-parts":[["2008","6","1"]]},"publisher":"ASM International","title":"Elements of Metallurgy and Engineering Alloys","type":"article-journal"},"uris":["http://www.mendeley.com/documents/?uuid=8d97758b-388d-3dec-ad04-2ad8f88d6636"]}],"mendeley":{"formattedCitation":"[182]","plainTextFormattedCitation":"[182]","previouslyFormattedCitation":"[183]"},"properties":{"noteIndex":0},"schema":"https://github.com/citation-style-language/schema/raw/master/csl-citation.json"}</w:instrText>
      </w:r>
      <w:r w:rsidRPr="00CE0EA4">
        <w:rPr>
          <w:lang w:eastAsia="zh-CN"/>
        </w:rPr>
        <w:fldChar w:fldCharType="separate"/>
      </w:r>
      <w:r w:rsidR="00EF0F5A" w:rsidRPr="00EF0F5A">
        <w:rPr>
          <w:noProof/>
          <w:lang w:eastAsia="zh-CN"/>
        </w:rPr>
        <w:t>[182]</w:t>
      </w:r>
      <w:r w:rsidRPr="00CE0EA4">
        <w:rPr>
          <w:lang w:eastAsia="zh-CN"/>
        </w:rPr>
        <w:fldChar w:fldCharType="end"/>
      </w:r>
      <w:r w:rsidRPr="00CE0EA4">
        <w:rPr>
          <w:lang w:eastAsia="zh-CN"/>
        </w:rPr>
        <w:t xml:space="preserve"> that the frequent occurrence of the overloading cases </w:t>
      </w:r>
      <w:r>
        <w:rPr>
          <w:lang w:eastAsia="zh-CN"/>
        </w:rPr>
        <w:t xml:space="preserve">in WT operations </w:t>
      </w:r>
      <w:r w:rsidRPr="00CE0EA4">
        <w:rPr>
          <w:lang w:eastAsia="zh-CN"/>
        </w:rPr>
        <w:t xml:space="preserve">will cause the low-cycles fatigue of the subsurface area. Additionally, because </w:t>
      </w:r>
      <w:r>
        <w:rPr>
          <w:lang w:eastAsia="zh-CN"/>
        </w:rPr>
        <w:t xml:space="preserve">the </w:t>
      </w:r>
      <w:r w:rsidRPr="00CE0EA4">
        <w:rPr>
          <w:lang w:eastAsia="zh-CN"/>
        </w:rPr>
        <w:t>overloading also introduces the intense friction</w:t>
      </w:r>
      <w:r>
        <w:rPr>
          <w:lang w:eastAsia="zh-CN"/>
        </w:rPr>
        <w:t>s</w:t>
      </w:r>
      <w:r w:rsidRPr="00CE0EA4">
        <w:rPr>
          <w:lang w:eastAsia="zh-CN"/>
        </w:rPr>
        <w:t xml:space="preserve"> between the crack</w:t>
      </w:r>
      <w:r>
        <w:rPr>
          <w:lang w:eastAsia="zh-CN"/>
        </w:rPr>
        <w:t>ed</w:t>
      </w:r>
      <w:r w:rsidRPr="00CE0EA4">
        <w:rPr>
          <w:lang w:eastAsia="zh-CN"/>
        </w:rPr>
        <w:t xml:space="preserve"> surfaces, </w:t>
      </w:r>
      <w:r>
        <w:rPr>
          <w:lang w:eastAsia="zh-CN"/>
        </w:rPr>
        <w:t>the study</w:t>
      </w:r>
      <w:r w:rsidRPr="00CE0EA4">
        <w:rPr>
          <w:lang w:eastAsia="zh-CN"/>
        </w:rPr>
        <w:t xml:space="preserve"> in </w:t>
      </w:r>
      <w:r w:rsidRPr="00CE0EA4">
        <w:rPr>
          <w:lang w:eastAsia="zh-CN"/>
        </w:rPr>
        <w:fldChar w:fldCharType="begin" w:fldLock="1"/>
      </w:r>
      <w:r w:rsidR="00EF0F5A">
        <w:rPr>
          <w:lang w:eastAsia="zh-CN"/>
        </w:rPr>
        <w:instrText>ADDIN CSL_CITATION {"citationItems":[{"id":"ITEM-1","itemData":{"DOI":"10.1016/J.IJFATIGUE.2020.106091","ISSN":"0142-1123","abstract":"Subsurface crack networks surrounded by microstructural alterations, named as “White Etching Cracks” (WEC), lead to wind turbine gearbox bearing (WTGB) premature failures. This phenomenon has been studied for decades without yet reaching a sturdy and justified cause of its occurrence. This paper reviews the most recent literature regarding WEC discussing steel microstructural alterations, WEC initiation modes, main WEC drivers, experimental procedures, as well as the influence of coatings and heat treatments on the occurrence of this phenomenon. A broad insight of the effect of each driver in WEC formation is presented and an undisclosed hypothesis related to WEC initiation is suggested. From this work it may be concluded that in the majority of the tests where WEC has been generated, three drivers usually appear and act synergistically: non-metallic inclusions, sliding and hydrogen.","author":[{"dropping-particle":"","family":"López-Uruñuela","given":"Fernando José","non-dropping-particle":"","parse-names":false,"suffix":""},{"dropping-particle":"","family":"Fernández-Díaz","given":"Beatriz","non-dropping-particle":"","parse-names":false,"suffix":""},{"dropping-particle":"","family":"Pagano","given":"Francesco","non-dropping-particle":"","parse-names":false,"suffix":""},{"dropping-particle":"","family":"López-Ortega","given":"Ainara","non-dropping-particle":"","parse-names":false,"suffix":""},{"dropping-particle":"","family":"Pinedo","given":"Bihotz","non-dropping-particle":"","parse-names":false,"suffix":""},{"dropping-particle":"","family":"Bayón","given":"Raquel","non-dropping-particle":"","parse-names":false,"suffix":""},{"dropping-particle":"","family":"Aguirrebeitia","given":"Josu","non-dropping-particle":"","parse-names":false,"suffix":""}],"container-title":"International Journal of Fatigue","id":"ITEM-1","issued":{"date-parts":[["2021","4","1"]]},"page":"106091","publisher":"Elsevier","title":"Broad review of “White Etching Crack” failure in wind turbine gearbox bearings: Main factors and experimental investigations","type":"article-journal","volume":"145"},"uris":["http://www.mendeley.com/documents/?uuid=c4a3a5b7-4bd4-3d7e-9c58-e89c87c9cff0"]}],"mendeley":{"formattedCitation":"[183]","plainTextFormattedCitation":"[183]","previouslyFormattedCitation":"[184]"},"properties":{"noteIndex":0},"schema":"https://github.com/citation-style-language/schema/raw/master/csl-citation.json"}</w:instrText>
      </w:r>
      <w:r w:rsidRPr="00CE0EA4">
        <w:rPr>
          <w:lang w:eastAsia="zh-CN"/>
        </w:rPr>
        <w:fldChar w:fldCharType="separate"/>
      </w:r>
      <w:r w:rsidR="00EF0F5A" w:rsidRPr="00EF0F5A">
        <w:rPr>
          <w:noProof/>
          <w:lang w:eastAsia="zh-CN"/>
        </w:rPr>
        <w:t>[183]</w:t>
      </w:r>
      <w:r w:rsidRPr="00CE0EA4">
        <w:rPr>
          <w:lang w:eastAsia="zh-CN"/>
        </w:rPr>
        <w:fldChar w:fldCharType="end"/>
      </w:r>
      <w:r w:rsidRPr="00CE0EA4">
        <w:rPr>
          <w:lang w:eastAsia="zh-CN"/>
        </w:rPr>
        <w:t xml:space="preserve"> believe</w:t>
      </w:r>
      <w:r>
        <w:rPr>
          <w:lang w:eastAsia="zh-CN"/>
        </w:rPr>
        <w:t>d</w:t>
      </w:r>
      <w:r w:rsidRPr="00CE0EA4">
        <w:rPr>
          <w:lang w:eastAsia="zh-CN"/>
        </w:rPr>
        <w:t xml:space="preserve"> that it </w:t>
      </w:r>
      <w:r>
        <w:rPr>
          <w:lang w:eastAsia="zh-CN"/>
        </w:rPr>
        <w:t>wa</w:t>
      </w:r>
      <w:r w:rsidRPr="00CE0EA4">
        <w:rPr>
          <w:lang w:eastAsia="zh-CN"/>
        </w:rPr>
        <w:t>s directly linked with the formation</w:t>
      </w:r>
      <w:r>
        <w:rPr>
          <w:lang w:eastAsia="zh-CN"/>
        </w:rPr>
        <w:t>s</w:t>
      </w:r>
      <w:r w:rsidRPr="00CE0EA4">
        <w:rPr>
          <w:lang w:eastAsia="zh-CN"/>
        </w:rPr>
        <w:t xml:space="preserve"> of WEC</w:t>
      </w:r>
      <w:r>
        <w:rPr>
          <w:lang w:eastAsia="zh-CN"/>
        </w:rPr>
        <w:t>s</w:t>
      </w:r>
      <w:r w:rsidRPr="00CE0EA4">
        <w:rPr>
          <w:lang w:eastAsia="zh-CN"/>
        </w:rPr>
        <w:t xml:space="preserve"> and WSF.</w:t>
      </w:r>
    </w:p>
    <w:p w14:paraId="121B662C" w14:textId="24488343" w:rsidR="004F43C0" w:rsidRPr="004F43C0" w:rsidRDefault="004F43C0" w:rsidP="00AC6D97">
      <w:pPr>
        <w:pStyle w:val="a8"/>
        <w:rPr>
          <w:lang w:eastAsia="zh-CN"/>
        </w:rPr>
      </w:pPr>
      <w:r>
        <w:rPr>
          <w:lang w:eastAsia="zh-CN"/>
        </w:rPr>
        <w:t xml:space="preserve">The modelling results shown in Figure 6.3.26 suggest that the normal overloading and extreme overloading cases during the unusual WT operating conditions will lead to the rapid propagation of the subsurface cracks, although the numbers of rolling contact cycles in both loading cases are much smaller than the numbers of the normal operating conditions in loading case </w:t>
      </w:r>
      <w:r w:rsidRPr="007E305C">
        <w:rPr>
          <w:rFonts w:ascii="Times New Roman" w:hAnsi="Times New Roman"/>
          <w:sz w:val="21"/>
          <w:szCs w:val="16"/>
          <w:lang w:eastAsia="zh-CN"/>
        </w:rPr>
        <w:t>Ⅰ</w:t>
      </w:r>
      <w:r w:rsidRPr="00343773">
        <w:t xml:space="preserve">, </w:t>
      </w:r>
      <w:r w:rsidRPr="007E305C">
        <w:rPr>
          <w:rFonts w:ascii="Times New Roman" w:hAnsi="Times New Roman"/>
          <w:sz w:val="21"/>
          <w:szCs w:val="16"/>
          <w:lang w:eastAsia="zh-CN"/>
        </w:rPr>
        <w:t>Ⅱ</w:t>
      </w:r>
      <w:r w:rsidRPr="00343773">
        <w:t>,</w:t>
      </w:r>
      <w:r>
        <w:rPr>
          <w:rFonts w:ascii="Times New Roman" w:hAnsi="Times New Roman"/>
          <w:sz w:val="21"/>
          <w:szCs w:val="16"/>
          <w:lang w:eastAsia="zh-CN"/>
        </w:rPr>
        <w:t xml:space="preserve"> Ⅲ</w:t>
      </w:r>
      <w:r w:rsidRPr="00343773">
        <w:t>,</w:t>
      </w:r>
      <w:r>
        <w:rPr>
          <w:rFonts w:ascii="Times New Roman" w:hAnsi="Times New Roman"/>
          <w:sz w:val="21"/>
          <w:szCs w:val="16"/>
          <w:lang w:eastAsia="zh-CN"/>
        </w:rPr>
        <w:t xml:space="preserve"> </w:t>
      </w:r>
      <w:r w:rsidRPr="007E305C">
        <w:rPr>
          <w:rFonts w:ascii="Times New Roman" w:hAnsi="Times New Roman"/>
          <w:sz w:val="21"/>
          <w:szCs w:val="16"/>
          <w:lang w:eastAsia="zh-CN"/>
        </w:rPr>
        <w:t>Ⅳ</w:t>
      </w:r>
      <w:r w:rsidRPr="00343773">
        <w:t>, and</w:t>
      </w:r>
      <w:r>
        <w:rPr>
          <w:rFonts w:ascii="Times New Roman" w:hAnsi="Times New Roman"/>
          <w:sz w:val="21"/>
          <w:szCs w:val="16"/>
          <w:lang w:eastAsia="zh-CN"/>
        </w:rPr>
        <w:t xml:space="preserve"> </w:t>
      </w:r>
      <w:r w:rsidRPr="007E305C">
        <w:rPr>
          <w:rFonts w:ascii="Times New Roman" w:hAnsi="Times New Roman"/>
          <w:sz w:val="21"/>
          <w:szCs w:val="16"/>
          <w:lang w:eastAsia="zh-CN"/>
        </w:rPr>
        <w:t>Ⅴ</w:t>
      </w:r>
      <w:r>
        <w:rPr>
          <w:lang w:eastAsia="zh-CN"/>
        </w:rPr>
        <w:t xml:space="preserve">. </w:t>
      </w:r>
    </w:p>
    <w:p w14:paraId="122F234A" w14:textId="0C5C2457" w:rsidR="006A189F" w:rsidRDefault="00B20F87" w:rsidP="00C05CCD">
      <w:pPr>
        <w:pStyle w:val="a8"/>
        <w:jc w:val="center"/>
        <w:rPr>
          <w:noProof/>
        </w:rPr>
      </w:pPr>
      <w:r>
        <w:rPr>
          <w:noProof/>
        </w:rPr>
        <w:lastRenderedPageBreak/>
        <w:drawing>
          <wp:inline distT="0" distB="0" distL="0" distR="0" wp14:anchorId="33A4F836" wp14:editId="5C41339E">
            <wp:extent cx="5517001" cy="1649199"/>
            <wp:effectExtent l="0" t="0" r="7620" b="8255"/>
            <wp:docPr id="317" name="图片 317"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图片包含 图形用户界面&#10;&#10;描述已自动生成"/>
                    <pic:cNvPicPr/>
                  </pic:nvPicPr>
                  <pic:blipFill>
                    <a:blip r:embed="rId287"/>
                    <a:stretch>
                      <a:fillRect/>
                    </a:stretch>
                  </pic:blipFill>
                  <pic:spPr>
                    <a:xfrm>
                      <a:off x="0" y="0"/>
                      <a:ext cx="5530222" cy="1653151"/>
                    </a:xfrm>
                    <a:prstGeom prst="rect">
                      <a:avLst/>
                    </a:prstGeom>
                  </pic:spPr>
                </pic:pic>
              </a:graphicData>
            </a:graphic>
          </wp:inline>
        </w:drawing>
      </w:r>
    </w:p>
    <w:p w14:paraId="210164F0" w14:textId="68C3157F" w:rsidR="00AB0D8F" w:rsidRDefault="001F5DC9" w:rsidP="00C05CCD">
      <w:pPr>
        <w:pStyle w:val="a8"/>
        <w:jc w:val="center"/>
        <w:rPr>
          <w:lang w:eastAsia="zh-CN"/>
        </w:rPr>
      </w:pPr>
      <w:r>
        <w:rPr>
          <w:noProof/>
        </w:rPr>
        <w:drawing>
          <wp:inline distT="0" distB="0" distL="0" distR="0" wp14:anchorId="1F1C96C2" wp14:editId="1F560329">
            <wp:extent cx="5580380" cy="1671320"/>
            <wp:effectExtent l="0" t="0" r="1270" b="5080"/>
            <wp:docPr id="289" name="图片 289"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图片包含 图形用户界面&#10;&#10;描述已自动生成"/>
                    <pic:cNvPicPr/>
                  </pic:nvPicPr>
                  <pic:blipFill>
                    <a:blip r:embed="rId288"/>
                    <a:stretch>
                      <a:fillRect/>
                    </a:stretch>
                  </pic:blipFill>
                  <pic:spPr>
                    <a:xfrm>
                      <a:off x="0" y="0"/>
                      <a:ext cx="5580380" cy="1671320"/>
                    </a:xfrm>
                    <a:prstGeom prst="rect">
                      <a:avLst/>
                    </a:prstGeom>
                  </pic:spPr>
                </pic:pic>
              </a:graphicData>
            </a:graphic>
          </wp:inline>
        </w:drawing>
      </w:r>
    </w:p>
    <w:p w14:paraId="7A315C39" w14:textId="74644A47" w:rsidR="008D1858" w:rsidRDefault="00D65420" w:rsidP="00D65420">
      <w:pPr>
        <w:pStyle w:val="a8"/>
        <w:rPr>
          <w:lang w:eastAsia="zh-CN"/>
        </w:rPr>
      </w:pPr>
      <w:r>
        <w:rPr>
          <w:noProof/>
        </w:rPr>
        <w:drawing>
          <wp:inline distT="0" distB="0" distL="0" distR="0" wp14:anchorId="468281F3" wp14:editId="235B15C2">
            <wp:extent cx="5580380" cy="1765300"/>
            <wp:effectExtent l="0" t="0" r="1270" b="6350"/>
            <wp:docPr id="278" name="图片 27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图片包含 图形用户界面&#10;&#10;描述已自动生成"/>
                    <pic:cNvPicPr/>
                  </pic:nvPicPr>
                  <pic:blipFill>
                    <a:blip r:embed="rId289"/>
                    <a:stretch>
                      <a:fillRect/>
                    </a:stretch>
                  </pic:blipFill>
                  <pic:spPr>
                    <a:xfrm>
                      <a:off x="0" y="0"/>
                      <a:ext cx="5580380" cy="1765300"/>
                    </a:xfrm>
                    <a:prstGeom prst="rect">
                      <a:avLst/>
                    </a:prstGeom>
                  </pic:spPr>
                </pic:pic>
              </a:graphicData>
            </a:graphic>
          </wp:inline>
        </w:drawing>
      </w:r>
      <w:r w:rsidR="00CB782A" w:rsidRPr="00CB782A">
        <w:rPr>
          <w:noProof/>
        </w:rPr>
        <w:t xml:space="preserve"> </w:t>
      </w:r>
    </w:p>
    <w:p w14:paraId="467A20AC" w14:textId="1418C824" w:rsidR="00233857" w:rsidRDefault="00233857" w:rsidP="00233857">
      <w:pPr>
        <w:pStyle w:val="ab"/>
        <w:rPr>
          <w:lang w:eastAsia="zh-CN"/>
        </w:rPr>
      </w:pPr>
      <w:bookmarkStart w:id="370" w:name="_Toc133156030"/>
      <w:r>
        <w:t xml:space="preserve">Figure 6.3. </w:t>
      </w:r>
      <w:r w:rsidR="00000000">
        <w:fldChar w:fldCharType="begin"/>
      </w:r>
      <w:r w:rsidR="00000000">
        <w:instrText xml:space="preserve"> SEQ Figure_6.3. \* ARABIC </w:instrText>
      </w:r>
      <w:r w:rsidR="00000000">
        <w:fldChar w:fldCharType="separate"/>
      </w:r>
      <w:r w:rsidR="00EF0F5A">
        <w:rPr>
          <w:noProof/>
        </w:rPr>
        <w:t>26</w:t>
      </w:r>
      <w:r w:rsidR="00000000">
        <w:rPr>
          <w:noProof/>
        </w:rPr>
        <w:fldChar w:fldCharType="end"/>
      </w:r>
      <w:r>
        <w:t xml:space="preserve"> </w:t>
      </w:r>
      <w:r w:rsidR="00E11268">
        <w:t>Simulated crack</w:t>
      </w:r>
      <w:r w:rsidR="00C32FBD">
        <w:t xml:space="preserve"> initiation and</w:t>
      </w:r>
      <w:r w:rsidR="00E11268">
        <w:t xml:space="preserve"> propagation under varied Hertz contact pressure</w:t>
      </w:r>
      <w:r w:rsidR="00C33560">
        <w:t xml:space="preserve"> in Model </w:t>
      </w:r>
      <w:r w:rsidR="00C33560" w:rsidRPr="00C33560">
        <w:rPr>
          <w:rFonts w:ascii="Times New Roman" w:hAnsi="Times New Roman"/>
          <w:szCs w:val="15"/>
          <w:lang w:eastAsia="zh-CN"/>
        </w:rPr>
        <w:t>Ⅴ</w:t>
      </w:r>
      <w:r w:rsidR="00E11268" w:rsidRPr="00C33560">
        <w:rPr>
          <w:sz w:val="18"/>
          <w:szCs w:val="18"/>
        </w:rPr>
        <w:t xml:space="preserve"> </w:t>
      </w:r>
      <w:r w:rsidR="00E11268">
        <w:t xml:space="preserve">(a) no crack after loading case </w:t>
      </w:r>
      <w:r w:rsidR="00E11268" w:rsidRPr="00422494">
        <w:rPr>
          <w:rFonts w:ascii="Times New Roman" w:hAnsi="Times New Roman"/>
          <w:lang w:eastAsia="zh-CN"/>
        </w:rPr>
        <w:t>Ⅰ</w:t>
      </w:r>
      <w:r w:rsidR="00E11268">
        <w:rPr>
          <w:rFonts w:ascii="Times New Roman" w:hAnsi="Times New Roman"/>
          <w:lang w:eastAsia="zh-CN"/>
        </w:rPr>
        <w:t xml:space="preserve"> of </w:t>
      </w:r>
      <m:oMath>
        <m:r>
          <m:rPr>
            <m:sty m:val="bi"/>
          </m:rPr>
          <w:rPr>
            <w:rFonts w:ascii="Cambria Math" w:hAnsi="Cambria Math"/>
          </w:rPr>
          <m:t>3.4</m:t>
        </m:r>
        <m:r>
          <m:rPr>
            <m:sty m:val="b"/>
          </m:rPr>
          <w:rPr>
            <w:rFonts w:ascii="Cambria Math" w:hAnsi="Cambria Math"/>
            <w:lang w:eastAsia="zh-CN"/>
          </w:rPr>
          <m:t>5</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E11268" w:rsidRPr="00F53E2A">
        <w:rPr>
          <w:rFonts w:hint="eastAsia"/>
          <w:lang w:eastAsia="zh-CN"/>
        </w:rPr>
        <w:t xml:space="preserve"> </w:t>
      </w:r>
      <w:r w:rsidR="00E11268" w:rsidRPr="00F53E2A">
        <w:rPr>
          <w:lang w:eastAsia="zh-CN"/>
        </w:rPr>
        <w:t>cycles (b)</w:t>
      </w:r>
      <w:r w:rsidR="00E11268">
        <w:rPr>
          <w:lang w:eastAsia="zh-CN"/>
        </w:rPr>
        <w:t xml:space="preserve"> crack initiation after</w:t>
      </w:r>
      <w:r w:rsidR="00E11268" w:rsidRPr="00F53E2A">
        <w:rPr>
          <w:lang w:eastAsia="zh-CN"/>
        </w:rPr>
        <w:t xml:space="preserve"> </w:t>
      </w:r>
      <m:oMath>
        <m:r>
          <m:rPr>
            <m:sty m:val="bi"/>
          </m:rPr>
          <w:rPr>
            <w:rFonts w:ascii="Cambria Math" w:hAnsi="Cambria Math"/>
            <w:lang w:eastAsia="zh-CN"/>
          </w:rPr>
          <m:t>7.5×</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6</m:t>
            </m:r>
          </m:sup>
        </m:sSup>
      </m:oMath>
      <w:r w:rsidR="00E11268" w:rsidRPr="00F53E2A">
        <w:rPr>
          <w:rFonts w:hint="eastAsia"/>
          <w:lang w:eastAsia="zh-CN"/>
        </w:rPr>
        <w:t xml:space="preserve"> </w:t>
      </w:r>
      <w:r w:rsidR="00E11268" w:rsidRPr="00F53E2A">
        <w:rPr>
          <w:lang w:eastAsia="zh-CN"/>
        </w:rPr>
        <w:t>cycles</w:t>
      </w:r>
      <w:r w:rsidR="00E11268">
        <w:rPr>
          <w:lang w:eastAsia="zh-CN"/>
        </w:rPr>
        <w:t xml:space="preserve"> (c) crack propagation after</w:t>
      </w:r>
      <w:r w:rsidR="00E11268">
        <w:t xml:space="preserve"> loading case </w:t>
      </w:r>
      <w:r w:rsidR="00E11268" w:rsidRPr="00107A0E">
        <w:rPr>
          <w:rFonts w:ascii="Times New Roman" w:hAnsi="Times New Roman"/>
          <w:lang w:eastAsia="zh-CN"/>
        </w:rPr>
        <w:t>Ⅲ</w:t>
      </w:r>
      <w:r w:rsidR="00E11268">
        <w:rPr>
          <w:rFonts w:ascii="Times New Roman" w:hAnsi="Times New Roman"/>
          <w:lang w:eastAsia="zh-CN"/>
        </w:rPr>
        <w:t xml:space="preserve"> of </w:t>
      </w:r>
      <m:oMath>
        <m:r>
          <m:rPr>
            <m:sty m:val="bi"/>
          </m:rPr>
          <w:rPr>
            <w:rFonts w:ascii="Cambria Math" w:hAnsi="Cambria Math"/>
          </w:rPr>
          <m:t>1.28</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11268" w:rsidRPr="00F53E2A">
        <w:rPr>
          <w:rFonts w:hint="eastAsia"/>
          <w:lang w:eastAsia="zh-CN"/>
        </w:rPr>
        <w:t xml:space="preserve"> </w:t>
      </w:r>
      <w:r w:rsidR="00E11268" w:rsidRPr="00F53E2A">
        <w:rPr>
          <w:lang w:eastAsia="zh-CN"/>
        </w:rPr>
        <w:t>cycle</w:t>
      </w:r>
      <w:r w:rsidR="00E11268">
        <w:rPr>
          <w:lang w:eastAsia="zh-CN"/>
        </w:rPr>
        <w:t>s</w:t>
      </w:r>
      <w:r w:rsidR="00E11268" w:rsidRPr="00F53E2A">
        <w:rPr>
          <w:lang w:eastAsia="zh-CN"/>
        </w:rPr>
        <w:t xml:space="preserve"> (</w:t>
      </w:r>
      <w:r w:rsidR="00E11268">
        <w:rPr>
          <w:lang w:eastAsia="zh-CN"/>
        </w:rPr>
        <w:t>d</w:t>
      </w:r>
      <w:r w:rsidR="00E11268" w:rsidRPr="00F53E2A">
        <w:rPr>
          <w:lang w:eastAsia="zh-CN"/>
        </w:rPr>
        <w:t>)</w:t>
      </w:r>
      <w:r w:rsidR="00E11268">
        <w:rPr>
          <w:lang w:eastAsia="zh-CN"/>
        </w:rPr>
        <w:t xml:space="preserve"> </w:t>
      </w:r>
      <w:r w:rsidR="00E11268" w:rsidRPr="00D92965">
        <w:rPr>
          <w:lang w:eastAsia="zh-CN"/>
        </w:rPr>
        <w:t>crack propagation after</w:t>
      </w:r>
      <w:r w:rsidR="00E11268">
        <w:rPr>
          <w:lang w:eastAsia="zh-CN"/>
        </w:rPr>
        <w:t xml:space="preserve"> loading case </w:t>
      </w:r>
      <w:r w:rsidR="00E11268" w:rsidRPr="00107A0E">
        <w:rPr>
          <w:rFonts w:ascii="Times New Roman" w:hAnsi="Times New Roman"/>
          <w:lang w:eastAsia="zh-CN"/>
        </w:rPr>
        <w:t>Ⅴ</w:t>
      </w:r>
      <w:r w:rsidR="00E11268" w:rsidRPr="00F53E2A">
        <w:rPr>
          <w:lang w:eastAsia="zh-CN"/>
        </w:rPr>
        <w:t xml:space="preserve"> </w:t>
      </w:r>
      <w:r w:rsidR="00E11268">
        <w:rPr>
          <w:lang w:eastAsia="zh-CN"/>
        </w:rPr>
        <w:t xml:space="preserve">of </w:t>
      </w:r>
      <m:oMath>
        <m:r>
          <m:rPr>
            <m:sty m:val="bi"/>
          </m:rPr>
          <w:rPr>
            <w:rFonts w:ascii="Cambria Math" w:hAnsi="Cambria Math"/>
            <w:lang w:eastAsia="zh-CN"/>
          </w:rPr>
          <m:t>1.79×</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11268" w:rsidRPr="00F53E2A">
        <w:rPr>
          <w:rFonts w:hint="eastAsia"/>
          <w:lang w:eastAsia="zh-CN"/>
        </w:rPr>
        <w:t xml:space="preserve"> </w:t>
      </w:r>
      <w:r w:rsidR="00E11268" w:rsidRPr="00F53E2A">
        <w:rPr>
          <w:lang w:eastAsia="zh-CN"/>
        </w:rPr>
        <w:t>cycles</w:t>
      </w:r>
      <w:r w:rsidR="00E11268">
        <w:rPr>
          <w:lang w:eastAsia="zh-CN"/>
        </w:rPr>
        <w:t xml:space="preserve"> (e) </w:t>
      </w:r>
      <w:r w:rsidR="00E11268" w:rsidRPr="00D92965">
        <w:rPr>
          <w:lang w:eastAsia="zh-CN"/>
        </w:rPr>
        <w:t>crack propagation after</w:t>
      </w:r>
      <w:r w:rsidR="00E11268">
        <w:rPr>
          <w:lang w:eastAsia="zh-CN"/>
        </w:rPr>
        <w:t xml:space="preserve"> loading case </w:t>
      </w:r>
      <w:r w:rsidR="00E11268" w:rsidRPr="00107A0E">
        <w:rPr>
          <w:rFonts w:ascii="Times New Roman" w:hAnsi="Times New Roman"/>
          <w:lang w:eastAsia="zh-CN"/>
        </w:rPr>
        <w:t>Ⅵ</w:t>
      </w:r>
      <w:r w:rsidR="00E11268">
        <w:rPr>
          <w:lang w:eastAsia="zh-CN"/>
        </w:rPr>
        <w:t xml:space="preserve"> of </w:t>
      </w:r>
      <m:oMath>
        <m:r>
          <m:rPr>
            <m:sty m:val="bi"/>
          </m:rPr>
          <w:rPr>
            <w:rFonts w:ascii="Cambria Math" w:hAnsi="Cambria Math"/>
          </w:rPr>
          <m:t>1.98</m:t>
        </m:r>
        <m:r>
          <m:rPr>
            <m:sty m:val="bi"/>
          </m:rPr>
          <w:rPr>
            <w:rFonts w:ascii="Cambria Math" w:hAnsi="Cambria Math"/>
            <w:lang w:eastAsia="zh-CN"/>
          </w:rPr>
          <m:t>×</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11268">
        <w:rPr>
          <w:rFonts w:hint="eastAsia"/>
          <w:lang w:eastAsia="zh-CN"/>
        </w:rPr>
        <w:t>c</w:t>
      </w:r>
      <w:r w:rsidR="00E11268">
        <w:rPr>
          <w:lang w:eastAsia="zh-CN"/>
        </w:rPr>
        <w:t xml:space="preserve">ycles </w:t>
      </w:r>
      <w:r w:rsidR="00E11268" w:rsidRPr="00F53E2A">
        <w:rPr>
          <w:lang w:eastAsia="zh-CN"/>
        </w:rPr>
        <w:t xml:space="preserve"> (</w:t>
      </w:r>
      <w:r w:rsidR="00E11268">
        <w:rPr>
          <w:lang w:eastAsia="zh-CN"/>
        </w:rPr>
        <w:t>f</w:t>
      </w:r>
      <w:r w:rsidR="00E11268" w:rsidRPr="00F53E2A">
        <w:rPr>
          <w:lang w:eastAsia="zh-CN"/>
        </w:rPr>
        <w:t xml:space="preserve">) </w:t>
      </w:r>
      <w:r w:rsidR="00E11268">
        <w:rPr>
          <w:lang w:eastAsia="zh-CN"/>
        </w:rPr>
        <w:t xml:space="preserve"> </w:t>
      </w:r>
      <w:r w:rsidR="00E11268" w:rsidRPr="00D92965">
        <w:rPr>
          <w:lang w:eastAsia="zh-CN"/>
        </w:rPr>
        <w:t>crack propagation after</w:t>
      </w:r>
      <w:r w:rsidR="00E11268">
        <w:rPr>
          <w:lang w:eastAsia="zh-CN"/>
        </w:rPr>
        <w:t xml:space="preserve"> loading case </w:t>
      </w:r>
      <w:r w:rsidR="00E11268" w:rsidRPr="00107A0E">
        <w:rPr>
          <w:rFonts w:ascii="Times New Roman" w:hAnsi="Times New Roman"/>
          <w:lang w:eastAsia="zh-CN"/>
        </w:rPr>
        <w:t>Ⅶ</w:t>
      </w:r>
      <w:r w:rsidR="00E11268">
        <w:rPr>
          <w:rFonts w:ascii="Times New Roman" w:hAnsi="Times New Roman"/>
          <w:lang w:eastAsia="zh-CN"/>
        </w:rPr>
        <w:t xml:space="preserve"> </w:t>
      </w:r>
      <w:r w:rsidR="00E11268">
        <w:t>of</w:t>
      </w:r>
      <w:r w:rsidR="00E11268">
        <w:rPr>
          <w:rFonts w:hint="eastAsia"/>
          <w:lang w:eastAsia="zh-CN"/>
        </w:rPr>
        <w:t xml:space="preserve">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E11268" w:rsidRPr="00F53E2A">
        <w:rPr>
          <w:rFonts w:hint="eastAsia"/>
          <w:lang w:eastAsia="zh-CN"/>
        </w:rPr>
        <w:t xml:space="preserve"> </w:t>
      </w:r>
      <w:r w:rsidR="00E11268" w:rsidRPr="00F53E2A">
        <w:rPr>
          <w:lang w:eastAsia="zh-CN"/>
        </w:rPr>
        <w:t>cycles</w:t>
      </w:r>
      <w:bookmarkEnd w:id="370"/>
    </w:p>
    <w:p w14:paraId="500E5015" w14:textId="6C091140" w:rsidR="005B4B3E" w:rsidRDefault="00CC1777" w:rsidP="00CC1777">
      <w:pPr>
        <w:ind w:left="0"/>
        <w:rPr>
          <w:b/>
          <w:bCs/>
          <w:i/>
          <w:iCs/>
          <w:lang w:eastAsia="zh-CN"/>
        </w:rPr>
      </w:pPr>
      <w:r>
        <w:rPr>
          <w:b/>
          <w:bCs/>
          <w:i/>
          <w:iCs/>
          <w:lang w:eastAsia="zh-CN"/>
        </w:rPr>
        <w:t xml:space="preserve">MODEL VI: </w:t>
      </w:r>
      <w:r w:rsidR="00BA16E8">
        <w:rPr>
          <w:b/>
          <w:bCs/>
          <w:i/>
          <w:iCs/>
          <w:lang w:eastAsia="zh-CN"/>
        </w:rPr>
        <w:t>Without considering</w:t>
      </w:r>
      <w:r w:rsidR="004D3DBE">
        <w:rPr>
          <w:b/>
          <w:bCs/>
          <w:i/>
          <w:iCs/>
          <w:lang w:eastAsia="zh-CN"/>
        </w:rPr>
        <w:t xml:space="preserve"> the</w:t>
      </w:r>
      <w:r>
        <w:rPr>
          <w:b/>
          <w:bCs/>
          <w:i/>
          <w:iCs/>
          <w:lang w:eastAsia="zh-CN"/>
        </w:rPr>
        <w:t xml:space="preserve"> extreme </w:t>
      </w:r>
      <w:r w:rsidR="00FE5209">
        <w:rPr>
          <w:b/>
          <w:bCs/>
          <w:i/>
          <w:iCs/>
          <w:lang w:eastAsia="zh-CN"/>
        </w:rPr>
        <w:t>over</w:t>
      </w:r>
      <w:r>
        <w:rPr>
          <w:b/>
          <w:bCs/>
          <w:i/>
          <w:iCs/>
          <w:lang w:eastAsia="zh-CN"/>
        </w:rPr>
        <w:t>loading</w:t>
      </w:r>
      <w:r w:rsidR="005B4B3E">
        <w:rPr>
          <w:b/>
          <w:bCs/>
          <w:i/>
          <w:iCs/>
          <w:lang w:eastAsia="zh-CN"/>
        </w:rPr>
        <w:t xml:space="preserve"> case</w:t>
      </w:r>
    </w:p>
    <w:p w14:paraId="2DF1B387" w14:textId="6F1A3D06" w:rsidR="00385D16" w:rsidRDefault="0089158E" w:rsidP="003F151A">
      <w:pPr>
        <w:pStyle w:val="a8"/>
        <w:rPr>
          <w:rFonts w:ascii="Times New Roman" w:hAnsi="Times New Roman"/>
          <w:lang w:eastAsia="zh-CN"/>
        </w:rPr>
      </w:pPr>
      <w:r>
        <w:rPr>
          <w:lang w:eastAsia="zh-CN"/>
        </w:rPr>
        <w:t>Some published studies indicate that the overloading on the bearing raceway will lead to the rapid accumulation of the fatigue damage</w:t>
      </w:r>
      <w:r w:rsidR="00B100D4">
        <w:rPr>
          <w:lang w:eastAsia="zh-CN"/>
        </w:rPr>
        <w:t xml:space="preserve"> </w:t>
      </w:r>
      <w:r w:rsidR="00B100D4">
        <w:rPr>
          <w:lang w:eastAsia="zh-CN"/>
        </w:rPr>
        <w:fldChar w:fldCharType="begin" w:fldLock="1"/>
      </w:r>
      <w:r w:rsidR="00B100D4">
        <w:rPr>
          <w:lang w:eastAsia="zh-CN"/>
        </w:rPr>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e909adb3-bbe3-4576-840f-e110e40caa0c"]}],"mendeley":{"formattedCitation":"[18]","plainTextFormattedCitation":"[18]","previouslyFormattedCitation":"[18]"},"properties":{"noteIndex":0},"schema":"https://github.com/citation-style-language/schema/raw/master/csl-citation.json"}</w:instrText>
      </w:r>
      <w:r w:rsidR="00B100D4">
        <w:rPr>
          <w:lang w:eastAsia="zh-CN"/>
        </w:rPr>
        <w:fldChar w:fldCharType="separate"/>
      </w:r>
      <w:r w:rsidR="00B100D4" w:rsidRPr="008A1E3A">
        <w:rPr>
          <w:noProof/>
          <w:lang w:eastAsia="zh-CN"/>
        </w:rPr>
        <w:t>[18]</w:t>
      </w:r>
      <w:r w:rsidR="00B100D4">
        <w:rPr>
          <w:lang w:eastAsia="zh-CN"/>
        </w:rPr>
        <w:fldChar w:fldCharType="end"/>
      </w:r>
      <w:r>
        <w:rPr>
          <w:lang w:eastAsia="zh-CN"/>
        </w:rPr>
        <w:fldChar w:fldCharType="begin" w:fldLock="1"/>
      </w:r>
      <w:r>
        <w:rPr>
          <w:lang w:eastAsia="zh-CN"/>
        </w:rPr>
        <w:instrText>ADDIN CSL_CITATION {"citationItems":[{"id":"ITEM-1","itemData":{"DOI":"10.1049/IET-RPG.2014.0194","ISSN":"17521424","abstract":"Wind turbine gearbox bearings (WTGBs) are the most reliability critical component in wind turbine gearboxes because of their high failure rate and long downtime-per-failure. Current design methods predict bearing failure-byfatigue life models. However, premature WTGB failures have been observed by many other modes. This study presents the development of a multibody dynamic gearbox model, used to determine maximum bearing contact stresses from laboratory measured shaft torque data during normal operation and shutdown conditions. The model was validated by comparing its results to other models of the 750 kW National Renewable Energy Laboratory test drive train by the Gearbox Reliability Collaborative. During normal operation, the maximum contact stress experienced by the planetary stage bearings exceeded recommended levels by 1% and during shutdown by 15%. High-speed shaft bearings also exceeded recommended levels during shutdown by 18%.","author":[{"dropping-particle":"","family":"Bruce","given":"Thomas","non-dropping-particle":"","parse-names":false,"suffix":""},{"dropping-particle":"","family":"Long","given":"Hui","non-dropping-particle":"","parse-names":false,"suffix":""},{"dropping-particle":"","family":"Dwyer-Joyce","given":"Rob S.","non-dropping-particle":"","parse-names":false,"suffix":""}],"container-title":"IET Renewable Power Generation","id":"ITEM-1","issue":"7","issued":{"date-parts":[["2015","9","1"]]},"page":"821-830","publisher":"Institution of Engineering and Technology","title":"Dynamic modelling of wind turbine gearbox bearing loading during transient events","type":"article-journal","volume":"9"},"uris":["http://www.mendeley.com/documents/?uuid=04473060-c1bf-34e8-b4f3-27e296dcd846"]}],"mendeley":{"formattedCitation":"[26]","plainTextFormattedCitation":"[26]","previouslyFormattedCitation":"[26]"},"properties":{"noteIndex":0},"schema":"https://github.com/citation-style-language/schema/raw/master/csl-citation.json"}</w:instrText>
      </w:r>
      <w:r>
        <w:rPr>
          <w:lang w:eastAsia="zh-CN"/>
        </w:rPr>
        <w:fldChar w:fldCharType="separate"/>
      </w:r>
      <w:r w:rsidRPr="00ED04C1">
        <w:rPr>
          <w:noProof/>
          <w:lang w:eastAsia="zh-CN"/>
        </w:rPr>
        <w:t>[26]</w:t>
      </w:r>
      <w:r>
        <w:rPr>
          <w:lang w:eastAsia="zh-CN"/>
        </w:rPr>
        <w:fldChar w:fldCharType="end"/>
      </w:r>
      <w:r>
        <w:rPr>
          <w:lang w:eastAsia="zh-CN"/>
        </w:rPr>
        <w:fldChar w:fldCharType="begin" w:fldLock="1"/>
      </w:r>
      <w:r w:rsidR="00EF0F5A">
        <w:rPr>
          <w:lang w:eastAsia="zh-CN"/>
        </w:rPr>
        <w:instrText>ADDIN CSL_CITATION {"citationItems":[{"id":"ITEM-1","itemData":{"DOI":"10.31399/ASM.TB.EMEA.9781627082518","abstract":"This practical reference provides thorough and systematic coverage on both basic metallurgy and the practical engineering aspects of metallic material selection and application. Coverage includes: Practical information on the engineering properties and applications of steels, cast irons, nonferrous alloys, and metal matrix composites. Concise overviews and practical implications of metallic structure, imperfections, deformation, and phase transformations Process metallurgy of solidification and casting, recovery, recrystallization and grain growth, precipitation hardening Mechanical deformation during processing and in-service properties of fatigue, fracture, and creep. Physical properties and corrosion.","author":[{"dropping-particle":"","family":"Campbell","given":"F. C.","non-dropping-particle":"","parse-names":false,"suffix":""}],"container-title":"undefined","id":"ITEM-1","issued":{"date-parts":[["2008","6","1"]]},"publisher":"ASM International","title":"Elements of Metallurgy and Engineering Alloys","type":"article-journal"},"uris":["http://www.mendeley.com/documents/?uuid=8d97758b-388d-3dec-ad04-2ad8f88d6636"]}],"mendeley":{"formattedCitation":"[182]","plainTextFormattedCitation":"[182]","previouslyFormattedCitation":"[183]"},"properties":{"noteIndex":0},"schema":"https://github.com/citation-style-language/schema/raw/master/csl-citation.json"}</w:instrText>
      </w:r>
      <w:r>
        <w:rPr>
          <w:lang w:eastAsia="zh-CN"/>
        </w:rPr>
        <w:fldChar w:fldCharType="separate"/>
      </w:r>
      <w:r w:rsidR="00EF0F5A" w:rsidRPr="00EF0F5A">
        <w:rPr>
          <w:noProof/>
          <w:lang w:eastAsia="zh-CN"/>
        </w:rPr>
        <w:t>[182]</w:t>
      </w:r>
      <w:r>
        <w:rPr>
          <w:lang w:eastAsia="zh-CN"/>
        </w:rPr>
        <w:fldChar w:fldCharType="end"/>
      </w:r>
      <w:r>
        <w:rPr>
          <w:lang w:eastAsia="zh-CN"/>
        </w:rPr>
        <w:t>.Depending on the magnitude of the maximum contact pressure and the frequency</w:t>
      </w:r>
      <w:r w:rsidR="00BA16E8">
        <w:rPr>
          <w:lang w:eastAsia="zh-CN"/>
        </w:rPr>
        <w:t xml:space="preserve"> of occurrence</w:t>
      </w:r>
      <w:r>
        <w:rPr>
          <w:lang w:eastAsia="zh-CN"/>
        </w:rPr>
        <w:t xml:space="preserve">, the </w:t>
      </w:r>
      <w:r w:rsidR="00B6369F">
        <w:rPr>
          <w:lang w:eastAsia="zh-CN"/>
        </w:rPr>
        <w:t>overloading cases can be divided into the normal case and the extreme case.</w:t>
      </w:r>
      <w:r w:rsidR="00B100D4">
        <w:rPr>
          <w:rFonts w:hint="eastAsia"/>
          <w:lang w:eastAsia="zh-CN"/>
        </w:rPr>
        <w:t xml:space="preserve"> </w:t>
      </w:r>
      <w:r w:rsidR="00B32CF8">
        <w:rPr>
          <w:lang w:eastAsia="zh-CN"/>
        </w:rPr>
        <w:t xml:space="preserve">To understand the effect of overloading conditions </w:t>
      </w:r>
      <w:r w:rsidR="00B32CF8" w:rsidRPr="00194859">
        <w:t>in detail</w:t>
      </w:r>
      <w:r w:rsidR="00B32CF8">
        <w:t xml:space="preserve">, Model </w:t>
      </w:r>
      <w:r w:rsidR="00B32CF8" w:rsidRPr="00D8274A">
        <w:rPr>
          <w:rFonts w:ascii="Times New Roman" w:hAnsi="Times New Roman"/>
          <w:sz w:val="21"/>
          <w:szCs w:val="16"/>
          <w:lang w:eastAsia="zh-CN"/>
        </w:rPr>
        <w:t>Ⅵ</w:t>
      </w:r>
      <w:r w:rsidR="00B32CF8">
        <w:rPr>
          <w:rFonts w:ascii="Times New Roman" w:hAnsi="Times New Roman"/>
          <w:lang w:eastAsia="zh-CN"/>
        </w:rPr>
        <w:t xml:space="preserve"> </w:t>
      </w:r>
      <w:r w:rsidR="00B32CF8" w:rsidRPr="00F976BB">
        <w:t xml:space="preserve">and </w:t>
      </w:r>
      <w:r w:rsidR="00B32CF8">
        <w:t xml:space="preserve">Model </w:t>
      </w:r>
      <w:r w:rsidR="00B32CF8" w:rsidRPr="00D8274A">
        <w:rPr>
          <w:rFonts w:ascii="Times New Roman" w:hAnsi="Times New Roman"/>
          <w:sz w:val="21"/>
          <w:szCs w:val="16"/>
          <w:lang w:eastAsia="zh-CN"/>
        </w:rPr>
        <w:t>Ⅶ</w:t>
      </w:r>
      <w:r w:rsidR="00B32CF8" w:rsidRPr="00D8274A">
        <w:rPr>
          <w:rFonts w:ascii="Times New Roman" w:hAnsi="Times New Roman"/>
          <w:sz w:val="28"/>
          <w:szCs w:val="21"/>
          <w:lang w:eastAsia="zh-CN"/>
        </w:rPr>
        <w:t xml:space="preserve"> </w:t>
      </w:r>
      <w:r w:rsidR="00B32CF8" w:rsidRPr="00F976BB">
        <w:t>are</w:t>
      </w:r>
      <w:r w:rsidR="00B32CF8">
        <w:t xml:space="preserve"> established </w:t>
      </w:r>
      <w:r w:rsidR="004F2924">
        <w:t>with the</w:t>
      </w:r>
      <w:r w:rsidR="00B32CF8">
        <w:t xml:space="preserve"> aim to </w:t>
      </w:r>
      <w:r w:rsidR="00B32CF8">
        <w:lastRenderedPageBreak/>
        <w:t xml:space="preserve">simulate the crack </w:t>
      </w:r>
      <w:r w:rsidR="004F2924">
        <w:t xml:space="preserve">initiation and </w:t>
      </w:r>
      <w:r w:rsidR="00B32CF8">
        <w:t>propagation without</w:t>
      </w:r>
      <w:r w:rsidR="004F2924">
        <w:t xml:space="preserve"> considering</w:t>
      </w:r>
      <w:r w:rsidR="00B32CF8">
        <w:t xml:space="preserve"> the extreme overloading and</w:t>
      </w:r>
      <w:r w:rsidR="00F01BB8">
        <w:t xml:space="preserve"> both</w:t>
      </w:r>
      <w:r w:rsidR="00B32CF8">
        <w:t xml:space="preserve"> the normal </w:t>
      </w:r>
      <w:r w:rsidR="00F01BB8">
        <w:t xml:space="preserve">and extreme </w:t>
      </w:r>
      <w:r w:rsidR="00B32CF8">
        <w:t>overloading cases.</w:t>
      </w:r>
      <w:r w:rsidR="00B100D4">
        <w:rPr>
          <w:rFonts w:ascii="Times New Roman" w:hAnsi="Times New Roman" w:hint="eastAsia"/>
          <w:lang w:eastAsia="zh-CN"/>
        </w:rPr>
        <w:t xml:space="preserve"> </w:t>
      </w:r>
    </w:p>
    <w:p w14:paraId="739F0446" w14:textId="165F3134" w:rsidR="003F151A" w:rsidRPr="00B100D4" w:rsidRDefault="003F151A" w:rsidP="003F151A">
      <w:pPr>
        <w:pStyle w:val="a8"/>
        <w:rPr>
          <w:lang w:eastAsia="zh-CN"/>
        </w:rPr>
      </w:pPr>
      <w:r>
        <w:rPr>
          <w:rFonts w:hint="eastAsia"/>
          <w:lang w:eastAsia="zh-CN"/>
        </w:rPr>
        <w:t>T</w:t>
      </w:r>
      <w:r>
        <w:rPr>
          <w:lang w:eastAsia="zh-CN"/>
        </w:rPr>
        <w:t xml:space="preserve">he number of overall loading cycles simulated in Model </w:t>
      </w:r>
      <w:r w:rsidRPr="00D8274A">
        <w:rPr>
          <w:rFonts w:ascii="Times New Roman" w:hAnsi="Times New Roman"/>
          <w:sz w:val="21"/>
          <w:szCs w:val="16"/>
          <w:lang w:eastAsia="zh-CN"/>
        </w:rPr>
        <w:t>Ⅵ</w:t>
      </w:r>
      <w:r>
        <w:rPr>
          <w:rFonts w:ascii="Times New Roman" w:hAnsi="Times New Roman"/>
          <w:sz w:val="21"/>
          <w:szCs w:val="16"/>
          <w:lang w:eastAsia="zh-CN"/>
        </w:rPr>
        <w:t xml:space="preserve"> </w:t>
      </w:r>
      <w:r w:rsidRPr="004F4630">
        <w:t xml:space="preserve">is still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rFonts w:hint="eastAsia"/>
          <w:lang w:eastAsia="zh-CN"/>
        </w:rPr>
        <w:t>.</w:t>
      </w:r>
      <w:r>
        <w:rPr>
          <w:lang w:eastAsia="zh-CN"/>
        </w:rPr>
        <w:t xml:space="preserve"> However, because the extreme overloading case is not considered in this model, the percentages of the other loading cases are recalculated according to their original proportions, as listed in Table 6.3.</w:t>
      </w:r>
      <w:r w:rsidR="001B2882">
        <w:rPr>
          <w:lang w:eastAsia="zh-CN"/>
        </w:rPr>
        <w:t xml:space="preserve"> Correspondingly, the maximum Hertz </w:t>
      </w:r>
      <w:r w:rsidR="0010723A">
        <w:rPr>
          <w:lang w:eastAsia="zh-CN"/>
        </w:rPr>
        <w:t xml:space="preserve">contact pressure in the </w:t>
      </w:r>
      <w:r w:rsidR="00615F5A">
        <w:rPr>
          <w:lang w:eastAsia="zh-CN"/>
        </w:rPr>
        <w:t xml:space="preserve">jump-in </w:t>
      </w:r>
      <w:r w:rsidR="0010723A">
        <w:rPr>
          <w:lang w:eastAsia="zh-CN"/>
        </w:rPr>
        <w:t xml:space="preserve">loading </w:t>
      </w:r>
      <w:r w:rsidR="00615F5A">
        <w:rPr>
          <w:lang w:eastAsia="zh-CN"/>
        </w:rPr>
        <w:t>b</w:t>
      </w:r>
      <w:r w:rsidR="0010723A">
        <w:rPr>
          <w:lang w:eastAsia="zh-CN"/>
        </w:rPr>
        <w:t xml:space="preserve">locks also changes, as </w:t>
      </w:r>
      <w:r w:rsidR="00615F5A">
        <w:rPr>
          <w:lang w:eastAsia="zh-CN"/>
        </w:rPr>
        <w:t>illustrated</w:t>
      </w:r>
      <w:r w:rsidR="0010723A">
        <w:rPr>
          <w:lang w:eastAsia="zh-CN"/>
        </w:rPr>
        <w:t xml:space="preserve"> </w:t>
      </w:r>
      <w:r w:rsidR="00615F5A">
        <w:rPr>
          <w:lang w:eastAsia="zh-CN"/>
        </w:rPr>
        <w:t>by</w:t>
      </w:r>
      <w:r w:rsidR="0010723A">
        <w:rPr>
          <w:lang w:eastAsia="zh-CN"/>
        </w:rPr>
        <w:t xml:space="preserve"> Figure 6.3.2</w:t>
      </w:r>
      <w:r w:rsidR="00840437">
        <w:rPr>
          <w:lang w:eastAsia="zh-CN"/>
        </w:rPr>
        <w:t>7</w:t>
      </w:r>
      <w:r w:rsidR="0010723A">
        <w:rPr>
          <w:lang w:eastAsia="zh-CN"/>
        </w:rPr>
        <w:t>.</w:t>
      </w:r>
    </w:p>
    <w:p w14:paraId="74133C89" w14:textId="50CDDE4D" w:rsidR="00432BA8" w:rsidRPr="003F151A" w:rsidRDefault="00432BA8" w:rsidP="003F151A">
      <w:pPr>
        <w:pStyle w:val="ab"/>
      </w:pPr>
      <w:bookmarkStart w:id="371" w:name="_Toc133080623"/>
      <w:r w:rsidRPr="003F151A">
        <w:t xml:space="preserve">Table 6. </w:t>
      </w:r>
      <w:r w:rsidR="00000000">
        <w:fldChar w:fldCharType="begin"/>
      </w:r>
      <w:r w:rsidR="00000000">
        <w:instrText xml:space="preserve"> SEQ Table_6. \* ARABIC </w:instrText>
      </w:r>
      <w:r w:rsidR="00000000">
        <w:fldChar w:fldCharType="separate"/>
      </w:r>
      <w:r w:rsidR="00EF0F5A">
        <w:rPr>
          <w:noProof/>
        </w:rPr>
        <w:t>3</w:t>
      </w:r>
      <w:r w:rsidR="00000000">
        <w:rPr>
          <w:noProof/>
        </w:rPr>
        <w:fldChar w:fldCharType="end"/>
      </w:r>
      <w:r w:rsidRPr="003F151A">
        <w:t xml:space="preserve"> </w:t>
      </w:r>
      <w:r w:rsidR="003F151A">
        <w:t xml:space="preserve">Hertz contact parameters and loading cycle percentage of each operating loading case </w:t>
      </w:r>
      <w:r w:rsidR="003F151A">
        <w:rPr>
          <w:rFonts w:hint="eastAsia"/>
          <w:lang w:eastAsia="zh-CN"/>
        </w:rPr>
        <w:t>(without</w:t>
      </w:r>
      <w:r w:rsidR="003F151A">
        <w:rPr>
          <w:lang w:eastAsia="zh-CN"/>
        </w:rPr>
        <w:t xml:space="preserve"> the extreme overloading case</w:t>
      </w:r>
      <w:r w:rsidR="003F151A">
        <w:rPr>
          <w:rFonts w:hint="eastAsia"/>
          <w:lang w:eastAsia="zh-CN"/>
        </w:rPr>
        <w:t>)</w:t>
      </w:r>
      <w:bookmarkEnd w:id="371"/>
    </w:p>
    <w:tbl>
      <w:tblPr>
        <w:tblStyle w:val="af8"/>
        <w:tblW w:w="0" w:type="auto"/>
        <w:jc w:val="center"/>
        <w:tblLayout w:type="fixed"/>
        <w:tblLook w:val="04A0" w:firstRow="1" w:lastRow="0" w:firstColumn="1" w:lastColumn="0" w:noHBand="0" w:noVBand="1"/>
      </w:tblPr>
      <w:tblGrid>
        <w:gridCol w:w="543"/>
        <w:gridCol w:w="2429"/>
        <w:gridCol w:w="1276"/>
        <w:gridCol w:w="1128"/>
        <w:gridCol w:w="1320"/>
        <w:gridCol w:w="2082"/>
      </w:tblGrid>
      <w:tr w:rsidR="00432BA8" w:rsidRPr="003B392F" w14:paraId="15E05F1E" w14:textId="77777777" w:rsidTr="00936E4B">
        <w:trPr>
          <w:trHeight w:val="1383"/>
          <w:jc w:val="center"/>
        </w:trPr>
        <w:tc>
          <w:tcPr>
            <w:tcW w:w="2972" w:type="dxa"/>
            <w:gridSpan w:val="2"/>
            <w:vAlign w:val="center"/>
          </w:tcPr>
          <w:p w14:paraId="03E96B7F" w14:textId="77777777" w:rsidR="00432BA8" w:rsidRPr="003B392F" w:rsidRDefault="00432BA8" w:rsidP="00936E4B">
            <w:pPr>
              <w:spacing w:line="276" w:lineRule="auto"/>
              <w:ind w:left="0"/>
              <w:jc w:val="center"/>
              <w:rPr>
                <w:lang w:eastAsia="zh-CN"/>
              </w:rPr>
            </w:pPr>
            <w:r w:rsidRPr="003B392F">
              <w:rPr>
                <w:rFonts w:hint="eastAsia"/>
                <w:lang w:eastAsia="zh-CN"/>
              </w:rPr>
              <w:t>L</w:t>
            </w:r>
            <w:r w:rsidRPr="003B392F">
              <w:rPr>
                <w:lang w:eastAsia="zh-CN"/>
              </w:rPr>
              <w:t>oading case</w:t>
            </w:r>
          </w:p>
        </w:tc>
        <w:tc>
          <w:tcPr>
            <w:tcW w:w="1276" w:type="dxa"/>
            <w:vAlign w:val="center"/>
          </w:tcPr>
          <w:p w14:paraId="2CCDA5A1" w14:textId="77777777" w:rsidR="00432BA8" w:rsidRPr="003B392F" w:rsidRDefault="00432BA8" w:rsidP="00936E4B">
            <w:pPr>
              <w:spacing w:line="276" w:lineRule="auto"/>
              <w:ind w:left="0"/>
              <w:jc w:val="center"/>
              <w:rPr>
                <w:lang w:eastAsia="zh-CN"/>
              </w:rPr>
            </w:pPr>
            <w:r>
              <w:rPr>
                <w:rFonts w:hint="eastAsia"/>
                <w:lang w:eastAsia="zh-CN"/>
              </w:rPr>
              <w:t>M</w:t>
            </w:r>
            <w:r>
              <w:rPr>
                <w:lang w:eastAsia="zh-CN"/>
              </w:rPr>
              <w:t xml:space="preserve">aximum contact pressure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oMath>
            <w:r>
              <w:rPr>
                <w:rFonts w:hint="eastAsia"/>
                <w:lang w:eastAsia="zh-CN"/>
              </w:rPr>
              <w:t xml:space="preserve"> (</w:t>
            </w:r>
            <w:proofErr w:type="spellStart"/>
            <w:r>
              <w:rPr>
                <w:lang w:eastAsia="zh-CN"/>
              </w:rPr>
              <w:t>GPa</w:t>
            </w:r>
            <w:proofErr w:type="spellEnd"/>
            <w:r>
              <w:rPr>
                <w:lang w:eastAsia="zh-CN"/>
              </w:rPr>
              <w:t>)</w:t>
            </w:r>
          </w:p>
        </w:tc>
        <w:tc>
          <w:tcPr>
            <w:tcW w:w="1128" w:type="dxa"/>
            <w:vAlign w:val="center"/>
          </w:tcPr>
          <w:p w14:paraId="6857D7B2" w14:textId="77777777" w:rsidR="00432BA8" w:rsidRPr="003B392F" w:rsidRDefault="00432BA8" w:rsidP="00936E4B">
            <w:pPr>
              <w:spacing w:line="276" w:lineRule="auto"/>
              <w:ind w:left="0"/>
              <w:jc w:val="center"/>
              <w:rPr>
                <w:lang w:eastAsia="zh-CN"/>
              </w:rPr>
            </w:pPr>
            <w:r>
              <w:rPr>
                <w:rFonts w:hint="eastAsia"/>
                <w:lang w:eastAsia="zh-CN"/>
              </w:rPr>
              <w:t>H</w:t>
            </w:r>
            <w:r>
              <w:rPr>
                <w:lang w:eastAsia="zh-CN"/>
              </w:rPr>
              <w:t xml:space="preserve">alf contact length </w:t>
            </w:r>
            <m:oMath>
              <m:r>
                <w:rPr>
                  <w:rFonts w:ascii="Cambria Math" w:hAnsi="Cambria Math"/>
                  <w:lang w:eastAsia="zh-CN"/>
                </w:rPr>
                <m:t>b</m:t>
              </m:r>
            </m:oMath>
            <w:r>
              <w:rPr>
                <w:rFonts w:hint="eastAsia"/>
                <w:lang w:eastAsia="zh-CN"/>
              </w:rPr>
              <w:t xml:space="preserve"> (</w:t>
            </w:r>
            <w:r>
              <w:rPr>
                <w:lang w:eastAsia="zh-CN"/>
              </w:rPr>
              <w:t>mm)</w:t>
            </w:r>
          </w:p>
        </w:tc>
        <w:tc>
          <w:tcPr>
            <w:tcW w:w="1320" w:type="dxa"/>
            <w:vAlign w:val="center"/>
          </w:tcPr>
          <w:p w14:paraId="0CFAA913" w14:textId="77777777" w:rsidR="00432BA8" w:rsidRDefault="00432BA8" w:rsidP="00936E4B">
            <w:pPr>
              <w:spacing w:line="276" w:lineRule="auto"/>
              <w:ind w:left="0"/>
              <w:jc w:val="center"/>
              <w:rPr>
                <w:lang w:eastAsia="zh-CN"/>
              </w:rPr>
            </w:pPr>
            <w:r>
              <w:rPr>
                <w:rFonts w:hint="eastAsia"/>
                <w:lang w:eastAsia="zh-CN"/>
              </w:rPr>
              <w:t>C</w:t>
            </w:r>
            <w:r>
              <w:rPr>
                <w:lang w:eastAsia="zh-CN"/>
              </w:rPr>
              <w:t xml:space="preserve">ontact number </w:t>
            </w:r>
            <w:r>
              <w:rPr>
                <w:rFonts w:hint="eastAsia"/>
                <w:lang w:eastAsia="zh-CN"/>
              </w:rPr>
              <w:t>p</w:t>
            </w:r>
            <w:r>
              <w:rPr>
                <w:lang w:eastAsia="zh-CN"/>
              </w:rPr>
              <w:t>ercentage</w:t>
            </w:r>
          </w:p>
        </w:tc>
        <w:tc>
          <w:tcPr>
            <w:tcW w:w="2082" w:type="dxa"/>
            <w:vAlign w:val="center"/>
          </w:tcPr>
          <w:p w14:paraId="0734F67A" w14:textId="27C3E309" w:rsidR="00432BA8" w:rsidRDefault="00432BA8" w:rsidP="00936E4B">
            <w:pPr>
              <w:spacing w:line="276" w:lineRule="auto"/>
              <w:ind w:left="0"/>
              <w:jc w:val="center"/>
              <w:rPr>
                <w:lang w:eastAsia="zh-CN"/>
              </w:rPr>
            </w:pPr>
            <w:r>
              <w:rPr>
                <w:rFonts w:hint="eastAsia"/>
                <w:lang w:eastAsia="zh-CN"/>
              </w:rPr>
              <w:t>N</w:t>
            </w:r>
            <w:r>
              <w:rPr>
                <w:lang w:eastAsia="zh-CN"/>
              </w:rPr>
              <w:t>umber of jump</w:t>
            </w:r>
            <w:r w:rsidR="00A600C6">
              <w:rPr>
                <w:lang w:eastAsia="zh-CN"/>
              </w:rPr>
              <w:t>-</w:t>
            </w:r>
            <w:r>
              <w:rPr>
                <w:lang w:eastAsia="zh-CN"/>
              </w:rPr>
              <w:t>in loading blocks</w:t>
            </w:r>
          </w:p>
        </w:tc>
      </w:tr>
      <w:tr w:rsidR="00242E1C" w:rsidRPr="003B392F" w14:paraId="446674AE" w14:textId="77777777" w:rsidTr="008B1FE1">
        <w:trPr>
          <w:jc w:val="center"/>
        </w:trPr>
        <w:tc>
          <w:tcPr>
            <w:tcW w:w="543" w:type="dxa"/>
            <w:vAlign w:val="center"/>
          </w:tcPr>
          <w:p w14:paraId="5BADCF99" w14:textId="77777777" w:rsidR="00242E1C" w:rsidRPr="007E305C" w:rsidRDefault="00242E1C" w:rsidP="00242E1C">
            <w:pPr>
              <w:spacing w:line="276" w:lineRule="auto"/>
              <w:ind w:left="0"/>
              <w:jc w:val="center"/>
              <w:rPr>
                <w:sz w:val="21"/>
                <w:szCs w:val="16"/>
                <w:lang w:eastAsia="zh-CN"/>
              </w:rPr>
            </w:pPr>
            <w:r w:rsidRPr="007E305C">
              <w:rPr>
                <w:rFonts w:ascii="Times New Roman" w:hAnsi="Times New Roman"/>
                <w:sz w:val="21"/>
                <w:szCs w:val="16"/>
                <w:lang w:eastAsia="zh-CN"/>
              </w:rPr>
              <w:t>Ⅰ</w:t>
            </w:r>
          </w:p>
        </w:tc>
        <w:tc>
          <w:tcPr>
            <w:tcW w:w="2429" w:type="dxa"/>
            <w:vAlign w:val="center"/>
          </w:tcPr>
          <w:p w14:paraId="36020849" w14:textId="77777777" w:rsidR="00242E1C" w:rsidRPr="003B392F" w:rsidRDefault="00242E1C" w:rsidP="00242E1C">
            <w:pPr>
              <w:spacing w:line="276" w:lineRule="auto"/>
              <w:ind w:left="0"/>
              <w:jc w:val="center"/>
              <w:rPr>
                <w:lang w:eastAsia="zh-CN"/>
              </w:rPr>
            </w:pPr>
            <w:r w:rsidRPr="003B392F">
              <w:rPr>
                <w:rFonts w:hint="eastAsia"/>
                <w:lang w:eastAsia="zh-CN"/>
              </w:rPr>
              <w:t>4</w:t>
            </w:r>
            <w:r w:rsidRPr="003B392F">
              <w:rPr>
                <w:lang w:eastAsia="zh-CN"/>
              </w:rPr>
              <w:t>-7 m/s wind speed</w:t>
            </w:r>
          </w:p>
        </w:tc>
        <w:tc>
          <w:tcPr>
            <w:tcW w:w="1276" w:type="dxa"/>
          </w:tcPr>
          <w:p w14:paraId="07049AFC" w14:textId="77777777" w:rsidR="00242E1C" w:rsidRPr="003B392F" w:rsidRDefault="00242E1C" w:rsidP="00242E1C">
            <w:pPr>
              <w:spacing w:line="276" w:lineRule="auto"/>
              <w:ind w:left="0"/>
              <w:jc w:val="center"/>
              <w:rPr>
                <w:lang w:eastAsia="zh-CN"/>
              </w:rPr>
            </w:pPr>
            <w:r>
              <w:rPr>
                <w:lang w:eastAsia="zh-CN"/>
              </w:rPr>
              <w:t>0.92</w:t>
            </w:r>
          </w:p>
        </w:tc>
        <w:tc>
          <w:tcPr>
            <w:tcW w:w="1128" w:type="dxa"/>
          </w:tcPr>
          <w:p w14:paraId="56BA6D71" w14:textId="77777777" w:rsidR="00242E1C" w:rsidRPr="003B392F" w:rsidRDefault="00242E1C" w:rsidP="00242E1C">
            <w:pPr>
              <w:spacing w:line="276" w:lineRule="auto"/>
              <w:ind w:left="0"/>
              <w:jc w:val="center"/>
              <w:rPr>
                <w:lang w:eastAsia="zh-CN"/>
              </w:rPr>
            </w:pPr>
            <w:r>
              <w:rPr>
                <w:lang w:eastAsia="zh-CN"/>
              </w:rPr>
              <w:t>0.236</w:t>
            </w:r>
          </w:p>
        </w:tc>
        <w:tc>
          <w:tcPr>
            <w:tcW w:w="1320" w:type="dxa"/>
            <w:vAlign w:val="bottom"/>
          </w:tcPr>
          <w:p w14:paraId="49057539" w14:textId="64811750" w:rsidR="00242E1C" w:rsidRDefault="00242E1C" w:rsidP="00242E1C">
            <w:pPr>
              <w:spacing w:line="276" w:lineRule="auto"/>
              <w:ind w:left="0"/>
              <w:jc w:val="center"/>
              <w:rPr>
                <w:lang w:eastAsia="zh-CN"/>
              </w:rPr>
            </w:pPr>
            <w:r w:rsidRPr="00F17D1D">
              <w:rPr>
                <w:rFonts w:hint="eastAsia"/>
                <w:lang w:eastAsia="zh-CN"/>
              </w:rPr>
              <w:t>17.37%</w:t>
            </w:r>
          </w:p>
        </w:tc>
        <w:tc>
          <w:tcPr>
            <w:tcW w:w="2082" w:type="dxa"/>
          </w:tcPr>
          <w:p w14:paraId="716ED822" w14:textId="0E0227E8"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17.</w:t>
            </w:r>
            <w:r w:rsidR="00F17D1D">
              <w:rPr>
                <w:lang w:eastAsia="zh-CN"/>
              </w:rPr>
              <w:t>37</w:t>
            </w:r>
            <w:r>
              <w:rPr>
                <w:lang w:eastAsia="zh-CN"/>
              </w:rPr>
              <w:t>%= 69</w:t>
            </w:r>
          </w:p>
        </w:tc>
      </w:tr>
      <w:tr w:rsidR="00242E1C" w:rsidRPr="003B392F" w14:paraId="0A4353D1" w14:textId="77777777" w:rsidTr="008B1FE1">
        <w:trPr>
          <w:jc w:val="center"/>
        </w:trPr>
        <w:tc>
          <w:tcPr>
            <w:tcW w:w="543" w:type="dxa"/>
            <w:vAlign w:val="center"/>
          </w:tcPr>
          <w:p w14:paraId="29971972" w14:textId="77777777" w:rsidR="00242E1C" w:rsidRPr="007E305C" w:rsidRDefault="00242E1C" w:rsidP="00242E1C">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Ⅱ</w:t>
            </w:r>
          </w:p>
        </w:tc>
        <w:tc>
          <w:tcPr>
            <w:tcW w:w="2429" w:type="dxa"/>
            <w:vAlign w:val="center"/>
          </w:tcPr>
          <w:p w14:paraId="24B7E2E9" w14:textId="77777777" w:rsidR="00242E1C" w:rsidRPr="003B392F" w:rsidRDefault="00242E1C" w:rsidP="00242E1C">
            <w:pPr>
              <w:spacing w:line="276" w:lineRule="auto"/>
              <w:ind w:left="0"/>
              <w:jc w:val="center"/>
              <w:rPr>
                <w:lang w:eastAsia="zh-CN"/>
              </w:rPr>
            </w:pPr>
            <w:r w:rsidRPr="003B392F">
              <w:rPr>
                <w:rFonts w:hint="eastAsia"/>
                <w:lang w:eastAsia="zh-CN"/>
              </w:rPr>
              <w:t>7</w:t>
            </w:r>
            <w:r w:rsidRPr="003B392F">
              <w:rPr>
                <w:lang w:eastAsia="zh-CN"/>
              </w:rPr>
              <w:t>-9 m/s wind speed</w:t>
            </w:r>
          </w:p>
        </w:tc>
        <w:tc>
          <w:tcPr>
            <w:tcW w:w="1276" w:type="dxa"/>
          </w:tcPr>
          <w:p w14:paraId="3D88DCD6" w14:textId="77777777" w:rsidR="00242E1C" w:rsidRPr="003B392F" w:rsidRDefault="00242E1C" w:rsidP="00242E1C">
            <w:pPr>
              <w:spacing w:line="276" w:lineRule="auto"/>
              <w:ind w:left="0"/>
              <w:jc w:val="center"/>
              <w:rPr>
                <w:lang w:eastAsia="zh-CN"/>
              </w:rPr>
            </w:pPr>
            <w:r>
              <w:rPr>
                <w:lang w:eastAsia="zh-CN"/>
              </w:rPr>
              <w:t>1.31</w:t>
            </w:r>
          </w:p>
        </w:tc>
        <w:tc>
          <w:tcPr>
            <w:tcW w:w="1128" w:type="dxa"/>
          </w:tcPr>
          <w:p w14:paraId="468CCF90" w14:textId="77777777" w:rsidR="00242E1C" w:rsidRPr="003B392F" w:rsidRDefault="00242E1C" w:rsidP="00242E1C">
            <w:pPr>
              <w:spacing w:line="276" w:lineRule="auto"/>
              <w:ind w:left="0"/>
              <w:jc w:val="center"/>
              <w:rPr>
                <w:lang w:eastAsia="zh-CN"/>
              </w:rPr>
            </w:pPr>
            <w:r>
              <w:rPr>
                <w:lang w:eastAsia="zh-CN"/>
              </w:rPr>
              <w:t>0.335</w:t>
            </w:r>
          </w:p>
        </w:tc>
        <w:tc>
          <w:tcPr>
            <w:tcW w:w="1320" w:type="dxa"/>
            <w:vAlign w:val="bottom"/>
          </w:tcPr>
          <w:p w14:paraId="2303AEA4" w14:textId="03749AEA" w:rsidR="00242E1C" w:rsidRDefault="00242E1C" w:rsidP="00242E1C">
            <w:pPr>
              <w:spacing w:line="276" w:lineRule="auto"/>
              <w:ind w:left="0"/>
              <w:jc w:val="center"/>
              <w:rPr>
                <w:lang w:eastAsia="zh-CN"/>
              </w:rPr>
            </w:pPr>
            <w:r w:rsidRPr="00F17D1D">
              <w:rPr>
                <w:rFonts w:hint="eastAsia"/>
                <w:lang w:eastAsia="zh-CN"/>
              </w:rPr>
              <w:t>18.57%</w:t>
            </w:r>
          </w:p>
        </w:tc>
        <w:tc>
          <w:tcPr>
            <w:tcW w:w="2082" w:type="dxa"/>
          </w:tcPr>
          <w:p w14:paraId="5F4F8F8F" w14:textId="33B21F7C"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18.</w:t>
            </w:r>
            <w:r w:rsidR="00F17D1D">
              <w:rPr>
                <w:lang w:eastAsia="zh-CN"/>
              </w:rPr>
              <w:t>57</w:t>
            </w:r>
            <w:r>
              <w:rPr>
                <w:lang w:eastAsia="zh-CN"/>
              </w:rPr>
              <w:t>%= 7</w:t>
            </w:r>
            <w:r w:rsidR="00FB190F">
              <w:rPr>
                <w:lang w:eastAsia="zh-CN"/>
              </w:rPr>
              <w:t>4</w:t>
            </w:r>
          </w:p>
        </w:tc>
      </w:tr>
      <w:tr w:rsidR="00242E1C" w:rsidRPr="003B392F" w14:paraId="1E0BF25F" w14:textId="77777777" w:rsidTr="008B1FE1">
        <w:trPr>
          <w:jc w:val="center"/>
        </w:trPr>
        <w:tc>
          <w:tcPr>
            <w:tcW w:w="543" w:type="dxa"/>
            <w:vAlign w:val="center"/>
          </w:tcPr>
          <w:p w14:paraId="53F33DDC" w14:textId="77777777" w:rsidR="00242E1C" w:rsidRPr="007E305C" w:rsidRDefault="00242E1C" w:rsidP="00242E1C">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Ⅲ</w:t>
            </w:r>
          </w:p>
        </w:tc>
        <w:tc>
          <w:tcPr>
            <w:tcW w:w="2429" w:type="dxa"/>
            <w:vAlign w:val="center"/>
          </w:tcPr>
          <w:p w14:paraId="3598FEF5" w14:textId="77777777" w:rsidR="00242E1C" w:rsidRPr="003B392F" w:rsidRDefault="00242E1C" w:rsidP="00242E1C">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276" w:type="dxa"/>
          </w:tcPr>
          <w:p w14:paraId="4979D545" w14:textId="77777777" w:rsidR="00242E1C" w:rsidRPr="003B392F" w:rsidRDefault="00242E1C" w:rsidP="00242E1C">
            <w:pPr>
              <w:spacing w:line="276" w:lineRule="auto"/>
              <w:ind w:left="0"/>
              <w:jc w:val="center"/>
              <w:rPr>
                <w:lang w:eastAsia="zh-CN"/>
              </w:rPr>
            </w:pPr>
            <w:r>
              <w:rPr>
                <w:lang w:eastAsia="zh-CN"/>
              </w:rPr>
              <w:t>1.82</w:t>
            </w:r>
          </w:p>
        </w:tc>
        <w:tc>
          <w:tcPr>
            <w:tcW w:w="1128" w:type="dxa"/>
          </w:tcPr>
          <w:p w14:paraId="61F790DB" w14:textId="77777777" w:rsidR="00242E1C" w:rsidRPr="003B392F" w:rsidRDefault="00242E1C" w:rsidP="00242E1C">
            <w:pPr>
              <w:spacing w:line="276" w:lineRule="auto"/>
              <w:ind w:left="0"/>
              <w:jc w:val="center"/>
              <w:rPr>
                <w:lang w:eastAsia="zh-CN"/>
              </w:rPr>
            </w:pPr>
            <w:r>
              <w:rPr>
                <w:lang w:eastAsia="zh-CN"/>
              </w:rPr>
              <w:t>0.392</w:t>
            </w:r>
          </w:p>
        </w:tc>
        <w:tc>
          <w:tcPr>
            <w:tcW w:w="1320" w:type="dxa"/>
            <w:vAlign w:val="bottom"/>
          </w:tcPr>
          <w:p w14:paraId="717D04C3" w14:textId="4277BFBF" w:rsidR="00242E1C" w:rsidRDefault="00242E1C" w:rsidP="00242E1C">
            <w:pPr>
              <w:spacing w:line="276" w:lineRule="auto"/>
              <w:ind w:left="0"/>
              <w:jc w:val="center"/>
              <w:rPr>
                <w:lang w:eastAsia="zh-CN"/>
              </w:rPr>
            </w:pPr>
            <w:r w:rsidRPr="00F17D1D">
              <w:rPr>
                <w:rFonts w:hint="eastAsia"/>
                <w:lang w:eastAsia="zh-CN"/>
              </w:rPr>
              <w:t>28.58%</w:t>
            </w:r>
          </w:p>
        </w:tc>
        <w:tc>
          <w:tcPr>
            <w:tcW w:w="2082" w:type="dxa"/>
          </w:tcPr>
          <w:p w14:paraId="642C998F" w14:textId="55EDC2B1"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28.</w:t>
            </w:r>
            <w:r w:rsidR="00F17D1D">
              <w:rPr>
                <w:lang w:eastAsia="zh-CN"/>
              </w:rPr>
              <w:t>58</w:t>
            </w:r>
            <w:r>
              <w:rPr>
                <w:lang w:eastAsia="zh-CN"/>
              </w:rPr>
              <w:t>%= 11</w:t>
            </w:r>
            <w:r w:rsidR="00FB190F">
              <w:rPr>
                <w:lang w:eastAsia="zh-CN"/>
              </w:rPr>
              <w:t>4</w:t>
            </w:r>
          </w:p>
        </w:tc>
      </w:tr>
      <w:tr w:rsidR="00242E1C" w:rsidRPr="003B392F" w14:paraId="2AAE29D5" w14:textId="77777777" w:rsidTr="008B1FE1">
        <w:trPr>
          <w:jc w:val="center"/>
        </w:trPr>
        <w:tc>
          <w:tcPr>
            <w:tcW w:w="543" w:type="dxa"/>
            <w:vAlign w:val="center"/>
          </w:tcPr>
          <w:p w14:paraId="4B5DDDCF" w14:textId="77777777" w:rsidR="00242E1C" w:rsidRPr="007E305C" w:rsidRDefault="00242E1C" w:rsidP="00242E1C">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Ⅳ </w:t>
            </w:r>
          </w:p>
        </w:tc>
        <w:tc>
          <w:tcPr>
            <w:tcW w:w="2429" w:type="dxa"/>
            <w:vAlign w:val="center"/>
          </w:tcPr>
          <w:p w14:paraId="6B1329FC" w14:textId="77777777" w:rsidR="00242E1C" w:rsidRPr="003B392F" w:rsidRDefault="00242E1C" w:rsidP="00242E1C">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276" w:type="dxa"/>
          </w:tcPr>
          <w:p w14:paraId="593E95F1" w14:textId="77777777" w:rsidR="00242E1C" w:rsidRPr="003B392F" w:rsidRDefault="00242E1C" w:rsidP="00242E1C">
            <w:pPr>
              <w:spacing w:line="276" w:lineRule="auto"/>
              <w:ind w:left="0"/>
              <w:jc w:val="center"/>
              <w:rPr>
                <w:lang w:eastAsia="zh-CN"/>
              </w:rPr>
            </w:pPr>
            <w:r>
              <w:rPr>
                <w:lang w:eastAsia="zh-CN"/>
              </w:rPr>
              <w:t>2.06</w:t>
            </w:r>
          </w:p>
        </w:tc>
        <w:tc>
          <w:tcPr>
            <w:tcW w:w="1128" w:type="dxa"/>
          </w:tcPr>
          <w:p w14:paraId="510B1FE2" w14:textId="77777777" w:rsidR="00242E1C" w:rsidRPr="003B392F" w:rsidRDefault="00242E1C" w:rsidP="00242E1C">
            <w:pPr>
              <w:spacing w:line="276" w:lineRule="auto"/>
              <w:ind w:left="0"/>
              <w:jc w:val="center"/>
              <w:rPr>
                <w:lang w:eastAsia="zh-CN"/>
              </w:rPr>
            </w:pPr>
            <w:r>
              <w:rPr>
                <w:lang w:eastAsia="zh-CN"/>
              </w:rPr>
              <w:t>0.528</w:t>
            </w:r>
          </w:p>
        </w:tc>
        <w:tc>
          <w:tcPr>
            <w:tcW w:w="1320" w:type="dxa"/>
            <w:vAlign w:val="bottom"/>
          </w:tcPr>
          <w:p w14:paraId="32D2F912" w14:textId="3CAB31A5" w:rsidR="00242E1C" w:rsidRDefault="00242E1C" w:rsidP="00242E1C">
            <w:pPr>
              <w:spacing w:line="276" w:lineRule="auto"/>
              <w:ind w:left="0"/>
              <w:jc w:val="center"/>
              <w:rPr>
                <w:lang w:eastAsia="zh-CN"/>
              </w:rPr>
            </w:pPr>
            <w:r w:rsidRPr="00F17D1D">
              <w:rPr>
                <w:rFonts w:hint="eastAsia"/>
                <w:lang w:eastAsia="zh-CN"/>
              </w:rPr>
              <w:t>11.61%</w:t>
            </w:r>
          </w:p>
        </w:tc>
        <w:tc>
          <w:tcPr>
            <w:tcW w:w="2082" w:type="dxa"/>
          </w:tcPr>
          <w:p w14:paraId="62A9E474" w14:textId="30F6BF48"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11.</w:t>
            </w:r>
            <w:r w:rsidR="00FB190F">
              <w:rPr>
                <w:lang w:eastAsia="zh-CN"/>
              </w:rPr>
              <w:t>61</w:t>
            </w:r>
            <w:r>
              <w:rPr>
                <w:lang w:eastAsia="zh-CN"/>
              </w:rPr>
              <w:t>%= 46</w:t>
            </w:r>
          </w:p>
        </w:tc>
      </w:tr>
      <w:tr w:rsidR="00242E1C" w:rsidRPr="003B392F" w14:paraId="770A8B12" w14:textId="77777777" w:rsidTr="008B1FE1">
        <w:trPr>
          <w:jc w:val="center"/>
        </w:trPr>
        <w:tc>
          <w:tcPr>
            <w:tcW w:w="543" w:type="dxa"/>
            <w:vAlign w:val="center"/>
          </w:tcPr>
          <w:p w14:paraId="7687953C" w14:textId="77777777" w:rsidR="00242E1C" w:rsidRPr="007E305C" w:rsidRDefault="00242E1C" w:rsidP="00242E1C">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Ⅴ </w:t>
            </w:r>
          </w:p>
        </w:tc>
        <w:tc>
          <w:tcPr>
            <w:tcW w:w="2429" w:type="dxa"/>
            <w:vAlign w:val="center"/>
          </w:tcPr>
          <w:p w14:paraId="4A751C3A" w14:textId="77777777" w:rsidR="00242E1C" w:rsidRPr="003B392F" w:rsidRDefault="00242E1C" w:rsidP="00242E1C">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276" w:type="dxa"/>
          </w:tcPr>
          <w:p w14:paraId="09C8B99C" w14:textId="77777777" w:rsidR="00242E1C" w:rsidRPr="003B392F" w:rsidRDefault="00242E1C" w:rsidP="00242E1C">
            <w:pPr>
              <w:spacing w:line="276" w:lineRule="auto"/>
              <w:ind w:left="0"/>
              <w:jc w:val="center"/>
              <w:rPr>
                <w:lang w:eastAsia="zh-CN"/>
              </w:rPr>
            </w:pPr>
            <w:r>
              <w:rPr>
                <w:lang w:eastAsia="zh-CN"/>
              </w:rPr>
              <w:t>2.07</w:t>
            </w:r>
          </w:p>
        </w:tc>
        <w:tc>
          <w:tcPr>
            <w:tcW w:w="1128" w:type="dxa"/>
          </w:tcPr>
          <w:p w14:paraId="748555A8" w14:textId="77777777" w:rsidR="00242E1C" w:rsidRPr="003B392F" w:rsidRDefault="00242E1C" w:rsidP="00242E1C">
            <w:pPr>
              <w:spacing w:line="276" w:lineRule="auto"/>
              <w:ind w:left="0"/>
              <w:jc w:val="center"/>
              <w:rPr>
                <w:lang w:eastAsia="zh-CN"/>
              </w:rPr>
            </w:pPr>
            <w:r>
              <w:rPr>
                <w:lang w:eastAsia="zh-CN"/>
              </w:rPr>
              <w:t>0.531</w:t>
            </w:r>
          </w:p>
        </w:tc>
        <w:tc>
          <w:tcPr>
            <w:tcW w:w="1320" w:type="dxa"/>
            <w:vAlign w:val="bottom"/>
          </w:tcPr>
          <w:p w14:paraId="3A3412E1" w14:textId="1F2E565C" w:rsidR="00242E1C" w:rsidRDefault="00242E1C" w:rsidP="00242E1C">
            <w:pPr>
              <w:spacing w:line="276" w:lineRule="auto"/>
              <w:ind w:left="0"/>
              <w:jc w:val="center"/>
              <w:rPr>
                <w:lang w:eastAsia="zh-CN"/>
              </w:rPr>
            </w:pPr>
            <w:r w:rsidRPr="00F17D1D">
              <w:rPr>
                <w:rFonts w:hint="eastAsia"/>
                <w:lang w:eastAsia="zh-CN"/>
              </w:rPr>
              <w:t>14.17%</w:t>
            </w:r>
          </w:p>
        </w:tc>
        <w:tc>
          <w:tcPr>
            <w:tcW w:w="2082" w:type="dxa"/>
          </w:tcPr>
          <w:p w14:paraId="7AC51D86" w14:textId="0FAC9B90"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14.</w:t>
            </w:r>
            <w:r w:rsidR="00FB190F">
              <w:rPr>
                <w:lang w:eastAsia="zh-CN"/>
              </w:rPr>
              <w:t>17</w:t>
            </w:r>
            <w:r>
              <w:rPr>
                <w:lang w:eastAsia="zh-CN"/>
              </w:rPr>
              <w:t>%= 5</w:t>
            </w:r>
            <w:r w:rsidR="00FB190F">
              <w:rPr>
                <w:lang w:eastAsia="zh-CN"/>
              </w:rPr>
              <w:t>7</w:t>
            </w:r>
          </w:p>
        </w:tc>
      </w:tr>
      <w:tr w:rsidR="00242E1C" w:rsidRPr="003B392F" w14:paraId="25D6000C" w14:textId="77777777" w:rsidTr="008B1FE1">
        <w:trPr>
          <w:jc w:val="center"/>
        </w:trPr>
        <w:tc>
          <w:tcPr>
            <w:tcW w:w="543" w:type="dxa"/>
            <w:vAlign w:val="center"/>
          </w:tcPr>
          <w:p w14:paraId="6A86393B" w14:textId="77777777" w:rsidR="00242E1C" w:rsidRPr="007E305C" w:rsidRDefault="00242E1C" w:rsidP="00242E1C">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Ⅵ</w:t>
            </w:r>
          </w:p>
        </w:tc>
        <w:tc>
          <w:tcPr>
            <w:tcW w:w="2429" w:type="dxa"/>
            <w:vAlign w:val="center"/>
          </w:tcPr>
          <w:p w14:paraId="3A4E8AD7" w14:textId="77777777" w:rsidR="00242E1C" w:rsidRPr="003B392F" w:rsidRDefault="00242E1C" w:rsidP="00242E1C">
            <w:pPr>
              <w:spacing w:line="276" w:lineRule="auto"/>
              <w:ind w:left="0"/>
              <w:jc w:val="center"/>
              <w:rPr>
                <w:lang w:eastAsia="zh-CN"/>
              </w:rPr>
            </w:pPr>
            <w:r>
              <w:rPr>
                <w:lang w:eastAsia="zh-CN"/>
              </w:rPr>
              <w:t>Normal o</w:t>
            </w:r>
            <w:r w:rsidRPr="003B392F">
              <w:rPr>
                <w:lang w:eastAsia="zh-CN"/>
              </w:rPr>
              <w:t>verloading</w:t>
            </w:r>
          </w:p>
        </w:tc>
        <w:tc>
          <w:tcPr>
            <w:tcW w:w="1276" w:type="dxa"/>
          </w:tcPr>
          <w:p w14:paraId="72311DFD" w14:textId="77777777" w:rsidR="00242E1C" w:rsidRPr="003B392F" w:rsidRDefault="00242E1C" w:rsidP="00242E1C">
            <w:pPr>
              <w:spacing w:line="276" w:lineRule="auto"/>
              <w:ind w:left="0"/>
              <w:jc w:val="center"/>
              <w:rPr>
                <w:lang w:eastAsia="zh-CN"/>
              </w:rPr>
            </w:pPr>
            <w:r>
              <w:rPr>
                <w:lang w:eastAsia="zh-CN"/>
              </w:rPr>
              <w:t>2.39</w:t>
            </w:r>
          </w:p>
        </w:tc>
        <w:tc>
          <w:tcPr>
            <w:tcW w:w="1128" w:type="dxa"/>
          </w:tcPr>
          <w:p w14:paraId="6158627A" w14:textId="77777777" w:rsidR="00242E1C" w:rsidRPr="003B392F" w:rsidRDefault="00242E1C" w:rsidP="00242E1C">
            <w:pPr>
              <w:spacing w:line="276" w:lineRule="auto"/>
              <w:ind w:left="0"/>
              <w:jc w:val="center"/>
              <w:rPr>
                <w:lang w:eastAsia="zh-CN"/>
              </w:rPr>
            </w:pPr>
            <w:r>
              <w:rPr>
                <w:lang w:eastAsia="zh-CN"/>
              </w:rPr>
              <w:t>0.613</w:t>
            </w:r>
          </w:p>
        </w:tc>
        <w:tc>
          <w:tcPr>
            <w:tcW w:w="1320" w:type="dxa"/>
            <w:vAlign w:val="bottom"/>
          </w:tcPr>
          <w:p w14:paraId="16C6CDFF" w14:textId="3CF63CA6" w:rsidR="00242E1C" w:rsidRDefault="00242E1C" w:rsidP="00242E1C">
            <w:pPr>
              <w:spacing w:line="276" w:lineRule="auto"/>
              <w:ind w:left="0"/>
              <w:jc w:val="center"/>
              <w:rPr>
                <w:lang w:eastAsia="zh-CN"/>
              </w:rPr>
            </w:pPr>
            <w:r w:rsidRPr="00F17D1D">
              <w:rPr>
                <w:rFonts w:hint="eastAsia"/>
                <w:lang w:eastAsia="zh-CN"/>
              </w:rPr>
              <w:t>9.71%</w:t>
            </w:r>
          </w:p>
        </w:tc>
        <w:tc>
          <w:tcPr>
            <w:tcW w:w="2082" w:type="dxa"/>
          </w:tcPr>
          <w:p w14:paraId="63D963C9" w14:textId="6F4B92FC" w:rsidR="00242E1C" w:rsidRDefault="00242E1C" w:rsidP="00242E1C">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9.</w:t>
            </w:r>
            <w:r w:rsidR="00FB190F">
              <w:rPr>
                <w:lang w:eastAsia="zh-CN"/>
              </w:rPr>
              <w:t>71</w:t>
            </w:r>
            <w:r>
              <w:rPr>
                <w:lang w:eastAsia="zh-CN"/>
              </w:rPr>
              <w:t>%= 3</w:t>
            </w:r>
            <w:r w:rsidR="00FB190F">
              <w:rPr>
                <w:lang w:eastAsia="zh-CN"/>
              </w:rPr>
              <w:t>9</w:t>
            </w:r>
          </w:p>
        </w:tc>
      </w:tr>
    </w:tbl>
    <w:p w14:paraId="4A4CC6A8" w14:textId="4F518314" w:rsidR="00E24865" w:rsidRDefault="00ED7320" w:rsidP="0082455E">
      <w:pPr>
        <w:pStyle w:val="a8"/>
        <w:jc w:val="center"/>
        <w:rPr>
          <w:lang w:eastAsia="zh-CN"/>
        </w:rPr>
      </w:pPr>
      <w:r>
        <w:rPr>
          <w:noProof/>
        </w:rPr>
        <w:drawing>
          <wp:inline distT="0" distB="0" distL="0" distR="0" wp14:anchorId="34EC5B86" wp14:editId="22248604">
            <wp:extent cx="3744900" cy="2264735"/>
            <wp:effectExtent l="0" t="0" r="8255" b="2540"/>
            <wp:docPr id="277" name="图片 277" descr="图表, 条形图,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图表, 条形图, 瀑布图&#10;&#10;描述已自动生成"/>
                    <pic:cNvPicPr/>
                  </pic:nvPicPr>
                  <pic:blipFill>
                    <a:blip r:embed="rId290"/>
                    <a:stretch>
                      <a:fillRect/>
                    </a:stretch>
                  </pic:blipFill>
                  <pic:spPr>
                    <a:xfrm>
                      <a:off x="0" y="0"/>
                      <a:ext cx="3850714" cy="2328726"/>
                    </a:xfrm>
                    <a:prstGeom prst="rect">
                      <a:avLst/>
                    </a:prstGeom>
                  </pic:spPr>
                </pic:pic>
              </a:graphicData>
            </a:graphic>
          </wp:inline>
        </w:drawing>
      </w:r>
    </w:p>
    <w:p w14:paraId="140C8461" w14:textId="7A6A0C46" w:rsidR="00E24865" w:rsidRPr="00F5684B" w:rsidRDefault="003F305D" w:rsidP="00F5684B">
      <w:pPr>
        <w:pStyle w:val="ab"/>
        <w:rPr>
          <w:rFonts w:ascii="Times New Roman" w:hAnsi="Times New Roman"/>
          <w:sz w:val="21"/>
          <w:szCs w:val="16"/>
          <w:lang w:eastAsia="zh-CN"/>
        </w:rPr>
      </w:pPr>
      <w:bookmarkStart w:id="372" w:name="_Toc133156031"/>
      <w:r>
        <w:t xml:space="preserve">Figure 6.3. </w:t>
      </w:r>
      <w:r w:rsidR="00000000">
        <w:fldChar w:fldCharType="begin"/>
      </w:r>
      <w:r w:rsidR="00000000">
        <w:instrText xml:space="preserve"> SEQ Figure_6.3. \* ARABIC </w:instrText>
      </w:r>
      <w:r w:rsidR="00000000">
        <w:fldChar w:fldCharType="separate"/>
      </w:r>
      <w:r w:rsidR="00EF0F5A">
        <w:rPr>
          <w:noProof/>
        </w:rPr>
        <w:t>27</w:t>
      </w:r>
      <w:r w:rsidR="00000000">
        <w:rPr>
          <w:noProof/>
        </w:rPr>
        <w:fldChar w:fldCharType="end"/>
      </w:r>
      <w:r>
        <w:t xml:space="preserve"> </w:t>
      </w:r>
      <w:r w:rsidR="00F5684B">
        <w:t xml:space="preserve">Variation of the maximum contact pressure in 400 jump-in loading blocks of </w:t>
      </w:r>
      <w:r>
        <w:t xml:space="preserve">Model </w:t>
      </w:r>
      <w:r w:rsidRPr="004D578D">
        <w:rPr>
          <w:rFonts w:ascii="Times New Roman" w:hAnsi="Times New Roman"/>
          <w:szCs w:val="15"/>
          <w:lang w:eastAsia="zh-CN"/>
        </w:rPr>
        <w:t>Ⅵ</w:t>
      </w:r>
      <w:bookmarkEnd w:id="372"/>
    </w:p>
    <w:p w14:paraId="779B5E5F" w14:textId="66EB3BA0" w:rsidR="00E24865" w:rsidRPr="00E24865" w:rsidRDefault="00E24865" w:rsidP="00E24865">
      <w:pPr>
        <w:pStyle w:val="a8"/>
        <w:rPr>
          <w:lang w:eastAsia="zh-CN"/>
        </w:rPr>
      </w:pPr>
      <w:r>
        <w:rPr>
          <w:lang w:eastAsia="zh-CN"/>
        </w:rPr>
        <w:t>Figure 6.3.2</w:t>
      </w:r>
      <w:r w:rsidR="00840437">
        <w:rPr>
          <w:lang w:eastAsia="zh-CN"/>
        </w:rPr>
        <w:t>8</w:t>
      </w:r>
      <w:r>
        <w:rPr>
          <w:lang w:eastAsia="zh-CN"/>
        </w:rPr>
        <w:t xml:space="preserve"> shows</w:t>
      </w:r>
      <w:r w:rsidR="00E4587D">
        <w:rPr>
          <w:lang w:eastAsia="zh-CN"/>
        </w:rPr>
        <w:t xml:space="preserve"> that</w:t>
      </w:r>
      <w:r>
        <w:rPr>
          <w:lang w:eastAsia="zh-CN"/>
        </w:rPr>
        <w:t xml:space="preserve"> the final</w:t>
      </w:r>
      <w:r w:rsidR="00E4587D">
        <w:rPr>
          <w:lang w:eastAsia="zh-CN"/>
        </w:rPr>
        <w:t xml:space="preserve"> crack</w:t>
      </w:r>
      <w:r>
        <w:rPr>
          <w:lang w:eastAsia="zh-CN"/>
        </w:rPr>
        <w:t xml:space="preserve"> length of the </w:t>
      </w:r>
      <w:r w:rsidR="003F305D">
        <w:rPr>
          <w:lang w:eastAsia="zh-CN"/>
        </w:rPr>
        <w:t>upper butterfly wing</w:t>
      </w:r>
      <w:r>
        <w:rPr>
          <w:lang w:eastAsia="zh-CN"/>
        </w:rPr>
        <w:t xml:space="preserve"> in Model </w:t>
      </w:r>
      <w:r w:rsidRPr="00D8274A">
        <w:rPr>
          <w:rFonts w:ascii="Times New Roman" w:hAnsi="Times New Roman"/>
          <w:sz w:val="21"/>
          <w:szCs w:val="16"/>
          <w:lang w:eastAsia="zh-CN"/>
        </w:rPr>
        <w:t>Ⅵ</w:t>
      </w:r>
      <w:r>
        <w:rPr>
          <w:rFonts w:ascii="Times New Roman" w:hAnsi="Times New Roman"/>
          <w:sz w:val="21"/>
          <w:szCs w:val="16"/>
          <w:lang w:eastAsia="zh-CN"/>
        </w:rPr>
        <w:t xml:space="preserve"> </w:t>
      </w:r>
      <w:r w:rsidRPr="00E80733">
        <w:t xml:space="preserve">is </w:t>
      </w:r>
      <w:r>
        <w:t>3.23</w:t>
      </w:r>
      <w:r>
        <w:rPr>
          <w:lang w:eastAsia="zh-CN"/>
        </w:rPr>
        <w:t xml:space="preserve"> </w:t>
      </w:r>
      <m:oMath>
        <m:r>
          <w:rPr>
            <w:rFonts w:ascii="Cambria Math" w:hAnsi="Cambria Math"/>
          </w:rPr>
          <m:t>μm</m:t>
        </m:r>
      </m:oMath>
      <w:r>
        <w:rPr>
          <w:lang w:eastAsia="zh-CN"/>
        </w:rPr>
        <w:t xml:space="preserve">, which is </w:t>
      </w:r>
      <w:r w:rsidR="003F305D">
        <w:rPr>
          <w:lang w:eastAsia="zh-CN"/>
        </w:rPr>
        <w:t>very</w:t>
      </w:r>
      <w:r>
        <w:rPr>
          <w:lang w:eastAsia="zh-CN"/>
        </w:rPr>
        <w:t xml:space="preserve"> close to the</w:t>
      </w:r>
      <w:r w:rsidR="00E4587D">
        <w:rPr>
          <w:lang w:eastAsia="zh-CN"/>
        </w:rPr>
        <w:t xml:space="preserve"> crack</w:t>
      </w:r>
      <w:r>
        <w:rPr>
          <w:lang w:eastAsia="zh-CN"/>
        </w:rPr>
        <w:t xml:space="preserve"> length</w:t>
      </w:r>
      <w:r w:rsidR="003F305D">
        <w:rPr>
          <w:lang w:eastAsia="zh-CN"/>
        </w:rPr>
        <w:t xml:space="preserve"> of 3.36</w:t>
      </w:r>
      <w:r>
        <w:rPr>
          <w:lang w:eastAsia="zh-CN"/>
        </w:rPr>
        <w:t xml:space="preserve"> </w:t>
      </w:r>
      <m:oMath>
        <m:r>
          <w:rPr>
            <w:rFonts w:ascii="Cambria Math" w:hAnsi="Cambria Math"/>
          </w:rPr>
          <m:t>μm</m:t>
        </m:r>
      </m:oMath>
      <w:r w:rsidR="003F305D">
        <w:rPr>
          <w:lang w:eastAsia="zh-CN"/>
        </w:rPr>
        <w:t xml:space="preserve"> </w:t>
      </w:r>
      <w:r>
        <w:rPr>
          <w:lang w:eastAsia="zh-CN"/>
        </w:rPr>
        <w:t xml:space="preserve">modelled in Model </w:t>
      </w:r>
      <w:r w:rsidRPr="00D8274A">
        <w:rPr>
          <w:rFonts w:ascii="Times New Roman" w:hAnsi="Times New Roman"/>
          <w:sz w:val="21"/>
          <w:szCs w:val="16"/>
          <w:lang w:eastAsia="zh-CN"/>
        </w:rPr>
        <w:t>Ⅴ</w:t>
      </w:r>
      <w:r w:rsidRPr="001020AC">
        <w:t xml:space="preserve">. </w:t>
      </w:r>
      <w:r w:rsidR="00E4587D">
        <w:t xml:space="preserve">Therefore, </w:t>
      </w:r>
      <w:r w:rsidR="00E4587D">
        <w:lastRenderedPageBreak/>
        <w:t>i</w:t>
      </w:r>
      <w:r w:rsidR="001020AC" w:rsidRPr="001020AC">
        <w:t xml:space="preserve">t may </w:t>
      </w:r>
      <w:r w:rsidR="001020AC">
        <w:t xml:space="preserve">indicate that the propagation of the </w:t>
      </w:r>
      <w:r w:rsidR="004D3DBE">
        <w:t xml:space="preserve">fatigue </w:t>
      </w:r>
      <w:r w:rsidR="001020AC">
        <w:t xml:space="preserve">crack </w:t>
      </w:r>
      <w:r w:rsidR="00E4587D">
        <w:t>is</w:t>
      </w:r>
      <w:r w:rsidR="001020AC">
        <w:t xml:space="preserve"> not dominated by the extreme overloading case.</w:t>
      </w:r>
    </w:p>
    <w:p w14:paraId="658B8B05" w14:textId="67F26411" w:rsidR="00280B51" w:rsidRDefault="009D0F7A" w:rsidP="008678C0">
      <w:pPr>
        <w:pStyle w:val="a8"/>
        <w:jc w:val="center"/>
        <w:rPr>
          <w:lang w:eastAsia="zh-CN"/>
        </w:rPr>
      </w:pPr>
      <w:r>
        <w:rPr>
          <w:noProof/>
        </w:rPr>
        <w:drawing>
          <wp:inline distT="0" distB="0" distL="0" distR="0" wp14:anchorId="58F5D1D7" wp14:editId="5EB5218D">
            <wp:extent cx="2736546" cy="1786270"/>
            <wp:effectExtent l="0" t="0" r="6985" b="4445"/>
            <wp:docPr id="323" name="图片 323"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图示&#10;&#10;低可信度描述已自动生成"/>
                    <pic:cNvPicPr/>
                  </pic:nvPicPr>
                  <pic:blipFill>
                    <a:blip r:embed="rId291"/>
                    <a:stretch>
                      <a:fillRect/>
                    </a:stretch>
                  </pic:blipFill>
                  <pic:spPr>
                    <a:xfrm>
                      <a:off x="0" y="0"/>
                      <a:ext cx="2787918" cy="1819803"/>
                    </a:xfrm>
                    <a:prstGeom prst="rect">
                      <a:avLst/>
                    </a:prstGeom>
                  </pic:spPr>
                </pic:pic>
              </a:graphicData>
            </a:graphic>
          </wp:inline>
        </w:drawing>
      </w:r>
    </w:p>
    <w:p w14:paraId="659C07DA" w14:textId="183D2E8D" w:rsidR="008678C0" w:rsidRDefault="00112070" w:rsidP="00112070">
      <w:pPr>
        <w:pStyle w:val="ab"/>
        <w:rPr>
          <w:lang w:eastAsia="zh-CN"/>
        </w:rPr>
      </w:pPr>
      <w:bookmarkStart w:id="373" w:name="_Toc133156032"/>
      <w:r>
        <w:t xml:space="preserve">Figure 6.3. </w:t>
      </w:r>
      <w:r w:rsidR="00000000">
        <w:fldChar w:fldCharType="begin"/>
      </w:r>
      <w:r w:rsidR="00000000">
        <w:instrText xml:space="preserve"> SEQ Figure_6.3. \* ARABIC </w:instrText>
      </w:r>
      <w:r w:rsidR="00000000">
        <w:fldChar w:fldCharType="separate"/>
      </w:r>
      <w:r w:rsidR="00EF0F5A">
        <w:rPr>
          <w:noProof/>
        </w:rPr>
        <w:t>28</w:t>
      </w:r>
      <w:r w:rsidR="00000000">
        <w:rPr>
          <w:noProof/>
        </w:rPr>
        <w:fldChar w:fldCharType="end"/>
      </w:r>
      <w:r>
        <w:t xml:space="preserve"> Simulated cracking with varied Hertz contact pressure (no extreme overloading case)</w:t>
      </w:r>
      <w:r w:rsidR="006916D6">
        <w:t xml:space="preserve"> </w:t>
      </w:r>
      <w:r w:rsidR="004D578D">
        <w:t xml:space="preserve">in Model </w:t>
      </w:r>
      <w:r w:rsidR="004D578D" w:rsidRPr="004D578D">
        <w:rPr>
          <w:rFonts w:ascii="Times New Roman" w:hAnsi="Times New Roman"/>
          <w:szCs w:val="15"/>
          <w:lang w:eastAsia="zh-CN"/>
        </w:rPr>
        <w:t>Ⅵ</w:t>
      </w:r>
      <w:r w:rsidR="004D578D">
        <w:rPr>
          <w:rFonts w:ascii="Times New Roman" w:hAnsi="Times New Roman"/>
          <w:szCs w:val="15"/>
          <w:lang w:eastAsia="zh-CN"/>
        </w:rPr>
        <w:t xml:space="preserve"> </w:t>
      </w:r>
      <w:r w:rsidR="006916D6">
        <w:t xml:space="preserve">after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6916D6" w:rsidRPr="00F53E2A">
        <w:rPr>
          <w:rFonts w:hint="eastAsia"/>
          <w:lang w:eastAsia="zh-CN"/>
        </w:rPr>
        <w:t xml:space="preserve"> </w:t>
      </w:r>
      <w:r w:rsidR="006916D6" w:rsidRPr="00F53E2A">
        <w:rPr>
          <w:lang w:eastAsia="zh-CN"/>
        </w:rPr>
        <w:t>cycles</w:t>
      </w:r>
      <w:bookmarkEnd w:id="373"/>
    </w:p>
    <w:p w14:paraId="4BCC2BBE" w14:textId="1F63C19D" w:rsidR="00CC1777" w:rsidRDefault="00CC1777" w:rsidP="00CC1777">
      <w:pPr>
        <w:ind w:left="0"/>
        <w:rPr>
          <w:b/>
          <w:bCs/>
          <w:i/>
          <w:iCs/>
          <w:lang w:eastAsia="zh-CN"/>
        </w:rPr>
      </w:pPr>
      <w:r>
        <w:rPr>
          <w:b/>
          <w:bCs/>
          <w:i/>
          <w:iCs/>
          <w:lang w:eastAsia="zh-CN"/>
        </w:rPr>
        <w:t xml:space="preserve">MODEL VII: </w:t>
      </w:r>
      <w:r w:rsidR="004D3DBE">
        <w:rPr>
          <w:b/>
          <w:bCs/>
          <w:i/>
          <w:iCs/>
          <w:lang w:eastAsia="zh-CN"/>
        </w:rPr>
        <w:t>Without considering the</w:t>
      </w:r>
      <w:r w:rsidR="005B4B3E">
        <w:rPr>
          <w:b/>
          <w:bCs/>
          <w:i/>
          <w:iCs/>
          <w:lang w:eastAsia="zh-CN"/>
        </w:rPr>
        <w:t xml:space="preserve"> </w:t>
      </w:r>
      <w:r w:rsidR="00762FF0">
        <w:rPr>
          <w:b/>
          <w:bCs/>
          <w:i/>
          <w:iCs/>
          <w:lang w:eastAsia="zh-CN"/>
        </w:rPr>
        <w:t xml:space="preserve">normal </w:t>
      </w:r>
      <w:r w:rsidR="004D3DBE">
        <w:rPr>
          <w:b/>
          <w:bCs/>
          <w:i/>
          <w:iCs/>
          <w:lang w:eastAsia="zh-CN"/>
        </w:rPr>
        <w:t xml:space="preserve">and extreme </w:t>
      </w:r>
      <w:r w:rsidR="005B4B3E">
        <w:rPr>
          <w:b/>
          <w:bCs/>
          <w:i/>
          <w:iCs/>
          <w:lang w:eastAsia="zh-CN"/>
        </w:rPr>
        <w:t>overloading cases</w:t>
      </w:r>
    </w:p>
    <w:p w14:paraId="370EBA9D" w14:textId="6DC5C828" w:rsidR="009E518D" w:rsidRDefault="00364C29" w:rsidP="005B4B3E">
      <w:pPr>
        <w:pStyle w:val="a8"/>
      </w:pPr>
      <w:r>
        <w:rPr>
          <w:lang w:eastAsia="zh-CN"/>
        </w:rPr>
        <w:t xml:space="preserve">Model </w:t>
      </w:r>
      <w:r w:rsidRPr="00D8274A">
        <w:rPr>
          <w:rFonts w:ascii="Times New Roman" w:hAnsi="Times New Roman"/>
          <w:sz w:val="21"/>
          <w:szCs w:val="16"/>
          <w:lang w:eastAsia="zh-CN"/>
        </w:rPr>
        <w:t>Ⅶ</w:t>
      </w:r>
      <w:r w:rsidRPr="00E436F7">
        <w:t xml:space="preserve"> </w:t>
      </w:r>
      <w:r>
        <w:t>s</w:t>
      </w:r>
      <w:r w:rsidRPr="006D2B1E">
        <w:t xml:space="preserve">imulates the butterfly formation without the effect of </w:t>
      </w:r>
      <w:r w:rsidR="008D7BC0">
        <w:t xml:space="preserve">both </w:t>
      </w:r>
      <w:r w:rsidRPr="006D2B1E">
        <w:t xml:space="preserve">the </w:t>
      </w:r>
      <w:r w:rsidR="00067561">
        <w:t>normal</w:t>
      </w:r>
      <w:r w:rsidRPr="006D2B1E">
        <w:t xml:space="preserve"> and </w:t>
      </w:r>
      <w:r w:rsidR="00067561">
        <w:t>extreme</w:t>
      </w:r>
      <w:r w:rsidRPr="006D2B1E">
        <w:t xml:space="preserve"> overloading cases</w:t>
      </w:r>
      <w:r w:rsidR="006D2B1E">
        <w:t>.</w:t>
      </w:r>
      <w:r w:rsidRPr="006D2B1E">
        <w:t xml:space="preserve"> Similarly, t</w:t>
      </w:r>
      <w:r w:rsidR="0076278A" w:rsidRPr="006D2B1E">
        <w:t xml:space="preserve">he new proportion of each loading case </w:t>
      </w:r>
      <w:r w:rsidR="00C77315" w:rsidRPr="006D2B1E">
        <w:t xml:space="preserve">and the definitions </w:t>
      </w:r>
      <w:r w:rsidR="00601495">
        <w:t>of</w:t>
      </w:r>
      <w:r w:rsidR="00C77315" w:rsidRPr="006D2B1E">
        <w:t xml:space="preserve"> each </w:t>
      </w:r>
      <w:r w:rsidR="004D3DBE">
        <w:t xml:space="preserve">jump-in </w:t>
      </w:r>
      <w:r w:rsidR="00C77315" w:rsidRPr="006D2B1E">
        <w:t xml:space="preserve">loading block </w:t>
      </w:r>
      <w:r w:rsidR="00601495">
        <w:t>in</w:t>
      </w:r>
      <w:r w:rsidR="0076278A" w:rsidRPr="006D2B1E">
        <w:t xml:space="preserve"> Model </w:t>
      </w:r>
      <w:r w:rsidR="006D2B1E" w:rsidRPr="00D8274A">
        <w:rPr>
          <w:rFonts w:ascii="Times New Roman" w:hAnsi="Times New Roman"/>
          <w:sz w:val="21"/>
          <w:szCs w:val="16"/>
          <w:lang w:eastAsia="zh-CN"/>
        </w:rPr>
        <w:t>Ⅶ</w:t>
      </w:r>
      <w:r w:rsidR="0076278A" w:rsidRPr="006D2B1E">
        <w:t xml:space="preserve"> </w:t>
      </w:r>
      <w:r w:rsidR="00C77315" w:rsidRPr="006D2B1E">
        <w:t>are</w:t>
      </w:r>
      <w:r w:rsidR="0076278A" w:rsidRPr="006D2B1E">
        <w:t xml:space="preserve"> listed in Table 6.4</w:t>
      </w:r>
      <w:r w:rsidR="00C77315" w:rsidRPr="006D2B1E">
        <w:t xml:space="preserve"> and Figure </w:t>
      </w:r>
      <w:r w:rsidR="008C6C08" w:rsidRPr="006D2B1E">
        <w:t>6.3.2</w:t>
      </w:r>
      <w:r w:rsidR="00840437">
        <w:t>9</w:t>
      </w:r>
      <w:r w:rsidR="008C6C08" w:rsidRPr="006D2B1E">
        <w:t xml:space="preserve"> respectively</w:t>
      </w:r>
      <w:r w:rsidR="0076278A" w:rsidRPr="006D2B1E">
        <w:t xml:space="preserve">. </w:t>
      </w:r>
    </w:p>
    <w:p w14:paraId="0445FFB1" w14:textId="17D15EB4" w:rsidR="0090585D" w:rsidRPr="0090585D" w:rsidRDefault="0090585D" w:rsidP="005B4B3E">
      <w:pPr>
        <w:pStyle w:val="a8"/>
        <w:rPr>
          <w:lang w:eastAsia="zh-CN"/>
        </w:rPr>
      </w:pPr>
      <w:r>
        <w:t>A</w:t>
      </w:r>
      <w:r w:rsidRPr="006D2B1E">
        <w:t>ccording to the modelling results sh</w:t>
      </w:r>
      <w:r>
        <w:t>own in Figure 6.3.30, it can be seen that the crack only propagates to 0.94</w:t>
      </w:r>
      <w:r>
        <w:rPr>
          <w:lang w:eastAsia="zh-CN"/>
        </w:rPr>
        <w:t xml:space="preserve"> </w:t>
      </w:r>
      <m:oMath>
        <m:r>
          <w:rPr>
            <w:rFonts w:ascii="Cambria Math" w:hAnsi="Cambria Math"/>
          </w:rPr>
          <m:t>μm</m:t>
        </m:r>
      </m:oMath>
      <w:r>
        <w:rPr>
          <w:rFonts w:hint="eastAsia"/>
          <w:lang w:eastAsia="zh-CN"/>
        </w:rPr>
        <w:t xml:space="preserve"> </w:t>
      </w:r>
      <w:r>
        <w:rPr>
          <w:lang w:eastAsia="zh-CN"/>
        </w:rPr>
        <w:t xml:space="preserve">at the end of </w:t>
      </w:r>
      <m:oMath>
        <m:r>
          <w:rPr>
            <w:rFonts w:ascii="Cambria Math" w:hAnsi="Cambria Math"/>
            <w:lang w:eastAsia="zh-CN"/>
          </w:rPr>
          <m:t>2×</m:t>
        </m:r>
        <m:sSup>
          <m:sSupPr>
            <m:ctrlPr>
              <w:rPr>
                <w:rFonts w:ascii="Cambria Math" w:hAnsi="Cambria Math"/>
                <w:bCs/>
                <w:i/>
                <w:lang w:eastAsia="zh-CN"/>
              </w:rPr>
            </m:ctrlPr>
          </m:sSupPr>
          <m:e>
            <m:r>
              <w:rPr>
                <w:rFonts w:ascii="Cambria Math" w:hAnsi="Cambria Math"/>
                <w:lang w:eastAsia="zh-CN"/>
              </w:rPr>
              <m:t>10</m:t>
            </m:r>
          </m:e>
          <m:sup>
            <m:r>
              <w:rPr>
                <w:rFonts w:ascii="Cambria Math" w:hAnsi="Cambria Math"/>
                <w:lang w:eastAsia="zh-CN"/>
              </w:rPr>
              <m:t>7</m:t>
            </m:r>
          </m:sup>
        </m:sSup>
      </m:oMath>
      <w:r>
        <w:rPr>
          <w:lang w:eastAsia="zh-CN"/>
        </w:rPr>
        <w:t xml:space="preserve"> load cycles, </w:t>
      </w:r>
      <w:r>
        <w:t>without the effect of both the normal and extreme overloading cases</w:t>
      </w:r>
      <w:r>
        <w:rPr>
          <w:rFonts w:hint="eastAsia"/>
          <w:lang w:eastAsia="zh-CN"/>
        </w:rPr>
        <w:t>.</w:t>
      </w:r>
    </w:p>
    <w:p w14:paraId="3EC79491" w14:textId="5918B40C" w:rsidR="00E436F7" w:rsidRPr="00CC1777" w:rsidRDefault="00E436F7" w:rsidP="00E436F7">
      <w:pPr>
        <w:pStyle w:val="ab"/>
      </w:pPr>
      <w:bookmarkStart w:id="374" w:name="_Toc133080624"/>
      <w:r>
        <w:t xml:space="preserve">Table 6. </w:t>
      </w:r>
      <w:r w:rsidR="00000000">
        <w:fldChar w:fldCharType="begin"/>
      </w:r>
      <w:r w:rsidR="00000000">
        <w:instrText xml:space="preserve"> SEQ Table_6. \* ARABIC </w:instrText>
      </w:r>
      <w:r w:rsidR="00000000">
        <w:fldChar w:fldCharType="separate"/>
      </w:r>
      <w:r w:rsidR="00EF0F5A">
        <w:rPr>
          <w:noProof/>
        </w:rPr>
        <w:t>4</w:t>
      </w:r>
      <w:r w:rsidR="00000000">
        <w:rPr>
          <w:noProof/>
        </w:rPr>
        <w:fldChar w:fldCharType="end"/>
      </w:r>
      <w:r w:rsidRPr="00E436F7">
        <w:t xml:space="preserve"> </w:t>
      </w:r>
      <w:r w:rsidR="00853DD0">
        <w:t xml:space="preserve">Pressure magnitudes and percentage of loading </w:t>
      </w:r>
      <w:r w:rsidR="00834506">
        <w:t>cycles in</w:t>
      </w:r>
      <w:r w:rsidR="00853DD0">
        <w:t xml:space="preserve"> each loading case </w:t>
      </w:r>
      <w:r w:rsidR="00853DD0">
        <w:rPr>
          <w:rFonts w:hint="eastAsia"/>
          <w:lang w:eastAsia="zh-CN"/>
        </w:rPr>
        <w:t>(without</w:t>
      </w:r>
      <w:r w:rsidR="00853DD0">
        <w:rPr>
          <w:lang w:eastAsia="zh-CN"/>
        </w:rPr>
        <w:t xml:space="preserve"> the normal overloading and extreme overloading case</w:t>
      </w:r>
      <w:r w:rsidR="00853DD0">
        <w:rPr>
          <w:rFonts w:hint="eastAsia"/>
          <w:lang w:eastAsia="zh-CN"/>
        </w:rPr>
        <w:t>)</w:t>
      </w:r>
      <w:bookmarkEnd w:id="374"/>
    </w:p>
    <w:tbl>
      <w:tblPr>
        <w:tblStyle w:val="af8"/>
        <w:tblW w:w="0" w:type="auto"/>
        <w:jc w:val="center"/>
        <w:tblLayout w:type="fixed"/>
        <w:tblLook w:val="04A0" w:firstRow="1" w:lastRow="0" w:firstColumn="1" w:lastColumn="0" w:noHBand="0" w:noVBand="1"/>
      </w:tblPr>
      <w:tblGrid>
        <w:gridCol w:w="543"/>
        <w:gridCol w:w="2429"/>
        <w:gridCol w:w="1276"/>
        <w:gridCol w:w="992"/>
        <w:gridCol w:w="1456"/>
        <w:gridCol w:w="2082"/>
      </w:tblGrid>
      <w:tr w:rsidR="00E436F7" w:rsidRPr="003B392F" w14:paraId="07746DB1" w14:textId="77777777" w:rsidTr="00D054F0">
        <w:trPr>
          <w:trHeight w:val="1383"/>
          <w:jc w:val="center"/>
        </w:trPr>
        <w:tc>
          <w:tcPr>
            <w:tcW w:w="2972" w:type="dxa"/>
            <w:gridSpan w:val="2"/>
            <w:vAlign w:val="center"/>
          </w:tcPr>
          <w:p w14:paraId="6D72BFDC" w14:textId="77777777" w:rsidR="00E436F7" w:rsidRPr="003B392F" w:rsidRDefault="00E436F7" w:rsidP="00936E4B">
            <w:pPr>
              <w:spacing w:line="276" w:lineRule="auto"/>
              <w:ind w:left="0"/>
              <w:jc w:val="center"/>
              <w:rPr>
                <w:lang w:eastAsia="zh-CN"/>
              </w:rPr>
            </w:pPr>
            <w:r w:rsidRPr="003B392F">
              <w:rPr>
                <w:rFonts w:hint="eastAsia"/>
                <w:lang w:eastAsia="zh-CN"/>
              </w:rPr>
              <w:t>L</w:t>
            </w:r>
            <w:r w:rsidRPr="003B392F">
              <w:rPr>
                <w:lang w:eastAsia="zh-CN"/>
              </w:rPr>
              <w:t>oading case</w:t>
            </w:r>
          </w:p>
        </w:tc>
        <w:tc>
          <w:tcPr>
            <w:tcW w:w="1276" w:type="dxa"/>
            <w:vAlign w:val="center"/>
          </w:tcPr>
          <w:p w14:paraId="66374325" w14:textId="77777777" w:rsidR="00E436F7" w:rsidRPr="003B392F" w:rsidRDefault="00E436F7" w:rsidP="00936E4B">
            <w:pPr>
              <w:spacing w:line="276" w:lineRule="auto"/>
              <w:ind w:left="0"/>
              <w:jc w:val="center"/>
              <w:rPr>
                <w:lang w:eastAsia="zh-CN"/>
              </w:rPr>
            </w:pPr>
            <w:r>
              <w:rPr>
                <w:rFonts w:hint="eastAsia"/>
                <w:lang w:eastAsia="zh-CN"/>
              </w:rPr>
              <w:t>M</w:t>
            </w:r>
            <w:r>
              <w:rPr>
                <w:lang w:eastAsia="zh-CN"/>
              </w:rPr>
              <w:t xml:space="preserve">aximum contact pressure </w:t>
            </w:r>
            <m:oMath>
              <m:sSub>
                <m:sSubPr>
                  <m:ctrlPr>
                    <w:rPr>
                      <w:rFonts w:ascii="Cambria Math" w:hAnsi="Cambria Math"/>
                      <w:lang w:eastAsia="zh-CN"/>
                    </w:rPr>
                  </m:ctrlPr>
                </m:sSubPr>
                <m:e>
                  <m:r>
                    <w:rPr>
                      <w:rFonts w:ascii="Cambria Math" w:hAnsi="Cambria Math"/>
                      <w:lang w:eastAsia="zh-CN"/>
                    </w:rPr>
                    <m:t>p</m:t>
                  </m:r>
                </m:e>
                <m:sub>
                  <m:r>
                    <w:rPr>
                      <w:rFonts w:ascii="Cambria Math" w:hAnsi="Cambria Math"/>
                      <w:lang w:eastAsia="zh-CN"/>
                    </w:rPr>
                    <m:t>0</m:t>
                  </m:r>
                </m:sub>
              </m:sSub>
            </m:oMath>
            <w:r>
              <w:rPr>
                <w:rFonts w:hint="eastAsia"/>
                <w:lang w:eastAsia="zh-CN"/>
              </w:rPr>
              <w:t xml:space="preserve"> (</w:t>
            </w:r>
            <w:proofErr w:type="spellStart"/>
            <w:r>
              <w:rPr>
                <w:lang w:eastAsia="zh-CN"/>
              </w:rPr>
              <w:t>GPa</w:t>
            </w:r>
            <w:proofErr w:type="spellEnd"/>
            <w:r>
              <w:rPr>
                <w:lang w:eastAsia="zh-CN"/>
              </w:rPr>
              <w:t>)</w:t>
            </w:r>
          </w:p>
        </w:tc>
        <w:tc>
          <w:tcPr>
            <w:tcW w:w="992" w:type="dxa"/>
            <w:vAlign w:val="center"/>
          </w:tcPr>
          <w:p w14:paraId="7117D5C1" w14:textId="77777777" w:rsidR="00E436F7" w:rsidRPr="003B392F" w:rsidRDefault="00E436F7" w:rsidP="00936E4B">
            <w:pPr>
              <w:spacing w:line="276" w:lineRule="auto"/>
              <w:ind w:left="0"/>
              <w:jc w:val="center"/>
              <w:rPr>
                <w:lang w:eastAsia="zh-CN"/>
              </w:rPr>
            </w:pPr>
            <w:r>
              <w:rPr>
                <w:rFonts w:hint="eastAsia"/>
                <w:lang w:eastAsia="zh-CN"/>
              </w:rPr>
              <w:t>H</w:t>
            </w:r>
            <w:r>
              <w:rPr>
                <w:lang w:eastAsia="zh-CN"/>
              </w:rPr>
              <w:t xml:space="preserve">alf contact length </w:t>
            </w:r>
            <m:oMath>
              <m:r>
                <w:rPr>
                  <w:rFonts w:ascii="Cambria Math" w:hAnsi="Cambria Math"/>
                  <w:lang w:eastAsia="zh-CN"/>
                </w:rPr>
                <m:t>b</m:t>
              </m:r>
            </m:oMath>
            <w:r>
              <w:rPr>
                <w:rFonts w:hint="eastAsia"/>
                <w:lang w:eastAsia="zh-CN"/>
              </w:rPr>
              <w:t xml:space="preserve"> (</w:t>
            </w:r>
            <w:r>
              <w:rPr>
                <w:lang w:eastAsia="zh-CN"/>
              </w:rPr>
              <w:t>mm)</w:t>
            </w:r>
          </w:p>
        </w:tc>
        <w:tc>
          <w:tcPr>
            <w:tcW w:w="1456" w:type="dxa"/>
            <w:vAlign w:val="center"/>
          </w:tcPr>
          <w:p w14:paraId="3A703BDC" w14:textId="401FE6D1" w:rsidR="00E436F7" w:rsidRDefault="00E436F7" w:rsidP="00936E4B">
            <w:pPr>
              <w:spacing w:line="276" w:lineRule="auto"/>
              <w:ind w:left="0"/>
              <w:jc w:val="center"/>
              <w:rPr>
                <w:lang w:eastAsia="zh-CN"/>
              </w:rPr>
            </w:pPr>
            <w:r>
              <w:rPr>
                <w:rFonts w:hint="eastAsia"/>
                <w:lang w:eastAsia="zh-CN"/>
              </w:rPr>
              <w:t>C</w:t>
            </w:r>
            <w:r>
              <w:rPr>
                <w:lang w:eastAsia="zh-CN"/>
              </w:rPr>
              <w:t xml:space="preserve">ontact number </w:t>
            </w:r>
            <w:r w:rsidR="00D054F0">
              <w:rPr>
                <w:lang w:eastAsia="zh-CN"/>
              </w:rPr>
              <w:t>percentage</w:t>
            </w:r>
          </w:p>
        </w:tc>
        <w:tc>
          <w:tcPr>
            <w:tcW w:w="2082" w:type="dxa"/>
            <w:vAlign w:val="center"/>
          </w:tcPr>
          <w:p w14:paraId="6A2D5028" w14:textId="77777777" w:rsidR="00A600C6" w:rsidRDefault="00E436F7" w:rsidP="00936E4B">
            <w:pPr>
              <w:spacing w:line="276" w:lineRule="auto"/>
              <w:ind w:left="0"/>
              <w:jc w:val="center"/>
              <w:rPr>
                <w:lang w:eastAsia="zh-CN"/>
              </w:rPr>
            </w:pPr>
            <w:r>
              <w:rPr>
                <w:rFonts w:hint="eastAsia"/>
                <w:lang w:eastAsia="zh-CN"/>
              </w:rPr>
              <w:t>N</w:t>
            </w:r>
            <w:r>
              <w:rPr>
                <w:lang w:eastAsia="zh-CN"/>
              </w:rPr>
              <w:t>umber of jump</w:t>
            </w:r>
            <w:r w:rsidR="00A600C6">
              <w:rPr>
                <w:lang w:eastAsia="zh-CN"/>
              </w:rPr>
              <w:t>-</w:t>
            </w:r>
          </w:p>
          <w:p w14:paraId="7EB52C60" w14:textId="3F4F8EFD" w:rsidR="00E436F7" w:rsidRDefault="00E436F7" w:rsidP="00A600C6">
            <w:pPr>
              <w:spacing w:line="276" w:lineRule="auto"/>
              <w:ind w:left="0"/>
              <w:rPr>
                <w:lang w:eastAsia="zh-CN"/>
              </w:rPr>
            </w:pPr>
            <w:r>
              <w:rPr>
                <w:lang w:eastAsia="zh-CN"/>
              </w:rPr>
              <w:t>in loading blocks</w:t>
            </w:r>
          </w:p>
        </w:tc>
      </w:tr>
      <w:tr w:rsidR="00E436F7" w:rsidRPr="003B392F" w14:paraId="4439AE90" w14:textId="77777777" w:rsidTr="00D054F0">
        <w:trPr>
          <w:jc w:val="center"/>
        </w:trPr>
        <w:tc>
          <w:tcPr>
            <w:tcW w:w="543" w:type="dxa"/>
            <w:vAlign w:val="center"/>
          </w:tcPr>
          <w:p w14:paraId="18A0DADF" w14:textId="77777777" w:rsidR="00E436F7" w:rsidRPr="007E305C" w:rsidRDefault="00E436F7" w:rsidP="00936E4B">
            <w:pPr>
              <w:spacing w:line="276" w:lineRule="auto"/>
              <w:ind w:left="0"/>
              <w:jc w:val="center"/>
              <w:rPr>
                <w:sz w:val="21"/>
                <w:szCs w:val="16"/>
                <w:lang w:eastAsia="zh-CN"/>
              </w:rPr>
            </w:pPr>
            <w:r w:rsidRPr="007E305C">
              <w:rPr>
                <w:rFonts w:ascii="Times New Roman" w:hAnsi="Times New Roman"/>
                <w:sz w:val="21"/>
                <w:szCs w:val="16"/>
                <w:lang w:eastAsia="zh-CN"/>
              </w:rPr>
              <w:t>Ⅰ</w:t>
            </w:r>
          </w:p>
        </w:tc>
        <w:tc>
          <w:tcPr>
            <w:tcW w:w="2429" w:type="dxa"/>
            <w:vAlign w:val="center"/>
          </w:tcPr>
          <w:p w14:paraId="6DF95FFF" w14:textId="77777777" w:rsidR="00E436F7" w:rsidRPr="003B392F" w:rsidRDefault="00E436F7" w:rsidP="00936E4B">
            <w:pPr>
              <w:spacing w:line="276" w:lineRule="auto"/>
              <w:ind w:left="0"/>
              <w:jc w:val="center"/>
              <w:rPr>
                <w:lang w:eastAsia="zh-CN"/>
              </w:rPr>
            </w:pPr>
            <w:r w:rsidRPr="003B392F">
              <w:rPr>
                <w:rFonts w:hint="eastAsia"/>
                <w:lang w:eastAsia="zh-CN"/>
              </w:rPr>
              <w:t>4</w:t>
            </w:r>
            <w:r w:rsidRPr="003B392F">
              <w:rPr>
                <w:lang w:eastAsia="zh-CN"/>
              </w:rPr>
              <w:t>-7 m/s wind speed</w:t>
            </w:r>
          </w:p>
        </w:tc>
        <w:tc>
          <w:tcPr>
            <w:tcW w:w="1276" w:type="dxa"/>
          </w:tcPr>
          <w:p w14:paraId="12E4A251" w14:textId="77777777" w:rsidR="00E436F7" w:rsidRPr="003B392F" w:rsidRDefault="00E436F7" w:rsidP="00936E4B">
            <w:pPr>
              <w:spacing w:line="276" w:lineRule="auto"/>
              <w:ind w:left="0"/>
              <w:jc w:val="center"/>
              <w:rPr>
                <w:lang w:eastAsia="zh-CN"/>
              </w:rPr>
            </w:pPr>
            <w:r>
              <w:rPr>
                <w:lang w:eastAsia="zh-CN"/>
              </w:rPr>
              <w:t>0.92</w:t>
            </w:r>
          </w:p>
        </w:tc>
        <w:tc>
          <w:tcPr>
            <w:tcW w:w="992" w:type="dxa"/>
          </w:tcPr>
          <w:p w14:paraId="6833A775" w14:textId="77777777" w:rsidR="00E436F7" w:rsidRPr="003B392F" w:rsidRDefault="00E436F7" w:rsidP="00936E4B">
            <w:pPr>
              <w:spacing w:line="276" w:lineRule="auto"/>
              <w:ind w:left="0"/>
              <w:jc w:val="center"/>
              <w:rPr>
                <w:lang w:eastAsia="zh-CN"/>
              </w:rPr>
            </w:pPr>
            <w:r>
              <w:rPr>
                <w:lang w:eastAsia="zh-CN"/>
              </w:rPr>
              <w:t>0.236</w:t>
            </w:r>
          </w:p>
        </w:tc>
        <w:tc>
          <w:tcPr>
            <w:tcW w:w="1456" w:type="dxa"/>
            <w:vAlign w:val="bottom"/>
          </w:tcPr>
          <w:p w14:paraId="20AC2FE3" w14:textId="1A20FBFE" w:rsidR="00E436F7" w:rsidRDefault="00E436F7" w:rsidP="00936E4B">
            <w:pPr>
              <w:spacing w:line="276" w:lineRule="auto"/>
              <w:ind w:left="0"/>
              <w:jc w:val="center"/>
              <w:rPr>
                <w:lang w:eastAsia="zh-CN"/>
              </w:rPr>
            </w:pPr>
            <w:r w:rsidRPr="00F17D1D">
              <w:rPr>
                <w:rFonts w:hint="eastAsia"/>
                <w:lang w:eastAsia="zh-CN"/>
              </w:rPr>
              <w:t>1</w:t>
            </w:r>
            <w:r w:rsidR="00B54278">
              <w:rPr>
                <w:lang w:eastAsia="zh-CN"/>
              </w:rPr>
              <w:t>9.23</w:t>
            </w:r>
            <w:r w:rsidRPr="00F17D1D">
              <w:rPr>
                <w:rFonts w:hint="eastAsia"/>
                <w:lang w:eastAsia="zh-CN"/>
              </w:rPr>
              <w:t>%</w:t>
            </w:r>
          </w:p>
        </w:tc>
        <w:tc>
          <w:tcPr>
            <w:tcW w:w="2082" w:type="dxa"/>
          </w:tcPr>
          <w:p w14:paraId="08B5DF06" w14:textId="1674628D" w:rsidR="00E436F7" w:rsidRDefault="00E436F7" w:rsidP="00936E4B">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sidR="00685255">
              <w:rPr>
                <w:lang w:eastAsia="zh-CN"/>
              </w:rPr>
              <w:t>19.23</w:t>
            </w:r>
            <w:r>
              <w:rPr>
                <w:lang w:eastAsia="zh-CN"/>
              </w:rPr>
              <w:t xml:space="preserve">%= </w:t>
            </w:r>
            <w:r w:rsidR="00685255">
              <w:rPr>
                <w:lang w:eastAsia="zh-CN"/>
              </w:rPr>
              <w:t>77</w:t>
            </w:r>
          </w:p>
        </w:tc>
      </w:tr>
      <w:tr w:rsidR="00E436F7" w:rsidRPr="003B392F" w14:paraId="09A44FD0" w14:textId="77777777" w:rsidTr="00D054F0">
        <w:trPr>
          <w:jc w:val="center"/>
        </w:trPr>
        <w:tc>
          <w:tcPr>
            <w:tcW w:w="543" w:type="dxa"/>
            <w:vAlign w:val="center"/>
          </w:tcPr>
          <w:p w14:paraId="73EAABCB" w14:textId="77777777" w:rsidR="00E436F7" w:rsidRPr="007E305C" w:rsidRDefault="00E436F7" w:rsidP="00936E4B">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Ⅱ</w:t>
            </w:r>
          </w:p>
        </w:tc>
        <w:tc>
          <w:tcPr>
            <w:tcW w:w="2429" w:type="dxa"/>
            <w:vAlign w:val="center"/>
          </w:tcPr>
          <w:p w14:paraId="0CCD70A7" w14:textId="77777777" w:rsidR="00E436F7" w:rsidRPr="003B392F" w:rsidRDefault="00E436F7" w:rsidP="00936E4B">
            <w:pPr>
              <w:spacing w:line="276" w:lineRule="auto"/>
              <w:ind w:left="0"/>
              <w:jc w:val="center"/>
              <w:rPr>
                <w:lang w:eastAsia="zh-CN"/>
              </w:rPr>
            </w:pPr>
            <w:r w:rsidRPr="003B392F">
              <w:rPr>
                <w:rFonts w:hint="eastAsia"/>
                <w:lang w:eastAsia="zh-CN"/>
              </w:rPr>
              <w:t>7</w:t>
            </w:r>
            <w:r w:rsidRPr="003B392F">
              <w:rPr>
                <w:lang w:eastAsia="zh-CN"/>
              </w:rPr>
              <w:t>-9 m/s wind speed</w:t>
            </w:r>
          </w:p>
        </w:tc>
        <w:tc>
          <w:tcPr>
            <w:tcW w:w="1276" w:type="dxa"/>
          </w:tcPr>
          <w:p w14:paraId="40676B58" w14:textId="77777777" w:rsidR="00E436F7" w:rsidRPr="003B392F" w:rsidRDefault="00E436F7" w:rsidP="00936E4B">
            <w:pPr>
              <w:spacing w:line="276" w:lineRule="auto"/>
              <w:ind w:left="0"/>
              <w:jc w:val="center"/>
              <w:rPr>
                <w:lang w:eastAsia="zh-CN"/>
              </w:rPr>
            </w:pPr>
            <w:r>
              <w:rPr>
                <w:lang w:eastAsia="zh-CN"/>
              </w:rPr>
              <w:t>1.31</w:t>
            </w:r>
          </w:p>
        </w:tc>
        <w:tc>
          <w:tcPr>
            <w:tcW w:w="992" w:type="dxa"/>
          </w:tcPr>
          <w:p w14:paraId="5A8DDD0B" w14:textId="77777777" w:rsidR="00E436F7" w:rsidRPr="003B392F" w:rsidRDefault="00E436F7" w:rsidP="00936E4B">
            <w:pPr>
              <w:spacing w:line="276" w:lineRule="auto"/>
              <w:ind w:left="0"/>
              <w:jc w:val="center"/>
              <w:rPr>
                <w:lang w:eastAsia="zh-CN"/>
              </w:rPr>
            </w:pPr>
            <w:r>
              <w:rPr>
                <w:lang w:eastAsia="zh-CN"/>
              </w:rPr>
              <w:t>0.335</w:t>
            </w:r>
          </w:p>
        </w:tc>
        <w:tc>
          <w:tcPr>
            <w:tcW w:w="1456" w:type="dxa"/>
            <w:vAlign w:val="bottom"/>
          </w:tcPr>
          <w:p w14:paraId="0F65D32E" w14:textId="18EC692C" w:rsidR="00E436F7" w:rsidRDefault="00B54278" w:rsidP="00936E4B">
            <w:pPr>
              <w:spacing w:line="276" w:lineRule="auto"/>
              <w:ind w:left="0"/>
              <w:jc w:val="center"/>
              <w:rPr>
                <w:lang w:eastAsia="zh-CN"/>
              </w:rPr>
            </w:pPr>
            <w:r>
              <w:rPr>
                <w:lang w:eastAsia="zh-CN"/>
              </w:rPr>
              <w:t>20.56</w:t>
            </w:r>
            <w:r w:rsidR="00E436F7" w:rsidRPr="00F17D1D">
              <w:rPr>
                <w:rFonts w:hint="eastAsia"/>
                <w:lang w:eastAsia="zh-CN"/>
              </w:rPr>
              <w:t>%</w:t>
            </w:r>
          </w:p>
        </w:tc>
        <w:tc>
          <w:tcPr>
            <w:tcW w:w="2082" w:type="dxa"/>
          </w:tcPr>
          <w:p w14:paraId="50633991" w14:textId="30F7D87C" w:rsidR="00E436F7" w:rsidRDefault="00E436F7" w:rsidP="00936E4B">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sidR="00685255">
              <w:rPr>
                <w:lang w:eastAsia="zh-CN"/>
              </w:rPr>
              <w:t>20.56</w:t>
            </w:r>
            <w:r>
              <w:rPr>
                <w:lang w:eastAsia="zh-CN"/>
              </w:rPr>
              <w:t xml:space="preserve">%= </w:t>
            </w:r>
            <w:r w:rsidR="00685255">
              <w:rPr>
                <w:lang w:eastAsia="zh-CN"/>
              </w:rPr>
              <w:t>82</w:t>
            </w:r>
          </w:p>
        </w:tc>
      </w:tr>
      <w:tr w:rsidR="00E436F7" w:rsidRPr="003B392F" w14:paraId="64DF8624" w14:textId="77777777" w:rsidTr="00D054F0">
        <w:trPr>
          <w:jc w:val="center"/>
        </w:trPr>
        <w:tc>
          <w:tcPr>
            <w:tcW w:w="543" w:type="dxa"/>
            <w:vAlign w:val="center"/>
          </w:tcPr>
          <w:p w14:paraId="7F9693C2" w14:textId="77777777" w:rsidR="00E436F7" w:rsidRPr="007E305C" w:rsidRDefault="00E436F7" w:rsidP="00936E4B">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Ⅲ</w:t>
            </w:r>
          </w:p>
        </w:tc>
        <w:tc>
          <w:tcPr>
            <w:tcW w:w="2429" w:type="dxa"/>
            <w:vAlign w:val="center"/>
          </w:tcPr>
          <w:p w14:paraId="4EAF7854" w14:textId="77777777" w:rsidR="00E436F7" w:rsidRPr="003B392F" w:rsidRDefault="00E436F7" w:rsidP="00936E4B">
            <w:pPr>
              <w:spacing w:line="276" w:lineRule="auto"/>
              <w:ind w:left="0"/>
              <w:jc w:val="center"/>
              <w:rPr>
                <w:lang w:eastAsia="zh-CN"/>
              </w:rPr>
            </w:pPr>
            <w:r w:rsidRPr="003B392F">
              <w:rPr>
                <w:rFonts w:hint="eastAsia"/>
                <w:lang w:eastAsia="zh-CN"/>
              </w:rPr>
              <w:t>9</w:t>
            </w:r>
            <w:r w:rsidRPr="003B392F">
              <w:rPr>
                <w:lang w:eastAsia="zh-CN"/>
              </w:rPr>
              <w:t>-12 m/s wind speed</w:t>
            </w:r>
          </w:p>
        </w:tc>
        <w:tc>
          <w:tcPr>
            <w:tcW w:w="1276" w:type="dxa"/>
          </w:tcPr>
          <w:p w14:paraId="3CA81C49" w14:textId="77777777" w:rsidR="00E436F7" w:rsidRPr="003B392F" w:rsidRDefault="00E436F7" w:rsidP="00936E4B">
            <w:pPr>
              <w:spacing w:line="276" w:lineRule="auto"/>
              <w:ind w:left="0"/>
              <w:jc w:val="center"/>
              <w:rPr>
                <w:lang w:eastAsia="zh-CN"/>
              </w:rPr>
            </w:pPr>
            <w:r>
              <w:rPr>
                <w:lang w:eastAsia="zh-CN"/>
              </w:rPr>
              <w:t>1.82</w:t>
            </w:r>
          </w:p>
        </w:tc>
        <w:tc>
          <w:tcPr>
            <w:tcW w:w="992" w:type="dxa"/>
          </w:tcPr>
          <w:p w14:paraId="1851FA55" w14:textId="77777777" w:rsidR="00E436F7" w:rsidRPr="003B392F" w:rsidRDefault="00E436F7" w:rsidP="00936E4B">
            <w:pPr>
              <w:spacing w:line="276" w:lineRule="auto"/>
              <w:ind w:left="0"/>
              <w:jc w:val="center"/>
              <w:rPr>
                <w:lang w:eastAsia="zh-CN"/>
              </w:rPr>
            </w:pPr>
            <w:r>
              <w:rPr>
                <w:lang w:eastAsia="zh-CN"/>
              </w:rPr>
              <w:t>0.392</w:t>
            </w:r>
          </w:p>
        </w:tc>
        <w:tc>
          <w:tcPr>
            <w:tcW w:w="1456" w:type="dxa"/>
            <w:vAlign w:val="bottom"/>
          </w:tcPr>
          <w:p w14:paraId="1BFD523E" w14:textId="6B01A921" w:rsidR="00E436F7" w:rsidRDefault="00685255" w:rsidP="00936E4B">
            <w:pPr>
              <w:spacing w:line="276" w:lineRule="auto"/>
              <w:ind w:left="0"/>
              <w:jc w:val="center"/>
              <w:rPr>
                <w:lang w:eastAsia="zh-CN"/>
              </w:rPr>
            </w:pPr>
            <w:r>
              <w:rPr>
                <w:lang w:eastAsia="zh-CN"/>
              </w:rPr>
              <w:t>31.65</w:t>
            </w:r>
            <w:r w:rsidR="00E436F7" w:rsidRPr="00F17D1D">
              <w:rPr>
                <w:rFonts w:hint="eastAsia"/>
                <w:lang w:eastAsia="zh-CN"/>
              </w:rPr>
              <w:t>%</w:t>
            </w:r>
          </w:p>
        </w:tc>
        <w:tc>
          <w:tcPr>
            <w:tcW w:w="2082" w:type="dxa"/>
          </w:tcPr>
          <w:p w14:paraId="6048D350" w14:textId="185E5952" w:rsidR="00E436F7" w:rsidRDefault="00E436F7" w:rsidP="00936E4B">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sidR="00685255">
              <w:rPr>
                <w:lang w:eastAsia="zh-CN"/>
              </w:rPr>
              <w:t>31.65</w:t>
            </w:r>
            <w:r>
              <w:rPr>
                <w:lang w:eastAsia="zh-CN"/>
              </w:rPr>
              <w:t>%= 1</w:t>
            </w:r>
            <w:r w:rsidR="00685255">
              <w:rPr>
                <w:lang w:eastAsia="zh-CN"/>
              </w:rPr>
              <w:t>27</w:t>
            </w:r>
          </w:p>
        </w:tc>
      </w:tr>
      <w:tr w:rsidR="00E436F7" w:rsidRPr="003B392F" w14:paraId="2E89C30C" w14:textId="77777777" w:rsidTr="00D054F0">
        <w:trPr>
          <w:jc w:val="center"/>
        </w:trPr>
        <w:tc>
          <w:tcPr>
            <w:tcW w:w="543" w:type="dxa"/>
            <w:vAlign w:val="center"/>
          </w:tcPr>
          <w:p w14:paraId="6E2A0A5D" w14:textId="77777777" w:rsidR="00E436F7" w:rsidRPr="007E305C" w:rsidRDefault="00E436F7" w:rsidP="00936E4B">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Ⅳ </w:t>
            </w:r>
          </w:p>
        </w:tc>
        <w:tc>
          <w:tcPr>
            <w:tcW w:w="2429" w:type="dxa"/>
            <w:vAlign w:val="center"/>
          </w:tcPr>
          <w:p w14:paraId="5DDC7237" w14:textId="77777777" w:rsidR="00E436F7" w:rsidRPr="003B392F" w:rsidRDefault="00E436F7" w:rsidP="00936E4B">
            <w:pPr>
              <w:spacing w:line="276" w:lineRule="auto"/>
              <w:ind w:left="0"/>
              <w:jc w:val="center"/>
              <w:rPr>
                <w:lang w:eastAsia="zh-CN"/>
              </w:rPr>
            </w:pPr>
            <w:r w:rsidRPr="003B392F">
              <w:rPr>
                <w:rFonts w:hint="eastAsia"/>
                <w:lang w:eastAsia="zh-CN"/>
              </w:rPr>
              <w:t>1</w:t>
            </w:r>
            <w:r w:rsidRPr="003B392F">
              <w:rPr>
                <w:lang w:eastAsia="zh-CN"/>
              </w:rPr>
              <w:t>2-15 m/s wind speed</w:t>
            </w:r>
          </w:p>
        </w:tc>
        <w:tc>
          <w:tcPr>
            <w:tcW w:w="1276" w:type="dxa"/>
          </w:tcPr>
          <w:p w14:paraId="6D169F7D" w14:textId="77777777" w:rsidR="00E436F7" w:rsidRPr="003B392F" w:rsidRDefault="00E436F7" w:rsidP="00936E4B">
            <w:pPr>
              <w:spacing w:line="276" w:lineRule="auto"/>
              <w:ind w:left="0"/>
              <w:jc w:val="center"/>
              <w:rPr>
                <w:lang w:eastAsia="zh-CN"/>
              </w:rPr>
            </w:pPr>
            <w:r>
              <w:rPr>
                <w:lang w:eastAsia="zh-CN"/>
              </w:rPr>
              <w:t>2.06</w:t>
            </w:r>
          </w:p>
        </w:tc>
        <w:tc>
          <w:tcPr>
            <w:tcW w:w="992" w:type="dxa"/>
          </w:tcPr>
          <w:p w14:paraId="17F173C0" w14:textId="77777777" w:rsidR="00E436F7" w:rsidRPr="003B392F" w:rsidRDefault="00E436F7" w:rsidP="00936E4B">
            <w:pPr>
              <w:spacing w:line="276" w:lineRule="auto"/>
              <w:ind w:left="0"/>
              <w:jc w:val="center"/>
              <w:rPr>
                <w:lang w:eastAsia="zh-CN"/>
              </w:rPr>
            </w:pPr>
            <w:r>
              <w:rPr>
                <w:lang w:eastAsia="zh-CN"/>
              </w:rPr>
              <w:t>0.528</w:t>
            </w:r>
          </w:p>
        </w:tc>
        <w:tc>
          <w:tcPr>
            <w:tcW w:w="1456" w:type="dxa"/>
            <w:vAlign w:val="bottom"/>
          </w:tcPr>
          <w:p w14:paraId="24F2519C" w14:textId="58C6E42F" w:rsidR="00E436F7" w:rsidRDefault="00685255" w:rsidP="00936E4B">
            <w:pPr>
              <w:spacing w:line="276" w:lineRule="auto"/>
              <w:ind w:left="0"/>
              <w:jc w:val="center"/>
              <w:rPr>
                <w:lang w:eastAsia="zh-CN"/>
              </w:rPr>
            </w:pPr>
            <w:r>
              <w:rPr>
                <w:lang w:eastAsia="zh-CN"/>
              </w:rPr>
              <w:t>12.86</w:t>
            </w:r>
            <w:r w:rsidR="00E436F7" w:rsidRPr="00F17D1D">
              <w:rPr>
                <w:rFonts w:hint="eastAsia"/>
                <w:lang w:eastAsia="zh-CN"/>
              </w:rPr>
              <w:t>%</w:t>
            </w:r>
          </w:p>
        </w:tc>
        <w:tc>
          <w:tcPr>
            <w:tcW w:w="2082" w:type="dxa"/>
          </w:tcPr>
          <w:p w14:paraId="7F31A4BC" w14:textId="240F371F" w:rsidR="00E436F7" w:rsidRDefault="00E436F7" w:rsidP="00936E4B">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Pr>
                <w:lang w:eastAsia="zh-CN"/>
              </w:rPr>
              <w:t>1</w:t>
            </w:r>
            <w:r w:rsidR="00685255">
              <w:rPr>
                <w:lang w:eastAsia="zh-CN"/>
              </w:rPr>
              <w:t>2.86</w:t>
            </w:r>
            <w:r>
              <w:rPr>
                <w:lang w:eastAsia="zh-CN"/>
              </w:rPr>
              <w:t xml:space="preserve">%= </w:t>
            </w:r>
            <w:r w:rsidR="00685255">
              <w:rPr>
                <w:lang w:eastAsia="zh-CN"/>
              </w:rPr>
              <w:t>51</w:t>
            </w:r>
          </w:p>
        </w:tc>
      </w:tr>
      <w:tr w:rsidR="00E436F7" w:rsidRPr="003B392F" w14:paraId="60CE2F72" w14:textId="77777777" w:rsidTr="00D054F0">
        <w:trPr>
          <w:jc w:val="center"/>
        </w:trPr>
        <w:tc>
          <w:tcPr>
            <w:tcW w:w="543" w:type="dxa"/>
            <w:vAlign w:val="center"/>
          </w:tcPr>
          <w:p w14:paraId="760C7BD9" w14:textId="77777777" w:rsidR="00E436F7" w:rsidRPr="007E305C" w:rsidRDefault="00E436F7" w:rsidP="00936E4B">
            <w:pPr>
              <w:spacing w:line="276" w:lineRule="auto"/>
              <w:ind w:left="0"/>
              <w:jc w:val="center"/>
              <w:rPr>
                <w:rFonts w:ascii="Times New Roman" w:hAnsi="Times New Roman"/>
                <w:sz w:val="21"/>
                <w:szCs w:val="16"/>
                <w:lang w:eastAsia="zh-CN"/>
              </w:rPr>
            </w:pPr>
            <w:r w:rsidRPr="007E305C">
              <w:rPr>
                <w:rFonts w:ascii="Times New Roman" w:hAnsi="Times New Roman"/>
                <w:sz w:val="21"/>
                <w:szCs w:val="16"/>
                <w:lang w:eastAsia="zh-CN"/>
              </w:rPr>
              <w:t xml:space="preserve">Ⅴ </w:t>
            </w:r>
          </w:p>
        </w:tc>
        <w:tc>
          <w:tcPr>
            <w:tcW w:w="2429" w:type="dxa"/>
            <w:vAlign w:val="center"/>
          </w:tcPr>
          <w:p w14:paraId="57F82187" w14:textId="77777777" w:rsidR="00E436F7" w:rsidRPr="003B392F" w:rsidRDefault="00E436F7" w:rsidP="00936E4B">
            <w:pPr>
              <w:spacing w:line="276" w:lineRule="auto"/>
              <w:ind w:left="0"/>
              <w:jc w:val="center"/>
              <w:rPr>
                <w:lang w:eastAsia="zh-CN"/>
              </w:rPr>
            </w:pPr>
            <w:r w:rsidRPr="003B392F">
              <w:rPr>
                <w:rFonts w:hint="eastAsia"/>
                <w:lang w:eastAsia="zh-CN"/>
              </w:rPr>
              <w:t>&gt;</w:t>
            </w:r>
            <w:r w:rsidRPr="003B392F">
              <w:rPr>
                <w:lang w:eastAsia="zh-CN"/>
              </w:rPr>
              <w:t>15 m/s wind speed</w:t>
            </w:r>
          </w:p>
        </w:tc>
        <w:tc>
          <w:tcPr>
            <w:tcW w:w="1276" w:type="dxa"/>
          </w:tcPr>
          <w:p w14:paraId="652B0EE2" w14:textId="77777777" w:rsidR="00E436F7" w:rsidRPr="003B392F" w:rsidRDefault="00E436F7" w:rsidP="00936E4B">
            <w:pPr>
              <w:spacing w:line="276" w:lineRule="auto"/>
              <w:ind w:left="0"/>
              <w:jc w:val="center"/>
              <w:rPr>
                <w:lang w:eastAsia="zh-CN"/>
              </w:rPr>
            </w:pPr>
            <w:r>
              <w:rPr>
                <w:lang w:eastAsia="zh-CN"/>
              </w:rPr>
              <w:t>2.07</w:t>
            </w:r>
          </w:p>
        </w:tc>
        <w:tc>
          <w:tcPr>
            <w:tcW w:w="992" w:type="dxa"/>
          </w:tcPr>
          <w:p w14:paraId="3FE6E1F2" w14:textId="77777777" w:rsidR="00E436F7" w:rsidRPr="003B392F" w:rsidRDefault="00E436F7" w:rsidP="00936E4B">
            <w:pPr>
              <w:spacing w:line="276" w:lineRule="auto"/>
              <w:ind w:left="0"/>
              <w:jc w:val="center"/>
              <w:rPr>
                <w:lang w:eastAsia="zh-CN"/>
              </w:rPr>
            </w:pPr>
            <w:r>
              <w:rPr>
                <w:lang w:eastAsia="zh-CN"/>
              </w:rPr>
              <w:t>0.531</w:t>
            </w:r>
          </w:p>
        </w:tc>
        <w:tc>
          <w:tcPr>
            <w:tcW w:w="1456" w:type="dxa"/>
            <w:vAlign w:val="bottom"/>
          </w:tcPr>
          <w:p w14:paraId="1776E5B2" w14:textId="0A8CE562" w:rsidR="00E436F7" w:rsidRDefault="00E436F7" w:rsidP="00936E4B">
            <w:pPr>
              <w:spacing w:line="276" w:lineRule="auto"/>
              <w:ind w:left="0"/>
              <w:jc w:val="center"/>
              <w:rPr>
                <w:lang w:eastAsia="zh-CN"/>
              </w:rPr>
            </w:pPr>
            <w:r w:rsidRPr="00F17D1D">
              <w:rPr>
                <w:rFonts w:hint="eastAsia"/>
                <w:lang w:eastAsia="zh-CN"/>
              </w:rPr>
              <w:t>1</w:t>
            </w:r>
            <w:r w:rsidR="00685255">
              <w:rPr>
                <w:lang w:eastAsia="zh-CN"/>
              </w:rPr>
              <w:t>5.70</w:t>
            </w:r>
            <w:r w:rsidRPr="00F17D1D">
              <w:rPr>
                <w:rFonts w:hint="eastAsia"/>
                <w:lang w:eastAsia="zh-CN"/>
              </w:rPr>
              <w:t>%</w:t>
            </w:r>
          </w:p>
        </w:tc>
        <w:tc>
          <w:tcPr>
            <w:tcW w:w="2082" w:type="dxa"/>
          </w:tcPr>
          <w:p w14:paraId="47569CE7" w14:textId="6C4B4410" w:rsidR="00E436F7" w:rsidRDefault="00E436F7" w:rsidP="00936E4B">
            <w:pPr>
              <w:spacing w:line="276" w:lineRule="auto"/>
              <w:ind w:left="0"/>
              <w:jc w:val="center"/>
              <w:rPr>
                <w:lang w:eastAsia="zh-CN"/>
              </w:rPr>
            </w:pPr>
            <w:r>
              <w:rPr>
                <w:rFonts w:hint="eastAsia"/>
                <w:lang w:eastAsia="zh-CN"/>
              </w:rPr>
              <w:t>4</w:t>
            </w:r>
            <w:r>
              <w:rPr>
                <w:lang w:eastAsia="zh-CN"/>
              </w:rPr>
              <w:t>00</w:t>
            </w:r>
            <m:oMath>
              <m:r>
                <w:rPr>
                  <w:rFonts w:ascii="Cambria Math" w:hAnsi="Cambria Math"/>
                  <w:lang w:eastAsia="zh-CN"/>
                </w:rPr>
                <m:t xml:space="preserve"> ∙</m:t>
              </m:r>
            </m:oMath>
            <w:r>
              <w:rPr>
                <w:rFonts w:hint="eastAsia"/>
                <w:lang w:eastAsia="zh-CN"/>
              </w:rPr>
              <w:t xml:space="preserve"> </w:t>
            </w:r>
            <w:r w:rsidR="00685255">
              <w:rPr>
                <w:lang w:eastAsia="zh-CN"/>
              </w:rPr>
              <w:t>15.70</w:t>
            </w:r>
            <w:r>
              <w:rPr>
                <w:lang w:eastAsia="zh-CN"/>
              </w:rPr>
              <w:t xml:space="preserve">%= </w:t>
            </w:r>
            <w:r w:rsidR="00685255">
              <w:rPr>
                <w:lang w:eastAsia="zh-CN"/>
              </w:rPr>
              <w:t>63</w:t>
            </w:r>
          </w:p>
        </w:tc>
      </w:tr>
    </w:tbl>
    <w:p w14:paraId="284D56C9" w14:textId="6643A5BF" w:rsidR="00396A1C" w:rsidRDefault="00ED7320" w:rsidP="00137836">
      <w:pPr>
        <w:pStyle w:val="a8"/>
        <w:jc w:val="center"/>
        <w:rPr>
          <w:noProof/>
        </w:rPr>
      </w:pPr>
      <w:r>
        <w:rPr>
          <w:noProof/>
        </w:rPr>
        <w:lastRenderedPageBreak/>
        <w:drawing>
          <wp:inline distT="0" distB="0" distL="0" distR="0" wp14:anchorId="4C3A7F81" wp14:editId="36F6DFFD">
            <wp:extent cx="3317961" cy="1967024"/>
            <wp:effectExtent l="0" t="0" r="0" b="0"/>
            <wp:docPr id="281" name="图片 281"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图表, 瀑布图&#10;&#10;描述已自动生成"/>
                    <pic:cNvPicPr/>
                  </pic:nvPicPr>
                  <pic:blipFill>
                    <a:blip r:embed="rId292"/>
                    <a:stretch>
                      <a:fillRect/>
                    </a:stretch>
                  </pic:blipFill>
                  <pic:spPr>
                    <a:xfrm>
                      <a:off x="0" y="0"/>
                      <a:ext cx="3380403" cy="2004042"/>
                    </a:xfrm>
                    <a:prstGeom prst="rect">
                      <a:avLst/>
                    </a:prstGeom>
                  </pic:spPr>
                </pic:pic>
              </a:graphicData>
            </a:graphic>
          </wp:inline>
        </w:drawing>
      </w:r>
    </w:p>
    <w:p w14:paraId="5F7D2F79" w14:textId="320E33F6" w:rsidR="00547C8E" w:rsidRDefault="00547C8E" w:rsidP="00547C8E">
      <w:pPr>
        <w:pStyle w:val="ab"/>
        <w:rPr>
          <w:rFonts w:ascii="Times New Roman" w:hAnsi="Times New Roman"/>
          <w:sz w:val="21"/>
          <w:szCs w:val="16"/>
          <w:lang w:eastAsia="zh-CN"/>
        </w:rPr>
      </w:pPr>
      <w:bookmarkStart w:id="375" w:name="_Toc133156033"/>
      <w:r>
        <w:t xml:space="preserve">Figure 6.3. </w:t>
      </w:r>
      <w:r w:rsidR="00000000">
        <w:fldChar w:fldCharType="begin"/>
      </w:r>
      <w:r w:rsidR="00000000">
        <w:instrText xml:space="preserve"> SEQ Figure_6.3. \* ARABIC </w:instrText>
      </w:r>
      <w:r w:rsidR="00000000">
        <w:fldChar w:fldCharType="separate"/>
      </w:r>
      <w:r w:rsidR="00EF0F5A">
        <w:rPr>
          <w:noProof/>
        </w:rPr>
        <w:t>29</w:t>
      </w:r>
      <w:r w:rsidR="00000000">
        <w:rPr>
          <w:noProof/>
        </w:rPr>
        <w:fldChar w:fldCharType="end"/>
      </w:r>
      <w:r w:rsidR="008A25D8">
        <w:t xml:space="preserve"> </w:t>
      </w:r>
      <w:r w:rsidR="00834506">
        <w:t xml:space="preserve">Variation of the maximum contact pressure in 400 jump-in loading blocks of Model </w:t>
      </w:r>
      <w:r w:rsidR="005D7584" w:rsidRPr="004D578D">
        <w:rPr>
          <w:rFonts w:ascii="Times New Roman" w:hAnsi="Times New Roman"/>
          <w:szCs w:val="15"/>
          <w:lang w:eastAsia="zh-CN"/>
        </w:rPr>
        <w:t>Ⅶ</w:t>
      </w:r>
      <w:bookmarkEnd w:id="375"/>
    </w:p>
    <w:p w14:paraId="12216A6D" w14:textId="514153BC" w:rsidR="00145CD6" w:rsidRDefault="006916D6" w:rsidP="00137836">
      <w:pPr>
        <w:pStyle w:val="a8"/>
        <w:jc w:val="center"/>
        <w:rPr>
          <w:lang w:eastAsia="zh-CN"/>
        </w:rPr>
      </w:pPr>
      <w:r>
        <w:rPr>
          <w:noProof/>
        </w:rPr>
        <w:drawing>
          <wp:inline distT="0" distB="0" distL="0" distR="0" wp14:anchorId="68B12830" wp14:editId="6A793A72">
            <wp:extent cx="2583712" cy="1513824"/>
            <wp:effectExtent l="0" t="0" r="7620" b="0"/>
            <wp:docPr id="325" name="图片 325"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图片包含 图示&#10;&#10;描述已自动生成"/>
                    <pic:cNvPicPr/>
                  </pic:nvPicPr>
                  <pic:blipFill>
                    <a:blip r:embed="rId293"/>
                    <a:stretch>
                      <a:fillRect/>
                    </a:stretch>
                  </pic:blipFill>
                  <pic:spPr>
                    <a:xfrm>
                      <a:off x="0" y="0"/>
                      <a:ext cx="2649580" cy="1552417"/>
                    </a:xfrm>
                    <a:prstGeom prst="rect">
                      <a:avLst/>
                    </a:prstGeom>
                  </pic:spPr>
                </pic:pic>
              </a:graphicData>
            </a:graphic>
          </wp:inline>
        </w:drawing>
      </w:r>
      <w:r w:rsidRPr="006916D6">
        <w:rPr>
          <w:noProof/>
        </w:rPr>
        <w:t xml:space="preserve"> </w:t>
      </w:r>
    </w:p>
    <w:p w14:paraId="61A85957" w14:textId="008AF898" w:rsidR="00112070" w:rsidRDefault="00112070" w:rsidP="00112070">
      <w:pPr>
        <w:pStyle w:val="ab"/>
      </w:pPr>
      <w:bookmarkStart w:id="376" w:name="_Toc133156034"/>
      <w:r>
        <w:t xml:space="preserve">Figure 6.3. </w:t>
      </w:r>
      <w:r w:rsidR="00000000">
        <w:fldChar w:fldCharType="begin"/>
      </w:r>
      <w:r w:rsidR="00000000">
        <w:instrText xml:space="preserve"> SEQ Figure_6.3. \* ARABIC </w:instrText>
      </w:r>
      <w:r w:rsidR="00000000">
        <w:fldChar w:fldCharType="separate"/>
      </w:r>
      <w:r w:rsidR="00EF0F5A">
        <w:rPr>
          <w:noProof/>
        </w:rPr>
        <w:t>30</w:t>
      </w:r>
      <w:r w:rsidR="00000000">
        <w:rPr>
          <w:noProof/>
        </w:rPr>
        <w:fldChar w:fldCharType="end"/>
      </w:r>
      <w:r>
        <w:t xml:space="preserve"> Simulated cracking with varied Hertz contact pressure (no extreme overloading and normal overlading cases)</w:t>
      </w:r>
      <w:r w:rsidR="006916D6">
        <w:t xml:space="preserve"> </w:t>
      </w:r>
      <w:r w:rsidR="000A1CC6">
        <w:t xml:space="preserve">in Model </w:t>
      </w:r>
      <w:r w:rsidR="000A1CC6" w:rsidRPr="000A1CC6">
        <w:rPr>
          <w:rFonts w:ascii="Times New Roman" w:hAnsi="Times New Roman"/>
          <w:szCs w:val="15"/>
          <w:lang w:eastAsia="zh-CN"/>
        </w:rPr>
        <w:t>Ⅶ</w:t>
      </w:r>
      <w:r w:rsidR="000A1CC6">
        <w:rPr>
          <w:rFonts w:ascii="Times New Roman" w:hAnsi="Times New Roman"/>
          <w:sz w:val="21"/>
          <w:szCs w:val="16"/>
          <w:lang w:eastAsia="zh-CN"/>
        </w:rPr>
        <w:t xml:space="preserve"> </w:t>
      </w:r>
      <w:r w:rsidR="006916D6">
        <w:t xml:space="preserve">after </w:t>
      </w:r>
      <m:oMath>
        <m:r>
          <m:rPr>
            <m:sty m:val="bi"/>
          </m:rPr>
          <w:rPr>
            <w:rFonts w:ascii="Cambria Math" w:hAnsi="Cambria Math"/>
            <w:lang w:eastAsia="zh-CN"/>
          </w:rPr>
          <m:t>2×</m:t>
        </m:r>
        <m:sSup>
          <m:sSupPr>
            <m:ctrlPr>
              <w:rPr>
                <w:rFonts w:ascii="Cambria Math" w:hAnsi="Cambria Math"/>
                <w:i/>
                <w:lang w:eastAsia="zh-CN"/>
              </w:rPr>
            </m:ctrlPr>
          </m:sSupPr>
          <m:e>
            <m:r>
              <m:rPr>
                <m:sty m:val="bi"/>
              </m:rPr>
              <w:rPr>
                <w:rFonts w:ascii="Cambria Math" w:hAnsi="Cambria Math"/>
                <w:lang w:eastAsia="zh-CN"/>
              </w:rPr>
              <m:t>10</m:t>
            </m:r>
          </m:e>
          <m:sup>
            <m:r>
              <m:rPr>
                <m:sty m:val="bi"/>
              </m:rPr>
              <w:rPr>
                <w:rFonts w:ascii="Cambria Math" w:hAnsi="Cambria Math"/>
                <w:lang w:eastAsia="zh-CN"/>
              </w:rPr>
              <m:t>7</m:t>
            </m:r>
          </m:sup>
        </m:sSup>
      </m:oMath>
      <w:r w:rsidR="006916D6" w:rsidRPr="00F53E2A">
        <w:rPr>
          <w:rFonts w:hint="eastAsia"/>
          <w:lang w:eastAsia="zh-CN"/>
        </w:rPr>
        <w:t xml:space="preserve"> </w:t>
      </w:r>
      <w:r w:rsidR="006916D6" w:rsidRPr="00F53E2A">
        <w:rPr>
          <w:lang w:eastAsia="zh-CN"/>
        </w:rPr>
        <w:t>cycles</w:t>
      </w:r>
      <w:bookmarkEnd w:id="376"/>
    </w:p>
    <w:p w14:paraId="25EDF6BA" w14:textId="2A45956E" w:rsidR="00A97B34" w:rsidRPr="0044286B" w:rsidRDefault="001B21F5" w:rsidP="00CD54EC">
      <w:pPr>
        <w:pStyle w:val="a8"/>
      </w:pPr>
      <w:r w:rsidRPr="0044286B">
        <w:rPr>
          <w:lang w:eastAsia="zh-CN"/>
        </w:rPr>
        <w:t xml:space="preserve">In </w:t>
      </w:r>
      <w:r w:rsidR="004E3860" w:rsidRPr="0044286B">
        <w:rPr>
          <w:lang w:eastAsia="zh-CN"/>
        </w:rPr>
        <w:t xml:space="preserve">Model </w:t>
      </w:r>
      <w:r w:rsidR="004E3860" w:rsidRPr="0044286B">
        <w:rPr>
          <w:rFonts w:ascii="Times New Roman" w:hAnsi="Times New Roman"/>
          <w:sz w:val="21"/>
          <w:szCs w:val="16"/>
          <w:lang w:eastAsia="zh-CN"/>
        </w:rPr>
        <w:t>Ⅴ</w:t>
      </w:r>
      <w:r w:rsidR="004E3860" w:rsidRPr="0044286B">
        <w:t>,</w:t>
      </w:r>
      <w:r w:rsidR="004E3860" w:rsidRPr="0044286B">
        <w:rPr>
          <w:rFonts w:ascii="Times New Roman" w:hAnsi="Times New Roman"/>
          <w:sz w:val="21"/>
          <w:szCs w:val="16"/>
          <w:lang w:eastAsia="zh-CN"/>
        </w:rPr>
        <w:t xml:space="preserve"> Ⅵ</w:t>
      </w:r>
      <w:r w:rsidR="004E3860" w:rsidRPr="0044286B">
        <w:t xml:space="preserve">, and </w:t>
      </w:r>
      <w:r w:rsidR="004E3860" w:rsidRPr="0044286B">
        <w:rPr>
          <w:rFonts w:ascii="Times New Roman" w:hAnsi="Times New Roman"/>
          <w:sz w:val="21"/>
          <w:szCs w:val="16"/>
          <w:lang w:eastAsia="zh-CN"/>
        </w:rPr>
        <w:t>Ⅶ</w:t>
      </w:r>
      <w:r w:rsidR="004E3860" w:rsidRPr="0044286B">
        <w:t xml:space="preserve">, FE modelling results show that the cracks all initiate after approximately </w:t>
      </w:r>
      <w:r w:rsidR="00B82AB7" w:rsidRPr="0044286B">
        <w:t xml:space="preserve">150 jump-in loading blocks </w:t>
      </w:r>
      <w:r w:rsidR="004A0A03" w:rsidRPr="0044286B">
        <w:rPr>
          <w:rFonts w:hint="eastAsia"/>
          <w:lang w:eastAsia="zh-CN"/>
        </w:rPr>
        <w:t>beca</w:t>
      </w:r>
      <w:r w:rsidR="004A0A03" w:rsidRPr="0044286B">
        <w:rPr>
          <w:lang w:eastAsia="zh-CN"/>
        </w:rPr>
        <w:t>use of</w:t>
      </w:r>
      <w:r w:rsidR="00B82AB7" w:rsidRPr="0044286B">
        <w:t xml:space="preserve"> the similar Hertz contact </w:t>
      </w:r>
      <w:r w:rsidR="00B66877" w:rsidRPr="0044286B">
        <w:t>pressure</w:t>
      </w:r>
      <w:r w:rsidR="00B82AB7" w:rsidRPr="0044286B">
        <w:t xml:space="preserve"> </w:t>
      </w:r>
      <w:r w:rsidR="00DB4B05" w:rsidRPr="0044286B">
        <w:t>applied in</w:t>
      </w:r>
      <w:r w:rsidR="00B82AB7" w:rsidRPr="0044286B">
        <w:t xml:space="preserve"> the normal </w:t>
      </w:r>
      <w:r w:rsidR="00B66877" w:rsidRPr="0044286B">
        <w:t xml:space="preserve">loading cases. </w:t>
      </w:r>
      <w:r w:rsidR="003A3FDD" w:rsidRPr="0044286B">
        <w:t xml:space="preserve">However, the crack propagation processes in three models are different. </w:t>
      </w:r>
      <w:r w:rsidR="009F4337" w:rsidRPr="0044286B">
        <w:t>T</w:t>
      </w:r>
      <w:r w:rsidR="00CD54EC" w:rsidRPr="0044286B">
        <w:rPr>
          <w:lang w:eastAsia="zh-CN"/>
        </w:rPr>
        <w:t xml:space="preserve">he simulated crack </w:t>
      </w:r>
      <w:r w:rsidR="003A3FDD" w:rsidRPr="0044286B">
        <w:rPr>
          <w:lang w:eastAsia="zh-CN"/>
        </w:rPr>
        <w:t>lengths</w:t>
      </w:r>
      <w:r w:rsidR="00CD54EC" w:rsidRPr="0044286B">
        <w:rPr>
          <w:lang w:eastAsia="zh-CN"/>
        </w:rPr>
        <w:t xml:space="preserve"> in Model </w:t>
      </w:r>
      <w:r w:rsidR="00CD54EC" w:rsidRPr="0044286B">
        <w:rPr>
          <w:rFonts w:ascii="Times New Roman" w:hAnsi="Times New Roman"/>
          <w:sz w:val="21"/>
          <w:szCs w:val="16"/>
          <w:lang w:eastAsia="zh-CN"/>
        </w:rPr>
        <w:t>Ⅴ</w:t>
      </w:r>
      <w:r w:rsidR="00CD54EC" w:rsidRPr="0044286B">
        <w:t>,</w:t>
      </w:r>
      <w:r w:rsidR="00CD54EC" w:rsidRPr="0044286B">
        <w:rPr>
          <w:rFonts w:ascii="Times New Roman" w:hAnsi="Times New Roman"/>
          <w:sz w:val="21"/>
          <w:szCs w:val="16"/>
          <w:lang w:eastAsia="zh-CN"/>
        </w:rPr>
        <w:t xml:space="preserve"> Ⅵ</w:t>
      </w:r>
      <w:r w:rsidR="00CD54EC" w:rsidRPr="0044286B">
        <w:t xml:space="preserve">, and </w:t>
      </w:r>
      <w:r w:rsidR="00CD54EC" w:rsidRPr="0044286B">
        <w:rPr>
          <w:rFonts w:ascii="Times New Roman" w:hAnsi="Times New Roman"/>
          <w:sz w:val="21"/>
          <w:szCs w:val="16"/>
          <w:lang w:eastAsia="zh-CN"/>
        </w:rPr>
        <w:t xml:space="preserve">Ⅶ </w:t>
      </w:r>
      <w:r w:rsidR="00CD54EC" w:rsidRPr="0044286B">
        <w:t>are compared in Figure 6.3.</w:t>
      </w:r>
      <w:r w:rsidR="00666F4D" w:rsidRPr="0044286B">
        <w:t>3</w:t>
      </w:r>
      <w:r w:rsidR="0090585D">
        <w:t>1</w:t>
      </w:r>
      <w:r w:rsidR="009F4337" w:rsidRPr="0044286B">
        <w:t>.</w:t>
      </w:r>
    </w:p>
    <w:p w14:paraId="1FF9385E" w14:textId="51B1A6A7" w:rsidR="0090585D" w:rsidRPr="0090585D" w:rsidRDefault="0090585D" w:rsidP="007E2FED">
      <w:pPr>
        <w:pStyle w:val="a8"/>
      </w:pPr>
      <w:r w:rsidRPr="003A3FDD">
        <w:t xml:space="preserve">It can be seen that the </w:t>
      </w:r>
      <w:r>
        <w:t xml:space="preserve">extreme overloading cases may not have a significant effect on the propagated crack length. This is because the loading cycles of the extreme loading cases only take 1.15% of the total loading cycles of all operating loading cases. </w:t>
      </w:r>
      <w:r w:rsidRPr="00E16F49">
        <w:t>On the contrary</w:t>
      </w:r>
      <w:r>
        <w:t>, the normal overloading case may have an important influence on the crack propagation because</w:t>
      </w:r>
      <w:r w:rsidRPr="00D02216">
        <w:t xml:space="preserve"> </w:t>
      </w:r>
      <w:r>
        <w:t xml:space="preserve">the crack length decreases from 3.23 </w:t>
      </w:r>
      <m:oMath>
        <m:r>
          <w:rPr>
            <w:rFonts w:ascii="Cambria Math" w:hAnsi="Cambria Math"/>
          </w:rPr>
          <m:t>μm</m:t>
        </m:r>
      </m:oMath>
      <w:r>
        <w:t xml:space="preserve"> to 0.94 </w:t>
      </w:r>
      <m:oMath>
        <m:r>
          <w:rPr>
            <w:rFonts w:ascii="Cambria Math" w:hAnsi="Cambria Math"/>
          </w:rPr>
          <m:t>μm</m:t>
        </m:r>
      </m:oMath>
      <w:r>
        <w:t xml:space="preserve"> without the effect of both the normal and extreme overloading case.</w:t>
      </w:r>
      <w:r>
        <w:rPr>
          <w:rFonts w:hint="eastAsia"/>
          <w:lang w:eastAsia="zh-CN"/>
        </w:rPr>
        <w:t xml:space="preserve"> </w:t>
      </w:r>
      <w:r>
        <w:t>Compared with the extreme overloading case, the normal overloading case has a higher percentage of the total loading cycles of 9.60%. Therefore, it has a relatively greater influence on the crack propagation.</w:t>
      </w:r>
    </w:p>
    <w:p w14:paraId="47232D54" w14:textId="05B23072" w:rsidR="007E2FED" w:rsidRDefault="007E2FED" w:rsidP="007E2FED">
      <w:pPr>
        <w:pStyle w:val="a8"/>
      </w:pPr>
      <w:r>
        <w:t>In conclusion, modelling results in this section indicate that the typical high contact pressure applied on the bearing raceway during some e</w:t>
      </w:r>
      <w:r w:rsidRPr="007565F0">
        <w:t>xtreme operating condition</w:t>
      </w:r>
      <w:r>
        <w:t>s</w:t>
      </w:r>
      <w:r w:rsidRPr="007565F0">
        <w:t xml:space="preserve"> </w:t>
      </w:r>
      <w:r>
        <w:t xml:space="preserve">may </w:t>
      </w:r>
      <w:r>
        <w:lastRenderedPageBreak/>
        <w:t xml:space="preserve">not </w:t>
      </w:r>
      <w:r w:rsidRPr="007565F0">
        <w:t>dramatically accelerate</w:t>
      </w:r>
      <w:r>
        <w:t xml:space="preserve"> the subsurface crack propagation. However</w:t>
      </w:r>
      <w:r w:rsidR="000D7670">
        <w:t>,</w:t>
      </w:r>
      <w:r w:rsidR="00ED2666">
        <w:t xml:space="preserve"> frequent </w:t>
      </w:r>
      <w:r>
        <w:rPr>
          <w:rFonts w:hint="eastAsia"/>
          <w:lang w:eastAsia="zh-CN"/>
        </w:rPr>
        <w:t>normal</w:t>
      </w:r>
      <w:r>
        <w:t xml:space="preserve"> overloading cases </w:t>
      </w:r>
      <w:r w:rsidR="00D37350">
        <w:t>such as</w:t>
      </w:r>
      <w:r>
        <w:t xml:space="preserve"> the WT start-up and shutdown operating situations</w:t>
      </w:r>
      <w:r w:rsidR="00D37350">
        <w:t xml:space="preserve"> </w:t>
      </w:r>
      <w:r>
        <w:t xml:space="preserve">may lead to the rapid propagation of the </w:t>
      </w:r>
      <w:r w:rsidR="00ED2666">
        <w:t xml:space="preserve">subsurface </w:t>
      </w:r>
      <w:r>
        <w:t xml:space="preserve">cracks. </w:t>
      </w:r>
    </w:p>
    <w:p w14:paraId="3E7A2949" w14:textId="77777777" w:rsidR="00C96F9E" w:rsidRDefault="00C96F9E" w:rsidP="00C96F9E">
      <w:pPr>
        <w:ind w:left="0"/>
        <w:jc w:val="center"/>
      </w:pPr>
      <w:r>
        <w:rPr>
          <w:noProof/>
        </w:rPr>
        <w:drawing>
          <wp:inline distT="0" distB="0" distL="0" distR="0" wp14:anchorId="5223547D" wp14:editId="3FA4F0B6">
            <wp:extent cx="3828085" cy="2530549"/>
            <wp:effectExtent l="0" t="0" r="1270" b="3175"/>
            <wp:docPr id="57" name="图片 5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表, 折线图&#10;&#10;描述已自动生成"/>
                    <pic:cNvPicPr/>
                  </pic:nvPicPr>
                  <pic:blipFill>
                    <a:blip r:embed="rId294"/>
                    <a:stretch>
                      <a:fillRect/>
                    </a:stretch>
                  </pic:blipFill>
                  <pic:spPr>
                    <a:xfrm>
                      <a:off x="0" y="0"/>
                      <a:ext cx="3899668" cy="2577869"/>
                    </a:xfrm>
                    <a:prstGeom prst="rect">
                      <a:avLst/>
                    </a:prstGeom>
                  </pic:spPr>
                </pic:pic>
              </a:graphicData>
            </a:graphic>
          </wp:inline>
        </w:drawing>
      </w:r>
    </w:p>
    <w:p w14:paraId="39B060B1" w14:textId="1E4E108E" w:rsidR="00C96F9E" w:rsidRPr="00C96F9E" w:rsidRDefault="00C96F9E" w:rsidP="00C96F9E">
      <w:pPr>
        <w:pStyle w:val="ab"/>
      </w:pPr>
      <w:bookmarkStart w:id="377" w:name="_Toc133156035"/>
      <w:r>
        <w:t xml:space="preserve">Figure 6.3. </w:t>
      </w:r>
      <w:r w:rsidR="00000000">
        <w:fldChar w:fldCharType="begin"/>
      </w:r>
      <w:r w:rsidR="00000000">
        <w:instrText xml:space="preserve"> SEQ Figure_6.3. \* ARABIC </w:instrText>
      </w:r>
      <w:r w:rsidR="00000000">
        <w:fldChar w:fldCharType="separate"/>
      </w:r>
      <w:r w:rsidR="00EF0F5A">
        <w:rPr>
          <w:noProof/>
        </w:rPr>
        <w:t>31</w:t>
      </w:r>
      <w:r w:rsidR="00000000">
        <w:rPr>
          <w:noProof/>
        </w:rPr>
        <w:fldChar w:fldCharType="end"/>
      </w:r>
      <w:r>
        <w:t xml:space="preserve"> Comparison of the crack propagation lengths with and without the overloading cases</w:t>
      </w:r>
      <w:bookmarkEnd w:id="377"/>
    </w:p>
    <w:p w14:paraId="72B51997" w14:textId="66653E50" w:rsidR="004124F3" w:rsidRDefault="004124F3" w:rsidP="004124F3">
      <w:pPr>
        <w:pStyle w:val="3"/>
        <w:rPr>
          <w:lang w:eastAsia="zh-CN"/>
        </w:rPr>
      </w:pPr>
      <w:bookmarkStart w:id="378" w:name="_Toc133743043"/>
      <w:r w:rsidRPr="00C7222B">
        <w:rPr>
          <w:lang w:eastAsia="zh-CN"/>
        </w:rPr>
        <w:t xml:space="preserve">Effect of </w:t>
      </w:r>
      <w:r w:rsidR="00151557">
        <w:rPr>
          <w:lang w:eastAsia="zh-CN"/>
        </w:rPr>
        <w:t xml:space="preserve">varied </w:t>
      </w:r>
      <w:r w:rsidRPr="00C7222B">
        <w:rPr>
          <w:lang w:eastAsia="zh-CN"/>
        </w:rPr>
        <w:t xml:space="preserve">loading </w:t>
      </w:r>
      <w:r w:rsidR="00C7119C">
        <w:rPr>
          <w:lang w:eastAsia="zh-CN"/>
        </w:rPr>
        <w:t>sequence</w:t>
      </w:r>
      <w:bookmarkEnd w:id="378"/>
    </w:p>
    <w:p w14:paraId="10B3F44C" w14:textId="7744E7CB" w:rsidR="00151557" w:rsidRDefault="00151557" w:rsidP="00151557">
      <w:pPr>
        <w:pStyle w:val="a8"/>
        <w:rPr>
          <w:lang w:eastAsia="zh-CN"/>
        </w:rPr>
      </w:pPr>
      <w:r>
        <w:rPr>
          <w:rFonts w:hint="eastAsia"/>
          <w:lang w:eastAsia="zh-CN"/>
        </w:rPr>
        <w:t>F</w:t>
      </w:r>
      <w:r>
        <w:rPr>
          <w:lang w:eastAsia="zh-CN"/>
        </w:rPr>
        <w:t xml:space="preserve">or the actual operating situation of the V80-2MW WT, the overloading cases </w:t>
      </w:r>
      <w:r w:rsidR="00D33442">
        <w:t>will occur</w:t>
      </w:r>
      <w:r>
        <w:rPr>
          <w:rFonts w:hint="eastAsia"/>
        </w:rPr>
        <w:t xml:space="preserve"> throughout the operation </w:t>
      </w:r>
      <w:r>
        <w:t>time</w:t>
      </w:r>
      <w:r w:rsidR="00F65EBC">
        <w:t>. Hence,</w:t>
      </w:r>
      <w:r w:rsidR="003D1E6D">
        <w:t xml:space="preserve"> the </w:t>
      </w:r>
      <w:r>
        <w:t>overloading conditions</w:t>
      </w:r>
      <w:r w:rsidR="003D1E6D">
        <w:t xml:space="preserve"> on the </w:t>
      </w:r>
      <w:r w:rsidR="003076A4">
        <w:t xml:space="preserve">bearing </w:t>
      </w:r>
      <w:r w:rsidR="003D1E6D">
        <w:t>raceway</w:t>
      </w:r>
      <w:r>
        <w:t xml:space="preserve"> may happen in </w:t>
      </w:r>
      <w:r w:rsidR="00C20C1C">
        <w:t xml:space="preserve">the </w:t>
      </w:r>
      <w:r>
        <w:t xml:space="preserve">early or late stages of </w:t>
      </w:r>
      <w:r w:rsidR="00F65EBC">
        <w:t>the bearing</w:t>
      </w:r>
      <w:r>
        <w:t xml:space="preserve"> operation.</w:t>
      </w:r>
      <w:r>
        <w:rPr>
          <w:lang w:eastAsia="zh-CN"/>
        </w:rPr>
        <w:t xml:space="preserve"> To investigate the effect of loading sequence</w:t>
      </w:r>
      <w:r w:rsidR="001D1B54">
        <w:rPr>
          <w:lang w:eastAsia="zh-CN"/>
        </w:rPr>
        <w:t>s</w:t>
      </w:r>
      <w:r>
        <w:rPr>
          <w:lang w:eastAsia="zh-CN"/>
        </w:rPr>
        <w:t xml:space="preserve"> on the damage initiation and propagation, the concept of “varying loading group” is proposed in this section which considers the maximum </w:t>
      </w:r>
      <w:r w:rsidR="001D1B54">
        <w:rPr>
          <w:lang w:eastAsia="zh-CN"/>
        </w:rPr>
        <w:t>Hertz contact pressure</w:t>
      </w:r>
      <w:r>
        <w:rPr>
          <w:lang w:eastAsia="zh-CN"/>
        </w:rPr>
        <w:t xml:space="preserve"> variation from 0.92 </w:t>
      </w:r>
      <w:proofErr w:type="spellStart"/>
      <w:r>
        <w:rPr>
          <w:lang w:eastAsia="zh-CN"/>
        </w:rPr>
        <w:t>GPa</w:t>
      </w:r>
      <w:proofErr w:type="spellEnd"/>
      <w:r>
        <w:rPr>
          <w:lang w:eastAsia="zh-CN"/>
        </w:rPr>
        <w:t xml:space="preserve"> to 2.83 </w:t>
      </w:r>
      <w:proofErr w:type="spellStart"/>
      <w:r>
        <w:rPr>
          <w:lang w:eastAsia="zh-CN"/>
        </w:rPr>
        <w:t>GPa</w:t>
      </w:r>
      <w:proofErr w:type="spellEnd"/>
      <w:r>
        <w:rPr>
          <w:lang w:eastAsia="zh-CN"/>
        </w:rPr>
        <w:t xml:space="preserve"> as a group of loading. </w:t>
      </w:r>
      <w:r>
        <w:rPr>
          <w:rFonts w:hint="eastAsia"/>
          <w:lang w:eastAsia="zh-CN"/>
        </w:rPr>
        <w:t>T</w:t>
      </w:r>
      <w:r>
        <w:rPr>
          <w:lang w:eastAsia="zh-CN"/>
        </w:rPr>
        <w:t xml:space="preserve">he overall loading process may contain more than one loading group, and the loading cycles included in each loading group are reduced </w:t>
      </w:r>
      <w:r w:rsidR="00E8013D">
        <w:rPr>
          <w:lang w:eastAsia="zh-CN"/>
        </w:rPr>
        <w:t>correspondingly</w:t>
      </w:r>
      <w:r w:rsidR="00EA2F9B">
        <w:rPr>
          <w:lang w:eastAsia="zh-CN"/>
        </w:rPr>
        <w:t>,</w:t>
      </w:r>
      <w:r w:rsidR="00E8013D">
        <w:rPr>
          <w:lang w:eastAsia="zh-CN"/>
        </w:rPr>
        <w:t xml:space="preserve"> due</w:t>
      </w:r>
      <w:r>
        <w:rPr>
          <w:lang w:eastAsia="zh-CN"/>
        </w:rPr>
        <w:t xml:space="preserve"> to the increase</w:t>
      </w:r>
      <w:r w:rsidR="00E8013D">
        <w:rPr>
          <w:lang w:eastAsia="zh-CN"/>
        </w:rPr>
        <w:t>d</w:t>
      </w:r>
      <w:r>
        <w:rPr>
          <w:lang w:eastAsia="zh-CN"/>
        </w:rPr>
        <w:t xml:space="preserve"> number of loading groups. </w:t>
      </w:r>
    </w:p>
    <w:p w14:paraId="59A0F6AF" w14:textId="0D9CE58E" w:rsidR="001152A9" w:rsidRDefault="00151557" w:rsidP="00151557">
      <w:pPr>
        <w:shd w:val="clear" w:color="auto" w:fill="FCFDFE"/>
        <w:spacing w:before="0" w:line="360" w:lineRule="atLeast"/>
        <w:ind w:left="0"/>
        <w:rPr>
          <w:lang w:eastAsia="zh-CN"/>
        </w:rPr>
      </w:pPr>
      <w:r w:rsidRPr="00E44C24">
        <w:rPr>
          <w:rFonts w:hint="eastAsia"/>
          <w:lang w:eastAsia="zh-CN"/>
        </w:rPr>
        <w:t xml:space="preserve">In a loading group, the </w:t>
      </w:r>
      <w:r w:rsidRPr="001724B2">
        <w:rPr>
          <w:lang w:eastAsia="zh-CN"/>
        </w:rPr>
        <w:t>proportion</w:t>
      </w:r>
      <w:r>
        <w:rPr>
          <w:lang w:eastAsia="zh-CN"/>
        </w:rPr>
        <w:t>s</w:t>
      </w:r>
      <w:r w:rsidRPr="001724B2">
        <w:rPr>
          <w:rFonts w:hint="eastAsia"/>
          <w:lang w:eastAsia="zh-CN"/>
        </w:rPr>
        <w:t xml:space="preserve"> </w:t>
      </w:r>
      <w:r w:rsidRPr="00E44C24">
        <w:rPr>
          <w:rFonts w:hint="eastAsia"/>
          <w:lang w:eastAsia="zh-CN"/>
        </w:rPr>
        <w:t xml:space="preserve">of </w:t>
      </w:r>
      <w:r>
        <w:rPr>
          <w:lang w:eastAsia="zh-CN"/>
        </w:rPr>
        <w:t>cycles</w:t>
      </w:r>
      <w:r w:rsidRPr="00E44C24">
        <w:rPr>
          <w:rFonts w:hint="eastAsia"/>
          <w:lang w:eastAsia="zh-CN"/>
        </w:rPr>
        <w:t xml:space="preserve"> contained in each loading case follow the percentage</w:t>
      </w:r>
      <w:r>
        <w:rPr>
          <w:lang w:eastAsia="zh-CN"/>
        </w:rPr>
        <w:t>s</w:t>
      </w:r>
      <w:r w:rsidRPr="00E44C24">
        <w:rPr>
          <w:rFonts w:hint="eastAsia"/>
          <w:lang w:eastAsia="zh-CN"/>
        </w:rPr>
        <w:t xml:space="preserve"> defined in Table 6.</w:t>
      </w:r>
      <w:r w:rsidR="008C5A52">
        <w:rPr>
          <w:lang w:eastAsia="zh-CN"/>
        </w:rPr>
        <w:t>2</w:t>
      </w:r>
      <w:r w:rsidRPr="00E44C24">
        <w:rPr>
          <w:rFonts w:hint="eastAsia"/>
          <w:lang w:eastAsia="zh-CN"/>
        </w:rPr>
        <w:t xml:space="preserve">. </w:t>
      </w:r>
      <w:r w:rsidR="00E5545F">
        <w:rPr>
          <w:lang w:eastAsia="zh-CN"/>
        </w:rPr>
        <w:t>Meanwhile</w:t>
      </w:r>
      <w:r w:rsidRPr="00E44C24">
        <w:rPr>
          <w:rFonts w:hint="eastAsia"/>
          <w:lang w:eastAsia="zh-CN"/>
        </w:rPr>
        <w:t>,</w:t>
      </w:r>
      <w:r w:rsidR="00D737F5">
        <w:rPr>
          <w:lang w:eastAsia="zh-CN"/>
        </w:rPr>
        <w:t xml:space="preserve"> the same as the previously defined models,</w:t>
      </w:r>
      <w:r>
        <w:rPr>
          <w:lang w:eastAsia="zh-CN"/>
        </w:rPr>
        <w:t xml:space="preserve"> all</w:t>
      </w:r>
      <w:r w:rsidRPr="00E44C24">
        <w:rPr>
          <w:rFonts w:hint="eastAsia"/>
          <w:lang w:eastAsia="zh-CN"/>
        </w:rPr>
        <w:t xml:space="preserve"> the model</w:t>
      </w:r>
      <w:r>
        <w:rPr>
          <w:lang w:eastAsia="zh-CN"/>
        </w:rPr>
        <w:t>s</w:t>
      </w:r>
      <w:r w:rsidRPr="00E44C24">
        <w:rPr>
          <w:rFonts w:hint="eastAsia"/>
          <w:lang w:eastAsia="zh-CN"/>
        </w:rPr>
        <w:t xml:space="preserve"> in this section contain 400 </w:t>
      </w:r>
      <w:r w:rsidR="00D737F5">
        <w:rPr>
          <w:lang w:eastAsia="zh-CN"/>
        </w:rPr>
        <w:t xml:space="preserve">jump-in </w:t>
      </w:r>
      <w:r w:rsidRPr="00E44C24">
        <w:rPr>
          <w:rFonts w:hint="eastAsia"/>
          <w:lang w:eastAsia="zh-CN"/>
        </w:rPr>
        <w:t xml:space="preserve">loading blocks, and each loading block </w:t>
      </w:r>
      <w:r w:rsidR="00E5545F">
        <w:rPr>
          <w:lang w:eastAsia="zh-CN"/>
        </w:rPr>
        <w:t>has</w:t>
      </w:r>
      <w:r>
        <w:rPr>
          <w:lang w:eastAsia="zh-CN"/>
        </w:rPr>
        <w:t xml:space="preserve"> </w:t>
      </w:r>
      <m:oMath>
        <m:r>
          <m:rPr>
            <m:sty m:val="p"/>
          </m:rPr>
          <w:rPr>
            <w:rFonts w:ascii="Cambria Math" w:hAnsi="Cambria Math"/>
            <w:lang w:eastAsia="zh-CN"/>
          </w:rPr>
          <m:t>5</m:t>
        </m:r>
        <m:r>
          <w:rPr>
            <w:rFonts w:ascii="Cambria Math" w:hAnsi="Cambria Math"/>
            <w:lang w:eastAsia="zh-CN"/>
          </w:rPr>
          <m:t xml:space="preserve"> ×</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Pr>
          <w:lang w:eastAsia="zh-CN"/>
        </w:rPr>
        <w:t xml:space="preserve"> </w:t>
      </w:r>
      <w:r w:rsidRPr="00E44C24">
        <w:rPr>
          <w:rFonts w:hint="eastAsia"/>
          <w:lang w:eastAsia="zh-CN"/>
        </w:rPr>
        <w:t xml:space="preserve"> loading cycles</w:t>
      </w:r>
      <w:r w:rsidR="00D737F5">
        <w:rPr>
          <w:lang w:eastAsia="zh-CN"/>
        </w:rPr>
        <w:t>.</w:t>
      </w:r>
      <w:r>
        <w:rPr>
          <w:lang w:eastAsia="zh-CN"/>
        </w:rPr>
        <w:t xml:space="preserve"> </w:t>
      </w:r>
      <w:r w:rsidR="00C15F35">
        <w:rPr>
          <w:lang w:eastAsia="zh-CN"/>
        </w:rPr>
        <w:t>In addition, the</w:t>
      </w:r>
      <w:r>
        <w:rPr>
          <w:lang w:eastAsia="zh-CN"/>
        </w:rPr>
        <w:t xml:space="preserve"> traction coefficient used in this section is 0.05</w:t>
      </w:r>
      <w:r w:rsidR="00C15F35">
        <w:rPr>
          <w:lang w:eastAsia="zh-CN"/>
        </w:rPr>
        <w:t>;</w:t>
      </w:r>
      <w:r>
        <w:rPr>
          <w:lang w:eastAsia="zh-CN"/>
        </w:rPr>
        <w:t xml:space="preserve"> the properties and geometries of both the steel </w:t>
      </w:r>
      <w:r w:rsidR="00513AC6">
        <w:rPr>
          <w:lang w:eastAsia="zh-CN"/>
        </w:rPr>
        <w:t xml:space="preserve">matrix </w:t>
      </w:r>
      <w:r>
        <w:rPr>
          <w:lang w:eastAsia="zh-CN"/>
        </w:rPr>
        <w:t xml:space="preserve">and inclusion are the same as the definitions in </w:t>
      </w:r>
      <w:r w:rsidR="002246BC">
        <w:rPr>
          <w:lang w:eastAsia="zh-CN"/>
        </w:rPr>
        <w:t xml:space="preserve">the </w:t>
      </w:r>
      <w:r w:rsidR="00403662">
        <w:rPr>
          <w:lang w:eastAsia="zh-CN"/>
        </w:rPr>
        <w:t>previous</w:t>
      </w:r>
      <w:r w:rsidR="002246BC">
        <w:rPr>
          <w:lang w:eastAsia="zh-CN"/>
        </w:rPr>
        <w:t xml:space="preserve"> boundary separated inclusion</w:t>
      </w:r>
      <w:r>
        <w:rPr>
          <w:lang w:eastAsia="zh-CN"/>
        </w:rPr>
        <w:t xml:space="preserve"> models</w:t>
      </w:r>
      <w:r w:rsidR="00C15F35">
        <w:rPr>
          <w:lang w:eastAsia="zh-CN"/>
        </w:rPr>
        <w:t xml:space="preserve"> of Chapter 6</w:t>
      </w:r>
      <w:r>
        <w:rPr>
          <w:lang w:eastAsia="zh-CN"/>
        </w:rPr>
        <w:t>.</w:t>
      </w:r>
    </w:p>
    <w:p w14:paraId="190536D9" w14:textId="11342CC0" w:rsidR="00254034" w:rsidRDefault="00254034" w:rsidP="00254034">
      <w:pPr>
        <w:pStyle w:val="a8"/>
        <w:rPr>
          <w:b/>
          <w:bCs/>
          <w:i/>
          <w:iCs/>
        </w:rPr>
      </w:pPr>
      <w:r w:rsidRPr="00254034">
        <w:rPr>
          <w:rFonts w:hint="eastAsia"/>
          <w:b/>
          <w:bCs/>
          <w:i/>
          <w:iCs/>
        </w:rPr>
        <w:t>M</w:t>
      </w:r>
      <w:r w:rsidRPr="00254034">
        <w:rPr>
          <w:b/>
          <w:bCs/>
          <w:i/>
          <w:iCs/>
        </w:rPr>
        <w:t xml:space="preserve">odel </w:t>
      </w:r>
      <w:r>
        <w:rPr>
          <w:b/>
          <w:bCs/>
          <w:i/>
          <w:iCs/>
        </w:rPr>
        <w:t>VIII:</w:t>
      </w:r>
      <w:r w:rsidR="001F178A">
        <w:rPr>
          <w:b/>
          <w:bCs/>
          <w:i/>
          <w:iCs/>
        </w:rPr>
        <w:t xml:space="preserve"> </w:t>
      </w:r>
      <w:r w:rsidR="00827192">
        <w:rPr>
          <w:b/>
          <w:bCs/>
          <w:i/>
          <w:iCs/>
        </w:rPr>
        <w:t>Two</w:t>
      </w:r>
      <w:r w:rsidR="001F178A">
        <w:rPr>
          <w:b/>
          <w:bCs/>
          <w:i/>
          <w:iCs/>
        </w:rPr>
        <w:t xml:space="preserve"> loading groups</w:t>
      </w:r>
    </w:p>
    <w:p w14:paraId="4C002822" w14:textId="0A81A33C" w:rsidR="00C15F35" w:rsidRPr="00D23FAD" w:rsidRDefault="00F75807" w:rsidP="00F75807">
      <w:pPr>
        <w:pStyle w:val="a8"/>
      </w:pPr>
      <w:r w:rsidRPr="00D23FAD">
        <w:rPr>
          <w:rFonts w:hint="eastAsia"/>
        </w:rPr>
        <w:t>T</w:t>
      </w:r>
      <w:r w:rsidRPr="00D23FAD">
        <w:t>he definitions of the jump</w:t>
      </w:r>
      <w:r w:rsidR="001362C6">
        <w:t>-</w:t>
      </w:r>
      <w:r w:rsidRPr="00D23FAD">
        <w:t xml:space="preserve">in loading blocks </w:t>
      </w:r>
      <w:r w:rsidR="00F20D83">
        <w:t>with</w:t>
      </w:r>
      <w:r w:rsidRPr="00D23FAD">
        <w:t xml:space="preserve"> two loading groups are illustrated </w:t>
      </w:r>
      <w:r w:rsidR="001362C6">
        <w:t>by</w:t>
      </w:r>
      <w:r w:rsidRPr="00D23FAD">
        <w:t xml:space="preserve"> Figure 6.3.3</w:t>
      </w:r>
      <w:r w:rsidR="0090585D">
        <w:t>2</w:t>
      </w:r>
      <w:r w:rsidRPr="00D23FAD">
        <w:t xml:space="preserve">. </w:t>
      </w:r>
      <w:r w:rsidR="00D23FAD" w:rsidRPr="00D23FAD">
        <w:rPr>
          <w:rFonts w:hint="eastAsia"/>
          <w:lang w:eastAsia="zh-CN"/>
        </w:rPr>
        <w:t>The</w:t>
      </w:r>
      <w:r w:rsidR="00D23FAD" w:rsidRPr="00D23FAD">
        <w:t xml:space="preserve"> overall 400</w:t>
      </w:r>
      <w:r w:rsidR="001362C6">
        <w:t xml:space="preserve"> jump-in</w:t>
      </w:r>
      <w:r w:rsidR="00D23FAD" w:rsidRPr="00D23FAD">
        <w:t xml:space="preserve"> loading blocks </w:t>
      </w:r>
      <w:r w:rsidR="001362C6">
        <w:t>are</w:t>
      </w:r>
      <w:r w:rsidR="00D23FAD" w:rsidRPr="00D23FAD">
        <w:t xml:space="preserve"> divided into two parts. In each part, the maximum Hertz contact stress changes from 0.92 </w:t>
      </w:r>
      <w:proofErr w:type="spellStart"/>
      <w:r w:rsidR="00D23FAD" w:rsidRPr="00D23FAD">
        <w:t>GPa</w:t>
      </w:r>
      <w:proofErr w:type="spellEnd"/>
      <w:r w:rsidR="00D23FAD" w:rsidRPr="00D23FAD">
        <w:t xml:space="preserve"> to 2.84 </w:t>
      </w:r>
      <w:proofErr w:type="spellStart"/>
      <w:r w:rsidR="00D23FAD" w:rsidRPr="00D23FAD">
        <w:t>GPa</w:t>
      </w:r>
      <w:proofErr w:type="spellEnd"/>
      <w:r w:rsidR="00D23FAD" w:rsidRPr="00D23FAD">
        <w:t xml:space="preserve"> in sequence</w:t>
      </w:r>
      <w:r w:rsidR="00C15F35">
        <w:t>, as shown in the figure.</w:t>
      </w:r>
    </w:p>
    <w:p w14:paraId="5C24F439" w14:textId="431BBE07" w:rsidR="00CC4492" w:rsidRDefault="00ED7320" w:rsidP="00B73729">
      <w:pPr>
        <w:pStyle w:val="a8"/>
        <w:jc w:val="center"/>
        <w:rPr>
          <w:color w:val="FF0000"/>
        </w:rPr>
      </w:pPr>
      <w:r>
        <w:rPr>
          <w:noProof/>
        </w:rPr>
        <w:lastRenderedPageBreak/>
        <w:drawing>
          <wp:inline distT="0" distB="0" distL="0" distR="0" wp14:anchorId="1A55EFD5" wp14:editId="7B3E9C4E">
            <wp:extent cx="4433777" cy="2307777"/>
            <wp:effectExtent l="0" t="0" r="5080" b="0"/>
            <wp:docPr id="296" name="图片 296"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图表, 瀑布图&#10;&#10;描述已自动生成"/>
                    <pic:cNvPicPr/>
                  </pic:nvPicPr>
                  <pic:blipFill>
                    <a:blip r:embed="rId295"/>
                    <a:stretch>
                      <a:fillRect/>
                    </a:stretch>
                  </pic:blipFill>
                  <pic:spPr>
                    <a:xfrm>
                      <a:off x="0" y="0"/>
                      <a:ext cx="4523448" cy="2354451"/>
                    </a:xfrm>
                    <a:prstGeom prst="rect">
                      <a:avLst/>
                    </a:prstGeom>
                  </pic:spPr>
                </pic:pic>
              </a:graphicData>
            </a:graphic>
          </wp:inline>
        </w:drawing>
      </w:r>
    </w:p>
    <w:p w14:paraId="184CB695" w14:textId="6B176D45" w:rsidR="005977CD" w:rsidRPr="00166B15" w:rsidRDefault="00E95654" w:rsidP="00166B15">
      <w:pPr>
        <w:pStyle w:val="ab"/>
        <w:rPr>
          <w:color w:val="FF0000"/>
        </w:rPr>
      </w:pPr>
      <w:bookmarkStart w:id="379" w:name="_Toc133156036"/>
      <w:r>
        <w:t xml:space="preserve">Figure 6.3. </w:t>
      </w:r>
      <w:r w:rsidR="00000000">
        <w:fldChar w:fldCharType="begin"/>
      </w:r>
      <w:r w:rsidR="00000000">
        <w:instrText xml:space="preserve"> SEQ Figure_6.3. \* ARABIC </w:instrText>
      </w:r>
      <w:r w:rsidR="00000000">
        <w:fldChar w:fldCharType="separate"/>
      </w:r>
      <w:r w:rsidR="00EF0F5A">
        <w:rPr>
          <w:noProof/>
        </w:rPr>
        <w:t>32</w:t>
      </w:r>
      <w:r w:rsidR="00000000">
        <w:rPr>
          <w:noProof/>
        </w:rPr>
        <w:fldChar w:fldCharType="end"/>
      </w:r>
      <w:r w:rsidR="003D7976">
        <w:rPr>
          <w:noProof/>
        </w:rPr>
        <w:t xml:space="preserve"> </w:t>
      </w:r>
      <w:r w:rsidR="003D7976">
        <w:t>Definition of jump</w:t>
      </w:r>
      <w:r w:rsidR="0017649B">
        <w:t>-</w:t>
      </w:r>
      <w:r w:rsidR="003D7976">
        <w:t xml:space="preserve">in loading blocks </w:t>
      </w:r>
      <w:r w:rsidR="0017649B">
        <w:t>considering</w:t>
      </w:r>
      <w:r w:rsidR="003D7976">
        <w:t xml:space="preserve"> two loading groups</w:t>
      </w:r>
      <w:bookmarkEnd w:id="379"/>
    </w:p>
    <w:p w14:paraId="748A2DC8" w14:textId="654ED679" w:rsidR="002406AA" w:rsidRDefault="00D218AD" w:rsidP="00C254BC">
      <w:pPr>
        <w:pStyle w:val="a8"/>
        <w:jc w:val="center"/>
        <w:rPr>
          <w:b/>
          <w:bCs/>
          <w:i/>
          <w:iCs/>
        </w:rPr>
      </w:pPr>
      <w:r>
        <w:rPr>
          <w:noProof/>
        </w:rPr>
        <w:drawing>
          <wp:inline distT="0" distB="0" distL="0" distR="0" wp14:anchorId="439C1F77" wp14:editId="0840288B">
            <wp:extent cx="2477386" cy="1563007"/>
            <wp:effectExtent l="0" t="0" r="0" b="0"/>
            <wp:docPr id="326" name="图片 326"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图片包含 徽标&#10;&#10;描述已自动生成"/>
                    <pic:cNvPicPr/>
                  </pic:nvPicPr>
                  <pic:blipFill>
                    <a:blip r:embed="rId296"/>
                    <a:stretch>
                      <a:fillRect/>
                    </a:stretch>
                  </pic:blipFill>
                  <pic:spPr>
                    <a:xfrm>
                      <a:off x="0" y="0"/>
                      <a:ext cx="2527461" cy="1594599"/>
                    </a:xfrm>
                    <a:prstGeom prst="rect">
                      <a:avLst/>
                    </a:prstGeom>
                  </pic:spPr>
                </pic:pic>
              </a:graphicData>
            </a:graphic>
          </wp:inline>
        </w:drawing>
      </w:r>
    </w:p>
    <w:p w14:paraId="638613DA" w14:textId="24BC1238" w:rsidR="00A033DB" w:rsidRDefault="00A908B4" w:rsidP="00254034">
      <w:pPr>
        <w:pStyle w:val="a8"/>
        <w:rPr>
          <w:b/>
          <w:bCs/>
          <w:i/>
          <w:iCs/>
        </w:rPr>
      </w:pPr>
      <w:r>
        <w:rPr>
          <w:noProof/>
        </w:rPr>
        <w:drawing>
          <wp:inline distT="0" distB="0" distL="0" distR="0" wp14:anchorId="0AB21F74" wp14:editId="5E13BB85">
            <wp:extent cx="5580380" cy="2966720"/>
            <wp:effectExtent l="0" t="0" r="1270" b="5080"/>
            <wp:docPr id="291" name="图片 291" descr="图形用户界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图形用户界面&#10;&#10;中度可信度描述已自动生成"/>
                    <pic:cNvPicPr/>
                  </pic:nvPicPr>
                  <pic:blipFill>
                    <a:blip r:embed="rId297"/>
                    <a:stretch>
                      <a:fillRect/>
                    </a:stretch>
                  </pic:blipFill>
                  <pic:spPr>
                    <a:xfrm>
                      <a:off x="0" y="0"/>
                      <a:ext cx="5580380" cy="2966720"/>
                    </a:xfrm>
                    <a:prstGeom prst="rect">
                      <a:avLst/>
                    </a:prstGeom>
                  </pic:spPr>
                </pic:pic>
              </a:graphicData>
            </a:graphic>
          </wp:inline>
        </w:drawing>
      </w:r>
      <w:r w:rsidR="003D7976" w:rsidRPr="003D7976">
        <w:rPr>
          <w:noProof/>
        </w:rPr>
        <w:t xml:space="preserve"> </w:t>
      </w:r>
    </w:p>
    <w:p w14:paraId="68678BB4" w14:textId="310ADF7C" w:rsidR="00A033DB" w:rsidRDefault="007E0B2E" w:rsidP="003207ED">
      <w:pPr>
        <w:pStyle w:val="ab"/>
        <w:rPr>
          <w:lang w:eastAsia="zh-CN"/>
        </w:rPr>
      </w:pPr>
      <w:bookmarkStart w:id="380" w:name="_Toc133156037"/>
      <w:r>
        <w:t xml:space="preserve">Figure 6.3. </w:t>
      </w:r>
      <w:r w:rsidR="00000000">
        <w:fldChar w:fldCharType="begin"/>
      </w:r>
      <w:r w:rsidR="00000000">
        <w:instrText xml:space="preserve"> SEQ Figure_6.3. \* ARABIC </w:instrText>
      </w:r>
      <w:r w:rsidR="00000000">
        <w:fldChar w:fldCharType="separate"/>
      </w:r>
      <w:r w:rsidR="00EF0F5A">
        <w:rPr>
          <w:noProof/>
        </w:rPr>
        <w:t>33</w:t>
      </w:r>
      <w:r w:rsidR="00000000">
        <w:rPr>
          <w:noProof/>
        </w:rPr>
        <w:fldChar w:fldCharType="end"/>
      </w:r>
      <w:r w:rsidR="003655AA">
        <w:t xml:space="preserve"> </w:t>
      </w:r>
      <w:r w:rsidR="007F46A4">
        <w:t xml:space="preserve">Simulated crack development considering 2 </w:t>
      </w:r>
      <w:r w:rsidR="007F46A4">
        <w:rPr>
          <w:rFonts w:hint="eastAsia"/>
          <w:lang w:eastAsia="zh-CN"/>
        </w:rPr>
        <w:t>l</w:t>
      </w:r>
      <w:r w:rsidR="007F46A4">
        <w:rPr>
          <w:lang w:eastAsia="zh-CN"/>
        </w:rPr>
        <w:t>oading groups</w:t>
      </w:r>
      <w:r w:rsidR="00AE0A1C">
        <w:rPr>
          <w:lang w:eastAsia="zh-CN"/>
        </w:rPr>
        <w:t xml:space="preserve"> in Model </w:t>
      </w:r>
      <w:r w:rsidR="00AE0A1C" w:rsidRPr="00AE0A1C">
        <w:rPr>
          <w:rFonts w:ascii="Times New Roman" w:hAnsi="Times New Roman"/>
          <w:shd w:val="clear" w:color="auto" w:fill="FFFFFF"/>
        </w:rPr>
        <w:t>Ⅷ</w:t>
      </w:r>
      <w:r w:rsidR="007F46A4">
        <w:rPr>
          <w:lang w:eastAsia="zh-CN"/>
        </w:rPr>
        <w:t xml:space="preserve"> (a) crack initiation after 76 jump-in loading blocks (b) crack propagation after</w:t>
      </w:r>
      <w:r w:rsidR="00974202">
        <w:rPr>
          <w:lang w:eastAsia="zh-CN"/>
        </w:rPr>
        <w:t xml:space="preserve"> one loading group with</w:t>
      </w:r>
      <w:r w:rsidR="007F46A4">
        <w:rPr>
          <w:lang w:eastAsia="zh-CN"/>
        </w:rPr>
        <w:t xml:space="preserve"> 200 jump</w:t>
      </w:r>
      <w:r w:rsidR="00974202">
        <w:rPr>
          <w:lang w:eastAsia="zh-CN"/>
        </w:rPr>
        <w:t>-</w:t>
      </w:r>
      <w:r w:rsidR="007F46A4">
        <w:rPr>
          <w:lang w:eastAsia="zh-CN"/>
        </w:rPr>
        <w:t xml:space="preserve">in loading blocks (c) </w:t>
      </w:r>
      <w:r w:rsidR="007F46A4" w:rsidRPr="0014633F">
        <w:rPr>
          <w:lang w:eastAsia="zh-CN"/>
        </w:rPr>
        <w:t xml:space="preserve">crack propagation after </w:t>
      </w:r>
      <w:r w:rsidR="00974202">
        <w:rPr>
          <w:lang w:eastAsia="zh-CN"/>
        </w:rPr>
        <w:t xml:space="preserve">two loading groups with </w:t>
      </w:r>
      <w:r w:rsidR="007F46A4">
        <w:rPr>
          <w:lang w:eastAsia="zh-CN"/>
        </w:rPr>
        <w:t>400 jump</w:t>
      </w:r>
      <w:r w:rsidR="00974202">
        <w:rPr>
          <w:lang w:eastAsia="zh-CN"/>
        </w:rPr>
        <w:t>-</w:t>
      </w:r>
      <w:r w:rsidR="007F46A4">
        <w:rPr>
          <w:lang w:eastAsia="zh-CN"/>
        </w:rPr>
        <w:t>in loading blocks</w:t>
      </w:r>
      <w:bookmarkEnd w:id="380"/>
      <w:r w:rsidR="007F46A4">
        <w:rPr>
          <w:lang w:eastAsia="zh-CN"/>
        </w:rPr>
        <w:t xml:space="preserve"> </w:t>
      </w:r>
    </w:p>
    <w:p w14:paraId="0DDF410E" w14:textId="77777777" w:rsidR="00166B15" w:rsidRDefault="00166B15" w:rsidP="00166B15">
      <w:pPr>
        <w:pStyle w:val="a8"/>
        <w:rPr>
          <w:lang w:eastAsia="zh-CN"/>
        </w:rPr>
      </w:pPr>
      <w:r>
        <w:lastRenderedPageBreak/>
        <w:t>According to the modelling results shown in Figure 6.3.33, it can be seen that the crack initiation occurs since the 76</w:t>
      </w:r>
      <w:r w:rsidRPr="0086627C">
        <w:rPr>
          <w:vertAlign w:val="superscript"/>
        </w:rPr>
        <w:t>th</w:t>
      </w:r>
      <w:r>
        <w:t xml:space="preserve"> jump-in loading block, during which the maximum Hertz contact pressure reaches 1.82 </w:t>
      </w:r>
      <w:proofErr w:type="spellStart"/>
      <w:r>
        <w:t>GPa</w:t>
      </w:r>
      <w:proofErr w:type="spellEnd"/>
      <w:r>
        <w:t xml:space="preserve">. </w:t>
      </w:r>
      <w:r>
        <w:rPr>
          <w:lang w:eastAsia="zh-CN"/>
        </w:rPr>
        <w:t>After completing one loading group, the crack</w:t>
      </w:r>
      <w:r>
        <w:t xml:space="preserve"> of the lower butterfly wing propagates to 1.23 </w:t>
      </w:r>
      <m:oMath>
        <m:r>
          <w:rPr>
            <w:rFonts w:ascii="Cambria Math" w:hAnsi="Cambria Math"/>
          </w:rPr>
          <m:t>μm</m:t>
        </m:r>
      </m:oMath>
      <w:r>
        <w:rPr>
          <w:lang w:eastAsia="zh-CN"/>
        </w:rPr>
        <w:t xml:space="preserve">, and then it further </w:t>
      </w:r>
      <w:r>
        <w:t xml:space="preserve">propagates to 6.20 </w:t>
      </w:r>
      <m:oMath>
        <m:r>
          <w:rPr>
            <w:rFonts w:ascii="Cambria Math" w:hAnsi="Cambria Math"/>
          </w:rPr>
          <m:t>μm</m:t>
        </m:r>
      </m:oMath>
      <w:r>
        <w:rPr>
          <w:rFonts w:hint="eastAsia"/>
          <w:lang w:eastAsia="zh-CN"/>
        </w:rPr>
        <w:t xml:space="preserve"> </w:t>
      </w:r>
      <w:r>
        <w:rPr>
          <w:lang w:eastAsia="zh-CN"/>
        </w:rPr>
        <w:t xml:space="preserve">when all jump-in loading blocks of the second loading group are completed. </w:t>
      </w:r>
    </w:p>
    <w:p w14:paraId="48CF71F4" w14:textId="77777777" w:rsidR="00166B15" w:rsidRDefault="00166B15" w:rsidP="00166B15">
      <w:pPr>
        <w:pStyle w:val="a8"/>
        <w:rPr>
          <w:lang w:eastAsia="zh-CN"/>
        </w:rPr>
      </w:pPr>
      <w:r>
        <w:rPr>
          <w:lang w:eastAsia="zh-CN"/>
        </w:rPr>
        <w:t>Figure 6.3.34 shows the crack dominating stress variation at the lower butterfly wing tip during the first and second loading group.</w:t>
      </w:r>
      <w:r w:rsidRPr="00376FEE">
        <w:rPr>
          <w:lang w:eastAsia="zh-CN"/>
        </w:rPr>
        <w:t xml:space="preserve"> </w:t>
      </w:r>
      <w:r>
        <w:rPr>
          <w:lang w:eastAsia="zh-CN"/>
        </w:rPr>
        <w:t xml:space="preserve">It can be seen that the crack dominating stress at the beginning of the second loading group is 1386 MPa, which is much greater than the stress value of 563 MPa at the start of the first loading group. </w:t>
      </w:r>
    </w:p>
    <w:p w14:paraId="76F7720D" w14:textId="04D2D29F" w:rsidR="00166B15" w:rsidRPr="00166B15" w:rsidRDefault="00166B15" w:rsidP="00166B15">
      <w:pPr>
        <w:pStyle w:val="a8"/>
        <w:rPr>
          <w:lang w:eastAsia="zh-CN"/>
        </w:rPr>
      </w:pPr>
      <w:r>
        <w:rPr>
          <w:lang w:eastAsia="zh-CN"/>
        </w:rPr>
        <w:t xml:space="preserve">Therefore, although the distributed Hertz contact pressure applied is exactly the same in both loading groups, the growth of crack mainly occurs during the second loading group due to the relatively large crack dominating stress. According to the </w:t>
      </w:r>
      <w:r w:rsidRPr="00A16E2B">
        <w:rPr>
          <w:color w:val="F79646" w:themeColor="accent6"/>
          <w:lang w:eastAsia="zh-CN"/>
        </w:rPr>
        <w:t>analys</w:t>
      </w:r>
      <w:r w:rsidR="00A16E2B" w:rsidRPr="00A16E2B">
        <w:rPr>
          <w:color w:val="F79646" w:themeColor="accent6"/>
          <w:lang w:eastAsia="zh-CN"/>
        </w:rPr>
        <w:t>is</w:t>
      </w:r>
      <w:r w:rsidRPr="00A16E2B">
        <w:rPr>
          <w:color w:val="F79646" w:themeColor="accent6"/>
          <w:lang w:eastAsia="zh-CN"/>
        </w:rPr>
        <w:t xml:space="preserve"> </w:t>
      </w:r>
      <w:r>
        <w:rPr>
          <w:lang w:eastAsia="zh-CN"/>
        </w:rPr>
        <w:t>results, it can be concluded that the already damaged steel matrix may become weaker than before when it is subjected to the same loading condition.</w:t>
      </w:r>
    </w:p>
    <w:p w14:paraId="1D67FBA3" w14:textId="72669A5A" w:rsidR="005C17CB" w:rsidRDefault="00714517" w:rsidP="001E277F">
      <w:pPr>
        <w:ind w:left="0"/>
        <w:jc w:val="center"/>
        <w:rPr>
          <w:lang w:eastAsia="zh-CN"/>
        </w:rPr>
      </w:pPr>
      <w:r>
        <w:rPr>
          <w:noProof/>
        </w:rPr>
        <w:drawing>
          <wp:inline distT="0" distB="0" distL="0" distR="0" wp14:anchorId="653C74BD" wp14:editId="685F7178">
            <wp:extent cx="4041492" cy="2445488"/>
            <wp:effectExtent l="0" t="0" r="0" b="0"/>
            <wp:docPr id="2"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折线图&#10;&#10;描述已自动生成"/>
                    <pic:cNvPicPr/>
                  </pic:nvPicPr>
                  <pic:blipFill>
                    <a:blip r:embed="rId298"/>
                    <a:stretch>
                      <a:fillRect/>
                    </a:stretch>
                  </pic:blipFill>
                  <pic:spPr>
                    <a:xfrm>
                      <a:off x="0" y="0"/>
                      <a:ext cx="4105531" cy="2484237"/>
                    </a:xfrm>
                    <a:prstGeom prst="rect">
                      <a:avLst/>
                    </a:prstGeom>
                  </pic:spPr>
                </pic:pic>
              </a:graphicData>
            </a:graphic>
          </wp:inline>
        </w:drawing>
      </w:r>
    </w:p>
    <w:p w14:paraId="09509930" w14:textId="15092AF9" w:rsidR="001E277F" w:rsidRPr="005C17CB" w:rsidRDefault="001E277F" w:rsidP="001E277F">
      <w:pPr>
        <w:pStyle w:val="ab"/>
        <w:rPr>
          <w:lang w:eastAsia="zh-CN"/>
        </w:rPr>
      </w:pPr>
      <w:bookmarkStart w:id="381" w:name="_Toc133156038"/>
      <w:r>
        <w:t xml:space="preserve">Figure 6.3. </w:t>
      </w:r>
      <w:r w:rsidR="00000000">
        <w:fldChar w:fldCharType="begin"/>
      </w:r>
      <w:r w:rsidR="00000000">
        <w:instrText xml:space="preserve"> SEQ Figure_6.3. \* ARABIC </w:instrText>
      </w:r>
      <w:r w:rsidR="00000000">
        <w:fldChar w:fldCharType="separate"/>
      </w:r>
      <w:r w:rsidR="00EF0F5A">
        <w:rPr>
          <w:noProof/>
        </w:rPr>
        <w:t>34</w:t>
      </w:r>
      <w:r w:rsidR="00000000">
        <w:rPr>
          <w:noProof/>
        </w:rPr>
        <w:fldChar w:fldCharType="end"/>
      </w:r>
      <w:r>
        <w:t xml:space="preserve"> </w:t>
      </w:r>
      <w:r w:rsidR="00817116">
        <w:t>Variation of the crack</w:t>
      </w:r>
      <w:r>
        <w:t xml:space="preserve"> dominating stress</w:t>
      </w:r>
      <w:r w:rsidR="00E05F43">
        <w:t xml:space="preserve"> </w:t>
      </w:r>
      <w:r>
        <w:t>at</w:t>
      </w:r>
      <w:r w:rsidR="00E05F43">
        <w:t xml:space="preserve"> the</w:t>
      </w:r>
      <w:r>
        <w:t xml:space="preserve"> lower butterfly wing tip </w:t>
      </w:r>
      <w:r w:rsidR="00026D89">
        <w:t xml:space="preserve">in Model </w:t>
      </w:r>
      <w:r w:rsidR="00026D89" w:rsidRPr="003D57EC">
        <w:rPr>
          <w:rFonts w:ascii="Times New Roman" w:hAnsi="Times New Roman"/>
          <w:sz w:val="18"/>
          <w:szCs w:val="18"/>
          <w:shd w:val="clear" w:color="auto" w:fill="FFFFFF"/>
        </w:rPr>
        <w:t>Ⅷ</w:t>
      </w:r>
      <w:bookmarkEnd w:id="381"/>
    </w:p>
    <w:p w14:paraId="473F777A" w14:textId="77C6408B" w:rsidR="003207ED" w:rsidRDefault="001F178A" w:rsidP="00254034">
      <w:pPr>
        <w:pStyle w:val="a8"/>
        <w:rPr>
          <w:b/>
          <w:bCs/>
          <w:i/>
          <w:iCs/>
          <w:lang w:eastAsia="zh-CN"/>
        </w:rPr>
      </w:pPr>
      <w:r>
        <w:rPr>
          <w:rFonts w:hint="eastAsia"/>
          <w:b/>
          <w:bCs/>
          <w:i/>
          <w:iCs/>
          <w:lang w:eastAsia="zh-CN"/>
        </w:rPr>
        <w:t>M</w:t>
      </w:r>
      <w:r>
        <w:rPr>
          <w:b/>
          <w:bCs/>
          <w:i/>
          <w:iCs/>
          <w:lang w:eastAsia="zh-CN"/>
        </w:rPr>
        <w:t xml:space="preserve">odel IX: </w:t>
      </w:r>
      <w:r w:rsidR="00D63678">
        <w:rPr>
          <w:b/>
          <w:bCs/>
          <w:i/>
          <w:iCs/>
          <w:lang w:eastAsia="zh-CN"/>
        </w:rPr>
        <w:t>Four</w:t>
      </w:r>
      <w:r>
        <w:rPr>
          <w:b/>
          <w:bCs/>
          <w:i/>
          <w:iCs/>
          <w:lang w:eastAsia="zh-CN"/>
        </w:rPr>
        <w:t xml:space="preserve"> loading groups</w:t>
      </w:r>
      <w:r w:rsidR="003D7976" w:rsidRPr="003D7976">
        <w:rPr>
          <w:noProof/>
        </w:rPr>
        <w:t xml:space="preserve"> </w:t>
      </w:r>
    </w:p>
    <w:p w14:paraId="048B5974" w14:textId="1B345034" w:rsidR="001F207C" w:rsidRDefault="000B0BD4" w:rsidP="00EB64F4">
      <w:pPr>
        <w:pStyle w:val="a8"/>
        <w:rPr>
          <w:lang w:eastAsia="zh-CN"/>
        </w:rPr>
      </w:pPr>
      <w:r w:rsidRPr="000B0BD4">
        <w:rPr>
          <w:rFonts w:hint="eastAsia"/>
        </w:rPr>
        <w:t>S</w:t>
      </w:r>
      <w:r w:rsidRPr="000B0BD4">
        <w:t xml:space="preserve">imilar to </w:t>
      </w:r>
      <w:r w:rsidR="00564C28">
        <w:t>Figure 6.3.3</w:t>
      </w:r>
      <w:r w:rsidR="00166B15">
        <w:t>2</w:t>
      </w:r>
      <w:r w:rsidR="00D17EE5">
        <w:t xml:space="preserve">, </w:t>
      </w:r>
      <w:r w:rsidR="00564C28">
        <w:t>Figure 6.3.3</w:t>
      </w:r>
      <w:r w:rsidR="00166B15">
        <w:t>5</w:t>
      </w:r>
      <w:r w:rsidR="00D17EE5">
        <w:t xml:space="preserve"> </w:t>
      </w:r>
      <w:r w:rsidR="00D63678">
        <w:t>illustrates</w:t>
      </w:r>
      <w:r w:rsidR="00D17EE5">
        <w:t xml:space="preserve"> the </w:t>
      </w:r>
      <w:r w:rsidR="000C5FA8">
        <w:t xml:space="preserve">definitions of the </w:t>
      </w:r>
      <w:r w:rsidR="00D63678">
        <w:t xml:space="preserve">jump-in </w:t>
      </w:r>
      <w:r w:rsidR="00D17EE5">
        <w:t xml:space="preserve">loading blocks and </w:t>
      </w:r>
      <w:r w:rsidR="00026D89">
        <w:t xml:space="preserve">the </w:t>
      </w:r>
      <w:r w:rsidR="00C01726" w:rsidRPr="00C01726">
        <w:t xml:space="preserve">corresponding </w:t>
      </w:r>
      <w:r w:rsidR="00D17EE5">
        <w:t xml:space="preserve">maximum Hertz contact pressure </w:t>
      </w:r>
      <w:r w:rsidR="00562327">
        <w:t>when the number of loading groups increase</w:t>
      </w:r>
      <w:r w:rsidR="00ED2DF7">
        <w:t>s</w:t>
      </w:r>
      <w:r w:rsidR="00562327">
        <w:t xml:space="preserve"> to </w:t>
      </w:r>
      <w:r w:rsidR="00026D89">
        <w:t>four</w:t>
      </w:r>
      <w:r w:rsidR="00562327">
        <w:t>.</w:t>
      </w:r>
      <w:r w:rsidR="00EB64F4">
        <w:rPr>
          <w:rFonts w:hint="eastAsia"/>
          <w:lang w:eastAsia="zh-CN"/>
        </w:rPr>
        <w:t xml:space="preserve"> </w:t>
      </w:r>
      <w:r w:rsidR="00B606CC">
        <w:rPr>
          <w:lang w:eastAsia="zh-CN"/>
        </w:rPr>
        <w:t>In each loading group</w:t>
      </w:r>
      <w:r w:rsidR="00A74970">
        <w:rPr>
          <w:lang w:eastAsia="zh-CN"/>
        </w:rPr>
        <w:t>,</w:t>
      </w:r>
      <w:r w:rsidR="00C01726">
        <w:rPr>
          <w:lang w:eastAsia="zh-CN"/>
        </w:rPr>
        <w:t xml:space="preserve"> the</w:t>
      </w:r>
      <w:r w:rsidR="00B606CC">
        <w:rPr>
          <w:lang w:eastAsia="zh-CN"/>
        </w:rPr>
        <w:t xml:space="preserve"> magnitude of the</w:t>
      </w:r>
      <w:r w:rsidR="00C01726">
        <w:rPr>
          <w:lang w:eastAsia="zh-CN"/>
        </w:rPr>
        <w:t xml:space="preserve"> maximum Hertz</w:t>
      </w:r>
      <w:r w:rsidR="00B606CC">
        <w:rPr>
          <w:lang w:eastAsia="zh-CN"/>
        </w:rPr>
        <w:t xml:space="preserve"> contact</w:t>
      </w:r>
      <w:r w:rsidR="00C01726">
        <w:rPr>
          <w:lang w:eastAsia="zh-CN"/>
        </w:rPr>
        <w:t xml:space="preserve"> pressure </w:t>
      </w:r>
      <w:r w:rsidR="00A74970">
        <w:rPr>
          <w:lang w:eastAsia="zh-CN"/>
        </w:rPr>
        <w:t>increase</w:t>
      </w:r>
      <w:r w:rsidR="00B606CC">
        <w:rPr>
          <w:lang w:eastAsia="zh-CN"/>
        </w:rPr>
        <w:t>s</w:t>
      </w:r>
      <w:r w:rsidR="00A74970">
        <w:rPr>
          <w:lang w:eastAsia="zh-CN"/>
        </w:rPr>
        <w:t xml:space="preserve"> </w:t>
      </w:r>
      <w:r w:rsidR="00A74970" w:rsidRPr="00A74970">
        <w:rPr>
          <w:lang w:eastAsia="zh-CN"/>
        </w:rPr>
        <w:t>gradually</w:t>
      </w:r>
      <w:r w:rsidR="00A74970">
        <w:rPr>
          <w:lang w:eastAsia="zh-CN"/>
        </w:rPr>
        <w:t xml:space="preserve"> </w:t>
      </w:r>
      <w:r w:rsidR="00594EB9">
        <w:rPr>
          <w:lang w:eastAsia="zh-CN"/>
        </w:rPr>
        <w:t xml:space="preserve">from 0.92 </w:t>
      </w:r>
      <w:proofErr w:type="spellStart"/>
      <w:r w:rsidR="00594EB9">
        <w:rPr>
          <w:lang w:eastAsia="zh-CN"/>
        </w:rPr>
        <w:t>GPa</w:t>
      </w:r>
      <w:proofErr w:type="spellEnd"/>
      <w:r w:rsidR="00594EB9">
        <w:rPr>
          <w:lang w:eastAsia="zh-CN"/>
        </w:rPr>
        <w:t xml:space="preserve"> to 2.84 </w:t>
      </w:r>
      <w:proofErr w:type="spellStart"/>
      <w:r w:rsidR="00594EB9">
        <w:rPr>
          <w:lang w:eastAsia="zh-CN"/>
        </w:rPr>
        <w:t>GPa</w:t>
      </w:r>
      <w:proofErr w:type="spellEnd"/>
      <w:r w:rsidR="00B606CC">
        <w:rPr>
          <w:lang w:eastAsia="zh-CN"/>
        </w:rPr>
        <w:t>.</w:t>
      </w:r>
      <w:r w:rsidR="008611DB">
        <w:rPr>
          <w:lang w:eastAsia="zh-CN"/>
        </w:rPr>
        <w:t xml:space="preserve"> </w:t>
      </w:r>
      <w:r w:rsidR="001F207C">
        <w:rPr>
          <w:lang w:eastAsia="zh-CN"/>
        </w:rPr>
        <w:t xml:space="preserve">          </w:t>
      </w:r>
    </w:p>
    <w:p w14:paraId="3F2C684F" w14:textId="14A29BA3" w:rsidR="00FA0B58" w:rsidRDefault="005D6608" w:rsidP="00FA0B58">
      <w:pPr>
        <w:pStyle w:val="a8"/>
        <w:rPr>
          <w:lang w:eastAsia="zh-CN"/>
        </w:rPr>
      </w:pPr>
      <w:r>
        <w:rPr>
          <w:noProof/>
        </w:rPr>
        <w:lastRenderedPageBreak/>
        <w:drawing>
          <wp:inline distT="0" distB="0" distL="0" distR="0" wp14:anchorId="3D397C34" wp14:editId="01A0B5EE">
            <wp:extent cx="5580380" cy="2614930"/>
            <wp:effectExtent l="0" t="0" r="1270" b="0"/>
            <wp:docPr id="309" name="图片 309" descr="图表, 条形图,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图表, 条形图, 瀑布图&#10;&#10;描述已自动生成"/>
                    <pic:cNvPicPr/>
                  </pic:nvPicPr>
                  <pic:blipFill>
                    <a:blip r:embed="rId299"/>
                    <a:stretch>
                      <a:fillRect/>
                    </a:stretch>
                  </pic:blipFill>
                  <pic:spPr>
                    <a:xfrm>
                      <a:off x="0" y="0"/>
                      <a:ext cx="5580380" cy="2614930"/>
                    </a:xfrm>
                    <a:prstGeom prst="rect">
                      <a:avLst/>
                    </a:prstGeom>
                  </pic:spPr>
                </pic:pic>
              </a:graphicData>
            </a:graphic>
          </wp:inline>
        </w:drawing>
      </w:r>
    </w:p>
    <w:p w14:paraId="25AA75FE" w14:textId="5BF116F2" w:rsidR="00FA0B58" w:rsidRDefault="00262135" w:rsidP="00262135">
      <w:pPr>
        <w:pStyle w:val="ab"/>
      </w:pPr>
      <w:bookmarkStart w:id="382" w:name="_Toc133156039"/>
      <w:r>
        <w:t xml:space="preserve">Figure 6.3. </w:t>
      </w:r>
      <w:r w:rsidR="00000000">
        <w:fldChar w:fldCharType="begin"/>
      </w:r>
      <w:r w:rsidR="00000000">
        <w:instrText xml:space="preserve"> SEQ Figure_6.3. \* ARABIC </w:instrText>
      </w:r>
      <w:r w:rsidR="00000000">
        <w:fldChar w:fldCharType="separate"/>
      </w:r>
      <w:r w:rsidR="00EF0F5A">
        <w:rPr>
          <w:noProof/>
        </w:rPr>
        <w:t>35</w:t>
      </w:r>
      <w:r w:rsidR="00000000">
        <w:rPr>
          <w:noProof/>
        </w:rPr>
        <w:fldChar w:fldCharType="end"/>
      </w:r>
      <w:r w:rsidR="001F207C" w:rsidRPr="001F207C">
        <w:t xml:space="preserve"> </w:t>
      </w:r>
      <w:r w:rsidR="001F207C">
        <w:t>Definition of jump</w:t>
      </w:r>
      <w:r w:rsidR="00D63678">
        <w:t>-</w:t>
      </w:r>
      <w:r w:rsidR="001F207C">
        <w:t xml:space="preserve">in loading blocks </w:t>
      </w:r>
      <w:r w:rsidR="00D63678">
        <w:t>considering</w:t>
      </w:r>
      <w:r w:rsidR="001F207C">
        <w:t xml:space="preserve"> four loading groups</w:t>
      </w:r>
      <w:bookmarkEnd w:id="382"/>
    </w:p>
    <w:p w14:paraId="693872A5" w14:textId="2874F235" w:rsidR="00B41B87" w:rsidRPr="00EE587F" w:rsidRDefault="00B479D1" w:rsidP="00B479D1">
      <w:pPr>
        <w:pStyle w:val="a8"/>
      </w:pPr>
      <w:r>
        <w:rPr>
          <w:lang w:eastAsia="zh-CN"/>
        </w:rPr>
        <w:t xml:space="preserve">The modelling results of Model </w:t>
      </w:r>
      <w:r w:rsidRPr="00DD6072">
        <w:rPr>
          <w:rFonts w:ascii="Times New Roman" w:hAnsi="Times New Roman"/>
          <w:sz w:val="21"/>
          <w:szCs w:val="21"/>
          <w:shd w:val="clear" w:color="auto" w:fill="FFFFFF"/>
        </w:rPr>
        <w:t>Ⅸ</w:t>
      </w:r>
      <w:r>
        <w:rPr>
          <w:rFonts w:ascii="Times New Roman" w:hAnsi="Times New Roman"/>
          <w:sz w:val="21"/>
          <w:szCs w:val="21"/>
          <w:shd w:val="clear" w:color="auto" w:fill="FFFFFF"/>
        </w:rPr>
        <w:t xml:space="preserve"> </w:t>
      </w:r>
      <w:r w:rsidR="00B606CC">
        <w:t>are</w:t>
      </w:r>
      <w:r>
        <w:rPr>
          <w:lang w:eastAsia="zh-CN"/>
        </w:rPr>
        <w:t xml:space="preserve"> shown in the Figure 6.3.3</w:t>
      </w:r>
      <w:r w:rsidR="00C96F9E">
        <w:rPr>
          <w:lang w:eastAsia="zh-CN"/>
        </w:rPr>
        <w:t>6</w:t>
      </w:r>
      <w:r>
        <w:rPr>
          <w:lang w:eastAsia="zh-CN"/>
        </w:rPr>
        <w:t xml:space="preserve">. </w:t>
      </w:r>
      <w:r>
        <w:rPr>
          <w:rFonts w:hint="eastAsia"/>
          <w:lang w:eastAsia="zh-CN"/>
        </w:rPr>
        <w:t>C</w:t>
      </w:r>
      <w:r>
        <w:rPr>
          <w:lang w:eastAsia="zh-CN"/>
        </w:rPr>
        <w:t>ompar</w:t>
      </w:r>
      <w:r w:rsidR="00C67523">
        <w:rPr>
          <w:lang w:eastAsia="zh-CN"/>
        </w:rPr>
        <w:t>ed</w:t>
      </w:r>
      <w:r>
        <w:rPr>
          <w:lang w:eastAsia="zh-CN"/>
        </w:rPr>
        <w:t xml:space="preserve"> with the modelling results in Model</w:t>
      </w:r>
      <w:r w:rsidRPr="000D0F89">
        <w:rPr>
          <w:lang w:eastAsia="zh-CN"/>
        </w:rPr>
        <w:t xml:space="preserve"> </w:t>
      </w:r>
      <w:r w:rsidRPr="000D0F89">
        <w:rPr>
          <w:rFonts w:ascii="Times New Roman" w:hAnsi="Times New Roman"/>
          <w:sz w:val="21"/>
          <w:szCs w:val="21"/>
          <w:shd w:val="clear" w:color="auto" w:fill="FFFFFF"/>
        </w:rPr>
        <w:t>Ⅷ</w:t>
      </w:r>
      <w:r w:rsidRPr="000D0F89">
        <w:t xml:space="preserve">, </w:t>
      </w:r>
      <w:r>
        <w:t xml:space="preserve">the </w:t>
      </w:r>
      <w:r w:rsidR="00B606CC">
        <w:t xml:space="preserve">crack </w:t>
      </w:r>
      <w:r w:rsidR="00764140">
        <w:t>is initiated</w:t>
      </w:r>
      <w:r w:rsidR="00623C32" w:rsidRPr="00623C32">
        <w:t xml:space="preserve"> </w:t>
      </w:r>
      <w:r w:rsidR="00993741">
        <w:t>after</w:t>
      </w:r>
      <w:r w:rsidR="00623C32">
        <w:t xml:space="preserve"> </w:t>
      </w:r>
      <w:r w:rsidR="00764140">
        <w:t xml:space="preserve">only </w:t>
      </w:r>
      <w:r w:rsidR="00623C32">
        <w:t>40</w:t>
      </w:r>
      <w:r w:rsidR="00764140">
        <w:t xml:space="preserve"> jump-in loa</w:t>
      </w:r>
      <w:r w:rsidR="00623C32">
        <w:t>ding blocks</w:t>
      </w:r>
      <w:r w:rsidR="00993741">
        <w:t>, as</w:t>
      </w:r>
      <w:r w:rsidR="00AB7783">
        <w:t xml:space="preserve"> can be </w:t>
      </w:r>
      <w:r w:rsidR="00F1661E">
        <w:t>seen</w:t>
      </w:r>
      <w:r w:rsidR="00AB7783">
        <w:t xml:space="preserve"> in Figure 6.3.3</w:t>
      </w:r>
      <w:r w:rsidR="006B623E">
        <w:t>6</w:t>
      </w:r>
      <w:r w:rsidR="00AB7783">
        <w:t xml:space="preserve"> (a)</w:t>
      </w:r>
      <w:r w:rsidR="005079D0">
        <w:t>.</w:t>
      </w:r>
      <w:r w:rsidR="00AB7783">
        <w:t xml:space="preserve"> </w:t>
      </w:r>
      <w:r w:rsidR="00D0249B">
        <w:t>T</w:t>
      </w:r>
      <w:r w:rsidR="00D21A30">
        <w:t>he maximum</w:t>
      </w:r>
      <w:r w:rsidR="00722419">
        <w:t xml:space="preserve"> pressure</w:t>
      </w:r>
      <w:r w:rsidR="00D21A30">
        <w:t xml:space="preserve"> </w:t>
      </w:r>
      <w:r w:rsidR="00C56713">
        <w:t xml:space="preserve">in this jump-in loading block </w:t>
      </w:r>
      <w:r w:rsidR="00B347EE">
        <w:t>is identified as</w:t>
      </w:r>
      <w:r w:rsidR="00D21A30">
        <w:t xml:space="preserve"> </w:t>
      </w:r>
      <w:r w:rsidR="00B347EE">
        <w:t>1.82 GP</w:t>
      </w:r>
      <w:r w:rsidR="00D0249B">
        <w:t>, which</w:t>
      </w:r>
      <w:r w:rsidR="00B347EE">
        <w:t xml:space="preserve"> is the same as the </w:t>
      </w:r>
      <w:r w:rsidR="00202177">
        <w:t xml:space="preserve">pressure </w:t>
      </w:r>
      <w:r w:rsidR="007F1556">
        <w:t xml:space="preserve">magnitude identified in Model </w:t>
      </w:r>
      <w:r w:rsidR="007F1556" w:rsidRPr="000D0F89">
        <w:rPr>
          <w:rFonts w:ascii="Times New Roman" w:hAnsi="Times New Roman"/>
          <w:sz w:val="21"/>
          <w:szCs w:val="21"/>
          <w:shd w:val="clear" w:color="auto" w:fill="FFFFFF"/>
        </w:rPr>
        <w:t>Ⅷ</w:t>
      </w:r>
      <w:r w:rsidR="007F1556">
        <w:t xml:space="preserve"> when the</w:t>
      </w:r>
      <w:r w:rsidR="00202177">
        <w:t xml:space="preserve"> </w:t>
      </w:r>
      <w:r w:rsidR="00C46D29">
        <w:t xml:space="preserve">crack </w:t>
      </w:r>
      <w:r w:rsidR="007F1556">
        <w:t>has just initiated</w:t>
      </w:r>
      <w:r w:rsidR="00B347EE">
        <w:t xml:space="preserve">. </w:t>
      </w:r>
      <w:r w:rsidR="00B72CAD">
        <w:t>Hence, it indicate</w:t>
      </w:r>
      <w:r w:rsidR="00EF62B7">
        <w:t>s</w:t>
      </w:r>
      <w:r w:rsidR="00B72CAD">
        <w:t xml:space="preserve"> that the </w:t>
      </w:r>
      <w:r w:rsidR="00BC75FF">
        <w:t>structure</w:t>
      </w:r>
      <w:r w:rsidR="00EB2F5A">
        <w:t xml:space="preserve"> integrity of the raceway </w:t>
      </w:r>
      <w:r w:rsidR="00EF62B7">
        <w:t>may</w:t>
      </w:r>
      <w:r w:rsidR="00EB2F5A">
        <w:t xml:space="preserve"> not be damaged</w:t>
      </w:r>
      <w:r w:rsidR="00C151EC">
        <w:t xml:space="preserve"> </w:t>
      </w:r>
      <w:r w:rsidR="0081026D">
        <w:t xml:space="preserve">significantly </w:t>
      </w:r>
      <w:r w:rsidR="00C151EC">
        <w:t>by RCF</w:t>
      </w:r>
      <w:r w:rsidR="00EB2F5A">
        <w:t xml:space="preserve"> </w:t>
      </w:r>
      <w:r w:rsidR="00BC75FF">
        <w:t xml:space="preserve">if the </w:t>
      </w:r>
      <w:r w:rsidR="00B72CAD">
        <w:t xml:space="preserve">maximum Hertz contact pressure </w:t>
      </w:r>
      <w:r w:rsidR="00EF62B7">
        <w:t xml:space="preserve">applied are lower than 1.82 </w:t>
      </w:r>
      <w:proofErr w:type="spellStart"/>
      <w:r w:rsidR="00EF62B7">
        <w:t>GPa</w:t>
      </w:r>
      <w:proofErr w:type="spellEnd"/>
      <w:r w:rsidR="00BC75FF">
        <w:t xml:space="preserve">, even if </w:t>
      </w:r>
      <w:r w:rsidR="00AD695A">
        <w:t>the inclusion</w:t>
      </w:r>
      <w:r w:rsidR="00D56638">
        <w:t>s</w:t>
      </w:r>
      <w:r w:rsidR="00AD695A">
        <w:t xml:space="preserve"> ha</w:t>
      </w:r>
      <w:r w:rsidR="00D56638">
        <w:t>ve</w:t>
      </w:r>
      <w:r w:rsidR="00AD695A">
        <w:t xml:space="preserve"> the separated bounda</w:t>
      </w:r>
      <w:r w:rsidR="00EF62B7">
        <w:t>ries</w:t>
      </w:r>
      <w:r w:rsidR="00AD695A">
        <w:t xml:space="preserve">. However, </w:t>
      </w:r>
      <w:r w:rsidR="0007603D">
        <w:t>when</w:t>
      </w:r>
      <w:r w:rsidR="00AD695A">
        <w:t xml:space="preserve"> the </w:t>
      </w:r>
      <w:r w:rsidR="004B21CA">
        <w:t>maximum Hertz pressure</w:t>
      </w:r>
      <w:r w:rsidR="0007603D">
        <w:t xml:space="preserve"> increase</w:t>
      </w:r>
      <w:r w:rsidR="00157150">
        <w:t>s</w:t>
      </w:r>
      <w:r w:rsidR="0007603D">
        <w:t xml:space="preserve"> to 1.82 </w:t>
      </w:r>
      <w:proofErr w:type="spellStart"/>
      <w:r w:rsidR="0007603D">
        <w:t>GPa</w:t>
      </w:r>
      <w:proofErr w:type="spellEnd"/>
      <w:r w:rsidR="004B21CA">
        <w:t xml:space="preserve">, the crack will </w:t>
      </w:r>
      <w:r w:rsidR="00D56638">
        <w:t>initiate</w:t>
      </w:r>
      <w:r w:rsidR="004B21CA">
        <w:t xml:space="preserve"> within </w:t>
      </w:r>
      <w:r w:rsidR="0081026D">
        <w:t>a</w:t>
      </w:r>
      <w:r w:rsidR="00EB2F5A">
        <w:t xml:space="preserve"> short period</w:t>
      </w:r>
      <w:r w:rsidR="005818D1">
        <w:t>.</w:t>
      </w:r>
      <w:r w:rsidR="00C46D29">
        <w:t xml:space="preserve"> </w:t>
      </w:r>
      <w:r w:rsidR="004A2325" w:rsidRPr="009E16B0">
        <w:t>Although</w:t>
      </w:r>
      <w:r w:rsidR="00FE27AE" w:rsidRPr="009E16B0">
        <w:t xml:space="preserve"> the subsurface</w:t>
      </w:r>
      <w:r w:rsidR="004A2325" w:rsidRPr="009E16B0">
        <w:t xml:space="preserve"> RCF damage may not occur with</w:t>
      </w:r>
      <w:r w:rsidR="00693AD6" w:rsidRPr="009E16B0">
        <w:t xml:space="preserve"> </w:t>
      </w:r>
      <w:r w:rsidR="004A2325" w:rsidRPr="009E16B0">
        <w:t>low contact pressure</w:t>
      </w:r>
      <w:r w:rsidR="00693AD6" w:rsidRPr="009E16B0">
        <w:t xml:space="preserve"> levels</w:t>
      </w:r>
      <w:r w:rsidR="00FE27AE" w:rsidRPr="009E16B0">
        <w:t xml:space="preserve">, study in </w:t>
      </w:r>
      <w:r w:rsidR="00FE27AE" w:rsidRPr="009E16B0">
        <w:fldChar w:fldCharType="begin" w:fldLock="1"/>
      </w:r>
      <w:r w:rsidR="00FE27AE" w:rsidRPr="009E16B0">
        <w:instrText>ADDIN CSL_CITATION {"citationItems":[{"id":"ITEM-1","itemData":{"DOI":"10.1080/10402004.2018.1433345","ISSN":"1547397X","abstract":"© 2018 Society of Tribologists and Lubrication Engineers Though the premature failures of wind turbine gearboxes are often attributed to bearing fatigue from overloading, there is compelling evidence that wear from underloading is a significant contributor. Here we attempt to gain insight into the relative contributions of over- and underloading by assessing planet bearing reaction forces from the Gearbox Reliability Collaborative (GRC) standard gearbox within a typical utility-scale wind turbine under realistic conditions. The results demonstrate that non-torque load sharing by the planetary stage increases and decreases planet bearing reaction forces at different locations within each rotor cycle regardless of wind speed. Planet bearing reaction forces exceeded the fatigue limit at wind speeds above 12 m/s and fell below the minimum load rating at wind speeds below 7 m/s. Based on analyses of published wind spectra from 10 U.S. sites, the expected fatigue life of the planet bearings ranged from 42 to 529 years even after accounting for non-torque load sharing. At the same 10 sites, planet bearings were underloaded (below 2% of the dynamic load rating) once per rotor cycle 40–70% of the time. Underloaded bearings are susceptible to surface damage when suddenly exposed to common transient events, such as yaw, wind gusts, braking, and grid faults. The resulting surface damage can initiate premature failure via wear (e.g., micropitting) or by reducing bearing fatigue life. The results suggest that carrier bearing clearance, non-torque load sharing, and planet bearing underloading are significant contributors to the premature failures of wind turbine planet bearings.","author":[{"dropping-particle":"","family":"Garabedian","given":"Nikolay T.","non-dropping-particle":"","parse-names":false,"suffix":""},{"dropping-particle":"","family":"Gould","given":"Benjamin J.","non-dropping-particle":"","parse-names":false,"suffix":""},{"dropping-particle":"","family":"Doll","given":"Gary L.","non-dropping-particle":"","parse-names":false,"suffix":""},{"dropping-particle":"","family":"Burris","given":"David L.","non-dropping-particle":"","parse-names":false,"suffix":""}],"container-title":"Tribology Transactions","id":"ITEM-1","issue":"5","issued":{"date-parts":[["2018"]]},"page":"850-860","publisher":"Taylor &amp; Francis","title":"The Cause of Premature Wind Turbine Bearing Failures: Overloading or Underloading?","type":"article-journal","volume":"61"},"uris":["http://www.mendeley.com/documents/?uuid=6da2902a-bf18-4d9e-855e-9e1c345f4185"]}],"mendeley":{"formattedCitation":"[95]","plainTextFormattedCitation":"[95]","previouslyFormattedCitation":"[95]"},"properties":{"noteIndex":0},"schema":"https://github.com/citation-style-language/schema/raw/master/csl-citation.json"}</w:instrText>
      </w:r>
      <w:r w:rsidR="00FE27AE" w:rsidRPr="009E16B0">
        <w:fldChar w:fldCharType="separate"/>
      </w:r>
      <w:r w:rsidR="00FE27AE" w:rsidRPr="009E16B0">
        <w:rPr>
          <w:noProof/>
        </w:rPr>
        <w:t>[95]</w:t>
      </w:r>
      <w:r w:rsidR="00FE27AE" w:rsidRPr="009E16B0">
        <w:fldChar w:fldCharType="end"/>
      </w:r>
      <w:r w:rsidR="00FE27AE" w:rsidRPr="009E16B0">
        <w:t xml:space="preserve"> </w:t>
      </w:r>
      <w:r w:rsidR="00693AD6" w:rsidRPr="009E16B0">
        <w:t xml:space="preserve">still </w:t>
      </w:r>
      <w:r w:rsidR="00FE27AE" w:rsidRPr="009E16B0">
        <w:t xml:space="preserve">believes that the </w:t>
      </w:r>
      <w:r w:rsidR="00F42E86" w:rsidRPr="009E16B0">
        <w:t>bearing raceways may be da</w:t>
      </w:r>
      <w:r w:rsidR="00723001" w:rsidRPr="009E16B0">
        <w:t>ma</w:t>
      </w:r>
      <w:r w:rsidR="00F42E86" w:rsidRPr="009E16B0">
        <w:t xml:space="preserve">ged by the </w:t>
      </w:r>
      <w:r w:rsidR="004457B2" w:rsidRPr="009E16B0">
        <w:t>sliding</w:t>
      </w:r>
      <w:r w:rsidR="00C76820" w:rsidRPr="009E16B0">
        <w:t xml:space="preserve"> </w:t>
      </w:r>
      <w:r w:rsidR="004457B2" w:rsidRPr="009E16B0">
        <w:t>between the rollers and raceway</w:t>
      </w:r>
      <w:r w:rsidR="00F77DA9" w:rsidRPr="009E16B0">
        <w:t xml:space="preserve">. </w:t>
      </w:r>
      <w:r w:rsidR="00D25DAF" w:rsidRPr="009E16B0">
        <w:t>According to</w:t>
      </w:r>
      <w:r w:rsidR="00F42E86" w:rsidRPr="009E16B0">
        <w:t xml:space="preserve"> this investigation</w:t>
      </w:r>
      <w:r w:rsidR="00D25DAF" w:rsidRPr="009E16B0">
        <w:t>,</w:t>
      </w:r>
      <w:r w:rsidR="00547EC6" w:rsidRPr="009E16B0">
        <w:t xml:space="preserve"> if the</w:t>
      </w:r>
      <w:r w:rsidR="009F4C44" w:rsidRPr="009E16B0">
        <w:t xml:space="preserve"> </w:t>
      </w:r>
      <w:r w:rsidR="00547EC6" w:rsidRPr="009E16B0">
        <w:t xml:space="preserve">loading applied to the raceway is </w:t>
      </w:r>
      <w:r w:rsidR="00A94438" w:rsidRPr="009E16B0">
        <w:t xml:space="preserve">typically </w:t>
      </w:r>
      <w:r w:rsidR="00547EC6" w:rsidRPr="009E16B0">
        <w:t xml:space="preserve">low, </w:t>
      </w:r>
      <w:r w:rsidR="00D25DAF" w:rsidRPr="009E16B0">
        <w:t xml:space="preserve">the relative </w:t>
      </w:r>
      <w:r w:rsidR="00B41B87" w:rsidRPr="009E16B0">
        <w:t>sliding</w:t>
      </w:r>
      <w:r w:rsidR="00182589" w:rsidRPr="009E16B0">
        <w:t xml:space="preserve"> between bearing elements</w:t>
      </w:r>
      <w:r w:rsidR="009F4C44" w:rsidRPr="009E16B0">
        <w:t xml:space="preserve"> </w:t>
      </w:r>
      <w:r w:rsidR="00570925" w:rsidRPr="009E16B0">
        <w:t>ha</w:t>
      </w:r>
      <w:r w:rsidR="00B41B87" w:rsidRPr="009E16B0">
        <w:t xml:space="preserve">s </w:t>
      </w:r>
      <w:r w:rsidR="00570925" w:rsidRPr="009E16B0">
        <w:t xml:space="preserve">potential to cause </w:t>
      </w:r>
      <w:r w:rsidR="00182589" w:rsidRPr="009E16B0">
        <w:t xml:space="preserve">scratches </w:t>
      </w:r>
      <w:r w:rsidR="00D25DAF" w:rsidRPr="009E16B0">
        <w:t>on the</w:t>
      </w:r>
      <w:r w:rsidR="00570925" w:rsidRPr="009E16B0">
        <w:t xml:space="preserve"> raceway surface</w:t>
      </w:r>
      <w:r w:rsidR="00F66B2A" w:rsidRPr="009E16B0">
        <w:t xml:space="preserve">, which will then develop into the </w:t>
      </w:r>
      <w:proofErr w:type="gramStart"/>
      <w:r w:rsidR="00182589" w:rsidRPr="009E16B0">
        <w:t>surface initiated</w:t>
      </w:r>
      <w:proofErr w:type="gramEnd"/>
      <w:r w:rsidR="00182589" w:rsidRPr="009E16B0">
        <w:t xml:space="preserve"> cracks.</w:t>
      </w:r>
      <w:r w:rsidR="00570925" w:rsidRPr="009E16B0">
        <w:t xml:space="preserve"> </w:t>
      </w:r>
    </w:p>
    <w:p w14:paraId="3CF286DC" w14:textId="1986BF65" w:rsidR="00FA0B58" w:rsidRPr="000F6D4C" w:rsidRDefault="00B41B87" w:rsidP="00EB64F4">
      <w:pPr>
        <w:pStyle w:val="a8"/>
      </w:pPr>
      <w:r>
        <w:t>A</w:t>
      </w:r>
      <w:r w:rsidR="00FC2956">
        <w:t xml:space="preserve">s shown </w:t>
      </w:r>
      <w:r w:rsidR="00A94438">
        <w:t>in</w:t>
      </w:r>
      <w:r w:rsidR="00FC2956">
        <w:t xml:space="preserve"> Figure</w:t>
      </w:r>
      <w:r w:rsidR="00EE587F">
        <w:t>s</w:t>
      </w:r>
      <w:r w:rsidR="00FC2956">
        <w:t xml:space="preserve"> 6.3.3</w:t>
      </w:r>
      <w:r w:rsidR="006B623E">
        <w:t>6</w:t>
      </w:r>
      <w:r w:rsidR="00FC2956">
        <w:t xml:space="preserve"> (b) to (e), a</w:t>
      </w:r>
      <w:r>
        <w:t xml:space="preserve">fter the </w:t>
      </w:r>
      <w:r w:rsidR="00EE587F">
        <w:t>initiation</w:t>
      </w:r>
      <w:r>
        <w:t xml:space="preserve"> of the crack, the </w:t>
      </w:r>
      <w:r w:rsidR="000B490C">
        <w:t>lower</w:t>
      </w:r>
      <w:r>
        <w:t xml:space="preserve"> butterfly wing </w:t>
      </w:r>
      <w:r w:rsidR="000F6D4C">
        <w:t>propagates</w:t>
      </w:r>
      <w:r w:rsidR="00B479D1">
        <w:t xml:space="preserve"> </w:t>
      </w:r>
      <w:r w:rsidR="004E6FB1">
        <w:t>from</w:t>
      </w:r>
      <w:r w:rsidR="000F6D4C">
        <w:t xml:space="preserve"> 0.635</w:t>
      </w:r>
      <w:r w:rsidR="000F6D4C" w:rsidRPr="000B490C">
        <w:rPr>
          <w:rFonts w:ascii="Cambria Math" w:hAnsi="Cambria Math"/>
          <w:i/>
        </w:rPr>
        <w:t xml:space="preserve"> </w:t>
      </w:r>
      <m:oMath>
        <m:r>
          <w:rPr>
            <w:rFonts w:ascii="Cambria Math" w:hAnsi="Cambria Math"/>
          </w:rPr>
          <m:t>μm</m:t>
        </m:r>
      </m:oMath>
      <w:r w:rsidR="00B479D1">
        <w:t xml:space="preserve"> </w:t>
      </w:r>
      <w:r w:rsidR="004E6FB1" w:rsidRPr="004E6FB1">
        <w:t>to</w:t>
      </w:r>
      <w:r w:rsidR="004E6FB1">
        <w:t xml:space="preserve"> </w:t>
      </w:r>
      <w:r w:rsidR="00B479D1">
        <w:t>11.37</w:t>
      </w:r>
      <w:r w:rsidR="00B479D1" w:rsidRPr="0096550F">
        <w:rPr>
          <w:rFonts w:ascii="Cambria Math" w:hAnsi="Cambria Math"/>
          <w:i/>
        </w:rPr>
        <w:t xml:space="preserve"> </w:t>
      </w:r>
      <m:oMath>
        <m:r>
          <w:rPr>
            <w:rFonts w:ascii="Cambria Math" w:hAnsi="Cambria Math"/>
          </w:rPr>
          <m:t>μm</m:t>
        </m:r>
      </m:oMath>
      <w:r w:rsidR="000B490C">
        <w:rPr>
          <w:rFonts w:ascii="Cambria Math" w:hAnsi="Cambria Math"/>
          <w:i/>
          <w:lang w:eastAsia="zh-CN"/>
        </w:rPr>
        <w:t xml:space="preserve"> </w:t>
      </w:r>
      <w:r w:rsidR="00EE587F">
        <w:t>when subjected to</w:t>
      </w:r>
      <w:r w:rsidR="000B490C">
        <w:t xml:space="preserve"> </w:t>
      </w:r>
      <w:r w:rsidR="008F5F07">
        <w:t xml:space="preserve">four </w:t>
      </w:r>
      <w:r w:rsidR="000F6D4C">
        <w:t>loading groups.</w:t>
      </w:r>
      <w:r w:rsidR="0024198F">
        <w:t xml:space="preserve"> </w:t>
      </w:r>
      <w:r w:rsidR="00CB3C13">
        <w:t xml:space="preserve"> </w:t>
      </w:r>
      <w:r w:rsidR="00C56AD2">
        <w:t xml:space="preserve">Furthermore, </w:t>
      </w:r>
      <w:r w:rsidR="00CB3C13">
        <w:t xml:space="preserve">the </w:t>
      </w:r>
      <w:r w:rsidR="00AA23D7">
        <w:t xml:space="preserve">crack propagation angle </w:t>
      </w:r>
      <w:r w:rsidR="00F71FC6">
        <w:t>shown</w:t>
      </w:r>
      <w:r w:rsidR="00AA23D7">
        <w:t xml:space="preserve"> </w:t>
      </w:r>
      <w:r w:rsidR="00E93E84">
        <w:t>in Figure 6.3.3</w:t>
      </w:r>
      <w:r w:rsidR="006B623E">
        <w:t>6</w:t>
      </w:r>
      <w:r w:rsidR="00E93E84">
        <w:t xml:space="preserve"> (e) </w:t>
      </w:r>
      <w:r w:rsidR="00F71FC6">
        <w:t>due to</w:t>
      </w:r>
      <w:r w:rsidR="00AA23D7">
        <w:t xml:space="preserve"> </w:t>
      </w:r>
      <w:r w:rsidR="00FF692A">
        <w:t>four</w:t>
      </w:r>
      <w:r w:rsidR="00AA23D7">
        <w:t xml:space="preserve"> loading groups is almost the same a</w:t>
      </w:r>
      <w:r w:rsidR="00F71FC6">
        <w:t>s</w:t>
      </w:r>
      <w:r w:rsidR="00AA23D7">
        <w:t xml:space="preserve"> the angle</w:t>
      </w:r>
      <w:r w:rsidR="00E93E84">
        <w:t>s</w:t>
      </w:r>
      <w:r w:rsidR="00AA23D7">
        <w:t xml:space="preserve"> in </w:t>
      </w:r>
      <w:r w:rsidR="00BB61B2">
        <w:rPr>
          <w:rFonts w:hint="eastAsia"/>
          <w:lang w:eastAsia="zh-CN"/>
        </w:rPr>
        <w:t>Mo</w:t>
      </w:r>
      <w:r w:rsidR="00BB61B2">
        <w:t xml:space="preserve">del </w:t>
      </w:r>
      <w:r w:rsidR="00BB61B2" w:rsidRPr="000D0F89">
        <w:rPr>
          <w:rFonts w:ascii="Times New Roman" w:hAnsi="Times New Roman"/>
          <w:sz w:val="21"/>
          <w:szCs w:val="21"/>
          <w:shd w:val="clear" w:color="auto" w:fill="FFFFFF"/>
        </w:rPr>
        <w:t>Ⅷ</w:t>
      </w:r>
      <w:r w:rsidR="00BB61B2" w:rsidRPr="00FF692A">
        <w:t xml:space="preserve"> </w:t>
      </w:r>
      <w:r w:rsidR="00FF692A" w:rsidRPr="00FF692A">
        <w:t>(two groups)</w:t>
      </w:r>
      <w:r w:rsidR="00FF692A">
        <w:rPr>
          <w:rFonts w:ascii="Times New Roman" w:hAnsi="Times New Roman"/>
          <w:sz w:val="21"/>
          <w:szCs w:val="21"/>
          <w:shd w:val="clear" w:color="auto" w:fill="FFFFFF"/>
        </w:rPr>
        <w:t xml:space="preserve"> </w:t>
      </w:r>
      <w:r w:rsidR="00BB61B2" w:rsidRPr="00BB61B2">
        <w:t>and</w:t>
      </w:r>
      <w:r w:rsidR="00BB61B2">
        <w:t xml:space="preserve"> Model </w:t>
      </w:r>
      <w:r w:rsidR="00BB61B2" w:rsidRPr="00CB3C13">
        <w:rPr>
          <w:rFonts w:ascii="Times New Roman" w:hAnsi="Times New Roman"/>
          <w:sz w:val="21"/>
          <w:szCs w:val="16"/>
          <w:lang w:eastAsia="zh-CN"/>
        </w:rPr>
        <w:t>Ⅴ</w:t>
      </w:r>
      <w:r w:rsidR="00FF692A" w:rsidRPr="00FF692A">
        <w:t xml:space="preserve"> (one group)</w:t>
      </w:r>
      <w:r w:rsidR="00C56AD2" w:rsidRPr="00FF692A">
        <w:t>.</w:t>
      </w:r>
      <w:r w:rsidR="00C56AD2">
        <w:t xml:space="preserve"> Therefore, </w:t>
      </w:r>
      <w:r w:rsidR="00E93E84">
        <w:t xml:space="preserve">the </w:t>
      </w:r>
      <w:r w:rsidR="00C56AD2">
        <w:t xml:space="preserve">change of loading sequences </w:t>
      </w:r>
      <w:r w:rsidR="00706D14">
        <w:t xml:space="preserve">may not affect the </w:t>
      </w:r>
      <w:r w:rsidR="00C11755">
        <w:t xml:space="preserve">orientations </w:t>
      </w:r>
      <w:r w:rsidR="00706D14">
        <w:t>of the</w:t>
      </w:r>
      <w:r w:rsidR="00C11755">
        <w:t xml:space="preserve"> propagated</w:t>
      </w:r>
      <w:r w:rsidR="00706D14">
        <w:t xml:space="preserve"> butterfly wings. </w:t>
      </w:r>
      <w:r w:rsidR="00032D6D">
        <w:t xml:space="preserve">According to the </w:t>
      </w:r>
      <w:r w:rsidR="00534A62">
        <w:t>modelling results in section 6.3.2,</w:t>
      </w:r>
      <w:r w:rsidR="00E04DD4">
        <w:t xml:space="preserve"> the</w:t>
      </w:r>
      <w:r w:rsidR="00534A62">
        <w:t xml:space="preserve"> </w:t>
      </w:r>
      <w:r w:rsidR="00800FD4">
        <w:t xml:space="preserve">possible orientation of crack propagation may only be dominated by the inclusion subsurface depth, geometry, and </w:t>
      </w:r>
      <w:r w:rsidR="00071CE2">
        <w:t>its</w:t>
      </w:r>
      <w:r w:rsidR="00800FD4">
        <w:t xml:space="preserve"> damage </w:t>
      </w:r>
      <w:r w:rsidR="00013AFE">
        <w:t>types (</w:t>
      </w:r>
      <w:r w:rsidR="00800FD4">
        <w:t>internal cracking and/or boundary separation).</w:t>
      </w:r>
    </w:p>
    <w:p w14:paraId="2CD1DE8D" w14:textId="447B93E8" w:rsidR="00A033DB" w:rsidRDefault="00D218AD" w:rsidP="00452649">
      <w:pPr>
        <w:pStyle w:val="a8"/>
        <w:jc w:val="center"/>
        <w:rPr>
          <w:noProof/>
        </w:rPr>
      </w:pPr>
      <w:r>
        <w:rPr>
          <w:noProof/>
        </w:rPr>
        <w:lastRenderedPageBreak/>
        <w:drawing>
          <wp:inline distT="0" distB="0" distL="0" distR="0" wp14:anchorId="6316FFEF" wp14:editId="7F36BC0D">
            <wp:extent cx="2371061" cy="1462328"/>
            <wp:effectExtent l="0" t="0" r="0" b="5080"/>
            <wp:docPr id="332" name="图片 332"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图片包含 徽标&#10;&#10;描述已自动生成"/>
                    <pic:cNvPicPr/>
                  </pic:nvPicPr>
                  <pic:blipFill>
                    <a:blip r:embed="rId300"/>
                    <a:stretch>
                      <a:fillRect/>
                    </a:stretch>
                  </pic:blipFill>
                  <pic:spPr>
                    <a:xfrm>
                      <a:off x="0" y="0"/>
                      <a:ext cx="2410243" cy="1486493"/>
                    </a:xfrm>
                    <a:prstGeom prst="rect">
                      <a:avLst/>
                    </a:prstGeom>
                  </pic:spPr>
                </pic:pic>
              </a:graphicData>
            </a:graphic>
          </wp:inline>
        </w:drawing>
      </w:r>
    </w:p>
    <w:p w14:paraId="336B2128" w14:textId="657BC238" w:rsidR="0046467F" w:rsidRDefault="00452649" w:rsidP="008611DB">
      <w:pPr>
        <w:pStyle w:val="a8"/>
        <w:jc w:val="center"/>
        <w:rPr>
          <w:noProof/>
        </w:rPr>
      </w:pPr>
      <w:r>
        <w:rPr>
          <w:noProof/>
        </w:rPr>
        <w:drawing>
          <wp:inline distT="0" distB="0" distL="0" distR="0" wp14:anchorId="1EDCFE00" wp14:editId="2902BDC4">
            <wp:extent cx="4933507" cy="2234899"/>
            <wp:effectExtent l="0" t="0" r="635" b="0"/>
            <wp:docPr id="355" name="图片 3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图形用户界面, 应用程序&#10;&#10;描述已自动生成"/>
                    <pic:cNvPicPr/>
                  </pic:nvPicPr>
                  <pic:blipFill>
                    <a:blip r:embed="rId301"/>
                    <a:stretch>
                      <a:fillRect/>
                    </a:stretch>
                  </pic:blipFill>
                  <pic:spPr>
                    <a:xfrm>
                      <a:off x="0" y="0"/>
                      <a:ext cx="4951271" cy="2242946"/>
                    </a:xfrm>
                    <a:prstGeom prst="rect">
                      <a:avLst/>
                    </a:prstGeom>
                  </pic:spPr>
                </pic:pic>
              </a:graphicData>
            </a:graphic>
          </wp:inline>
        </w:drawing>
      </w:r>
    </w:p>
    <w:p w14:paraId="1EBDD192" w14:textId="6ED371A9" w:rsidR="00374C3B" w:rsidRDefault="00452649" w:rsidP="008611DB">
      <w:pPr>
        <w:pStyle w:val="a8"/>
        <w:jc w:val="center"/>
        <w:rPr>
          <w:noProof/>
        </w:rPr>
      </w:pPr>
      <w:r>
        <w:rPr>
          <w:noProof/>
        </w:rPr>
        <w:drawing>
          <wp:inline distT="0" distB="0" distL="0" distR="0" wp14:anchorId="40BC56B5" wp14:editId="18EAF037">
            <wp:extent cx="4933315" cy="3517542"/>
            <wp:effectExtent l="0" t="0" r="635" b="6985"/>
            <wp:docPr id="354" name="图片 354"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图片包含 图示&#10;&#10;描述已自动生成"/>
                    <pic:cNvPicPr/>
                  </pic:nvPicPr>
                  <pic:blipFill>
                    <a:blip r:embed="rId302"/>
                    <a:stretch>
                      <a:fillRect/>
                    </a:stretch>
                  </pic:blipFill>
                  <pic:spPr>
                    <a:xfrm>
                      <a:off x="0" y="0"/>
                      <a:ext cx="4963106" cy="3538784"/>
                    </a:xfrm>
                    <a:prstGeom prst="rect">
                      <a:avLst/>
                    </a:prstGeom>
                  </pic:spPr>
                </pic:pic>
              </a:graphicData>
            </a:graphic>
          </wp:inline>
        </w:drawing>
      </w:r>
    </w:p>
    <w:p w14:paraId="309A73E3" w14:textId="08AB94DD" w:rsidR="00E928DE" w:rsidRDefault="002D0545" w:rsidP="007860B9">
      <w:pPr>
        <w:pStyle w:val="ab"/>
        <w:rPr>
          <w:lang w:eastAsia="zh-CN"/>
        </w:rPr>
      </w:pPr>
      <w:bookmarkStart w:id="383" w:name="_Toc133156040"/>
      <w:r>
        <w:t xml:space="preserve">Figure 6.3. </w:t>
      </w:r>
      <w:r w:rsidR="00000000">
        <w:fldChar w:fldCharType="begin"/>
      </w:r>
      <w:r w:rsidR="00000000">
        <w:instrText xml:space="preserve"> SEQ Figure_6.3. \* ARABIC </w:instrText>
      </w:r>
      <w:r w:rsidR="00000000">
        <w:fldChar w:fldCharType="separate"/>
      </w:r>
      <w:r w:rsidR="00EF0F5A">
        <w:rPr>
          <w:noProof/>
        </w:rPr>
        <w:t>36</w:t>
      </w:r>
      <w:r w:rsidR="00000000">
        <w:rPr>
          <w:noProof/>
        </w:rPr>
        <w:fldChar w:fldCharType="end"/>
      </w:r>
      <w:r>
        <w:t xml:space="preserve"> </w:t>
      </w:r>
      <w:r w:rsidR="00800FD4">
        <w:t xml:space="preserve">Simulated crack development </w:t>
      </w:r>
      <w:r w:rsidR="003513E0">
        <w:t>considering</w:t>
      </w:r>
      <w:r w:rsidR="00800FD4">
        <w:t xml:space="preserve"> 4 </w:t>
      </w:r>
      <w:r w:rsidR="00800FD4">
        <w:rPr>
          <w:rFonts w:hint="eastAsia"/>
          <w:lang w:eastAsia="zh-CN"/>
        </w:rPr>
        <w:t>l</w:t>
      </w:r>
      <w:r w:rsidR="00800FD4">
        <w:rPr>
          <w:lang w:eastAsia="zh-CN"/>
        </w:rPr>
        <w:t xml:space="preserve">oading groups </w:t>
      </w:r>
      <w:r w:rsidR="009E16B0">
        <w:rPr>
          <w:lang w:eastAsia="zh-CN"/>
        </w:rPr>
        <w:t xml:space="preserve">in Model </w:t>
      </w:r>
      <w:r w:rsidR="009E16B0" w:rsidRPr="009E16B0">
        <w:rPr>
          <w:rFonts w:ascii="Times New Roman" w:hAnsi="Times New Roman"/>
          <w:shd w:val="clear" w:color="auto" w:fill="FFFFFF"/>
        </w:rPr>
        <w:t>Ⅸ</w:t>
      </w:r>
      <w:r w:rsidR="009E16B0">
        <w:rPr>
          <w:lang w:eastAsia="zh-CN"/>
        </w:rPr>
        <w:t xml:space="preserve"> </w:t>
      </w:r>
      <w:r w:rsidR="00800FD4">
        <w:rPr>
          <w:lang w:eastAsia="zh-CN"/>
        </w:rPr>
        <w:t xml:space="preserve">(a) crack initiation after 40 jump-in loading blocks (b) crack propagation after one loading group with 100 jump-in loading blocks (c) </w:t>
      </w:r>
      <w:r w:rsidR="00800FD4" w:rsidRPr="00F35D8A">
        <w:rPr>
          <w:lang w:eastAsia="zh-CN"/>
        </w:rPr>
        <w:t>crack propagation after</w:t>
      </w:r>
      <w:r w:rsidR="00800FD4">
        <w:rPr>
          <w:lang w:eastAsia="zh-CN"/>
        </w:rPr>
        <w:t xml:space="preserve"> two loading groups with</w:t>
      </w:r>
      <w:r w:rsidR="00800FD4" w:rsidRPr="00F35D8A">
        <w:rPr>
          <w:lang w:eastAsia="zh-CN"/>
        </w:rPr>
        <w:t xml:space="preserve"> </w:t>
      </w:r>
      <w:r w:rsidR="00800FD4">
        <w:rPr>
          <w:lang w:eastAsia="zh-CN"/>
        </w:rPr>
        <w:t xml:space="preserve">200 jump-in loading blocks (d) </w:t>
      </w:r>
      <w:r w:rsidR="00800FD4" w:rsidRPr="00F35D8A">
        <w:rPr>
          <w:lang w:eastAsia="zh-CN"/>
        </w:rPr>
        <w:t xml:space="preserve">crack propagation after </w:t>
      </w:r>
      <w:r w:rsidR="003513E0">
        <w:rPr>
          <w:lang w:eastAsia="zh-CN"/>
        </w:rPr>
        <w:t xml:space="preserve">three loading groups with </w:t>
      </w:r>
      <w:r w:rsidR="00800FD4">
        <w:rPr>
          <w:lang w:eastAsia="zh-CN"/>
        </w:rPr>
        <w:t>300 jump</w:t>
      </w:r>
      <w:r w:rsidR="003513E0">
        <w:rPr>
          <w:lang w:eastAsia="zh-CN"/>
        </w:rPr>
        <w:t>-</w:t>
      </w:r>
      <w:r w:rsidR="00800FD4">
        <w:rPr>
          <w:lang w:eastAsia="zh-CN"/>
        </w:rPr>
        <w:t xml:space="preserve">in loading blocks(e) </w:t>
      </w:r>
      <w:r w:rsidR="00800FD4" w:rsidRPr="00F35D8A">
        <w:rPr>
          <w:lang w:eastAsia="zh-CN"/>
        </w:rPr>
        <w:t xml:space="preserve">crack propagation after </w:t>
      </w:r>
      <w:r w:rsidR="003513E0">
        <w:rPr>
          <w:lang w:eastAsia="zh-CN"/>
        </w:rPr>
        <w:t xml:space="preserve">four loading groups with </w:t>
      </w:r>
      <w:r w:rsidR="00800FD4">
        <w:rPr>
          <w:lang w:eastAsia="zh-CN"/>
        </w:rPr>
        <w:t>400 jump</w:t>
      </w:r>
      <w:r w:rsidR="003513E0">
        <w:rPr>
          <w:lang w:eastAsia="zh-CN"/>
        </w:rPr>
        <w:t>-</w:t>
      </w:r>
      <w:r w:rsidR="00800FD4">
        <w:rPr>
          <w:lang w:eastAsia="zh-CN"/>
        </w:rPr>
        <w:t>in loading blocks</w:t>
      </w:r>
      <w:bookmarkEnd w:id="383"/>
      <w:r w:rsidR="00800FD4">
        <w:rPr>
          <w:lang w:eastAsia="zh-CN"/>
        </w:rPr>
        <w:t xml:space="preserve"> </w:t>
      </w:r>
    </w:p>
    <w:p w14:paraId="57BA2D78" w14:textId="1DEDEAD8" w:rsidR="00915D2E" w:rsidRDefault="00EB64F4" w:rsidP="00C36D8E">
      <w:pPr>
        <w:pStyle w:val="a8"/>
        <w:rPr>
          <w:lang w:eastAsia="zh-CN"/>
        </w:rPr>
      </w:pPr>
      <w:r w:rsidRPr="00CC50CC">
        <w:lastRenderedPageBreak/>
        <w:t>Figure 6.3.</w:t>
      </w:r>
      <w:r w:rsidR="000F6D4C" w:rsidRPr="00CC50CC">
        <w:t>3</w:t>
      </w:r>
      <w:r w:rsidR="006B623E">
        <w:t>7</w:t>
      </w:r>
      <w:r w:rsidRPr="00CC50CC">
        <w:t xml:space="preserve"> </w:t>
      </w:r>
      <w:r w:rsidR="008B7CF3" w:rsidRPr="00CC50CC">
        <w:t xml:space="preserve">compares the crack length during the loading process obtained from Model </w:t>
      </w:r>
      <w:r w:rsidR="00C760C9" w:rsidRPr="00CC50CC">
        <w:rPr>
          <w:rFonts w:ascii="Times New Roman" w:hAnsi="Times New Roman"/>
          <w:sz w:val="21"/>
          <w:szCs w:val="21"/>
          <w:shd w:val="clear" w:color="auto" w:fill="FFFFFF"/>
        </w:rPr>
        <w:t>Ⅸ</w:t>
      </w:r>
      <w:r w:rsidR="008B7CF3" w:rsidRPr="00CC50CC">
        <w:t xml:space="preserve">, Model </w:t>
      </w:r>
      <w:r w:rsidR="00C760C9" w:rsidRPr="00CC50CC">
        <w:rPr>
          <w:rFonts w:ascii="Times New Roman" w:hAnsi="Times New Roman"/>
          <w:sz w:val="21"/>
          <w:szCs w:val="21"/>
          <w:shd w:val="clear" w:color="auto" w:fill="FFFFFF"/>
        </w:rPr>
        <w:t>Ⅷ</w:t>
      </w:r>
      <w:r w:rsidR="008B7CF3" w:rsidRPr="00CC50CC">
        <w:t xml:space="preserve">, and Model </w:t>
      </w:r>
      <w:r w:rsidR="008B7CF3" w:rsidRPr="00CC50CC">
        <w:rPr>
          <w:rFonts w:ascii="Times New Roman" w:hAnsi="Times New Roman"/>
          <w:sz w:val="21"/>
          <w:szCs w:val="16"/>
          <w:lang w:eastAsia="zh-CN"/>
        </w:rPr>
        <w:t>Ⅴ</w:t>
      </w:r>
      <w:r w:rsidR="008B7CF3" w:rsidRPr="00CC50CC">
        <w:t xml:space="preserve">. Due to the variation of the maximum Hertz pressure from </w:t>
      </w:r>
      <w:r w:rsidR="008B7CF3" w:rsidRPr="00CC50CC">
        <w:rPr>
          <w:lang w:eastAsia="zh-CN"/>
        </w:rPr>
        <w:t xml:space="preserve">0.92 </w:t>
      </w:r>
      <w:proofErr w:type="spellStart"/>
      <w:r w:rsidR="008B7CF3" w:rsidRPr="00CC50CC">
        <w:rPr>
          <w:lang w:eastAsia="zh-CN"/>
        </w:rPr>
        <w:t>GPa</w:t>
      </w:r>
      <w:proofErr w:type="spellEnd"/>
      <w:r w:rsidR="008B7CF3" w:rsidRPr="00CC50CC">
        <w:rPr>
          <w:lang w:eastAsia="zh-CN"/>
        </w:rPr>
        <w:t xml:space="preserve"> to 2.83 </w:t>
      </w:r>
      <w:proofErr w:type="spellStart"/>
      <w:r w:rsidR="008B7CF3" w:rsidRPr="00CC50CC">
        <w:rPr>
          <w:lang w:eastAsia="zh-CN"/>
        </w:rPr>
        <w:t>GPa</w:t>
      </w:r>
      <w:proofErr w:type="spellEnd"/>
      <w:r w:rsidR="008B7CF3" w:rsidRPr="00CC50CC">
        <w:t xml:space="preserve"> in each loading group, cracks in all three models show </w:t>
      </w:r>
      <w:r w:rsidR="00EE1C41" w:rsidRPr="00CC50CC">
        <w:t>the</w:t>
      </w:r>
      <w:r w:rsidR="008B7CF3" w:rsidRPr="00CC50CC">
        <w:t xml:space="preserve"> wave-lik</w:t>
      </w:r>
      <w:r w:rsidR="008B7CF3" w:rsidRPr="00CC50CC">
        <w:rPr>
          <w:lang w:eastAsia="zh-CN"/>
        </w:rPr>
        <w:t>e increas</w:t>
      </w:r>
      <w:r w:rsidR="00CC50CC">
        <w:rPr>
          <w:lang w:eastAsia="zh-CN"/>
        </w:rPr>
        <w:t>ing</w:t>
      </w:r>
      <w:r w:rsidR="00EE1C41" w:rsidRPr="00CC50CC">
        <w:rPr>
          <w:lang w:eastAsia="zh-CN"/>
        </w:rPr>
        <w:t xml:space="preserve"> trends</w:t>
      </w:r>
      <w:r w:rsidR="008B7CF3" w:rsidRPr="00CC50CC">
        <w:rPr>
          <w:lang w:eastAsia="zh-CN"/>
        </w:rPr>
        <w:t>.</w:t>
      </w:r>
      <w:r w:rsidR="008B7CF3" w:rsidRPr="00CC50CC">
        <w:rPr>
          <w:rFonts w:hint="eastAsia"/>
          <w:lang w:eastAsia="zh-CN"/>
        </w:rPr>
        <w:t xml:space="preserve"> </w:t>
      </w:r>
      <w:r w:rsidR="008B7CF3" w:rsidRPr="00CC50CC">
        <w:rPr>
          <w:lang w:eastAsia="zh-CN"/>
        </w:rPr>
        <w:t xml:space="preserve">The other conclusion can be obtained </w:t>
      </w:r>
      <w:r w:rsidR="00CC50CC">
        <w:rPr>
          <w:lang w:eastAsia="zh-CN"/>
        </w:rPr>
        <w:t xml:space="preserve">from the figure </w:t>
      </w:r>
      <w:r w:rsidR="008B7CF3" w:rsidRPr="00CC50CC">
        <w:rPr>
          <w:lang w:eastAsia="zh-CN"/>
        </w:rPr>
        <w:t>is that</w:t>
      </w:r>
      <w:r w:rsidR="00CC50CC">
        <w:rPr>
          <w:lang w:eastAsia="zh-CN"/>
        </w:rPr>
        <w:t xml:space="preserve"> </w:t>
      </w:r>
      <w:r w:rsidR="008B7CF3" w:rsidRPr="00CC50CC">
        <w:rPr>
          <w:lang w:eastAsia="zh-CN"/>
        </w:rPr>
        <w:t xml:space="preserve">with the increase in </w:t>
      </w:r>
      <w:r w:rsidR="007F705A">
        <w:rPr>
          <w:lang w:eastAsia="zh-CN"/>
        </w:rPr>
        <w:t xml:space="preserve">the </w:t>
      </w:r>
      <w:r w:rsidR="007F705A" w:rsidRPr="00CC50CC">
        <w:rPr>
          <w:lang w:eastAsia="zh-CN"/>
        </w:rPr>
        <w:t xml:space="preserve">number </w:t>
      </w:r>
      <w:r w:rsidR="007F705A">
        <w:rPr>
          <w:lang w:eastAsia="zh-CN"/>
        </w:rPr>
        <w:t xml:space="preserve">of </w:t>
      </w:r>
      <w:r w:rsidR="008B7CF3" w:rsidRPr="00CC50CC">
        <w:rPr>
          <w:lang w:eastAsia="zh-CN"/>
        </w:rPr>
        <w:t>loading group</w:t>
      </w:r>
      <w:r w:rsidR="007F705A">
        <w:rPr>
          <w:lang w:eastAsia="zh-CN"/>
        </w:rPr>
        <w:t>s</w:t>
      </w:r>
      <w:r w:rsidR="008B7CF3" w:rsidRPr="00CC50CC">
        <w:rPr>
          <w:lang w:eastAsia="zh-CN"/>
        </w:rPr>
        <w:t xml:space="preserve">, the final crack propagation length will increase correspondingly. </w:t>
      </w:r>
      <w:r w:rsidR="008B7CF3" w:rsidRPr="00CC50CC">
        <w:rPr>
          <w:rFonts w:hint="eastAsia"/>
          <w:lang w:eastAsia="zh-CN"/>
        </w:rPr>
        <w:t xml:space="preserve">This </w:t>
      </w:r>
      <w:r w:rsidR="00AB6BDB">
        <w:rPr>
          <w:lang w:eastAsia="zh-CN"/>
        </w:rPr>
        <w:t>is</w:t>
      </w:r>
      <w:r w:rsidR="008B7CF3" w:rsidRPr="00CC50CC">
        <w:rPr>
          <w:rFonts w:hint="eastAsia"/>
          <w:lang w:eastAsia="zh-CN"/>
        </w:rPr>
        <w:t xml:space="preserve"> because the </w:t>
      </w:r>
      <w:r w:rsidR="008B7CF3" w:rsidRPr="00CC50CC">
        <w:rPr>
          <w:lang w:eastAsia="zh-CN"/>
        </w:rPr>
        <w:t>raceway</w:t>
      </w:r>
      <w:r w:rsidR="008B7CF3" w:rsidRPr="00CC50CC">
        <w:rPr>
          <w:rFonts w:hint="eastAsia"/>
          <w:lang w:eastAsia="zh-CN"/>
        </w:rPr>
        <w:t xml:space="preserve"> is subjected to </w:t>
      </w:r>
      <w:r w:rsidR="008B7CF3" w:rsidRPr="00CC50CC">
        <w:rPr>
          <w:lang w:eastAsia="zh-CN"/>
        </w:rPr>
        <w:t xml:space="preserve">the </w:t>
      </w:r>
      <w:r w:rsidR="008B7CF3" w:rsidRPr="00CC50CC">
        <w:rPr>
          <w:rFonts w:hint="eastAsia"/>
          <w:lang w:eastAsia="zh-CN"/>
        </w:rPr>
        <w:t xml:space="preserve">normal </w:t>
      </w:r>
      <w:r w:rsidR="008B7CF3" w:rsidRPr="00CC50CC">
        <w:rPr>
          <w:lang w:eastAsia="zh-CN"/>
        </w:rPr>
        <w:t>and</w:t>
      </w:r>
      <w:r w:rsidR="008B7CF3" w:rsidRPr="00CC50CC">
        <w:rPr>
          <w:rFonts w:hint="eastAsia"/>
          <w:lang w:eastAsia="zh-CN"/>
        </w:rPr>
        <w:t xml:space="preserve"> extreme overloading</w:t>
      </w:r>
      <w:r w:rsidR="008B7CF3" w:rsidRPr="00CC50CC">
        <w:rPr>
          <w:lang w:eastAsia="zh-CN"/>
        </w:rPr>
        <w:t xml:space="preserve"> </w:t>
      </w:r>
      <w:r w:rsidR="00AF719A">
        <w:rPr>
          <w:lang w:eastAsia="zh-CN"/>
        </w:rPr>
        <w:t>cases</w:t>
      </w:r>
      <w:r w:rsidR="008B7CF3" w:rsidRPr="00CC50CC">
        <w:rPr>
          <w:rFonts w:hint="eastAsia"/>
          <w:lang w:eastAsia="zh-CN"/>
        </w:rPr>
        <w:t xml:space="preserve"> </w:t>
      </w:r>
      <w:r w:rsidR="008B7CF3" w:rsidRPr="00CC50CC">
        <w:rPr>
          <w:lang w:eastAsia="zh-CN"/>
        </w:rPr>
        <w:t>at the early stage of the loading</w:t>
      </w:r>
      <w:r w:rsidR="00AF719A">
        <w:rPr>
          <w:lang w:eastAsia="zh-CN"/>
        </w:rPr>
        <w:t xml:space="preserve"> process</w:t>
      </w:r>
      <w:r w:rsidR="008B7CF3" w:rsidRPr="00CC50CC">
        <w:rPr>
          <w:rFonts w:hint="eastAsia"/>
          <w:lang w:eastAsia="zh-CN"/>
        </w:rPr>
        <w:t xml:space="preserve">. </w:t>
      </w:r>
    </w:p>
    <w:p w14:paraId="7BA1D5D9" w14:textId="16FEF132" w:rsidR="003B18B2" w:rsidRDefault="00BE102F" w:rsidP="00BF2CBF">
      <w:pPr>
        <w:jc w:val="center"/>
        <w:rPr>
          <w:lang w:eastAsia="zh-CN"/>
        </w:rPr>
      </w:pPr>
      <w:r>
        <w:rPr>
          <w:noProof/>
        </w:rPr>
        <w:drawing>
          <wp:inline distT="0" distB="0" distL="0" distR="0" wp14:anchorId="4D77D56B" wp14:editId="7B178712">
            <wp:extent cx="3373555" cy="2445488"/>
            <wp:effectExtent l="0" t="0" r="0" b="0"/>
            <wp:docPr id="23" name="图片 23"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表, 折线图&#10;&#10;描述已自动生成"/>
                    <pic:cNvPicPr/>
                  </pic:nvPicPr>
                  <pic:blipFill>
                    <a:blip r:embed="rId303"/>
                    <a:stretch>
                      <a:fillRect/>
                    </a:stretch>
                  </pic:blipFill>
                  <pic:spPr>
                    <a:xfrm>
                      <a:off x="0" y="0"/>
                      <a:ext cx="3406208" cy="2469158"/>
                    </a:xfrm>
                    <a:prstGeom prst="rect">
                      <a:avLst/>
                    </a:prstGeom>
                  </pic:spPr>
                </pic:pic>
              </a:graphicData>
            </a:graphic>
          </wp:inline>
        </w:drawing>
      </w:r>
    </w:p>
    <w:p w14:paraId="57FA4636" w14:textId="4BCAA0C7" w:rsidR="00CF0CBF" w:rsidRDefault="00CF0CBF" w:rsidP="00CF0CBF">
      <w:pPr>
        <w:pStyle w:val="ab"/>
      </w:pPr>
      <w:bookmarkStart w:id="384" w:name="_Toc133156041"/>
      <w:r>
        <w:t xml:space="preserve">Figure 6.3. </w:t>
      </w:r>
      <w:r w:rsidR="00000000">
        <w:fldChar w:fldCharType="begin"/>
      </w:r>
      <w:r w:rsidR="00000000">
        <w:instrText xml:space="preserve"> SEQ Figure_6.3. \* ARABIC </w:instrText>
      </w:r>
      <w:r w:rsidR="00000000">
        <w:fldChar w:fldCharType="separate"/>
      </w:r>
      <w:r w:rsidR="00EF0F5A">
        <w:rPr>
          <w:noProof/>
        </w:rPr>
        <w:t>37</w:t>
      </w:r>
      <w:r w:rsidR="00000000">
        <w:rPr>
          <w:noProof/>
        </w:rPr>
        <w:fldChar w:fldCharType="end"/>
      </w:r>
      <w:r>
        <w:t xml:space="preserve"> </w:t>
      </w:r>
      <w:r w:rsidR="00FA34A2">
        <w:t>Comparison</w:t>
      </w:r>
      <w:r>
        <w:t xml:space="preserve"> of the crack propagation </w:t>
      </w:r>
      <w:r w:rsidR="006A21B7">
        <w:t xml:space="preserve">process of 1, </w:t>
      </w:r>
      <w:r>
        <w:t xml:space="preserve">2 and </w:t>
      </w:r>
      <w:r w:rsidR="00FA34A2">
        <w:t>4 loading groups</w:t>
      </w:r>
      <w:bookmarkEnd w:id="384"/>
    </w:p>
    <w:p w14:paraId="637A4991" w14:textId="77777777" w:rsidR="006B623E" w:rsidRDefault="006B623E" w:rsidP="006B623E">
      <w:pPr>
        <w:pStyle w:val="a8"/>
        <w:rPr>
          <w:lang w:eastAsia="zh-CN"/>
        </w:rPr>
      </w:pPr>
      <w:r w:rsidRPr="00CC50CC">
        <w:rPr>
          <w:rFonts w:hint="eastAsia"/>
          <w:lang w:eastAsia="zh-CN"/>
        </w:rPr>
        <w:t xml:space="preserve">In Model </w:t>
      </w:r>
      <w:r w:rsidRPr="00CC50CC">
        <w:rPr>
          <w:rFonts w:ascii="Times New Roman" w:hAnsi="Times New Roman"/>
          <w:sz w:val="21"/>
          <w:szCs w:val="21"/>
          <w:shd w:val="clear" w:color="auto" w:fill="FFFFFF"/>
        </w:rPr>
        <w:t>Ⅸ</w:t>
      </w:r>
      <w:r w:rsidRPr="00CC50CC">
        <w:rPr>
          <w:rFonts w:hint="eastAsia"/>
          <w:lang w:eastAsia="zh-CN"/>
        </w:rPr>
        <w:t xml:space="preserve">, </w:t>
      </w:r>
      <w:r w:rsidRPr="00CC50CC">
        <w:rPr>
          <w:lang w:eastAsia="zh-CN"/>
        </w:rPr>
        <w:t>the overloading starts</w:t>
      </w:r>
      <w:r w:rsidRPr="00CC50CC">
        <w:rPr>
          <w:rFonts w:hint="eastAsia"/>
          <w:lang w:eastAsia="zh-CN"/>
        </w:rPr>
        <w:t xml:space="preserve"> </w:t>
      </w:r>
      <w:r w:rsidRPr="00CC50CC">
        <w:rPr>
          <w:lang w:eastAsia="zh-CN"/>
        </w:rPr>
        <w:t>after</w:t>
      </w:r>
      <w:r w:rsidRPr="00CC50CC">
        <w:rPr>
          <w:rFonts w:hint="eastAsia"/>
          <w:lang w:eastAsia="zh-CN"/>
        </w:rPr>
        <w:t xml:space="preserve"> the </w:t>
      </w:r>
      <w:r w:rsidRPr="00CC50CC">
        <w:rPr>
          <w:lang w:eastAsia="zh-CN"/>
        </w:rPr>
        <w:t>89</w:t>
      </w:r>
      <w:r w:rsidRPr="00CC50CC">
        <w:rPr>
          <w:vertAlign w:val="superscript"/>
          <w:lang w:eastAsia="zh-CN"/>
        </w:rPr>
        <w:t>th</w:t>
      </w:r>
      <w:r w:rsidRPr="00CC50CC">
        <w:rPr>
          <w:rFonts w:hint="eastAsia"/>
          <w:lang w:eastAsia="zh-CN"/>
        </w:rPr>
        <w:t xml:space="preserve"> </w:t>
      </w:r>
      <w:r w:rsidRPr="00CC50CC">
        <w:rPr>
          <w:lang w:eastAsia="zh-CN"/>
        </w:rPr>
        <w:t>jump</w:t>
      </w:r>
      <w:r>
        <w:rPr>
          <w:lang w:eastAsia="zh-CN"/>
        </w:rPr>
        <w:t>-</w:t>
      </w:r>
      <w:r w:rsidRPr="00CC50CC">
        <w:rPr>
          <w:lang w:eastAsia="zh-CN"/>
        </w:rPr>
        <w:t xml:space="preserve">in </w:t>
      </w:r>
      <w:r w:rsidRPr="00CC50CC">
        <w:rPr>
          <w:rFonts w:hint="eastAsia"/>
          <w:lang w:eastAsia="zh-CN"/>
        </w:rPr>
        <w:t xml:space="preserve">loading cycle, which causes the crack to </w:t>
      </w:r>
      <w:r>
        <w:rPr>
          <w:lang w:eastAsia="zh-CN"/>
        </w:rPr>
        <w:t>propagate</w:t>
      </w:r>
      <w:r w:rsidRPr="00CC50CC">
        <w:rPr>
          <w:rFonts w:hint="eastAsia"/>
          <w:lang w:eastAsia="zh-CN"/>
        </w:rPr>
        <w:t xml:space="preserve"> at a rapid rate. Therefore, when the material undergoes</w:t>
      </w:r>
      <w:r>
        <w:rPr>
          <w:lang w:eastAsia="zh-CN"/>
        </w:rPr>
        <w:t xml:space="preserve"> </w:t>
      </w:r>
      <w:r>
        <w:rPr>
          <w:rFonts w:hint="eastAsia"/>
          <w:lang w:eastAsia="zh-CN"/>
        </w:rPr>
        <w:t>the</w:t>
      </w:r>
      <w:r w:rsidRPr="00CC50CC">
        <w:rPr>
          <w:rFonts w:hint="eastAsia"/>
          <w:lang w:eastAsia="zh-CN"/>
        </w:rPr>
        <w:t xml:space="preserve"> subsequent loading groups, even the </w:t>
      </w:r>
      <w:r>
        <w:rPr>
          <w:lang w:eastAsia="zh-CN"/>
        </w:rPr>
        <w:t xml:space="preserve">low </w:t>
      </w:r>
      <w:r w:rsidRPr="00CC50CC">
        <w:rPr>
          <w:rFonts w:hint="eastAsia"/>
          <w:lang w:eastAsia="zh-CN"/>
        </w:rPr>
        <w:t xml:space="preserve">maximum Hertz </w:t>
      </w:r>
      <w:r>
        <w:rPr>
          <w:lang w:eastAsia="zh-CN"/>
        </w:rPr>
        <w:t>pressure</w:t>
      </w:r>
      <w:r w:rsidRPr="00CC50CC">
        <w:rPr>
          <w:rFonts w:hint="eastAsia"/>
          <w:lang w:eastAsia="zh-CN"/>
        </w:rPr>
        <w:t xml:space="preserve"> of 0.92</w:t>
      </w:r>
      <w:r w:rsidRPr="00CC50CC">
        <w:rPr>
          <w:lang w:eastAsia="zh-CN"/>
        </w:rPr>
        <w:t xml:space="preserve"> </w:t>
      </w:r>
      <w:proofErr w:type="spellStart"/>
      <w:r w:rsidRPr="00CC50CC">
        <w:rPr>
          <w:rFonts w:hint="eastAsia"/>
          <w:lang w:eastAsia="zh-CN"/>
        </w:rPr>
        <w:t>GPa</w:t>
      </w:r>
      <w:proofErr w:type="spellEnd"/>
      <w:r w:rsidRPr="00CC50CC">
        <w:rPr>
          <w:rFonts w:hint="eastAsia"/>
          <w:lang w:eastAsia="zh-CN"/>
        </w:rPr>
        <w:t xml:space="preserve"> will cause </w:t>
      </w:r>
      <w:r w:rsidRPr="00CC50CC">
        <w:rPr>
          <w:lang w:eastAsia="zh-CN"/>
        </w:rPr>
        <w:t>the</w:t>
      </w:r>
      <w:r w:rsidRPr="00CC50CC">
        <w:rPr>
          <w:rFonts w:hint="eastAsia"/>
          <w:lang w:eastAsia="zh-CN"/>
        </w:rPr>
        <w:t xml:space="preserve"> growth </w:t>
      </w:r>
      <w:r w:rsidRPr="00CC50CC">
        <w:rPr>
          <w:lang w:eastAsia="zh-CN"/>
        </w:rPr>
        <w:t xml:space="preserve">of cracks </w:t>
      </w:r>
      <w:r w:rsidRPr="00CC50CC">
        <w:rPr>
          <w:rFonts w:hint="eastAsia"/>
          <w:lang w:eastAsia="zh-CN"/>
        </w:rPr>
        <w:t xml:space="preserve">due to </w:t>
      </w:r>
      <w:r w:rsidRPr="00CC50CC">
        <w:rPr>
          <w:lang w:eastAsia="zh-CN"/>
        </w:rPr>
        <w:t xml:space="preserve">the high </w:t>
      </w:r>
      <w:r w:rsidRPr="00CC50CC">
        <w:rPr>
          <w:rFonts w:hint="eastAsia"/>
          <w:lang w:eastAsia="zh-CN"/>
        </w:rPr>
        <w:t xml:space="preserve">stress concentration </w:t>
      </w:r>
      <w:r w:rsidRPr="00CC50CC">
        <w:rPr>
          <w:lang w:eastAsia="zh-CN"/>
        </w:rPr>
        <w:t xml:space="preserve">level </w:t>
      </w:r>
      <w:r w:rsidRPr="00CC50CC">
        <w:rPr>
          <w:rFonts w:hint="eastAsia"/>
          <w:lang w:eastAsia="zh-CN"/>
        </w:rPr>
        <w:t>at the tip</w:t>
      </w:r>
      <w:r w:rsidRPr="00CC50CC">
        <w:rPr>
          <w:lang w:eastAsia="zh-CN"/>
        </w:rPr>
        <w:t>s</w:t>
      </w:r>
      <w:r w:rsidRPr="00CC50CC">
        <w:rPr>
          <w:rFonts w:hint="eastAsia"/>
          <w:lang w:eastAsia="zh-CN"/>
        </w:rPr>
        <w:t xml:space="preserve"> </w:t>
      </w:r>
      <w:r w:rsidRPr="00CC50CC">
        <w:rPr>
          <w:lang w:eastAsia="zh-CN"/>
        </w:rPr>
        <w:t xml:space="preserve">of the </w:t>
      </w:r>
      <w:r>
        <w:rPr>
          <w:lang w:eastAsia="zh-CN"/>
        </w:rPr>
        <w:t xml:space="preserve">already </w:t>
      </w:r>
      <w:r w:rsidRPr="00CC50CC">
        <w:rPr>
          <w:lang w:eastAsia="zh-CN"/>
        </w:rPr>
        <w:t xml:space="preserve">propagated </w:t>
      </w:r>
      <w:r w:rsidRPr="00CC50CC">
        <w:rPr>
          <w:rFonts w:hint="eastAsia"/>
          <w:lang w:eastAsia="zh-CN"/>
        </w:rPr>
        <w:t>crack</w:t>
      </w:r>
      <w:r>
        <w:rPr>
          <w:lang w:eastAsia="zh-CN"/>
        </w:rPr>
        <w:t>s</w:t>
      </w:r>
      <w:r w:rsidRPr="00CC50CC">
        <w:rPr>
          <w:rFonts w:hint="eastAsia"/>
          <w:lang w:eastAsia="zh-CN"/>
        </w:rPr>
        <w:t xml:space="preserve">. However, in </w:t>
      </w:r>
      <w:r w:rsidRPr="00CC50CC">
        <w:rPr>
          <w:lang w:eastAsia="zh-CN"/>
        </w:rPr>
        <w:t xml:space="preserve">Model </w:t>
      </w:r>
      <w:r w:rsidRPr="00CC50CC">
        <w:rPr>
          <w:rFonts w:ascii="Times New Roman" w:hAnsi="Times New Roman"/>
          <w:sz w:val="21"/>
          <w:szCs w:val="21"/>
          <w:shd w:val="clear" w:color="auto" w:fill="FFFFFF"/>
        </w:rPr>
        <w:t>Ⅴ</w:t>
      </w:r>
      <w:r w:rsidRPr="004D78F3">
        <w:t xml:space="preserve">, </w:t>
      </w:r>
      <w:r w:rsidRPr="00CC50CC">
        <w:rPr>
          <w:lang w:eastAsia="zh-CN"/>
        </w:rPr>
        <w:t xml:space="preserve">because </w:t>
      </w:r>
      <w:r w:rsidRPr="00CC50CC">
        <w:rPr>
          <w:rFonts w:hint="eastAsia"/>
          <w:lang w:eastAsia="zh-CN"/>
        </w:rPr>
        <w:t>only one loading group</w:t>
      </w:r>
      <w:r w:rsidRPr="00CC50CC">
        <w:rPr>
          <w:lang w:eastAsia="zh-CN"/>
        </w:rPr>
        <w:t xml:space="preserve"> is </w:t>
      </w:r>
      <w:r>
        <w:rPr>
          <w:lang w:eastAsia="zh-CN"/>
        </w:rPr>
        <w:t>considered</w:t>
      </w:r>
      <w:r w:rsidRPr="00CC50CC">
        <w:rPr>
          <w:rFonts w:hint="eastAsia"/>
          <w:lang w:eastAsia="zh-CN"/>
        </w:rPr>
        <w:t xml:space="preserve">, the crack does not </w:t>
      </w:r>
      <w:r w:rsidRPr="00CC50CC">
        <w:rPr>
          <w:lang w:eastAsia="zh-CN"/>
        </w:rPr>
        <w:t>occur</w:t>
      </w:r>
      <w:r w:rsidRPr="00CC50CC">
        <w:rPr>
          <w:rFonts w:hint="eastAsia"/>
          <w:lang w:eastAsia="zh-CN"/>
        </w:rPr>
        <w:t xml:space="preserve"> until the 150</w:t>
      </w:r>
      <w:r w:rsidRPr="00CC50CC">
        <w:rPr>
          <w:vertAlign w:val="superscript"/>
          <w:lang w:eastAsia="zh-CN"/>
        </w:rPr>
        <w:t>th</w:t>
      </w:r>
      <w:r w:rsidRPr="00CC50CC">
        <w:rPr>
          <w:rFonts w:hint="eastAsia"/>
          <w:lang w:eastAsia="zh-CN"/>
        </w:rPr>
        <w:t xml:space="preserve"> </w:t>
      </w:r>
      <w:r>
        <w:rPr>
          <w:lang w:eastAsia="zh-CN"/>
        </w:rPr>
        <w:t xml:space="preserve">jump-in </w:t>
      </w:r>
      <w:r w:rsidRPr="00CC50CC">
        <w:rPr>
          <w:rFonts w:hint="eastAsia"/>
          <w:lang w:eastAsia="zh-CN"/>
        </w:rPr>
        <w:t xml:space="preserve">loading </w:t>
      </w:r>
      <w:r>
        <w:rPr>
          <w:lang w:eastAsia="zh-CN"/>
        </w:rPr>
        <w:t>block</w:t>
      </w:r>
      <w:r w:rsidRPr="00CC50CC">
        <w:rPr>
          <w:rFonts w:hint="eastAsia"/>
          <w:lang w:eastAsia="zh-CN"/>
        </w:rPr>
        <w:t xml:space="preserve">. This indicates that the </w:t>
      </w:r>
      <w:r>
        <w:rPr>
          <w:lang w:eastAsia="zh-CN"/>
        </w:rPr>
        <w:t>maximum pressure</w:t>
      </w:r>
      <w:r w:rsidRPr="00CC50CC">
        <w:rPr>
          <w:rFonts w:hint="eastAsia"/>
          <w:lang w:eastAsia="zh-CN"/>
        </w:rPr>
        <w:t xml:space="preserve"> of 0.92 </w:t>
      </w:r>
      <w:proofErr w:type="spellStart"/>
      <w:r w:rsidRPr="00CC50CC">
        <w:rPr>
          <w:lang w:eastAsia="zh-CN"/>
        </w:rPr>
        <w:t>GPa</w:t>
      </w:r>
      <w:proofErr w:type="spellEnd"/>
      <w:r w:rsidRPr="00CC50CC">
        <w:rPr>
          <w:lang w:eastAsia="zh-CN"/>
        </w:rPr>
        <w:t xml:space="preserve"> </w:t>
      </w:r>
      <w:r w:rsidRPr="00CC50CC">
        <w:rPr>
          <w:rFonts w:hint="eastAsia"/>
          <w:lang w:eastAsia="zh-CN"/>
        </w:rPr>
        <w:t xml:space="preserve">in </w:t>
      </w:r>
      <w:r w:rsidRPr="00CC50CC">
        <w:rPr>
          <w:lang w:eastAsia="zh-CN"/>
        </w:rPr>
        <w:t xml:space="preserve">Model </w:t>
      </w:r>
      <w:r w:rsidRPr="00CC50CC">
        <w:rPr>
          <w:rFonts w:ascii="Times New Roman" w:hAnsi="Times New Roman"/>
          <w:sz w:val="21"/>
          <w:szCs w:val="21"/>
          <w:shd w:val="clear" w:color="auto" w:fill="FFFFFF"/>
        </w:rPr>
        <w:t>Ⅴ</w:t>
      </w:r>
      <w:r w:rsidRPr="00CC50CC">
        <w:rPr>
          <w:lang w:eastAsia="zh-CN"/>
        </w:rPr>
        <w:t xml:space="preserve"> </w:t>
      </w:r>
      <w:r w:rsidRPr="00CC50CC">
        <w:rPr>
          <w:rFonts w:hint="eastAsia"/>
          <w:lang w:eastAsia="zh-CN"/>
        </w:rPr>
        <w:t xml:space="preserve">does not </w:t>
      </w:r>
      <w:r w:rsidRPr="00CC50CC">
        <w:rPr>
          <w:lang w:eastAsia="zh-CN"/>
        </w:rPr>
        <w:t>contribute to</w:t>
      </w:r>
      <w:r w:rsidRPr="00CC50CC">
        <w:rPr>
          <w:rFonts w:hint="eastAsia"/>
          <w:lang w:eastAsia="zh-CN"/>
        </w:rPr>
        <w:t xml:space="preserve"> the crack propagation. </w:t>
      </w:r>
    </w:p>
    <w:p w14:paraId="65652BA6" w14:textId="77777777" w:rsidR="006B623E" w:rsidRDefault="006B623E" w:rsidP="006B623E">
      <w:pPr>
        <w:pStyle w:val="a8"/>
        <w:rPr>
          <w:lang w:eastAsia="zh-CN"/>
        </w:rPr>
      </w:pPr>
      <w:r w:rsidRPr="00CC50CC">
        <w:rPr>
          <w:rFonts w:hint="eastAsia"/>
          <w:lang w:eastAsia="zh-CN"/>
        </w:rPr>
        <w:t>In other words, due to</w:t>
      </w:r>
      <w:r w:rsidRPr="00CC50CC">
        <w:rPr>
          <w:lang w:eastAsia="zh-CN"/>
        </w:rPr>
        <w:t xml:space="preserve"> the</w:t>
      </w:r>
      <w:r w:rsidRPr="00CC50CC">
        <w:rPr>
          <w:rFonts w:hint="eastAsia"/>
          <w:lang w:eastAsia="zh-CN"/>
        </w:rPr>
        <w:t xml:space="preserve"> overload</w:t>
      </w:r>
      <w:r w:rsidRPr="00CC50CC">
        <w:rPr>
          <w:lang w:eastAsia="zh-CN"/>
        </w:rPr>
        <w:t xml:space="preserve">ing condition </w:t>
      </w:r>
      <w:r>
        <w:rPr>
          <w:lang w:eastAsia="zh-CN"/>
        </w:rPr>
        <w:t>occurs earlier</w:t>
      </w:r>
      <w:r w:rsidRPr="00CC50CC">
        <w:rPr>
          <w:lang w:eastAsia="zh-CN"/>
        </w:rPr>
        <w:t xml:space="preserve"> in the </w:t>
      </w:r>
      <w:r>
        <w:rPr>
          <w:lang w:eastAsia="zh-CN"/>
        </w:rPr>
        <w:t>loading process</w:t>
      </w:r>
      <w:r w:rsidRPr="00774CCE">
        <w:rPr>
          <w:rFonts w:hint="eastAsia"/>
          <w:lang w:eastAsia="zh-CN"/>
        </w:rPr>
        <w:t xml:space="preserve">, the crack </w:t>
      </w:r>
      <w:r>
        <w:rPr>
          <w:lang w:eastAsia="zh-CN"/>
        </w:rPr>
        <w:t>initiates</w:t>
      </w:r>
      <w:r w:rsidRPr="00774CCE">
        <w:rPr>
          <w:rFonts w:hint="eastAsia"/>
          <w:lang w:eastAsia="zh-CN"/>
        </w:rPr>
        <w:t xml:space="preserve"> earlier and </w:t>
      </w:r>
      <w:r w:rsidRPr="00774CCE">
        <w:rPr>
          <w:lang w:eastAsia="zh-CN"/>
        </w:rPr>
        <w:t>ha</w:t>
      </w:r>
      <w:r>
        <w:rPr>
          <w:lang w:eastAsia="zh-CN"/>
        </w:rPr>
        <w:t>s</w:t>
      </w:r>
      <w:r w:rsidRPr="00774CCE">
        <w:rPr>
          <w:rFonts w:hint="eastAsia"/>
          <w:lang w:eastAsia="zh-CN"/>
        </w:rPr>
        <w:t xml:space="preserve"> a longer </w:t>
      </w:r>
      <w:r>
        <w:rPr>
          <w:lang w:eastAsia="zh-CN"/>
        </w:rPr>
        <w:t>propagation</w:t>
      </w:r>
      <w:r w:rsidRPr="00774CCE">
        <w:rPr>
          <w:rFonts w:hint="eastAsia"/>
          <w:lang w:eastAsia="zh-CN"/>
        </w:rPr>
        <w:t xml:space="preserve"> time</w:t>
      </w:r>
      <w:r>
        <w:rPr>
          <w:lang w:eastAsia="zh-CN"/>
        </w:rPr>
        <w:t xml:space="preserve"> to form into the crack network. These modelling results suggest the loading sequence is an important factor for the crack initiation and propagation in the WT gearbox bearings.</w:t>
      </w:r>
    </w:p>
    <w:p w14:paraId="012AD6AD" w14:textId="73CFEF44" w:rsidR="006B623E" w:rsidRPr="006B623E" w:rsidRDefault="006B623E" w:rsidP="006B623E">
      <w:pPr>
        <w:pStyle w:val="a8"/>
        <w:rPr>
          <w:lang w:eastAsia="zh-CN"/>
        </w:rPr>
      </w:pPr>
      <w:r w:rsidRPr="00423A71">
        <w:rPr>
          <w:rFonts w:hint="eastAsia"/>
          <w:lang w:eastAsia="zh-CN"/>
        </w:rPr>
        <w:t>D</w:t>
      </w:r>
      <w:r w:rsidRPr="00423A71">
        <w:rPr>
          <w:lang w:eastAsia="zh-CN"/>
        </w:rPr>
        <w:t xml:space="preserve">ue to the extremely long computational time (at least 48 hours for each model), only 400 loading blocks are defined in the study. Thus, up to four loading groups can be simulated in Model </w:t>
      </w:r>
      <w:r w:rsidRPr="00423A71">
        <w:rPr>
          <w:rFonts w:ascii="Times New Roman" w:hAnsi="Times New Roman"/>
          <w:sz w:val="21"/>
          <w:szCs w:val="21"/>
          <w:shd w:val="clear" w:color="auto" w:fill="FFFFFF"/>
        </w:rPr>
        <w:t xml:space="preserve">Ⅸ </w:t>
      </w:r>
      <w:r w:rsidRPr="00423A71">
        <w:t>considering that at least one jump-in block should be allocated for each loading case.</w:t>
      </w:r>
      <w:r w:rsidRPr="00423A71">
        <w:rPr>
          <w:rFonts w:ascii="Times New Roman" w:hAnsi="Times New Roman"/>
          <w:sz w:val="21"/>
          <w:szCs w:val="21"/>
          <w:shd w:val="clear" w:color="auto" w:fill="FFFFFF"/>
        </w:rPr>
        <w:t xml:space="preserve"> </w:t>
      </w:r>
      <w:r w:rsidRPr="00423A71">
        <w:t xml:space="preserve">However, the statistic in </w:t>
      </w:r>
      <w:r w:rsidRPr="00423A71">
        <w:rPr>
          <w:lang w:eastAsia="zh-CN"/>
        </w:rPr>
        <w:fldChar w:fldCharType="begin" w:fldLock="1"/>
      </w:r>
      <w:r w:rsidRPr="00423A71">
        <w:rPr>
          <w:lang w:eastAsia="zh-CN"/>
        </w:rPr>
        <w:instrText>ADDIN CSL_CITATION {"citationItems":[{"id":"ITEM-1","itemData":{"ISBN":"978-2-8322-6253-5","abstract":"Edition 4.0 2019-02. \"International standard\"","author":[{"dropping-particle":"","family":"International Electrotechnical Commission.","given":"","non-dropping-particle":"","parse-names":false,"suffix":""}],"id":"ITEM-1","issued":{"date-parts":[["2019"]]},"page":"168","title":"IEC 61400-1","type":"article-journal"},"uris":["http://www.mendeley.com/documents/?uuid=9aa31c4e-2ee3-3774-92cd-f18dc08b3a24"]}],"mendeley":{"formattedCitation":"[167]","plainTextFormattedCitation":"[167]","previouslyFormattedCitation":"[167]"},"properties":{"noteIndex":0},"schema":"https://github.com/citation-style-language/schema/raw/master/csl-citation.json"}</w:instrText>
      </w:r>
      <w:r w:rsidRPr="00423A71">
        <w:rPr>
          <w:lang w:eastAsia="zh-CN"/>
        </w:rPr>
        <w:fldChar w:fldCharType="separate"/>
      </w:r>
      <w:r w:rsidRPr="00423A71">
        <w:rPr>
          <w:noProof/>
          <w:lang w:eastAsia="zh-CN"/>
        </w:rPr>
        <w:t>[167]</w:t>
      </w:r>
      <w:r w:rsidRPr="00423A71">
        <w:rPr>
          <w:lang w:eastAsia="zh-CN"/>
        </w:rPr>
        <w:fldChar w:fldCharType="end"/>
      </w:r>
      <w:r w:rsidRPr="00423A71">
        <w:rPr>
          <w:lang w:eastAsia="zh-CN"/>
        </w:rPr>
        <w:t xml:space="preserve"> indicated that the WT may experience hundred times of shutdown, start-up, and grid fault events within one year. Therefore, the overloading </w:t>
      </w:r>
      <w:r w:rsidRPr="00423A71">
        <w:rPr>
          <w:lang w:eastAsia="zh-CN"/>
        </w:rPr>
        <w:lastRenderedPageBreak/>
        <w:t xml:space="preserve">cases may occur much earlier than the situation considered in </w:t>
      </w:r>
      <w:r>
        <w:rPr>
          <w:lang w:eastAsia="zh-CN"/>
        </w:rPr>
        <w:t>this study. As a result, the length of the actual butterfly wings may be longer than the simulation results shown in Figure 6.3.36 (e).</w:t>
      </w:r>
    </w:p>
    <w:p w14:paraId="3EAC27C4" w14:textId="6AA622ED" w:rsidR="00825858" w:rsidRDefault="00825858" w:rsidP="00D40C19">
      <w:pPr>
        <w:pStyle w:val="3"/>
        <w:rPr>
          <w:lang w:eastAsia="zh-CN"/>
        </w:rPr>
      </w:pPr>
      <w:bookmarkStart w:id="385" w:name="_Toc133743044"/>
      <w:r>
        <w:rPr>
          <w:rFonts w:hint="eastAsia"/>
          <w:lang w:eastAsia="zh-CN"/>
        </w:rPr>
        <w:t>V</w:t>
      </w:r>
      <w:r>
        <w:rPr>
          <w:lang w:eastAsia="zh-CN"/>
        </w:rPr>
        <w:t>erification of the</w:t>
      </w:r>
      <w:r w:rsidR="00D40C19">
        <w:rPr>
          <w:lang w:eastAsia="zh-CN"/>
        </w:rPr>
        <w:t xml:space="preserve"> newly</w:t>
      </w:r>
      <w:r>
        <w:rPr>
          <w:lang w:eastAsia="zh-CN"/>
        </w:rPr>
        <w:t xml:space="preserve"> </w:t>
      </w:r>
      <w:r w:rsidR="00D40C19">
        <w:rPr>
          <w:lang w:eastAsia="zh-CN"/>
        </w:rPr>
        <w:t xml:space="preserve">developed </w:t>
      </w:r>
      <w:r w:rsidR="004D4D08">
        <w:rPr>
          <w:lang w:eastAsia="zh-CN"/>
        </w:rPr>
        <w:t>CDM FE</w:t>
      </w:r>
      <w:r>
        <w:rPr>
          <w:lang w:eastAsia="zh-CN"/>
        </w:rPr>
        <w:t xml:space="preserve"> model</w:t>
      </w:r>
      <w:bookmarkEnd w:id="385"/>
      <w:r w:rsidR="00D13F78">
        <w:rPr>
          <w:lang w:eastAsia="zh-CN"/>
        </w:rPr>
        <w:t xml:space="preserve"> </w:t>
      </w:r>
    </w:p>
    <w:p w14:paraId="376CE09E" w14:textId="4F71562E" w:rsidR="002D6628" w:rsidRDefault="002D6628" w:rsidP="002A195A">
      <w:pPr>
        <w:pStyle w:val="a8"/>
      </w:pPr>
      <w:r>
        <w:rPr>
          <w:rFonts w:hint="eastAsia"/>
          <w:lang w:eastAsia="zh-CN"/>
        </w:rPr>
        <w:t>T</w:t>
      </w:r>
      <w:r>
        <w:rPr>
          <w:lang w:eastAsia="zh-CN"/>
        </w:rPr>
        <w:t xml:space="preserve">o validate the </w:t>
      </w:r>
      <w:r w:rsidR="007172B7">
        <w:rPr>
          <w:lang w:eastAsia="zh-CN"/>
        </w:rPr>
        <w:t xml:space="preserve">new </w:t>
      </w:r>
      <w:r w:rsidR="000C61C9">
        <w:rPr>
          <w:lang w:eastAsia="zh-CN"/>
        </w:rPr>
        <w:t>CDM</w:t>
      </w:r>
      <w:r>
        <w:rPr>
          <w:lang w:eastAsia="zh-CN"/>
        </w:rPr>
        <w:t xml:space="preserve"> </w:t>
      </w:r>
      <w:r w:rsidR="000C61C9">
        <w:rPr>
          <w:lang w:eastAsia="zh-CN"/>
        </w:rPr>
        <w:t xml:space="preserve">FE </w:t>
      </w:r>
      <w:r>
        <w:rPr>
          <w:lang w:eastAsia="zh-CN"/>
        </w:rPr>
        <w:t>model</w:t>
      </w:r>
      <w:r w:rsidR="007172B7">
        <w:rPr>
          <w:lang w:eastAsia="zh-CN"/>
        </w:rPr>
        <w:t>ling method</w:t>
      </w:r>
      <w:r>
        <w:rPr>
          <w:lang w:eastAsia="zh-CN"/>
        </w:rPr>
        <w:t xml:space="preserve"> </w:t>
      </w:r>
      <w:r w:rsidR="002A195A">
        <w:rPr>
          <w:lang w:eastAsia="zh-CN"/>
        </w:rPr>
        <w:t xml:space="preserve">and </w:t>
      </w:r>
      <w:r w:rsidR="00843380">
        <w:rPr>
          <w:lang w:eastAsia="zh-CN"/>
        </w:rPr>
        <w:t xml:space="preserve">the </w:t>
      </w:r>
      <w:r w:rsidR="002A195A">
        <w:rPr>
          <w:lang w:eastAsia="zh-CN"/>
        </w:rPr>
        <w:t>ABAQUS user s</w:t>
      </w:r>
      <w:r w:rsidR="002A195A" w:rsidRPr="0010415E">
        <w:t>ubroutine</w:t>
      </w:r>
      <w:r w:rsidR="000C61C9">
        <w:t>s</w:t>
      </w:r>
      <w:r w:rsidR="002A195A" w:rsidRPr="0010415E">
        <w:t xml:space="preserve"> </w:t>
      </w:r>
      <w:r w:rsidRPr="0010415E">
        <w:t>developed in section 6.2</w:t>
      </w:r>
      <w:r w:rsidR="002A195A" w:rsidRPr="0010415E">
        <w:t xml:space="preserve">, </w:t>
      </w:r>
      <w:r w:rsidR="000C61C9">
        <w:t>additional</w:t>
      </w:r>
      <w:r w:rsidR="00236C88">
        <w:t xml:space="preserve"> validation</w:t>
      </w:r>
      <w:r w:rsidR="000C61C9">
        <w:t xml:space="preserve"> models </w:t>
      </w:r>
      <w:r w:rsidR="00843380">
        <w:t xml:space="preserve">for simulating the inclusion-initiated cracks </w:t>
      </w:r>
      <w:r w:rsidR="000C61C9">
        <w:t>are created</w:t>
      </w:r>
      <w:r w:rsidR="00236C88">
        <w:t xml:space="preserve"> in this section. </w:t>
      </w:r>
      <w:r w:rsidR="00605421">
        <w:t>After that, t</w:t>
      </w:r>
      <w:r w:rsidR="000C61C9">
        <w:t>he</w:t>
      </w:r>
      <w:r w:rsidR="002A195A" w:rsidRPr="0010415E">
        <w:t xml:space="preserve"> modelling results will be compared </w:t>
      </w:r>
      <w:r w:rsidR="007172B7" w:rsidRPr="0010415E">
        <w:t xml:space="preserve">with the </w:t>
      </w:r>
      <w:r w:rsidR="0079229C">
        <w:t xml:space="preserve">published </w:t>
      </w:r>
      <w:r w:rsidR="00930A00" w:rsidRPr="0010415E">
        <w:t>twin-discs test</w:t>
      </w:r>
      <w:r w:rsidR="00930A00">
        <w:t xml:space="preserve">s </w:t>
      </w:r>
      <w:r w:rsidR="007172B7">
        <w:t>results</w:t>
      </w:r>
      <w:r w:rsidR="007172B7" w:rsidRPr="0010415E">
        <w:t xml:space="preserve"> </w:t>
      </w:r>
      <w:r w:rsidR="002C58A9">
        <w:t xml:space="preserve">and </w:t>
      </w:r>
      <w:r w:rsidR="008B1218">
        <w:t>the images</w:t>
      </w:r>
      <w:r w:rsidR="002C58A9">
        <w:t xml:space="preserve"> </w:t>
      </w:r>
      <w:r w:rsidR="00930A00">
        <w:t>of</w:t>
      </w:r>
      <w:r w:rsidR="002C58A9">
        <w:t xml:space="preserve"> the damaged V80-2MW planetary bearing</w:t>
      </w:r>
      <w:r w:rsidR="00605421">
        <w:t xml:space="preserve"> presented</w:t>
      </w:r>
      <w:r w:rsidR="002C58A9">
        <w:t xml:space="preserve"> in Chapter3</w:t>
      </w:r>
      <w:r w:rsidR="00B669F0">
        <w:t>.</w:t>
      </w:r>
    </w:p>
    <w:p w14:paraId="723BDFDF" w14:textId="3610EFA0" w:rsidR="00EA2DD9" w:rsidRPr="00D232FC" w:rsidRDefault="00B947DE" w:rsidP="002A195A">
      <w:pPr>
        <w:pStyle w:val="a8"/>
        <w:rPr>
          <w:b/>
          <w:bCs/>
          <w:i/>
          <w:iCs/>
        </w:rPr>
      </w:pPr>
      <w:r w:rsidRPr="00D232FC">
        <w:rPr>
          <w:rFonts w:hint="eastAsia"/>
          <w:b/>
          <w:bCs/>
          <w:i/>
          <w:iCs/>
          <w:lang w:eastAsia="zh-CN"/>
        </w:rPr>
        <w:t>Validation</w:t>
      </w:r>
      <w:r w:rsidRPr="00D232FC">
        <w:rPr>
          <w:b/>
          <w:bCs/>
          <w:i/>
          <w:iCs/>
        </w:rPr>
        <w:t xml:space="preserve"> Model 1</w:t>
      </w:r>
    </w:p>
    <w:p w14:paraId="06E7B273" w14:textId="0C8CD25E" w:rsidR="00511821" w:rsidRDefault="009D6BE3" w:rsidP="009D6BE3">
      <w:pPr>
        <w:pStyle w:val="a8"/>
        <w:rPr>
          <w:lang w:eastAsia="zh-CN"/>
        </w:rPr>
      </w:pPr>
      <w:r>
        <w:rPr>
          <w:rFonts w:hint="eastAsia"/>
          <w:lang w:eastAsia="zh-CN"/>
        </w:rPr>
        <w:t>F</w:t>
      </w:r>
      <w:r>
        <w:rPr>
          <w:lang w:eastAsia="zh-CN"/>
        </w:rPr>
        <w:t>igure 6.3.3</w:t>
      </w:r>
      <w:r w:rsidR="00E915BB">
        <w:rPr>
          <w:lang w:eastAsia="zh-CN"/>
        </w:rPr>
        <w:t>8</w:t>
      </w:r>
      <w:r>
        <w:rPr>
          <w:lang w:eastAsia="zh-CN"/>
        </w:rPr>
        <w:t xml:space="preserve"> (a) shows the MnS</w:t>
      </w:r>
      <w:r w:rsidR="009B0FF9">
        <w:rPr>
          <w:lang w:eastAsia="zh-CN"/>
        </w:rPr>
        <w:t>+</w:t>
      </w:r>
      <m:oMath>
        <m:sSub>
          <m:sSubPr>
            <m:ctrlPr>
              <w:rPr>
                <w:rFonts w:ascii="Cambria Math" w:hAnsi="Cambria Math"/>
                <w:iCs/>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00BC0AA7" w:rsidRPr="00BC0AA7">
        <w:rPr>
          <w:lang w:eastAsia="zh-CN"/>
        </w:rPr>
        <w:t xml:space="preserve"> </w:t>
      </w:r>
      <w:r w:rsidR="00BC0AA7">
        <w:rPr>
          <w:lang w:eastAsia="zh-CN"/>
        </w:rPr>
        <w:t xml:space="preserve">compound </w:t>
      </w:r>
      <w:r>
        <w:rPr>
          <w:lang w:eastAsia="zh-CN"/>
        </w:rPr>
        <w:t>inclusion observed in a damaged</w:t>
      </w:r>
      <w:r w:rsidR="000741A5">
        <w:rPr>
          <w:lang w:eastAsia="zh-CN"/>
        </w:rPr>
        <w:t xml:space="preserve"> 100Cr6</w:t>
      </w:r>
      <w:r>
        <w:rPr>
          <w:lang w:eastAsia="zh-CN"/>
        </w:rPr>
        <w:t xml:space="preserve"> </w:t>
      </w:r>
      <w:r w:rsidR="00C53596">
        <w:rPr>
          <w:lang w:eastAsia="zh-CN"/>
        </w:rPr>
        <w:t xml:space="preserve">twin-discs test </w:t>
      </w:r>
      <w:r>
        <w:rPr>
          <w:lang w:eastAsia="zh-CN"/>
        </w:rPr>
        <w:t>specimen</w:t>
      </w:r>
      <w:r w:rsidR="00C53596">
        <w:rPr>
          <w:lang w:eastAsia="zh-CN"/>
        </w:rPr>
        <w:t xml:space="preserve"> </w:t>
      </w:r>
      <w:r w:rsidR="00C53596" w:rsidRPr="0010415E">
        <w:fldChar w:fldCharType="begin" w:fldLock="1"/>
      </w:r>
      <w:r w:rsidR="00C53596">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00C53596" w:rsidRPr="0010415E">
        <w:fldChar w:fldCharType="separate"/>
      </w:r>
      <w:r w:rsidR="00C53596" w:rsidRPr="00016491">
        <w:rPr>
          <w:noProof/>
        </w:rPr>
        <w:t>[92]</w:t>
      </w:r>
      <w:r w:rsidR="00C53596" w:rsidRPr="0010415E">
        <w:fldChar w:fldCharType="end"/>
      </w:r>
      <w:r>
        <w:rPr>
          <w:rFonts w:hint="eastAsia"/>
          <w:lang w:eastAsia="zh-CN"/>
        </w:rPr>
        <w:t>.</w:t>
      </w:r>
      <w:r>
        <w:rPr>
          <w:lang w:eastAsia="zh-CN"/>
        </w:rPr>
        <w:t xml:space="preserve"> </w:t>
      </w:r>
      <w:r w:rsidR="0092638E">
        <w:rPr>
          <w:lang w:eastAsia="zh-CN"/>
        </w:rPr>
        <w:t xml:space="preserve">Because </w:t>
      </w:r>
      <w:r w:rsidR="0048616F">
        <w:rPr>
          <w:lang w:eastAsia="zh-CN"/>
        </w:rPr>
        <w:t xml:space="preserve">the inclusion </w:t>
      </w:r>
      <w:r w:rsidR="00081A26">
        <w:rPr>
          <w:lang w:eastAsia="zh-CN"/>
        </w:rPr>
        <w:t xml:space="preserve">is mostly </w:t>
      </w:r>
      <w:r w:rsidR="00BC0AA7">
        <w:rPr>
          <w:lang w:eastAsia="zh-CN"/>
        </w:rPr>
        <w:t>composed</w:t>
      </w:r>
      <w:r w:rsidR="0048616F">
        <w:rPr>
          <w:lang w:eastAsia="zh-CN"/>
        </w:rPr>
        <w:t xml:space="preserve"> of MnS, it is considered as the MnS inclusion in </w:t>
      </w:r>
      <w:r w:rsidR="00081A26">
        <w:rPr>
          <w:lang w:eastAsia="zh-CN"/>
        </w:rPr>
        <w:t>the FE</w:t>
      </w:r>
      <w:r w:rsidR="0048616F">
        <w:rPr>
          <w:lang w:eastAsia="zh-CN"/>
        </w:rPr>
        <w:t xml:space="preserve"> modelling</w:t>
      </w:r>
      <w:r w:rsidR="00081A26">
        <w:rPr>
          <w:lang w:eastAsia="zh-CN"/>
        </w:rPr>
        <w:t xml:space="preserve"> for the simplification</w:t>
      </w:r>
      <w:r w:rsidR="0048616F">
        <w:rPr>
          <w:lang w:eastAsia="zh-CN"/>
        </w:rPr>
        <w:t>.</w:t>
      </w:r>
      <w:r w:rsidR="0092638E">
        <w:rPr>
          <w:lang w:eastAsia="zh-CN"/>
        </w:rPr>
        <w:t xml:space="preserve"> </w:t>
      </w:r>
      <w:r>
        <w:rPr>
          <w:lang w:eastAsia="zh-CN"/>
        </w:rPr>
        <w:t xml:space="preserve">From </w:t>
      </w:r>
      <w:r>
        <w:rPr>
          <w:rFonts w:hint="eastAsia"/>
          <w:lang w:eastAsia="zh-CN"/>
        </w:rPr>
        <w:t>the</w:t>
      </w:r>
      <w:r>
        <w:rPr>
          <w:lang w:eastAsia="zh-CN"/>
        </w:rPr>
        <w:t xml:space="preserve"> images </w:t>
      </w:r>
      <w:r w:rsidR="00C53596">
        <w:rPr>
          <w:lang w:eastAsia="zh-CN"/>
        </w:rPr>
        <w:t xml:space="preserve">presented </w:t>
      </w:r>
      <w:r>
        <w:rPr>
          <w:lang w:eastAsia="zh-CN"/>
        </w:rPr>
        <w:t>in Chapter</w:t>
      </w:r>
      <w:r w:rsidR="00D043A7">
        <w:rPr>
          <w:lang w:eastAsia="zh-CN"/>
        </w:rPr>
        <w:t xml:space="preserve"> </w:t>
      </w:r>
      <w:r>
        <w:rPr>
          <w:lang w:eastAsia="zh-CN"/>
        </w:rPr>
        <w:t>3 an</w:t>
      </w:r>
      <w:r w:rsidR="00C322A1">
        <w:rPr>
          <w:lang w:eastAsia="zh-CN"/>
        </w:rPr>
        <w:t>d</w:t>
      </w:r>
      <w:r>
        <w:rPr>
          <w:lang w:eastAsia="zh-CN"/>
        </w:rPr>
        <w:t xml:space="preserve"> the modelling </w:t>
      </w:r>
      <w:r w:rsidR="00C322A1">
        <w:rPr>
          <w:lang w:eastAsia="zh-CN"/>
        </w:rPr>
        <w:t>results in section 6.3.2</w:t>
      </w:r>
      <w:r>
        <w:rPr>
          <w:lang w:eastAsia="zh-CN"/>
        </w:rPr>
        <w:t xml:space="preserve">, it has been </w:t>
      </w:r>
      <w:r w:rsidR="00933226">
        <w:rPr>
          <w:lang w:eastAsia="zh-CN"/>
        </w:rPr>
        <w:t>concluded</w:t>
      </w:r>
      <w:r>
        <w:rPr>
          <w:lang w:eastAsia="zh-CN"/>
        </w:rPr>
        <w:t xml:space="preserve"> that the perfectly bonded inclusion-steel matrix </w:t>
      </w:r>
      <w:r w:rsidR="00933226">
        <w:rPr>
          <w:lang w:eastAsia="zh-CN"/>
        </w:rPr>
        <w:t>may</w:t>
      </w:r>
      <w:r>
        <w:rPr>
          <w:lang w:eastAsia="zh-CN"/>
        </w:rPr>
        <w:t xml:space="preserve"> not lead to the initiation of cracks</w:t>
      </w:r>
      <w:r w:rsidRPr="000040F1">
        <w:t xml:space="preserve"> </w:t>
      </w:r>
      <w:r>
        <w:t xml:space="preserve">in the </w:t>
      </w:r>
      <w:r w:rsidRPr="000040F1">
        <w:rPr>
          <w:lang w:eastAsia="zh-CN"/>
        </w:rPr>
        <w:t>steel matrix</w:t>
      </w:r>
      <w:r w:rsidR="00933226">
        <w:rPr>
          <w:lang w:eastAsia="zh-CN"/>
        </w:rPr>
        <w:t xml:space="preserve"> within limited loading cycles</w:t>
      </w:r>
      <w:r>
        <w:rPr>
          <w:rFonts w:hint="eastAsia"/>
          <w:lang w:eastAsia="zh-CN"/>
        </w:rPr>
        <w:t>.</w:t>
      </w:r>
      <w:r>
        <w:rPr>
          <w:lang w:eastAsia="zh-CN"/>
        </w:rPr>
        <w:t xml:space="preserve"> Therefore, although the separated boundary is not visible in </w:t>
      </w:r>
      <w:r w:rsidRPr="00646BD5">
        <w:rPr>
          <w:lang w:eastAsia="zh-CN"/>
        </w:rPr>
        <w:t>Figure 6.3.</w:t>
      </w:r>
      <w:r w:rsidR="00047730">
        <w:rPr>
          <w:lang w:eastAsia="zh-CN"/>
        </w:rPr>
        <w:t>3</w:t>
      </w:r>
      <w:r w:rsidR="00E915BB">
        <w:rPr>
          <w:lang w:eastAsia="zh-CN"/>
        </w:rPr>
        <w:t>8</w:t>
      </w:r>
      <w:r w:rsidRPr="00646BD5">
        <w:rPr>
          <w:lang w:eastAsia="zh-CN"/>
        </w:rPr>
        <w:t xml:space="preserve"> (a)</w:t>
      </w:r>
      <w:r>
        <w:rPr>
          <w:lang w:eastAsia="zh-CN"/>
        </w:rPr>
        <w:t xml:space="preserve">, </w:t>
      </w:r>
      <w:r w:rsidR="00AA7DA5">
        <w:rPr>
          <w:lang w:eastAsia="zh-CN"/>
        </w:rPr>
        <w:t>this model</w:t>
      </w:r>
      <w:r>
        <w:rPr>
          <w:lang w:eastAsia="zh-CN"/>
        </w:rPr>
        <w:t xml:space="preserve"> still assumes that the inclusion and the steel matrix are freely contacted with each other without defining any cohesive behaviours.</w:t>
      </w:r>
      <w:r w:rsidR="00A422C7" w:rsidRPr="00A422C7">
        <w:rPr>
          <w:lang w:eastAsia="zh-CN"/>
        </w:rPr>
        <w:t xml:space="preserve"> </w:t>
      </w:r>
      <w:r w:rsidR="00A422C7">
        <w:rPr>
          <w:lang w:eastAsia="zh-CN"/>
        </w:rPr>
        <w:t xml:space="preserve">Accordingly, the boundary separation at the inclusion and </w:t>
      </w:r>
      <w:r w:rsidR="00A422C7" w:rsidRPr="00646BD5">
        <w:rPr>
          <w:lang w:eastAsia="zh-CN"/>
        </w:rPr>
        <w:t>steel matrix</w:t>
      </w:r>
      <w:r w:rsidR="00A422C7">
        <w:rPr>
          <w:lang w:eastAsia="zh-CN"/>
        </w:rPr>
        <w:t xml:space="preserve"> interface will happen when the loading is applied to the contact surface of the specimen.</w:t>
      </w:r>
      <w:r w:rsidR="00256267">
        <w:rPr>
          <w:rFonts w:hint="eastAsia"/>
          <w:lang w:eastAsia="zh-CN"/>
        </w:rPr>
        <w:t xml:space="preserve"> </w:t>
      </w:r>
      <w:r w:rsidR="00686D0B">
        <w:rPr>
          <w:lang w:eastAsia="zh-CN"/>
        </w:rPr>
        <w:t>Moreover</w:t>
      </w:r>
      <w:r>
        <w:rPr>
          <w:lang w:eastAsia="zh-CN"/>
        </w:rPr>
        <w:t>, the validation models in this section also adopt the jump</w:t>
      </w:r>
      <w:r w:rsidR="007F0209">
        <w:rPr>
          <w:lang w:eastAsia="zh-CN"/>
        </w:rPr>
        <w:t>-</w:t>
      </w:r>
      <w:r>
        <w:rPr>
          <w:lang w:eastAsia="zh-CN"/>
        </w:rPr>
        <w:t xml:space="preserve">in </w:t>
      </w:r>
      <w:r w:rsidR="00BD2FA5">
        <w:rPr>
          <w:lang w:eastAsia="zh-CN"/>
        </w:rPr>
        <w:t>loading block</w:t>
      </w:r>
      <w:r>
        <w:rPr>
          <w:lang w:eastAsia="zh-CN"/>
        </w:rPr>
        <w:t xml:space="preserve"> assumption.</w:t>
      </w:r>
      <w:r w:rsidR="00686D0B">
        <w:rPr>
          <w:lang w:eastAsia="zh-CN"/>
        </w:rPr>
        <w:t xml:space="preserve"> </w:t>
      </w:r>
      <w:r>
        <w:rPr>
          <w:lang w:eastAsia="zh-CN"/>
        </w:rPr>
        <w:t xml:space="preserve">In this case, the number of overall loading cycles is </w:t>
      </w:r>
      <m:oMath>
        <m:r>
          <w:rPr>
            <w:rFonts w:ascii="Cambria Math" w:hAnsi="Cambria Math"/>
            <w:lang w:eastAsia="zh-CN"/>
          </w:rPr>
          <m:t>5.0×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sidR="008A3046">
        <w:rPr>
          <w:lang w:eastAsia="zh-CN"/>
        </w:rPr>
        <w:t xml:space="preserve">. Hence, for </w:t>
      </w:r>
      <w:r w:rsidR="00BD2FA5">
        <w:rPr>
          <w:lang w:eastAsia="zh-CN"/>
        </w:rPr>
        <w:t>reducing the</w:t>
      </w:r>
      <w:r w:rsidR="008A3046">
        <w:rPr>
          <w:lang w:eastAsia="zh-CN"/>
        </w:rPr>
        <w:t xml:space="preserve"> computational </w:t>
      </w:r>
      <w:r w:rsidR="002B6F9E">
        <w:rPr>
          <w:lang w:eastAsia="zh-CN"/>
        </w:rPr>
        <w:t>costs</w:t>
      </w:r>
      <w:r w:rsidR="008A3046">
        <w:rPr>
          <w:lang w:eastAsia="zh-CN"/>
        </w:rPr>
        <w:t>,</w:t>
      </w:r>
      <w:r>
        <w:rPr>
          <w:lang w:eastAsia="zh-CN"/>
        </w:rPr>
        <w:t xml:space="preserve"> the number of jump</w:t>
      </w:r>
      <w:r w:rsidR="00BD2FA5">
        <w:rPr>
          <w:lang w:eastAsia="zh-CN"/>
        </w:rPr>
        <w:t>-</w:t>
      </w:r>
      <w:r>
        <w:rPr>
          <w:lang w:eastAsia="zh-CN"/>
        </w:rPr>
        <w:t xml:space="preserve">in </w:t>
      </w:r>
      <w:r w:rsidR="00230F80">
        <w:rPr>
          <w:lang w:eastAsia="zh-CN"/>
        </w:rPr>
        <w:t xml:space="preserve">loading </w:t>
      </w:r>
      <w:r w:rsidR="00BD2FA5">
        <w:rPr>
          <w:lang w:eastAsia="zh-CN"/>
        </w:rPr>
        <w:t>blocks is</w:t>
      </w:r>
      <w:r>
        <w:rPr>
          <w:lang w:eastAsia="zh-CN"/>
        </w:rPr>
        <w:t xml:space="preserve"> defined </w:t>
      </w:r>
      <w:r w:rsidR="00BD2FA5">
        <w:rPr>
          <w:lang w:eastAsia="zh-CN"/>
        </w:rPr>
        <w:t>as</w:t>
      </w:r>
      <w:r>
        <w:rPr>
          <w:lang w:eastAsia="zh-CN"/>
        </w:rPr>
        <w:t xml:space="preserve"> 500, which means each jump</w:t>
      </w:r>
      <w:r w:rsidR="00BD2FA5">
        <w:rPr>
          <w:lang w:eastAsia="zh-CN"/>
        </w:rPr>
        <w:t>-</w:t>
      </w:r>
      <w:r>
        <w:rPr>
          <w:lang w:eastAsia="zh-CN"/>
        </w:rPr>
        <w:t xml:space="preserve">in </w:t>
      </w:r>
      <w:r w:rsidR="00BD2FA5">
        <w:rPr>
          <w:lang w:eastAsia="zh-CN"/>
        </w:rPr>
        <w:t>block</w:t>
      </w:r>
      <w:r>
        <w:rPr>
          <w:lang w:eastAsia="zh-CN"/>
        </w:rPr>
        <w:t xml:space="preserve"> includes </w:t>
      </w:r>
      <m:oMath>
        <m:r>
          <w:rPr>
            <w:rFonts w:ascii="Cambria Math" w:hAnsi="Cambria Math"/>
            <w:lang w:eastAsia="zh-CN"/>
          </w:rPr>
          <m:t>1.0×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5</m:t>
            </m:r>
          </m:sup>
        </m:sSup>
      </m:oMath>
      <w:r>
        <w:rPr>
          <w:rFonts w:hint="eastAsia"/>
          <w:lang w:eastAsia="zh-CN"/>
        </w:rPr>
        <w:t xml:space="preserve"> </w:t>
      </w:r>
      <w:r>
        <w:rPr>
          <w:lang w:eastAsia="zh-CN"/>
        </w:rPr>
        <w:t>loading cycle</w:t>
      </w:r>
      <w:r w:rsidR="00BA5F9F">
        <w:rPr>
          <w:lang w:eastAsia="zh-CN"/>
        </w:rPr>
        <w:t xml:space="preserve">s. </w:t>
      </w:r>
    </w:p>
    <w:p w14:paraId="3FBAFEEA" w14:textId="300A2A58" w:rsidR="009D6BE3" w:rsidRDefault="00796759" w:rsidP="009D6BE3">
      <w:pPr>
        <w:pStyle w:val="a8"/>
        <w:rPr>
          <w:lang w:eastAsia="zh-CN"/>
        </w:rPr>
      </w:pPr>
      <w:r>
        <w:rPr>
          <w:lang w:eastAsia="zh-CN"/>
        </w:rPr>
        <w:t>Normally, the</w:t>
      </w:r>
      <w:r w:rsidR="00BA5F9F">
        <w:rPr>
          <w:lang w:eastAsia="zh-CN"/>
        </w:rPr>
        <w:t xml:space="preserve"> </w:t>
      </w:r>
      <w:r w:rsidR="00C93F9E">
        <w:rPr>
          <w:lang w:eastAsia="zh-CN"/>
        </w:rPr>
        <w:t xml:space="preserve">number of the loading cycles defined in each loading block does </w:t>
      </w:r>
      <w:r w:rsidR="00097418">
        <w:rPr>
          <w:lang w:eastAsia="zh-CN"/>
        </w:rPr>
        <w:t>affect</w:t>
      </w:r>
      <w:r w:rsidR="00C93F9E">
        <w:rPr>
          <w:lang w:eastAsia="zh-CN"/>
        </w:rPr>
        <w:t xml:space="preserve"> the final </w:t>
      </w:r>
      <w:r w:rsidR="00097418">
        <w:rPr>
          <w:lang w:eastAsia="zh-CN"/>
        </w:rPr>
        <w:t>crack propagation</w:t>
      </w:r>
      <w:r w:rsidR="00C93F9E">
        <w:rPr>
          <w:lang w:eastAsia="zh-CN"/>
        </w:rPr>
        <w:t xml:space="preserve">, </w:t>
      </w:r>
      <w:r w:rsidR="00BD2FA5">
        <w:rPr>
          <w:lang w:eastAsia="zh-CN"/>
        </w:rPr>
        <w:t>because the accumulation of the damage parameter within every single jump-in block is changed.</w:t>
      </w:r>
      <w:r w:rsidR="00097418">
        <w:rPr>
          <w:lang w:eastAsia="zh-CN"/>
        </w:rPr>
        <w:t xml:space="preserve"> </w:t>
      </w:r>
      <w:r w:rsidR="00BD2FA5">
        <w:rPr>
          <w:lang w:eastAsia="zh-CN"/>
        </w:rPr>
        <w:t>W</w:t>
      </w:r>
      <w:r w:rsidR="00CA6D21">
        <w:rPr>
          <w:lang w:eastAsia="zh-CN"/>
        </w:rPr>
        <w:t xml:space="preserve">ith </w:t>
      </w:r>
      <w:r w:rsidR="00097418">
        <w:rPr>
          <w:lang w:eastAsia="zh-CN"/>
        </w:rPr>
        <w:t xml:space="preserve">the </w:t>
      </w:r>
      <w:r w:rsidR="00CA6D21">
        <w:rPr>
          <w:lang w:eastAsia="zh-CN"/>
        </w:rPr>
        <w:t xml:space="preserve">decrease of the loading cycles in </w:t>
      </w:r>
      <w:r w:rsidR="00686D0B">
        <w:rPr>
          <w:lang w:eastAsia="zh-CN"/>
        </w:rPr>
        <w:t>each</w:t>
      </w:r>
      <w:r w:rsidR="00E7490F">
        <w:rPr>
          <w:lang w:eastAsia="zh-CN"/>
        </w:rPr>
        <w:t xml:space="preserve"> jump-in</w:t>
      </w:r>
      <w:r w:rsidR="00CA6D21">
        <w:rPr>
          <w:lang w:eastAsia="zh-CN"/>
        </w:rPr>
        <w:t xml:space="preserve"> block, the modelling results </w:t>
      </w:r>
      <w:r>
        <w:rPr>
          <w:lang w:eastAsia="zh-CN"/>
        </w:rPr>
        <w:t>become</w:t>
      </w:r>
      <w:r w:rsidR="00CA6D21">
        <w:rPr>
          <w:lang w:eastAsia="zh-CN"/>
        </w:rPr>
        <w:t xml:space="preserve"> </w:t>
      </w:r>
      <w:r w:rsidR="00686D0B">
        <w:rPr>
          <w:lang w:eastAsia="zh-CN"/>
        </w:rPr>
        <w:t>more accurate</w:t>
      </w:r>
      <w:r>
        <w:rPr>
          <w:lang w:eastAsia="zh-CN"/>
        </w:rPr>
        <w:t xml:space="preserve">. </w:t>
      </w:r>
      <w:r w:rsidR="0002396F">
        <w:rPr>
          <w:rFonts w:hint="eastAsia"/>
          <w:lang w:eastAsia="zh-CN"/>
        </w:rPr>
        <w:t>A</w:t>
      </w:r>
      <w:r w:rsidR="00202554">
        <w:rPr>
          <w:lang w:eastAsia="zh-CN"/>
        </w:rPr>
        <w:t>ssuming</w:t>
      </w:r>
      <w:r w:rsidR="00272294">
        <w:rPr>
          <w:lang w:eastAsia="zh-CN"/>
        </w:rPr>
        <w:t xml:space="preserve"> the </w:t>
      </w:r>
      <w:r w:rsidR="003F31C1">
        <w:rPr>
          <w:lang w:eastAsia="zh-CN"/>
        </w:rPr>
        <w:t xml:space="preserve">number of </w:t>
      </w:r>
      <w:r w:rsidR="00272294">
        <w:rPr>
          <w:lang w:eastAsia="zh-CN"/>
        </w:rPr>
        <w:t>overall simulated loading cycle</w:t>
      </w:r>
      <w:r w:rsidR="003F31C1">
        <w:rPr>
          <w:lang w:eastAsia="zh-CN"/>
        </w:rPr>
        <w:t>s</w:t>
      </w:r>
      <w:r w:rsidR="00272294">
        <w:rPr>
          <w:lang w:eastAsia="zh-CN"/>
        </w:rPr>
        <w:t xml:space="preserve"> is fixed</w:t>
      </w:r>
      <w:r w:rsidR="00A3795A">
        <w:rPr>
          <w:lang w:eastAsia="zh-CN"/>
        </w:rPr>
        <w:t>, t</w:t>
      </w:r>
      <w:r w:rsidR="00272294">
        <w:rPr>
          <w:lang w:eastAsia="zh-CN"/>
        </w:rPr>
        <w:t xml:space="preserve">he number of </w:t>
      </w:r>
      <w:r w:rsidR="00A3795A">
        <w:rPr>
          <w:lang w:eastAsia="zh-CN"/>
        </w:rPr>
        <w:t xml:space="preserve">jump-in </w:t>
      </w:r>
      <w:r w:rsidR="00272294">
        <w:rPr>
          <w:lang w:eastAsia="zh-CN"/>
        </w:rPr>
        <w:t xml:space="preserve">loading blocks </w:t>
      </w:r>
      <w:r w:rsidR="00015B5C">
        <w:rPr>
          <w:lang w:eastAsia="zh-CN"/>
        </w:rPr>
        <w:t>will</w:t>
      </w:r>
      <w:r w:rsidR="00272294">
        <w:rPr>
          <w:lang w:eastAsia="zh-CN"/>
        </w:rPr>
        <w:t xml:space="preserve"> increase </w:t>
      </w:r>
      <w:r w:rsidR="00F360E0">
        <w:rPr>
          <w:lang w:eastAsia="zh-CN"/>
        </w:rPr>
        <w:t>correspondingly</w:t>
      </w:r>
      <w:r w:rsidR="00015B5C">
        <w:rPr>
          <w:lang w:eastAsia="zh-CN"/>
        </w:rPr>
        <w:t xml:space="preserve"> due to the decreased loading cycles in each block.</w:t>
      </w:r>
      <w:r w:rsidR="00F360E0">
        <w:rPr>
          <w:lang w:eastAsia="zh-CN"/>
        </w:rPr>
        <w:t xml:space="preserve"> </w:t>
      </w:r>
      <w:r w:rsidR="00511821">
        <w:rPr>
          <w:lang w:eastAsia="zh-CN"/>
        </w:rPr>
        <w:t>As a result</w:t>
      </w:r>
      <w:r w:rsidR="00BB30A6">
        <w:rPr>
          <w:lang w:eastAsia="zh-CN"/>
        </w:rPr>
        <w:t xml:space="preserve">, the step time defined </w:t>
      </w:r>
      <w:r w:rsidR="009032B3">
        <w:rPr>
          <w:lang w:eastAsia="zh-CN"/>
        </w:rPr>
        <w:t xml:space="preserve">in </w:t>
      </w:r>
      <w:r w:rsidR="00BB30A6">
        <w:rPr>
          <w:rFonts w:hint="eastAsia"/>
          <w:lang w:eastAsia="zh-CN"/>
        </w:rPr>
        <w:t>the</w:t>
      </w:r>
      <w:r w:rsidR="00BB30A6">
        <w:rPr>
          <w:lang w:eastAsia="zh-CN"/>
        </w:rPr>
        <w:t xml:space="preserve"> FE model becomes longer, which</w:t>
      </w:r>
      <w:r w:rsidR="00F360E0">
        <w:rPr>
          <w:lang w:eastAsia="zh-CN"/>
        </w:rPr>
        <w:t xml:space="preserve"> </w:t>
      </w:r>
      <w:r w:rsidR="00516539">
        <w:rPr>
          <w:lang w:eastAsia="zh-CN"/>
        </w:rPr>
        <w:t xml:space="preserve">increases the computational time considerably. </w:t>
      </w:r>
      <w:r w:rsidR="005921C9">
        <w:rPr>
          <w:lang w:eastAsia="zh-CN"/>
        </w:rPr>
        <w:t>Generally, the</w:t>
      </w:r>
      <w:r w:rsidR="008D2969">
        <w:rPr>
          <w:lang w:eastAsia="zh-CN"/>
        </w:rPr>
        <w:t xml:space="preserve"> number of jump-in loading blocks and the loading cycles contained in each block should be balanced considering the modelling accuracy and the computational time.</w:t>
      </w:r>
    </w:p>
    <w:p w14:paraId="69840A4F" w14:textId="362B9F4F" w:rsidR="007B635E" w:rsidRDefault="003178EA" w:rsidP="00A96241">
      <w:pPr>
        <w:pStyle w:val="a8"/>
        <w:rPr>
          <w:noProof/>
        </w:rPr>
      </w:pPr>
      <w:r>
        <w:rPr>
          <w:rFonts w:hint="eastAsia"/>
          <w:lang w:eastAsia="zh-CN"/>
        </w:rPr>
        <w:lastRenderedPageBreak/>
        <w:t>F</w:t>
      </w:r>
      <w:r>
        <w:rPr>
          <w:lang w:eastAsia="zh-CN"/>
        </w:rPr>
        <w:t>igure 6.3.</w:t>
      </w:r>
      <w:r w:rsidR="007B3FEB">
        <w:rPr>
          <w:lang w:eastAsia="zh-CN"/>
        </w:rPr>
        <w:t>3</w:t>
      </w:r>
      <w:r w:rsidR="0083487F">
        <w:rPr>
          <w:lang w:eastAsia="zh-CN"/>
        </w:rPr>
        <w:t>8</w:t>
      </w:r>
      <w:r>
        <w:rPr>
          <w:lang w:eastAsia="zh-CN"/>
        </w:rPr>
        <w:t xml:space="preserve"> (b) shows the </w:t>
      </w:r>
      <w:r w:rsidR="000378D0">
        <w:rPr>
          <w:lang w:eastAsia="zh-CN"/>
        </w:rPr>
        <w:t xml:space="preserve">simulated crack propagation </w:t>
      </w:r>
      <w:r w:rsidR="00511821">
        <w:rPr>
          <w:lang w:eastAsia="zh-CN"/>
        </w:rPr>
        <w:t>at</w:t>
      </w:r>
      <w:r w:rsidR="000378D0">
        <w:rPr>
          <w:lang w:eastAsia="zh-CN"/>
        </w:rPr>
        <w:t xml:space="preserve"> the </w:t>
      </w:r>
      <w:r w:rsidR="006C780A">
        <w:rPr>
          <w:lang w:eastAsia="zh-CN"/>
        </w:rPr>
        <w:t xml:space="preserve">inclusion. </w:t>
      </w:r>
      <w:r w:rsidR="00A7631E">
        <w:rPr>
          <w:lang w:eastAsia="zh-CN"/>
        </w:rPr>
        <w:t>The</w:t>
      </w:r>
      <w:r w:rsidR="00371EBD">
        <w:rPr>
          <w:lang w:eastAsia="zh-CN"/>
        </w:rPr>
        <w:t xml:space="preserve"> overall</w:t>
      </w:r>
      <w:r w:rsidR="00A7631E">
        <w:rPr>
          <w:lang w:eastAsia="zh-CN"/>
        </w:rPr>
        <w:t xml:space="preserve"> length of the butterfly </w:t>
      </w:r>
      <w:r w:rsidR="00D650BD">
        <w:rPr>
          <w:lang w:eastAsia="zh-CN"/>
        </w:rPr>
        <w:t>wings</w:t>
      </w:r>
      <w:r w:rsidR="00A7631E">
        <w:rPr>
          <w:lang w:eastAsia="zh-CN"/>
        </w:rPr>
        <w:t xml:space="preserve"> modelled is </w:t>
      </w:r>
      <w:r w:rsidR="00DB0A28">
        <w:rPr>
          <w:lang w:eastAsia="zh-CN"/>
        </w:rPr>
        <w:t>17.2</w:t>
      </w:r>
      <w:r w:rsidR="00371EBD">
        <w:rPr>
          <w:lang w:eastAsia="zh-CN"/>
        </w:rPr>
        <w:t xml:space="preserve"> </w:t>
      </w:r>
      <w:bookmarkStart w:id="386" w:name="OLE_LINK44"/>
      <m:oMath>
        <m:r>
          <w:rPr>
            <w:rFonts w:ascii="Cambria Math" w:hAnsi="Cambria Math"/>
          </w:rPr>
          <m:t>μm</m:t>
        </m:r>
      </m:oMath>
      <w:bookmarkEnd w:id="386"/>
      <w:r w:rsidR="00D650BD">
        <w:rPr>
          <w:lang w:eastAsia="zh-CN"/>
        </w:rPr>
        <w:t>;</w:t>
      </w:r>
      <w:r w:rsidR="00DB0A28">
        <w:rPr>
          <w:lang w:eastAsia="zh-CN"/>
        </w:rPr>
        <w:t xml:space="preserve"> </w:t>
      </w:r>
      <w:r w:rsidR="004F0B4D">
        <w:rPr>
          <w:lang w:eastAsia="zh-CN"/>
        </w:rPr>
        <w:t>while the actual butterfly damage observed in microscopy is approximately 1</w:t>
      </w:r>
      <w:r w:rsidR="003D076C">
        <w:rPr>
          <w:lang w:eastAsia="zh-CN"/>
        </w:rPr>
        <w:t>9</w:t>
      </w:r>
      <w:r w:rsidR="004F0B4D">
        <w:rPr>
          <w:lang w:eastAsia="zh-CN"/>
        </w:rPr>
        <w:t xml:space="preserve"> </w:t>
      </w:r>
      <m:oMath>
        <m:r>
          <w:rPr>
            <w:rFonts w:ascii="Cambria Math" w:hAnsi="Cambria Math"/>
          </w:rPr>
          <m:t>μm</m:t>
        </m:r>
      </m:oMath>
      <w:r w:rsidR="004F0B4D">
        <w:rPr>
          <w:rFonts w:hint="eastAsia"/>
          <w:lang w:eastAsia="zh-CN"/>
        </w:rPr>
        <w:t>.</w:t>
      </w:r>
      <w:r w:rsidR="004F0B4D">
        <w:rPr>
          <w:lang w:eastAsia="zh-CN"/>
        </w:rPr>
        <w:t xml:space="preserve"> </w:t>
      </w:r>
      <w:r w:rsidR="009F2484">
        <w:rPr>
          <w:lang w:eastAsia="zh-CN"/>
        </w:rPr>
        <w:t xml:space="preserve">In addition, the </w:t>
      </w:r>
      <w:r w:rsidR="003B7773">
        <w:rPr>
          <w:lang w:eastAsia="zh-CN"/>
        </w:rPr>
        <w:t xml:space="preserve">average angle of two propagated butterfly wings </w:t>
      </w:r>
      <w:r w:rsidR="00D650BD">
        <w:rPr>
          <w:lang w:eastAsia="zh-CN"/>
        </w:rPr>
        <w:t xml:space="preserve">of the model </w:t>
      </w:r>
      <w:r w:rsidR="003B7773">
        <w:rPr>
          <w:lang w:eastAsia="zh-CN"/>
        </w:rPr>
        <w:t>in Figure 6.3.3</w:t>
      </w:r>
      <w:r w:rsidR="0083487F">
        <w:rPr>
          <w:lang w:eastAsia="zh-CN"/>
        </w:rPr>
        <w:t>8</w:t>
      </w:r>
      <w:r w:rsidR="003B7773">
        <w:rPr>
          <w:lang w:eastAsia="zh-CN"/>
        </w:rPr>
        <w:t xml:space="preserve"> (b) is </w:t>
      </w:r>
      <m:oMath>
        <m:r>
          <w:rPr>
            <w:rFonts w:ascii="Cambria Math" w:hAnsi="Cambria Math"/>
            <w:lang w:eastAsia="zh-CN"/>
          </w:rPr>
          <m:t>45°</m:t>
        </m:r>
      </m:oMath>
      <w:r w:rsidR="003B7773">
        <w:rPr>
          <w:rFonts w:hint="eastAsia"/>
          <w:lang w:eastAsia="zh-CN"/>
        </w:rPr>
        <w:t>,</w:t>
      </w:r>
      <w:r w:rsidR="003B7773">
        <w:rPr>
          <w:lang w:eastAsia="zh-CN"/>
        </w:rPr>
        <w:t xml:space="preserve"> which </w:t>
      </w:r>
      <w:r w:rsidR="00E04022">
        <w:rPr>
          <w:lang w:eastAsia="zh-CN"/>
        </w:rPr>
        <w:t>is not</w:t>
      </w:r>
      <w:r w:rsidR="003B7773">
        <w:rPr>
          <w:lang w:eastAsia="zh-CN"/>
        </w:rPr>
        <w:t xml:space="preserve"> much differen</w:t>
      </w:r>
      <w:r w:rsidR="00E63C48">
        <w:rPr>
          <w:lang w:eastAsia="zh-CN"/>
        </w:rPr>
        <w:t>t</w:t>
      </w:r>
      <w:r w:rsidR="003B7773">
        <w:rPr>
          <w:lang w:eastAsia="zh-CN"/>
        </w:rPr>
        <w:t xml:space="preserve"> </w:t>
      </w:r>
      <w:r w:rsidR="00E63C48">
        <w:rPr>
          <w:lang w:eastAsia="zh-CN"/>
        </w:rPr>
        <w:t>from</w:t>
      </w:r>
      <w:r w:rsidR="003B7773">
        <w:rPr>
          <w:lang w:eastAsia="zh-CN"/>
        </w:rPr>
        <w:t xml:space="preserve"> the </w:t>
      </w:r>
      <w:r w:rsidR="002215AF">
        <w:rPr>
          <w:lang w:eastAsia="zh-CN"/>
        </w:rPr>
        <w:t xml:space="preserve">angle of </w:t>
      </w:r>
      <m:oMath>
        <m:r>
          <w:rPr>
            <w:rFonts w:ascii="Cambria Math" w:hAnsi="Cambria Math"/>
            <w:lang w:eastAsia="zh-CN"/>
          </w:rPr>
          <m:t>48°</m:t>
        </m:r>
      </m:oMath>
      <w:r w:rsidR="002215AF">
        <w:rPr>
          <w:lang w:eastAsia="zh-CN"/>
        </w:rPr>
        <w:t xml:space="preserve"> in the microscope image.</w:t>
      </w:r>
      <w:r w:rsidR="003B7773">
        <w:rPr>
          <w:lang w:eastAsia="zh-CN"/>
        </w:rPr>
        <w:t xml:space="preserve"> </w:t>
      </w:r>
      <w:r w:rsidR="004F0B4D">
        <w:rPr>
          <w:lang w:eastAsia="zh-CN"/>
        </w:rPr>
        <w:t xml:space="preserve">Hence, the modelling results are very close to the </w:t>
      </w:r>
      <w:r w:rsidR="00ED0E71">
        <w:rPr>
          <w:lang w:eastAsia="zh-CN"/>
        </w:rPr>
        <w:t>actual</w:t>
      </w:r>
      <w:r w:rsidR="004F0B4D">
        <w:rPr>
          <w:lang w:eastAsia="zh-CN"/>
        </w:rPr>
        <w:t xml:space="preserve"> crack propagation.</w:t>
      </w:r>
      <w:r w:rsidR="00EC7BB8" w:rsidRPr="00EC7BB8">
        <w:rPr>
          <w:b/>
          <w:bCs/>
          <w:i/>
          <w:iCs/>
        </w:rPr>
        <w:t xml:space="preserve"> </w:t>
      </w:r>
      <w:r w:rsidR="00412D91" w:rsidRPr="00412D91">
        <w:rPr>
          <w:noProof/>
        </w:rPr>
        <w:t xml:space="preserve"> </w:t>
      </w:r>
    </w:p>
    <w:p w14:paraId="276CA98A" w14:textId="420BB77F" w:rsidR="00BC29CE" w:rsidRPr="00341E98" w:rsidRDefault="004B3201" w:rsidP="004B3201">
      <w:pPr>
        <w:pStyle w:val="a8"/>
        <w:rPr>
          <w:b/>
          <w:bCs/>
          <w:i/>
          <w:iCs/>
        </w:rPr>
      </w:pPr>
      <w:r>
        <w:rPr>
          <w:noProof/>
        </w:rPr>
        <w:drawing>
          <wp:inline distT="0" distB="0" distL="0" distR="0" wp14:anchorId="568B49A5" wp14:editId="3B4059FF">
            <wp:extent cx="2863891" cy="1685290"/>
            <wp:effectExtent l="0" t="0" r="0" b="0"/>
            <wp:docPr id="367" name="图片 367"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图片包含 地图&#10;&#10;描述已自动生成"/>
                    <pic:cNvPicPr/>
                  </pic:nvPicPr>
                  <pic:blipFill>
                    <a:blip r:embed="rId304"/>
                    <a:stretch>
                      <a:fillRect/>
                    </a:stretch>
                  </pic:blipFill>
                  <pic:spPr>
                    <a:xfrm>
                      <a:off x="0" y="0"/>
                      <a:ext cx="2903147" cy="1708390"/>
                    </a:xfrm>
                    <a:prstGeom prst="rect">
                      <a:avLst/>
                    </a:prstGeom>
                  </pic:spPr>
                </pic:pic>
              </a:graphicData>
            </a:graphic>
          </wp:inline>
        </w:drawing>
      </w:r>
      <w:r w:rsidR="009A01A8">
        <w:rPr>
          <w:noProof/>
        </w:rPr>
        <w:drawing>
          <wp:inline distT="0" distB="0" distL="0" distR="0" wp14:anchorId="7A4B4369" wp14:editId="1F5E0CB2">
            <wp:extent cx="2692553" cy="1714259"/>
            <wp:effectExtent l="0" t="0" r="0" b="635"/>
            <wp:docPr id="398" name="图片 39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表格&#10;&#10;描述已自动生成"/>
                    <pic:cNvPicPr/>
                  </pic:nvPicPr>
                  <pic:blipFill>
                    <a:blip r:embed="rId305"/>
                    <a:stretch>
                      <a:fillRect/>
                    </a:stretch>
                  </pic:blipFill>
                  <pic:spPr>
                    <a:xfrm>
                      <a:off x="0" y="0"/>
                      <a:ext cx="2712266" cy="1726810"/>
                    </a:xfrm>
                    <a:prstGeom prst="rect">
                      <a:avLst/>
                    </a:prstGeom>
                  </pic:spPr>
                </pic:pic>
              </a:graphicData>
            </a:graphic>
          </wp:inline>
        </w:drawing>
      </w:r>
    </w:p>
    <w:p w14:paraId="45D6856F" w14:textId="29BA7666" w:rsidR="00544E17" w:rsidRDefault="009F2484" w:rsidP="00CB1D63">
      <w:pPr>
        <w:pStyle w:val="a8"/>
        <w:jc w:val="center"/>
        <w:rPr>
          <w:b/>
          <w:bCs/>
          <w:i/>
          <w:iCs/>
        </w:rPr>
      </w:pPr>
      <w:r>
        <w:rPr>
          <w:noProof/>
        </w:rPr>
        <w:drawing>
          <wp:inline distT="0" distB="0" distL="0" distR="0" wp14:anchorId="02572C68" wp14:editId="715CF4C1">
            <wp:extent cx="3104707" cy="1874764"/>
            <wp:effectExtent l="0" t="0" r="635" b="0"/>
            <wp:docPr id="320" name="图片 320" descr="图片包含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图片包含 示意图&#10;&#10;描述已自动生成"/>
                    <pic:cNvPicPr/>
                  </pic:nvPicPr>
                  <pic:blipFill>
                    <a:blip r:embed="rId306"/>
                    <a:stretch>
                      <a:fillRect/>
                    </a:stretch>
                  </pic:blipFill>
                  <pic:spPr>
                    <a:xfrm>
                      <a:off x="0" y="0"/>
                      <a:ext cx="3138503" cy="1895172"/>
                    </a:xfrm>
                    <a:prstGeom prst="rect">
                      <a:avLst/>
                    </a:prstGeom>
                  </pic:spPr>
                </pic:pic>
              </a:graphicData>
            </a:graphic>
          </wp:inline>
        </w:drawing>
      </w:r>
      <w:r w:rsidR="00A96241" w:rsidRPr="00A96241">
        <w:rPr>
          <w:noProof/>
        </w:rPr>
        <w:t xml:space="preserve"> </w:t>
      </w:r>
    </w:p>
    <w:p w14:paraId="628DBB3E" w14:textId="44284366" w:rsidR="006C780A" w:rsidRDefault="006C780A" w:rsidP="006C780A">
      <w:pPr>
        <w:pStyle w:val="ab"/>
        <w:rPr>
          <w:b w:val="0"/>
          <w:bCs/>
          <w:i/>
          <w:iCs/>
        </w:rPr>
      </w:pPr>
      <w:bookmarkStart w:id="387" w:name="_Toc133156042"/>
      <w:r>
        <w:t xml:space="preserve">Figure 6.3. </w:t>
      </w:r>
      <w:r w:rsidR="00000000">
        <w:fldChar w:fldCharType="begin"/>
      </w:r>
      <w:r w:rsidR="00000000">
        <w:instrText xml:space="preserve"> SEQ Figure_6.3. \* ARABIC </w:instrText>
      </w:r>
      <w:r w:rsidR="00000000">
        <w:fldChar w:fldCharType="separate"/>
      </w:r>
      <w:r w:rsidR="00EF0F5A">
        <w:rPr>
          <w:noProof/>
        </w:rPr>
        <w:t>38</w:t>
      </w:r>
      <w:r w:rsidR="00000000">
        <w:rPr>
          <w:noProof/>
        </w:rPr>
        <w:fldChar w:fldCharType="end"/>
      </w:r>
      <w:r>
        <w:t xml:space="preserve"> </w:t>
      </w:r>
      <w:r w:rsidR="00016491">
        <w:t xml:space="preserve">Comparison of a MnS butterfly damage (a) actual butterfly damage from experiment in </w:t>
      </w:r>
      <w:r w:rsidR="00016491" w:rsidRPr="0010415E">
        <w:fldChar w:fldCharType="begin" w:fldLock="1"/>
      </w:r>
      <w:r w:rsidR="0062441C">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00016491" w:rsidRPr="0010415E">
        <w:fldChar w:fldCharType="separate"/>
      </w:r>
      <w:r w:rsidR="00016491" w:rsidRPr="00016491">
        <w:rPr>
          <w:b w:val="0"/>
          <w:noProof/>
        </w:rPr>
        <w:t>[92]</w:t>
      </w:r>
      <w:r w:rsidR="00016491" w:rsidRPr="0010415E">
        <w:fldChar w:fldCharType="end"/>
      </w:r>
      <w:r w:rsidR="00016491">
        <w:t xml:space="preserve"> (b) </w:t>
      </w:r>
      <w:r w:rsidR="00E63C48">
        <w:t>simulated</w:t>
      </w:r>
      <w:r w:rsidR="00016491">
        <w:t xml:space="preserve"> damage by the developed CDM </w:t>
      </w:r>
      <w:r w:rsidR="00E63C48">
        <w:t xml:space="preserve">FE </w:t>
      </w:r>
      <w:r w:rsidR="00016491">
        <w:t>model</w:t>
      </w:r>
      <w:bookmarkEnd w:id="387"/>
      <w:r w:rsidR="00016491">
        <w:t xml:space="preserve"> </w:t>
      </w:r>
    </w:p>
    <w:p w14:paraId="2E0FA49D" w14:textId="5FF7F1A8" w:rsidR="005716C1" w:rsidRDefault="00C511A5" w:rsidP="005716C1">
      <w:pPr>
        <w:pStyle w:val="a8"/>
        <w:rPr>
          <w:b/>
          <w:bCs/>
          <w:i/>
          <w:iCs/>
        </w:rPr>
      </w:pPr>
      <w:r w:rsidRPr="00C511A5">
        <w:rPr>
          <w:noProof/>
        </w:rPr>
        <w:t xml:space="preserve"> </w:t>
      </w:r>
      <w:r w:rsidR="005716C1" w:rsidRPr="00B947DE">
        <w:rPr>
          <w:rFonts w:hint="eastAsia"/>
          <w:b/>
          <w:bCs/>
          <w:i/>
          <w:iCs/>
          <w:lang w:eastAsia="zh-CN"/>
        </w:rPr>
        <w:t>Validation</w:t>
      </w:r>
      <w:r w:rsidR="005716C1" w:rsidRPr="00B947DE">
        <w:rPr>
          <w:b/>
          <w:bCs/>
          <w:i/>
          <w:iCs/>
        </w:rPr>
        <w:t xml:space="preserve"> Model </w:t>
      </w:r>
      <w:r w:rsidR="005716C1">
        <w:rPr>
          <w:b/>
          <w:bCs/>
          <w:i/>
          <w:iCs/>
        </w:rPr>
        <w:t>2</w:t>
      </w:r>
    </w:p>
    <w:p w14:paraId="183480E9" w14:textId="5959512D" w:rsidR="00786484" w:rsidRDefault="00531F90" w:rsidP="006337C0">
      <w:pPr>
        <w:pStyle w:val="a8"/>
        <w:rPr>
          <w:lang w:eastAsia="zh-CN"/>
        </w:rPr>
      </w:pPr>
      <w:r>
        <w:rPr>
          <w:rFonts w:hint="eastAsia"/>
          <w:noProof/>
          <w:lang w:eastAsia="zh-CN"/>
        </w:rPr>
        <w:t>F</w:t>
      </w:r>
      <w:r>
        <w:rPr>
          <w:noProof/>
          <w:lang w:eastAsia="zh-CN"/>
        </w:rPr>
        <w:t xml:space="preserve">igure </w:t>
      </w:r>
      <w:r w:rsidR="008761E0">
        <w:rPr>
          <w:noProof/>
          <w:lang w:eastAsia="zh-CN"/>
        </w:rPr>
        <w:t>6.3.</w:t>
      </w:r>
      <w:r w:rsidR="00EA443C">
        <w:rPr>
          <w:noProof/>
          <w:lang w:eastAsia="zh-CN"/>
        </w:rPr>
        <w:t>3</w:t>
      </w:r>
      <w:r w:rsidR="002216CA">
        <w:rPr>
          <w:noProof/>
          <w:lang w:eastAsia="zh-CN"/>
        </w:rPr>
        <w:t>9</w:t>
      </w:r>
      <w:r w:rsidR="008761E0">
        <w:rPr>
          <w:noProof/>
          <w:lang w:eastAsia="zh-CN"/>
        </w:rPr>
        <w:t xml:space="preserve"> (a) shows </w:t>
      </w:r>
      <w:r w:rsidR="00EA443C">
        <w:rPr>
          <w:noProof/>
          <w:lang w:eastAsia="zh-CN"/>
        </w:rPr>
        <w:t>an</w:t>
      </w:r>
      <w:r w:rsidR="008761E0">
        <w:rPr>
          <w:noProof/>
          <w:lang w:eastAsia="zh-CN"/>
        </w:rPr>
        <w:t>other MnS</w:t>
      </w:r>
      <w:r w:rsidR="00BC0AA7">
        <w:rPr>
          <w:lang w:eastAsia="zh-CN"/>
        </w:rPr>
        <w:t>+</w:t>
      </w:r>
      <m:oMath>
        <m:sSub>
          <m:sSubPr>
            <m:ctrlPr>
              <w:rPr>
                <w:rFonts w:ascii="Cambria Math" w:hAnsi="Cambria Math"/>
                <w:iCs/>
                <w:lang w:eastAsia="zh-CN"/>
              </w:rPr>
            </m:ctrlPr>
          </m:sSubPr>
          <m:e>
            <m:r>
              <m:rPr>
                <m:sty m:val="p"/>
              </m:rPr>
              <w:rPr>
                <w:rFonts w:ascii="Cambria Math" w:hAnsi="Cambria Math"/>
                <w:lang w:eastAsia="zh-CN"/>
              </w:rPr>
              <m:t>Al</m:t>
            </m:r>
          </m:e>
          <m:sub>
            <m:r>
              <m:rPr>
                <m:sty m:val="p"/>
              </m:rPr>
              <w:rPr>
                <w:rFonts w:ascii="Cambria Math" w:hAnsi="Cambria Math"/>
                <w:lang w:eastAsia="zh-CN"/>
              </w:rPr>
              <m:t>2</m:t>
            </m:r>
          </m:sub>
        </m:sSub>
        <m:sSub>
          <m:sSubPr>
            <m:ctrlPr>
              <w:rPr>
                <w:rFonts w:ascii="Cambria Math" w:hAnsi="Cambria Math"/>
                <w:iCs/>
                <w:lang w:eastAsia="zh-CN"/>
              </w:rPr>
            </m:ctrlPr>
          </m:sSubPr>
          <m:e>
            <m:r>
              <m:rPr>
                <m:sty m:val="p"/>
              </m:rPr>
              <w:rPr>
                <w:rFonts w:ascii="Cambria Math" w:hAnsi="Cambria Math"/>
                <w:lang w:eastAsia="zh-CN"/>
              </w:rPr>
              <m:t>O</m:t>
            </m:r>
          </m:e>
          <m:sub>
            <m:r>
              <m:rPr>
                <m:sty m:val="p"/>
              </m:rPr>
              <w:rPr>
                <w:rFonts w:ascii="Cambria Math" w:hAnsi="Cambria Math"/>
                <w:lang w:eastAsia="zh-CN"/>
              </w:rPr>
              <m:t>3</m:t>
            </m:r>
          </m:sub>
        </m:sSub>
      </m:oMath>
      <w:r w:rsidR="00BC0AA7">
        <w:rPr>
          <w:rFonts w:hint="eastAsia"/>
          <w:iCs/>
          <w:lang w:eastAsia="zh-CN"/>
        </w:rPr>
        <w:t xml:space="preserve"> </w:t>
      </w:r>
      <w:r w:rsidR="00BC0AA7">
        <w:rPr>
          <w:iCs/>
          <w:lang w:eastAsia="zh-CN"/>
        </w:rPr>
        <w:t xml:space="preserve">compound </w:t>
      </w:r>
      <w:r w:rsidR="008761E0">
        <w:rPr>
          <w:noProof/>
          <w:lang w:eastAsia="zh-CN"/>
        </w:rPr>
        <w:t>inclusion observed in</w:t>
      </w:r>
      <w:r w:rsidR="008761E0" w:rsidRPr="0010415E">
        <w:t xml:space="preserve"> </w:t>
      </w:r>
      <w:r w:rsidR="008761E0" w:rsidRPr="0010415E">
        <w:fldChar w:fldCharType="begin" w:fldLock="1"/>
      </w:r>
      <w:r w:rsidR="00661FCB">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008761E0" w:rsidRPr="0010415E">
        <w:fldChar w:fldCharType="separate"/>
      </w:r>
      <w:r w:rsidR="00661FCB" w:rsidRPr="00661FCB">
        <w:rPr>
          <w:noProof/>
        </w:rPr>
        <w:t>[92]</w:t>
      </w:r>
      <w:r w:rsidR="008761E0" w:rsidRPr="0010415E">
        <w:fldChar w:fldCharType="end"/>
      </w:r>
      <w:r w:rsidR="008761E0">
        <w:t>.</w:t>
      </w:r>
      <w:r w:rsidR="004332DB">
        <w:t xml:space="preserve"> </w:t>
      </w:r>
      <w:r w:rsidR="00BC0AA7">
        <w:t xml:space="preserve">It is defined as the MnS inclusion in </w:t>
      </w:r>
      <w:r w:rsidR="00EC5EF2">
        <w:t xml:space="preserve">this FE model for the same reason </w:t>
      </w:r>
      <w:r w:rsidR="00736FF8">
        <w:t xml:space="preserve">mentioned </w:t>
      </w:r>
      <w:r w:rsidR="00EC5EF2">
        <w:t xml:space="preserve">in Validation Model 1. </w:t>
      </w:r>
      <w:r w:rsidR="00BA2A38">
        <w:t>In addition, t</w:t>
      </w:r>
      <w:r w:rsidR="00EA1543" w:rsidRPr="00EA1543">
        <w:t xml:space="preserve">o facilitate the modelling of the inclusion, the original irregular shape of </w:t>
      </w:r>
      <w:r w:rsidR="006B1839">
        <w:t xml:space="preserve">the </w:t>
      </w:r>
      <w:r w:rsidR="00EA1543" w:rsidRPr="00EA1543">
        <w:t>inclusion is simplified into an ellipse</w:t>
      </w:r>
      <w:r w:rsidR="0033536D">
        <w:t>, as shown in Figure 6.3.</w:t>
      </w:r>
      <w:r w:rsidR="006B1839">
        <w:t>3</w:t>
      </w:r>
      <w:r w:rsidR="002216CA">
        <w:t>9</w:t>
      </w:r>
      <w:r w:rsidR="0033536D">
        <w:t xml:space="preserve"> (b)</w:t>
      </w:r>
      <w:r w:rsidR="00EA1543">
        <w:t>.</w:t>
      </w:r>
      <w:r w:rsidR="006A46DE">
        <w:t xml:space="preserve"> Similar to Validation Model 1, the boundary between the inclusion and the </w:t>
      </w:r>
      <w:r w:rsidR="009042EE">
        <w:t xml:space="preserve">steel </w:t>
      </w:r>
      <w:r w:rsidR="006A46DE">
        <w:t xml:space="preserve">matrix is defined as </w:t>
      </w:r>
      <w:r w:rsidR="003E7CF0">
        <w:t>“</w:t>
      </w:r>
      <w:r w:rsidR="006A46DE">
        <w:t>free contact</w:t>
      </w:r>
      <w:r w:rsidR="003E7CF0">
        <w:t>”</w:t>
      </w:r>
      <w:r w:rsidR="00CE7F54">
        <w:t xml:space="preserve">. </w:t>
      </w:r>
      <w:r w:rsidR="000172D1">
        <w:t xml:space="preserve">Considering the overall loading cycles simulated is </w:t>
      </w:r>
      <m:oMath>
        <m:r>
          <w:rPr>
            <w:rFonts w:ascii="Cambria Math" w:hAnsi="Cambria Math"/>
            <w:lang w:eastAsia="zh-CN"/>
          </w:rPr>
          <m:t>2.5×</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sidR="000172D1">
        <w:rPr>
          <w:rFonts w:hint="eastAsia"/>
          <w:lang w:eastAsia="zh-CN"/>
        </w:rPr>
        <w:t xml:space="preserve">, </w:t>
      </w:r>
      <w:r w:rsidR="000172D1">
        <w:rPr>
          <w:lang w:eastAsia="zh-CN"/>
        </w:rPr>
        <w:t>t</w:t>
      </w:r>
      <w:r w:rsidR="00CE7F54">
        <w:t>he number of the</w:t>
      </w:r>
      <w:r w:rsidR="000172D1">
        <w:t xml:space="preserve"> </w:t>
      </w:r>
      <w:r w:rsidR="00CE7F54">
        <w:t>jump</w:t>
      </w:r>
      <w:r w:rsidR="00D445A7">
        <w:t>-</w:t>
      </w:r>
      <w:r w:rsidR="00CE7F54">
        <w:t xml:space="preserve">in </w:t>
      </w:r>
      <w:r w:rsidR="00D445A7">
        <w:t>loading blocks</w:t>
      </w:r>
      <w:r w:rsidR="00CE7F54">
        <w:t xml:space="preserve"> </w:t>
      </w:r>
      <w:r w:rsidR="00786484">
        <w:t xml:space="preserve">defined is 500, which means </w:t>
      </w:r>
      <w:r w:rsidR="00D445A7">
        <w:t>each</w:t>
      </w:r>
      <w:r w:rsidR="00786484">
        <w:t xml:space="preserve"> block contains</w:t>
      </w:r>
      <w:r w:rsidR="00CE7F54">
        <w:t xml:space="preserve"> </w:t>
      </w:r>
      <m:oMath>
        <m:r>
          <w:rPr>
            <w:rFonts w:ascii="Cambria Math" w:hAnsi="Cambria Math"/>
            <w:lang w:eastAsia="zh-CN"/>
          </w:rPr>
          <m:t>5.0×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sidR="00CE7F54">
        <w:rPr>
          <w:rFonts w:hint="eastAsia"/>
          <w:lang w:eastAsia="zh-CN"/>
        </w:rPr>
        <w:t xml:space="preserve"> </w:t>
      </w:r>
      <w:r w:rsidR="00786484">
        <w:rPr>
          <w:lang w:eastAsia="zh-CN"/>
        </w:rPr>
        <w:t>loading cycles</w:t>
      </w:r>
      <w:r w:rsidR="00CE7F54">
        <w:rPr>
          <w:lang w:eastAsia="zh-CN"/>
        </w:rPr>
        <w:t>.</w:t>
      </w:r>
      <w:r w:rsidR="006337C0">
        <w:rPr>
          <w:rFonts w:hint="eastAsia"/>
          <w:lang w:eastAsia="zh-CN"/>
        </w:rPr>
        <w:t xml:space="preserve"> </w:t>
      </w:r>
    </w:p>
    <w:p w14:paraId="11FF6ADE" w14:textId="06FB3FB3" w:rsidR="00D232FC" w:rsidRDefault="006C0B8D" w:rsidP="006337C0">
      <w:pPr>
        <w:pStyle w:val="a8"/>
        <w:rPr>
          <w:noProof/>
          <w:lang w:eastAsia="zh-CN"/>
        </w:rPr>
      </w:pPr>
      <w:r w:rsidRPr="006337C0">
        <w:rPr>
          <w:rFonts w:hint="eastAsia"/>
        </w:rPr>
        <w:t>T</w:t>
      </w:r>
      <w:r w:rsidRPr="006337C0">
        <w:t xml:space="preserve">he </w:t>
      </w:r>
      <w:r w:rsidR="00D459B9">
        <w:t xml:space="preserve">modelled </w:t>
      </w:r>
      <w:r w:rsidRPr="006337C0">
        <w:t>butterfly dama</w:t>
      </w:r>
      <w:r w:rsidRPr="001267C6">
        <w:t xml:space="preserve">ge has </w:t>
      </w:r>
      <w:r w:rsidR="004B1DC2" w:rsidRPr="001267C6">
        <w:t>a</w:t>
      </w:r>
      <w:r w:rsidRPr="001267C6">
        <w:t xml:space="preserve"> </w:t>
      </w:r>
      <w:r w:rsidR="00BF1E31" w:rsidRPr="001267C6">
        <w:t xml:space="preserve">total </w:t>
      </w:r>
      <w:r w:rsidRPr="001267C6">
        <w:t xml:space="preserve">length of </w:t>
      </w:r>
      <w:r w:rsidR="00624B0B" w:rsidRPr="001267C6">
        <w:t>2</w:t>
      </w:r>
      <w:r w:rsidR="009608A8" w:rsidRPr="001267C6">
        <w:t>3.81</w:t>
      </w:r>
      <w:r w:rsidR="00624B0B" w:rsidRPr="001267C6">
        <w:t xml:space="preserve"> </w:t>
      </w:r>
      <m:oMath>
        <m:r>
          <w:rPr>
            <w:rFonts w:ascii="Cambria Math" w:hAnsi="Cambria Math"/>
          </w:rPr>
          <m:t>μm</m:t>
        </m:r>
      </m:oMath>
      <w:r w:rsidR="00114CB4" w:rsidRPr="001267C6">
        <w:t>;</w:t>
      </w:r>
      <w:r w:rsidR="00624B0B" w:rsidRPr="001267C6">
        <w:t xml:space="preserve"> </w:t>
      </w:r>
      <w:r w:rsidR="00114CB4" w:rsidRPr="001267C6">
        <w:t xml:space="preserve">while </w:t>
      </w:r>
      <w:r w:rsidR="000474DA" w:rsidRPr="001267C6">
        <w:t>the observed butterfly damage</w:t>
      </w:r>
      <w:r w:rsidR="00BF1E31" w:rsidRPr="001267C6">
        <w:t xml:space="preserve"> from the experiment </w:t>
      </w:r>
      <w:r w:rsidR="000474DA" w:rsidRPr="001267C6">
        <w:t xml:space="preserve">is </w:t>
      </w:r>
      <w:r w:rsidR="00BF1E31" w:rsidRPr="001267C6">
        <w:t xml:space="preserve">approximated </w:t>
      </w:r>
      <w:r w:rsidR="0082456D" w:rsidRPr="001267C6">
        <w:t>2</w:t>
      </w:r>
      <w:r w:rsidR="004574E0" w:rsidRPr="001267C6">
        <w:t>7</w:t>
      </w:r>
      <w:r w:rsidR="005075BD" w:rsidRPr="001267C6">
        <w:t xml:space="preserve"> </w:t>
      </w:r>
      <m:oMath>
        <m:r>
          <w:rPr>
            <w:rFonts w:ascii="Cambria Math" w:hAnsi="Cambria Math"/>
          </w:rPr>
          <m:t>μm</m:t>
        </m:r>
      </m:oMath>
      <w:r w:rsidR="006337C0" w:rsidRPr="001267C6">
        <w:rPr>
          <w:rFonts w:hint="eastAsia"/>
        </w:rPr>
        <w:t>.</w:t>
      </w:r>
      <w:r w:rsidR="0027686A" w:rsidRPr="001267C6">
        <w:t xml:space="preserve"> </w:t>
      </w:r>
      <w:r w:rsidR="001267C6" w:rsidRPr="001267C6">
        <w:t xml:space="preserve">In addition to the difference in the </w:t>
      </w:r>
      <w:r w:rsidR="001267C6" w:rsidRPr="001267C6">
        <w:lastRenderedPageBreak/>
        <w:t xml:space="preserve">overall length of </w:t>
      </w:r>
      <w:r w:rsidR="007A5492">
        <w:t xml:space="preserve">the </w:t>
      </w:r>
      <w:r w:rsidR="001267C6" w:rsidRPr="001267C6">
        <w:t xml:space="preserve">butterfly damage, the crack </w:t>
      </w:r>
      <w:r w:rsidR="007A5492">
        <w:t>orientations</w:t>
      </w:r>
      <w:r w:rsidR="001267C6" w:rsidRPr="001267C6">
        <w:t xml:space="preserve"> in the experimental and CDM finite element models also </w:t>
      </w:r>
      <w:r w:rsidR="008A7CAD">
        <w:t>have some distinctions</w:t>
      </w:r>
      <w:r w:rsidR="001267C6" w:rsidRPr="001267C6">
        <w:t>.</w:t>
      </w:r>
      <w:r w:rsidR="00AD6946" w:rsidRPr="001267C6">
        <w:t xml:space="preserve"> </w:t>
      </w:r>
      <w:r w:rsidR="005B113C" w:rsidRPr="001267C6">
        <w:t>I</w:t>
      </w:r>
      <w:r w:rsidR="00E1696E" w:rsidRPr="001267C6">
        <w:t>t can be observed in</w:t>
      </w:r>
      <w:r w:rsidR="005B113C" w:rsidRPr="001267C6">
        <w:t xml:space="preserve"> </w:t>
      </w:r>
      <w:r w:rsidR="005B113C" w:rsidRPr="001267C6">
        <w:rPr>
          <w:rFonts w:hint="eastAsia"/>
        </w:rPr>
        <w:t>F</w:t>
      </w:r>
      <w:r w:rsidR="005B113C" w:rsidRPr="001267C6">
        <w:t>igure 6.3.3</w:t>
      </w:r>
      <w:r w:rsidR="002216CA">
        <w:t>9</w:t>
      </w:r>
      <w:r w:rsidR="005B113C" w:rsidRPr="001267C6">
        <w:t xml:space="preserve"> (a)</w:t>
      </w:r>
      <w:r w:rsidR="00E1696E" w:rsidRPr="001267C6">
        <w:t xml:space="preserve"> that</w:t>
      </w:r>
      <w:r w:rsidR="005B113C" w:rsidRPr="001267C6">
        <w:t xml:space="preserve"> the crack </w:t>
      </w:r>
      <w:r w:rsidR="001267C6" w:rsidRPr="001267C6">
        <w:t>propagated</w:t>
      </w:r>
      <w:r w:rsidR="005B113C" w:rsidRPr="001267C6">
        <w:t xml:space="preserve"> from the inclusion with the angle of </w:t>
      </w:r>
      <m:oMath>
        <m:r>
          <w:rPr>
            <w:rFonts w:ascii="Cambria Math" w:hAnsi="Cambria Math"/>
          </w:rPr>
          <m:t>23°</m:t>
        </m:r>
      </m:oMath>
      <w:r w:rsidR="005B113C" w:rsidRPr="001267C6">
        <w:rPr>
          <w:rFonts w:hint="eastAsia"/>
        </w:rPr>
        <w:t>,</w:t>
      </w:r>
      <w:r w:rsidR="005B113C" w:rsidRPr="001267C6">
        <w:t xml:space="preserve"> but the crack angle modelled is </w:t>
      </w:r>
      <m:oMath>
        <m:r>
          <w:rPr>
            <w:rFonts w:ascii="Cambria Math" w:hAnsi="Cambria Math"/>
          </w:rPr>
          <m:t>31°</m:t>
        </m:r>
      </m:oMath>
      <w:r w:rsidR="005B113C" w:rsidRPr="001267C6">
        <w:rPr>
          <w:rFonts w:hint="eastAsia"/>
        </w:rPr>
        <w:t xml:space="preserve">, </w:t>
      </w:r>
      <w:r w:rsidR="005B113C" w:rsidRPr="001267C6">
        <w:t>as shown in Figure 6.3.3</w:t>
      </w:r>
      <w:r w:rsidR="002216CA">
        <w:t>9</w:t>
      </w:r>
      <w:r w:rsidR="005B113C" w:rsidRPr="001267C6">
        <w:t xml:space="preserve"> (b). Th</w:t>
      </w:r>
      <w:r w:rsidR="009608A8" w:rsidRPr="001267C6">
        <w:t>ese</w:t>
      </w:r>
      <w:r w:rsidR="005B113C" w:rsidRPr="001267C6">
        <w:t xml:space="preserve"> </w:t>
      </w:r>
      <w:r w:rsidR="001267C6" w:rsidRPr="001267C6">
        <w:t>differences</w:t>
      </w:r>
      <w:r w:rsidR="005B113C" w:rsidRPr="001267C6">
        <w:t xml:space="preserve"> </w:t>
      </w:r>
      <w:r w:rsidR="00B567F0" w:rsidRPr="001267C6">
        <w:t>may</w:t>
      </w:r>
      <w:r w:rsidR="005B113C" w:rsidRPr="001267C6">
        <w:t xml:space="preserve"> be caused by the </w:t>
      </w:r>
      <w:r w:rsidR="00B567F0" w:rsidRPr="001267C6">
        <w:t>simplification of the inclusion geometry during the model</w:t>
      </w:r>
      <w:r w:rsidR="00CE4539">
        <w:t xml:space="preserve"> development</w:t>
      </w:r>
      <w:r w:rsidR="00B567F0" w:rsidRPr="001267C6">
        <w:t>. Due to that, the crac</w:t>
      </w:r>
      <w:r w:rsidR="00B567F0">
        <w:rPr>
          <w:noProof/>
          <w:lang w:eastAsia="zh-CN"/>
        </w:rPr>
        <w:t>k dominating stress distribution around the inclusion tips may</w:t>
      </w:r>
      <w:r w:rsidR="00021181">
        <w:rPr>
          <w:noProof/>
          <w:lang w:eastAsia="zh-CN"/>
        </w:rPr>
        <w:t xml:space="preserve"> be different, which cause</w:t>
      </w:r>
      <w:r w:rsidR="00976E26">
        <w:rPr>
          <w:noProof/>
          <w:lang w:eastAsia="zh-CN"/>
        </w:rPr>
        <w:t>s</w:t>
      </w:r>
      <w:r w:rsidR="00021181">
        <w:rPr>
          <w:noProof/>
          <w:lang w:eastAsia="zh-CN"/>
        </w:rPr>
        <w:t xml:space="preserve"> the </w:t>
      </w:r>
      <w:r w:rsidR="00993F46">
        <w:rPr>
          <w:noProof/>
          <w:lang w:eastAsia="zh-CN"/>
        </w:rPr>
        <w:t>variations of the crack length and the propagtion or</w:t>
      </w:r>
      <w:r w:rsidR="00561EF2">
        <w:rPr>
          <w:noProof/>
          <w:lang w:eastAsia="zh-CN"/>
        </w:rPr>
        <w:t>i</w:t>
      </w:r>
      <w:r w:rsidR="00993F46">
        <w:rPr>
          <w:noProof/>
          <w:lang w:eastAsia="zh-CN"/>
        </w:rPr>
        <w:t>entation</w:t>
      </w:r>
      <w:r w:rsidR="00021181">
        <w:rPr>
          <w:noProof/>
          <w:lang w:eastAsia="zh-CN"/>
        </w:rPr>
        <w:t>.</w:t>
      </w:r>
      <w:r w:rsidR="00C27040">
        <w:rPr>
          <w:noProof/>
          <w:lang w:eastAsia="zh-CN"/>
        </w:rPr>
        <w:t xml:space="preserve"> </w:t>
      </w:r>
    </w:p>
    <w:p w14:paraId="22A3C448" w14:textId="6FEF6D4B" w:rsidR="0068364D" w:rsidRDefault="00C27040" w:rsidP="006337C0">
      <w:pPr>
        <w:pStyle w:val="a8"/>
      </w:pPr>
      <w:r>
        <w:rPr>
          <w:rFonts w:hint="eastAsia"/>
          <w:noProof/>
          <w:lang w:eastAsia="zh-CN"/>
        </w:rPr>
        <w:t>Mo</w:t>
      </w:r>
      <w:r>
        <w:rPr>
          <w:noProof/>
          <w:lang w:eastAsia="zh-CN"/>
        </w:rPr>
        <w:t xml:space="preserve">reover, the butterfly simulated </w:t>
      </w:r>
      <w:r w:rsidR="00E963D2">
        <w:rPr>
          <w:noProof/>
          <w:lang w:eastAsia="zh-CN"/>
        </w:rPr>
        <w:t xml:space="preserve">in </w:t>
      </w:r>
      <w:r w:rsidR="00CC0DA2">
        <w:rPr>
          <w:noProof/>
          <w:lang w:eastAsia="zh-CN"/>
        </w:rPr>
        <w:t xml:space="preserve">the CDM </w:t>
      </w:r>
      <w:r w:rsidR="00E963D2">
        <w:rPr>
          <w:noProof/>
          <w:lang w:eastAsia="zh-CN"/>
        </w:rPr>
        <w:t>FE model is a four-wings butterfly as shown in Figure 6.3.3</w:t>
      </w:r>
      <w:r w:rsidR="002216CA">
        <w:rPr>
          <w:noProof/>
          <w:lang w:eastAsia="zh-CN"/>
        </w:rPr>
        <w:t>9</w:t>
      </w:r>
      <w:r w:rsidR="00E963D2">
        <w:rPr>
          <w:noProof/>
          <w:lang w:eastAsia="zh-CN"/>
        </w:rPr>
        <w:t xml:space="preserve"> (b)</w:t>
      </w:r>
      <w:r w:rsidR="009C1FC8">
        <w:rPr>
          <w:noProof/>
          <w:lang w:eastAsia="zh-CN"/>
        </w:rPr>
        <w:t>. However, in Figure 6.3.3</w:t>
      </w:r>
      <w:r w:rsidR="002216CA">
        <w:rPr>
          <w:noProof/>
          <w:lang w:eastAsia="zh-CN"/>
        </w:rPr>
        <w:t>9</w:t>
      </w:r>
      <w:r w:rsidR="009C1FC8">
        <w:rPr>
          <w:noProof/>
          <w:lang w:eastAsia="zh-CN"/>
        </w:rPr>
        <w:t xml:space="preserve"> (a), only two wings of the buttefly can be clearly observed</w:t>
      </w:r>
      <w:r w:rsidR="00025EC4">
        <w:rPr>
          <w:noProof/>
          <w:lang w:eastAsia="zh-CN"/>
        </w:rPr>
        <w:t xml:space="preserve">. </w:t>
      </w:r>
      <w:r w:rsidR="00BC1F90">
        <w:rPr>
          <w:noProof/>
          <w:lang w:eastAsia="zh-CN"/>
        </w:rPr>
        <w:t>Apart from</w:t>
      </w:r>
      <w:r w:rsidR="00025EC4">
        <w:rPr>
          <w:noProof/>
          <w:lang w:eastAsia="zh-CN"/>
        </w:rPr>
        <w:t xml:space="preserve"> the simplification of the inclusion geometry, </w:t>
      </w:r>
      <w:r w:rsidR="00AC1607">
        <w:rPr>
          <w:noProof/>
          <w:lang w:eastAsia="zh-CN"/>
        </w:rPr>
        <w:t>this d</w:t>
      </w:r>
      <w:r w:rsidR="007E069F">
        <w:rPr>
          <w:noProof/>
          <w:lang w:eastAsia="zh-CN"/>
        </w:rPr>
        <w:t>i</w:t>
      </w:r>
      <w:r w:rsidR="00AC1607">
        <w:rPr>
          <w:noProof/>
          <w:lang w:eastAsia="zh-CN"/>
        </w:rPr>
        <w:t xml:space="preserve">fference may </w:t>
      </w:r>
      <w:r w:rsidR="00F4751E">
        <w:rPr>
          <w:noProof/>
          <w:lang w:eastAsia="zh-CN"/>
        </w:rPr>
        <w:t xml:space="preserve">also </w:t>
      </w:r>
      <w:r w:rsidR="00AC1607">
        <w:rPr>
          <w:noProof/>
          <w:lang w:eastAsia="zh-CN"/>
        </w:rPr>
        <w:t xml:space="preserve">indicate that the assumption of the free </w:t>
      </w:r>
      <w:r w:rsidR="00AC1607" w:rsidRPr="007E069F">
        <w:t>contacted inclusion-</w:t>
      </w:r>
      <w:r w:rsidR="00F4005E" w:rsidRPr="007E069F">
        <w:t xml:space="preserve">matrix boundary condition may not be accurate. </w:t>
      </w:r>
      <w:r w:rsidR="00890A6A" w:rsidRPr="007E069F">
        <w:t xml:space="preserve">In the </w:t>
      </w:r>
      <w:r w:rsidR="00BC1F90">
        <w:t>actual</w:t>
      </w:r>
      <w:r w:rsidR="00890A6A" w:rsidRPr="007E069F">
        <w:t xml:space="preserve"> case, </w:t>
      </w:r>
      <w:r w:rsidR="007E069F">
        <w:t xml:space="preserve">the </w:t>
      </w:r>
      <w:r w:rsidR="001C0D90" w:rsidRPr="007E069F">
        <w:t xml:space="preserve">separation may </w:t>
      </w:r>
      <w:r w:rsidR="009F0390" w:rsidRPr="007E069F">
        <w:t>occur only on a</w:t>
      </w:r>
      <w:r w:rsidR="001C0D90" w:rsidRPr="007E069F">
        <w:t xml:space="preserve"> </w:t>
      </w:r>
      <w:r w:rsidR="00890A6A" w:rsidRPr="007E069F">
        <w:t>part of the inclusion</w:t>
      </w:r>
      <w:r w:rsidR="001C0D90" w:rsidRPr="007E069F">
        <w:t>-matrix boun</w:t>
      </w:r>
      <w:r w:rsidR="009F0390" w:rsidRPr="007E069F">
        <w:t>da</w:t>
      </w:r>
      <w:r w:rsidR="001C0D90" w:rsidRPr="007E069F">
        <w:t>ry</w:t>
      </w:r>
      <w:r w:rsidR="00122B24" w:rsidRPr="007E069F">
        <w:t>, rather than</w:t>
      </w:r>
      <w:r w:rsidR="001C0D90" w:rsidRPr="007E069F">
        <w:t xml:space="preserve"> the </w:t>
      </w:r>
      <w:r w:rsidR="00122B24" w:rsidRPr="007E069F">
        <w:t>entire</w:t>
      </w:r>
      <w:r w:rsidR="001C0D90" w:rsidRPr="007E069F">
        <w:t xml:space="preserve"> boundary</w:t>
      </w:r>
      <w:r w:rsidR="00122B24" w:rsidRPr="007E069F">
        <w:t xml:space="preserve"> as assumed in the </w:t>
      </w:r>
      <w:r w:rsidR="000E74C4">
        <w:t xml:space="preserve">CDM </w:t>
      </w:r>
      <w:r w:rsidR="00122B24" w:rsidRPr="007E069F">
        <w:t>FE modelling</w:t>
      </w:r>
      <w:r w:rsidR="001C0D90" w:rsidRPr="007E069F">
        <w:t>.</w:t>
      </w:r>
      <w:r w:rsidR="00890A6A" w:rsidRPr="007E069F">
        <w:t xml:space="preserve"> </w:t>
      </w:r>
      <w:r w:rsidR="000E74C4">
        <w:t xml:space="preserve">However, the separated boundary is not </w:t>
      </w:r>
      <w:r w:rsidR="007D0DE0">
        <w:t>visible</w:t>
      </w:r>
      <w:r w:rsidR="00A742E1">
        <w:t xml:space="preserve"> from the actual butterfly image</w:t>
      </w:r>
      <w:r w:rsidR="000E74C4">
        <w:t xml:space="preserve">, thus the </w:t>
      </w:r>
      <w:r w:rsidR="007D0DE0">
        <w:t>entire</w:t>
      </w:r>
      <w:r w:rsidR="000E74C4">
        <w:t xml:space="preserve"> boundary is assumed to be </w:t>
      </w:r>
      <w:r w:rsidR="00D232FC">
        <w:t>separated from the steel matrix with the “free contact” boundary condition.</w:t>
      </w:r>
    </w:p>
    <w:p w14:paraId="6CE7FAE8" w14:textId="7B85C2F7" w:rsidR="00256AA9" w:rsidRPr="007B191A" w:rsidRDefault="00C04055" w:rsidP="007B191A">
      <w:pPr>
        <w:pStyle w:val="a8"/>
        <w:jc w:val="center"/>
        <w:rPr>
          <w:iCs/>
          <w:lang w:eastAsia="zh-CN"/>
        </w:rPr>
      </w:pPr>
      <w:r>
        <w:rPr>
          <w:noProof/>
        </w:rPr>
        <w:drawing>
          <wp:inline distT="0" distB="0" distL="0" distR="0" wp14:anchorId="55957757" wp14:editId="77363796">
            <wp:extent cx="3069203" cy="1492065"/>
            <wp:effectExtent l="0" t="0" r="0" b="0"/>
            <wp:docPr id="36" name="图片 36" descr="沙滩上放风筝&#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沙滩上放风筝&#10;&#10;中度可信度描述已自动生成"/>
                    <pic:cNvPicPr/>
                  </pic:nvPicPr>
                  <pic:blipFill>
                    <a:blip r:embed="rId307"/>
                    <a:stretch>
                      <a:fillRect/>
                    </a:stretch>
                  </pic:blipFill>
                  <pic:spPr>
                    <a:xfrm>
                      <a:off x="0" y="0"/>
                      <a:ext cx="3101035" cy="1507540"/>
                    </a:xfrm>
                    <a:prstGeom prst="rect">
                      <a:avLst/>
                    </a:prstGeom>
                  </pic:spPr>
                </pic:pic>
              </a:graphicData>
            </a:graphic>
          </wp:inline>
        </w:drawing>
      </w:r>
      <w:r w:rsidR="00240A2E">
        <w:rPr>
          <w:noProof/>
        </w:rPr>
        <w:drawing>
          <wp:inline distT="0" distB="0" distL="0" distR="0" wp14:anchorId="30E9417E" wp14:editId="18B13EDE">
            <wp:extent cx="2353586" cy="1503681"/>
            <wp:effectExtent l="0" t="0" r="8890" b="1270"/>
            <wp:docPr id="410" name="图片 410"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表格&#10;&#10;描述已自动生成"/>
                    <pic:cNvPicPr/>
                  </pic:nvPicPr>
                  <pic:blipFill>
                    <a:blip r:embed="rId308"/>
                    <a:stretch>
                      <a:fillRect/>
                    </a:stretch>
                  </pic:blipFill>
                  <pic:spPr>
                    <a:xfrm>
                      <a:off x="0" y="0"/>
                      <a:ext cx="2384100" cy="1523176"/>
                    </a:xfrm>
                    <a:prstGeom prst="rect">
                      <a:avLst/>
                    </a:prstGeom>
                  </pic:spPr>
                </pic:pic>
              </a:graphicData>
            </a:graphic>
          </wp:inline>
        </w:drawing>
      </w:r>
    </w:p>
    <w:p w14:paraId="0A0FD393" w14:textId="3E4CB009" w:rsidR="00385FB7" w:rsidRDefault="00E1696E" w:rsidP="00E1696E">
      <w:pPr>
        <w:pStyle w:val="a8"/>
        <w:jc w:val="center"/>
        <w:rPr>
          <w:noProof/>
        </w:rPr>
      </w:pPr>
      <w:r>
        <w:rPr>
          <w:noProof/>
        </w:rPr>
        <w:drawing>
          <wp:inline distT="0" distB="0" distL="0" distR="0" wp14:anchorId="532D755F" wp14:editId="13CCC00A">
            <wp:extent cx="3253563" cy="1714155"/>
            <wp:effectExtent l="0" t="0" r="4445" b="635"/>
            <wp:docPr id="334" name="图片 33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图示&#10;&#10;描述已自动生成"/>
                    <pic:cNvPicPr/>
                  </pic:nvPicPr>
                  <pic:blipFill>
                    <a:blip r:embed="rId309"/>
                    <a:stretch>
                      <a:fillRect/>
                    </a:stretch>
                  </pic:blipFill>
                  <pic:spPr>
                    <a:xfrm>
                      <a:off x="0" y="0"/>
                      <a:ext cx="3270470" cy="1723063"/>
                    </a:xfrm>
                    <a:prstGeom prst="rect">
                      <a:avLst/>
                    </a:prstGeom>
                  </pic:spPr>
                </pic:pic>
              </a:graphicData>
            </a:graphic>
          </wp:inline>
        </w:drawing>
      </w:r>
    </w:p>
    <w:p w14:paraId="13A6F127" w14:textId="7A85340A" w:rsidR="00256AA9" w:rsidRDefault="00F1206E" w:rsidP="00F1206E">
      <w:pPr>
        <w:pStyle w:val="ab"/>
      </w:pPr>
      <w:bookmarkStart w:id="388" w:name="_Toc133156043"/>
      <w:r>
        <w:t xml:space="preserve">Figure 6.3. </w:t>
      </w:r>
      <w:r w:rsidR="00000000">
        <w:fldChar w:fldCharType="begin"/>
      </w:r>
      <w:r w:rsidR="00000000">
        <w:instrText xml:space="preserve"> SEQ Figure_6.3. \* ARABIC </w:instrText>
      </w:r>
      <w:r w:rsidR="00000000">
        <w:fldChar w:fldCharType="separate"/>
      </w:r>
      <w:r w:rsidR="00EF0F5A">
        <w:rPr>
          <w:noProof/>
        </w:rPr>
        <w:t>39</w:t>
      </w:r>
      <w:r w:rsidR="00000000">
        <w:rPr>
          <w:noProof/>
        </w:rPr>
        <w:fldChar w:fldCharType="end"/>
      </w:r>
      <w:r>
        <w:t xml:space="preserve"> </w:t>
      </w:r>
      <w:r w:rsidR="00380124" w:rsidRPr="00B37472">
        <w:t>Comparison of</w:t>
      </w:r>
      <w:r w:rsidR="00380124">
        <w:t xml:space="preserve"> an irregular MnS butterfly damage (a) actual butterfly damage from experiment in </w:t>
      </w:r>
      <w:r w:rsidR="00380124" w:rsidRPr="0010415E">
        <w:fldChar w:fldCharType="begin" w:fldLock="1"/>
      </w:r>
      <w:r w:rsidR="00FA1FB6">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00380124" w:rsidRPr="0010415E">
        <w:fldChar w:fldCharType="separate"/>
      </w:r>
      <w:r w:rsidR="0062441C" w:rsidRPr="0062441C">
        <w:rPr>
          <w:b w:val="0"/>
          <w:noProof/>
        </w:rPr>
        <w:t>[92]</w:t>
      </w:r>
      <w:r w:rsidR="00380124" w:rsidRPr="0010415E">
        <w:fldChar w:fldCharType="end"/>
      </w:r>
      <w:r w:rsidR="00380124">
        <w:t xml:space="preserve"> (b) modelled damage by the developed CDM model</w:t>
      </w:r>
      <w:bookmarkEnd w:id="388"/>
    </w:p>
    <w:p w14:paraId="79FB8000" w14:textId="51A8327F" w:rsidR="006337C0" w:rsidRDefault="006337C0" w:rsidP="006337C0">
      <w:pPr>
        <w:pStyle w:val="a8"/>
        <w:rPr>
          <w:b/>
          <w:bCs/>
          <w:i/>
          <w:iCs/>
        </w:rPr>
      </w:pPr>
      <w:r w:rsidRPr="00B947DE">
        <w:rPr>
          <w:rFonts w:hint="eastAsia"/>
          <w:b/>
          <w:bCs/>
          <w:i/>
          <w:iCs/>
          <w:lang w:eastAsia="zh-CN"/>
        </w:rPr>
        <w:t>Validation</w:t>
      </w:r>
      <w:r w:rsidRPr="00B947DE">
        <w:rPr>
          <w:b/>
          <w:bCs/>
          <w:i/>
          <w:iCs/>
        </w:rPr>
        <w:t xml:space="preserve"> Model </w:t>
      </w:r>
      <w:r>
        <w:rPr>
          <w:b/>
          <w:bCs/>
          <w:i/>
          <w:iCs/>
        </w:rPr>
        <w:t>3</w:t>
      </w:r>
    </w:p>
    <w:p w14:paraId="154E3789" w14:textId="2A7053DE" w:rsidR="0033536D" w:rsidRPr="00285F65" w:rsidRDefault="001E00B6" w:rsidP="00B947DE">
      <w:pPr>
        <w:pStyle w:val="a8"/>
        <w:rPr>
          <w:lang w:eastAsia="zh-CN"/>
        </w:rPr>
      </w:pPr>
      <w:r>
        <w:rPr>
          <w:rFonts w:hint="eastAsia"/>
          <w:lang w:eastAsia="zh-CN"/>
        </w:rPr>
        <w:t>I</w:t>
      </w:r>
      <w:r>
        <w:rPr>
          <w:lang w:eastAsia="zh-CN"/>
        </w:rPr>
        <w:t>n this validation model,</w:t>
      </w:r>
      <w:r w:rsidRPr="00B80886">
        <w:t xml:space="preserve"> the </w:t>
      </w:r>
      <w:r w:rsidR="00B80886" w:rsidRPr="00B80886">
        <w:t>butterfly damage initiated by a MnS inclusion containing the internal crack is selected from</w:t>
      </w:r>
      <w:r w:rsidRPr="00B80886">
        <w:t xml:space="preserve"> </w:t>
      </w:r>
      <w:r w:rsidRPr="00B80886">
        <w:fldChar w:fldCharType="begin" w:fldLock="1"/>
      </w:r>
      <w:r w:rsidR="00FA1FB6" w:rsidRPr="00B80886">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Pr="00B80886">
        <w:fldChar w:fldCharType="separate"/>
      </w:r>
      <w:r w:rsidRPr="00B80886">
        <w:rPr>
          <w:noProof/>
        </w:rPr>
        <w:t>[92]</w:t>
      </w:r>
      <w:r w:rsidRPr="00B80886">
        <w:fldChar w:fldCharType="end"/>
      </w:r>
      <w:r w:rsidR="00285F65" w:rsidRPr="00B80886">
        <w:t>, as shown in Figure 6.3.</w:t>
      </w:r>
      <w:r w:rsidR="00142A5A">
        <w:t>40</w:t>
      </w:r>
      <w:r w:rsidR="00285F65" w:rsidRPr="00B80886">
        <w:t xml:space="preserve"> (a). </w:t>
      </w:r>
      <w:r w:rsidR="00285F65" w:rsidRPr="00B80886">
        <w:rPr>
          <w:rFonts w:hint="eastAsia"/>
        </w:rPr>
        <w:t>Refer</w:t>
      </w:r>
      <w:r w:rsidR="00285F65" w:rsidRPr="00B80886">
        <w:t>ring</w:t>
      </w:r>
      <w:r w:rsidR="00285F65" w:rsidRPr="00B80886">
        <w:rPr>
          <w:rFonts w:hint="eastAsia"/>
        </w:rPr>
        <w:t xml:space="preserve"> to the previous </w:t>
      </w:r>
      <w:r w:rsidR="00285F65" w:rsidRPr="00B80886">
        <w:rPr>
          <w:rFonts w:hint="eastAsia"/>
        </w:rPr>
        <w:lastRenderedPageBreak/>
        <w:t>definition</w:t>
      </w:r>
      <w:r w:rsidR="00285F65" w:rsidRPr="00B80886">
        <w:t>s</w:t>
      </w:r>
      <w:r w:rsidR="00285F65" w:rsidRPr="00B80886">
        <w:rPr>
          <w:rFonts w:hint="eastAsia"/>
        </w:rPr>
        <w:t xml:space="preserve"> of</w:t>
      </w:r>
      <w:r w:rsidR="00285F65" w:rsidRPr="00B80886">
        <w:t xml:space="preserve"> the</w:t>
      </w:r>
      <w:r w:rsidR="00285F65" w:rsidRPr="00B80886">
        <w:rPr>
          <w:rFonts w:hint="eastAsia"/>
        </w:rPr>
        <w:t xml:space="preserve"> </w:t>
      </w:r>
      <w:r w:rsidR="00285F65" w:rsidRPr="00B80886">
        <w:t>modelling</w:t>
      </w:r>
      <w:r w:rsidR="00285F65" w:rsidRPr="00B80886">
        <w:rPr>
          <w:rFonts w:hint="eastAsia"/>
        </w:rPr>
        <w:t xml:space="preserve"> </w:t>
      </w:r>
      <w:r w:rsidR="00285F65" w:rsidRPr="00B80886">
        <w:t>with an</w:t>
      </w:r>
      <w:r w:rsidR="00285F65" w:rsidRPr="00B80886">
        <w:rPr>
          <w:rFonts w:hint="eastAsia"/>
        </w:rPr>
        <w:t xml:space="preserve"> internal</w:t>
      </w:r>
      <w:r w:rsidR="00C27ADD" w:rsidRPr="00B80886">
        <w:t>ly</w:t>
      </w:r>
      <w:r w:rsidR="00285F65" w:rsidRPr="00B80886">
        <w:rPr>
          <w:rFonts w:hint="eastAsia"/>
        </w:rPr>
        <w:t xml:space="preserve"> cracked inclusion</w:t>
      </w:r>
      <w:r w:rsidR="00285F65" w:rsidRPr="00B80886">
        <w:t>, the interface between</w:t>
      </w:r>
      <w:r w:rsidR="00B37788" w:rsidRPr="00B80886">
        <w:t xml:space="preserve"> the</w:t>
      </w:r>
      <w:r w:rsidR="00285F65" w:rsidRPr="00B80886">
        <w:t xml:space="preserve"> inclusion and steel matrix is </w:t>
      </w:r>
      <w:r w:rsidR="00B37788" w:rsidRPr="00B80886">
        <w:t>defined</w:t>
      </w:r>
      <w:r w:rsidR="00285F65" w:rsidRPr="00B80886">
        <w:t xml:space="preserve"> as pe</w:t>
      </w:r>
      <w:r w:rsidR="00285F65">
        <w:rPr>
          <w:lang w:eastAsia="zh-CN"/>
        </w:rPr>
        <w:t>rfect</w:t>
      </w:r>
      <w:r>
        <w:rPr>
          <w:lang w:eastAsia="zh-CN"/>
        </w:rPr>
        <w:t>ly</w:t>
      </w:r>
      <w:r w:rsidR="00285F65">
        <w:rPr>
          <w:lang w:eastAsia="zh-CN"/>
        </w:rPr>
        <w:t xml:space="preserve"> bonded. </w:t>
      </w:r>
      <w:r w:rsidR="00577BEA">
        <w:rPr>
          <w:lang w:eastAsia="zh-CN"/>
        </w:rPr>
        <w:t>Similar to Validation Model 2, t</w:t>
      </w:r>
      <w:r w:rsidR="00285F65">
        <w:rPr>
          <w:lang w:eastAsia="zh-CN"/>
        </w:rPr>
        <w:t>he number of jump</w:t>
      </w:r>
      <w:r w:rsidR="00577BEA">
        <w:rPr>
          <w:lang w:eastAsia="zh-CN"/>
        </w:rPr>
        <w:t>-</w:t>
      </w:r>
      <w:r w:rsidR="00285F65">
        <w:rPr>
          <w:lang w:eastAsia="zh-CN"/>
        </w:rPr>
        <w:t xml:space="preserve">in </w:t>
      </w:r>
      <w:r w:rsidR="00577BEA">
        <w:rPr>
          <w:lang w:eastAsia="zh-CN"/>
        </w:rPr>
        <w:t>loading blocks</w:t>
      </w:r>
      <w:r w:rsidR="00285F65">
        <w:rPr>
          <w:lang w:eastAsia="zh-CN"/>
        </w:rPr>
        <w:t xml:space="preserve"> in this model is 500</w:t>
      </w:r>
      <w:r w:rsidR="00577BEA">
        <w:rPr>
          <w:lang w:eastAsia="zh-CN"/>
        </w:rPr>
        <w:t>,</w:t>
      </w:r>
      <w:r w:rsidR="00285F65">
        <w:rPr>
          <w:lang w:eastAsia="zh-CN"/>
        </w:rPr>
        <w:t xml:space="preserve"> </w:t>
      </w:r>
      <w:r w:rsidR="00B37788">
        <w:rPr>
          <w:lang w:eastAsia="zh-CN"/>
        </w:rPr>
        <w:t>and</w:t>
      </w:r>
      <w:r w:rsidR="00285F65">
        <w:rPr>
          <w:lang w:eastAsia="zh-CN"/>
        </w:rPr>
        <w:t xml:space="preserve"> </w:t>
      </w:r>
      <w:r w:rsidR="00577BEA">
        <w:rPr>
          <w:lang w:eastAsia="zh-CN"/>
        </w:rPr>
        <w:t>each block</w:t>
      </w:r>
      <w:r w:rsidR="00285F65">
        <w:rPr>
          <w:lang w:eastAsia="zh-CN"/>
        </w:rPr>
        <w:t xml:space="preserve"> has </w:t>
      </w:r>
      <m:oMath>
        <m:r>
          <w:rPr>
            <w:rFonts w:ascii="Cambria Math" w:hAnsi="Cambria Math"/>
            <w:lang w:eastAsia="zh-CN"/>
          </w:rPr>
          <m:t>5.0×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4</m:t>
            </m:r>
          </m:sup>
        </m:sSup>
      </m:oMath>
      <w:r w:rsidR="00285F65">
        <w:rPr>
          <w:rFonts w:hint="eastAsia"/>
          <w:lang w:eastAsia="zh-CN"/>
        </w:rPr>
        <w:t xml:space="preserve"> </w:t>
      </w:r>
      <w:r w:rsidR="00285F65">
        <w:rPr>
          <w:lang w:eastAsia="zh-CN"/>
        </w:rPr>
        <w:t>loading cycles.</w:t>
      </w:r>
    </w:p>
    <w:p w14:paraId="17B02BA1" w14:textId="394DE4FE" w:rsidR="00052234" w:rsidRDefault="00856C6B" w:rsidP="00046390">
      <w:pPr>
        <w:pStyle w:val="a8"/>
        <w:rPr>
          <w:lang w:eastAsia="zh-CN"/>
        </w:rPr>
      </w:pPr>
      <w:r>
        <w:rPr>
          <w:noProof/>
        </w:rPr>
        <w:drawing>
          <wp:inline distT="0" distB="0" distL="0" distR="0" wp14:anchorId="10A0AEC8" wp14:editId="117E674E">
            <wp:extent cx="3156668" cy="1537338"/>
            <wp:effectExtent l="0" t="0" r="5715" b="5715"/>
            <wp:docPr id="28" name="图片 28" descr="图片包含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包含 折线图&#10;&#10;描述已自动生成"/>
                    <pic:cNvPicPr/>
                  </pic:nvPicPr>
                  <pic:blipFill>
                    <a:blip r:embed="rId310"/>
                    <a:stretch>
                      <a:fillRect/>
                    </a:stretch>
                  </pic:blipFill>
                  <pic:spPr>
                    <a:xfrm>
                      <a:off x="0" y="0"/>
                      <a:ext cx="3183792" cy="1550548"/>
                    </a:xfrm>
                    <a:prstGeom prst="rect">
                      <a:avLst/>
                    </a:prstGeom>
                  </pic:spPr>
                </pic:pic>
              </a:graphicData>
            </a:graphic>
          </wp:inline>
        </w:drawing>
      </w:r>
      <w:r w:rsidR="000741A5">
        <w:rPr>
          <w:noProof/>
        </w:rPr>
        <w:drawing>
          <wp:inline distT="0" distB="0" distL="0" distR="0" wp14:anchorId="05BC2C50" wp14:editId="0FF475F2">
            <wp:extent cx="2409245" cy="1544576"/>
            <wp:effectExtent l="0" t="0" r="0" b="0"/>
            <wp:docPr id="411" name="图片 41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表格&#10;&#10;描述已自动生成"/>
                    <pic:cNvPicPr/>
                  </pic:nvPicPr>
                  <pic:blipFill>
                    <a:blip r:embed="rId311"/>
                    <a:stretch>
                      <a:fillRect/>
                    </a:stretch>
                  </pic:blipFill>
                  <pic:spPr>
                    <a:xfrm>
                      <a:off x="0" y="0"/>
                      <a:ext cx="2442055" cy="1565610"/>
                    </a:xfrm>
                    <a:prstGeom prst="rect">
                      <a:avLst/>
                    </a:prstGeom>
                  </pic:spPr>
                </pic:pic>
              </a:graphicData>
            </a:graphic>
          </wp:inline>
        </w:drawing>
      </w:r>
    </w:p>
    <w:p w14:paraId="41B16020" w14:textId="556AE2A2" w:rsidR="00884D99" w:rsidRDefault="00046390" w:rsidP="00B714C9">
      <w:pPr>
        <w:pStyle w:val="a8"/>
        <w:jc w:val="center"/>
        <w:rPr>
          <w:lang w:eastAsia="zh-CN"/>
        </w:rPr>
      </w:pPr>
      <w:r>
        <w:rPr>
          <w:noProof/>
        </w:rPr>
        <w:drawing>
          <wp:inline distT="0" distB="0" distL="0" distR="0" wp14:anchorId="00854F26" wp14:editId="38DA023E">
            <wp:extent cx="3583172" cy="1957942"/>
            <wp:effectExtent l="0" t="0" r="0" b="4445"/>
            <wp:docPr id="469" name="图片 469" descr="电脑萤幕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电脑萤幕画面&#10;&#10;中度可信度描述已自动生成"/>
                    <pic:cNvPicPr/>
                  </pic:nvPicPr>
                  <pic:blipFill>
                    <a:blip r:embed="rId312"/>
                    <a:stretch>
                      <a:fillRect/>
                    </a:stretch>
                  </pic:blipFill>
                  <pic:spPr>
                    <a:xfrm>
                      <a:off x="0" y="0"/>
                      <a:ext cx="3629767" cy="1983403"/>
                    </a:xfrm>
                    <a:prstGeom prst="rect">
                      <a:avLst/>
                    </a:prstGeom>
                  </pic:spPr>
                </pic:pic>
              </a:graphicData>
            </a:graphic>
          </wp:inline>
        </w:drawing>
      </w:r>
    </w:p>
    <w:p w14:paraId="0AB351EF" w14:textId="4F7F848A" w:rsidR="00C45F0A" w:rsidRDefault="00C45F0A" w:rsidP="00863011">
      <w:pPr>
        <w:pStyle w:val="ab"/>
      </w:pPr>
      <w:bookmarkStart w:id="389" w:name="_Toc133156044"/>
      <w:r w:rsidRPr="00863011">
        <w:t xml:space="preserve">Figure 6.3. </w:t>
      </w:r>
      <w:r w:rsidR="00000000">
        <w:fldChar w:fldCharType="begin"/>
      </w:r>
      <w:r w:rsidR="00000000">
        <w:instrText xml:space="preserve"> SEQ Figure_6.3. \* ARABIC </w:instrText>
      </w:r>
      <w:r w:rsidR="00000000">
        <w:fldChar w:fldCharType="separate"/>
      </w:r>
      <w:r w:rsidR="00EF0F5A">
        <w:rPr>
          <w:noProof/>
        </w:rPr>
        <w:t>40</w:t>
      </w:r>
      <w:r w:rsidR="00000000">
        <w:rPr>
          <w:noProof/>
        </w:rPr>
        <w:fldChar w:fldCharType="end"/>
      </w:r>
      <w:r w:rsidRPr="00863011">
        <w:t xml:space="preserve"> </w:t>
      </w:r>
      <w:r w:rsidR="008746ED" w:rsidRPr="00B37472">
        <w:t>Comparison of</w:t>
      </w:r>
      <w:r w:rsidR="008746ED">
        <w:t xml:space="preserve"> a</w:t>
      </w:r>
      <w:r w:rsidR="002C481D">
        <w:t>n</w:t>
      </w:r>
      <w:r w:rsidR="008746ED">
        <w:t xml:space="preserve"> </w:t>
      </w:r>
      <w:r w:rsidR="002C481D">
        <w:t>internal</w:t>
      </w:r>
      <w:r w:rsidR="00C27ADD">
        <w:t>ly</w:t>
      </w:r>
      <w:r w:rsidR="002C481D">
        <w:t xml:space="preserve"> </w:t>
      </w:r>
      <w:r w:rsidR="008746ED">
        <w:t xml:space="preserve">cracked MnS butterfly damage (a) actual butterfly damage from experiment in </w:t>
      </w:r>
      <w:r w:rsidR="008746ED" w:rsidRPr="0010415E">
        <w:fldChar w:fldCharType="begin" w:fldLock="1"/>
      </w:r>
      <w:r w:rsidR="00FA1FB6">
        <w:instrText>ADDIN CSL_CITATION {"citationItems":[{"id":"ITEM-1","itemData":{"author":[{"dropping-particle":"","family":"Evans","given":"Martin-Halfdan","non-dropping-particle":"","parse-names":false,"suffix":""}],"container-title":"UNIVERSITY OF SOUTHAMPTON FACULTY","id":"ITEM-1","issued":{"date-parts":[["2013"]]},"title":"White Structure Flaking Failure In Bearings Under Rolling Contact Fatigue","type":"article-journal"},"uris":["http://www.mendeley.com/documents/?uuid=4cd3a61b-a441-3a16-ba2a-fff5eb89362d"]}],"mendeley":{"formattedCitation":"[92]","plainTextFormattedCitation":"[92]","previouslyFormattedCitation":"[92]"},"properties":{"noteIndex":0},"schema":"https://github.com/citation-style-language/schema/raw/master/csl-citation.json"}</w:instrText>
      </w:r>
      <w:r w:rsidR="008746ED" w:rsidRPr="0010415E">
        <w:fldChar w:fldCharType="separate"/>
      </w:r>
      <w:r w:rsidR="0062441C" w:rsidRPr="0062441C">
        <w:rPr>
          <w:b w:val="0"/>
          <w:noProof/>
        </w:rPr>
        <w:t>[92]</w:t>
      </w:r>
      <w:r w:rsidR="008746ED" w:rsidRPr="0010415E">
        <w:fldChar w:fldCharType="end"/>
      </w:r>
      <w:r w:rsidR="008746ED">
        <w:t xml:space="preserve"> (b) </w:t>
      </w:r>
      <w:r w:rsidR="002C481D">
        <w:t>simulated</w:t>
      </w:r>
      <w:r w:rsidR="008746ED">
        <w:t xml:space="preserve"> damage by the developed CDM model</w:t>
      </w:r>
      <w:bookmarkEnd w:id="389"/>
    </w:p>
    <w:p w14:paraId="4A9A2CBD" w14:textId="716FC6D0" w:rsidR="006B623E" w:rsidRPr="00E818EC" w:rsidRDefault="006B623E" w:rsidP="006B623E">
      <w:pPr>
        <w:pStyle w:val="a8"/>
        <w:rPr>
          <w:iCs/>
          <w:color w:val="00B050"/>
          <w:lang w:eastAsia="zh-CN"/>
        </w:rPr>
      </w:pPr>
      <w:r>
        <w:rPr>
          <w:lang w:eastAsia="zh-CN"/>
        </w:rPr>
        <w:t>The modelling result of the butterfly damage is shown in Figure 6.3.</w:t>
      </w:r>
      <w:r w:rsidR="00142A5A">
        <w:rPr>
          <w:lang w:eastAsia="zh-CN"/>
        </w:rPr>
        <w:t>40</w:t>
      </w:r>
      <w:r>
        <w:rPr>
          <w:lang w:eastAsia="zh-CN"/>
        </w:rPr>
        <w:t xml:space="preserve"> (b). It can be seen </w:t>
      </w:r>
      <w:r w:rsidRPr="00640DF1">
        <w:rPr>
          <w:lang w:eastAsia="zh-CN"/>
        </w:rPr>
        <w:t>that the butterfly wings propagat</w:t>
      </w:r>
      <w:r w:rsidRPr="003764CA">
        <w:t xml:space="preserve">e exactly </w:t>
      </w:r>
      <w:r w:rsidR="00A16E2B" w:rsidRPr="003764CA">
        <w:t>in</w:t>
      </w:r>
      <w:r w:rsidRPr="003764CA">
        <w:t xml:space="preserve"> the di</w:t>
      </w:r>
      <w:r w:rsidRPr="00640DF1">
        <w:rPr>
          <w:lang w:eastAsia="zh-CN"/>
        </w:rPr>
        <w:t xml:space="preserve">rection of the internal crack tips. The overall simulated butterfly length is 34.61 </w:t>
      </w:r>
      <m:oMath>
        <m:r>
          <w:rPr>
            <w:rFonts w:ascii="Cambria Math" w:hAnsi="Cambria Math"/>
          </w:rPr>
          <m:t>μm</m:t>
        </m:r>
      </m:oMath>
      <w:r w:rsidRPr="00640DF1">
        <w:rPr>
          <w:rFonts w:hint="eastAsia"/>
          <w:iCs/>
          <w:lang w:eastAsia="zh-CN"/>
        </w:rPr>
        <w:t>,</w:t>
      </w:r>
      <w:r w:rsidRPr="00640DF1">
        <w:rPr>
          <w:iCs/>
          <w:lang w:eastAsia="zh-CN"/>
        </w:rPr>
        <w:t xml:space="preserve"> which is approximately 4 </w:t>
      </w:r>
      <m:oMath>
        <m:r>
          <w:rPr>
            <w:rFonts w:ascii="Cambria Math" w:hAnsi="Cambria Math"/>
          </w:rPr>
          <m:t>μm</m:t>
        </m:r>
      </m:oMath>
      <w:r w:rsidRPr="00640DF1">
        <w:rPr>
          <w:rFonts w:hint="eastAsia"/>
          <w:iCs/>
          <w:lang w:eastAsia="zh-CN"/>
        </w:rPr>
        <w:t xml:space="preserve"> </w:t>
      </w:r>
      <w:r w:rsidRPr="00640DF1">
        <w:rPr>
          <w:iCs/>
          <w:lang w:eastAsia="zh-CN"/>
        </w:rPr>
        <w:t xml:space="preserve">shorter than the butterfly length of 39 </w:t>
      </w:r>
      <m:oMath>
        <m:r>
          <w:rPr>
            <w:rFonts w:ascii="Cambria Math" w:hAnsi="Cambria Math"/>
          </w:rPr>
          <m:t>μm</m:t>
        </m:r>
      </m:oMath>
      <w:r w:rsidRPr="00640DF1">
        <w:rPr>
          <w:iCs/>
          <w:lang w:eastAsia="zh-CN"/>
        </w:rPr>
        <w:t xml:space="preserve"> observed from the experiment. This difference may be caused by the definition of the damage parameter </w:t>
      </w:r>
      <m:oMath>
        <m:r>
          <w:rPr>
            <w:rFonts w:ascii="Cambria Math" w:hAnsi="Cambria Math"/>
            <w:lang w:eastAsia="zh-CN"/>
          </w:rPr>
          <m:t>D</m:t>
        </m:r>
      </m:oMath>
      <w:r w:rsidRPr="00640DF1">
        <w:rPr>
          <w:rFonts w:hint="eastAsia"/>
          <w:iCs/>
          <w:lang w:eastAsia="zh-CN"/>
        </w:rPr>
        <w:t xml:space="preserve"> </w:t>
      </w:r>
      <w:r w:rsidRPr="00640DF1">
        <w:rPr>
          <w:iCs/>
          <w:lang w:eastAsia="zh-CN"/>
        </w:rPr>
        <w:t>in the CDM FE model</w:t>
      </w:r>
      <w:r w:rsidRPr="00640DF1">
        <w:rPr>
          <w:rFonts w:hint="eastAsia"/>
          <w:iCs/>
          <w:lang w:eastAsia="zh-CN"/>
        </w:rPr>
        <w:t>.</w:t>
      </w:r>
      <w:r w:rsidRPr="00640DF1">
        <w:rPr>
          <w:iCs/>
          <w:lang w:eastAsia="zh-CN"/>
        </w:rPr>
        <w:t xml:space="preserve"> In section 6.3.1, the maximum value of </w:t>
      </w:r>
      <m:oMath>
        <m:r>
          <w:rPr>
            <w:rFonts w:ascii="Cambria Math" w:hAnsi="Cambria Math"/>
            <w:lang w:eastAsia="zh-CN"/>
          </w:rPr>
          <m:t>D</m:t>
        </m:r>
      </m:oMath>
      <w:r w:rsidRPr="00640DF1">
        <w:rPr>
          <w:rFonts w:hint="eastAsia"/>
          <w:iCs/>
          <w:lang w:eastAsia="zh-CN"/>
        </w:rPr>
        <w:t xml:space="preserve"> </w:t>
      </w:r>
      <w:r w:rsidRPr="00640DF1">
        <w:rPr>
          <w:iCs/>
          <w:lang w:eastAsia="zh-CN"/>
        </w:rPr>
        <w:t>is set as 0.9 to avoid the non-convergence problems. It means that when the accumulated damage parameter exceeds 1, ABAQUS will compulsively change it to 0.9 for the computation of the next jump-in loading block. Therefore, in the FE modelling, the stress concentration level at the already propagated crack tips will be lower than the actual situation since the elements in the cracked area are still withstanding the stress. Correspondingly, the crack dominating stress in the F</w:t>
      </w:r>
      <w:r>
        <w:rPr>
          <w:iCs/>
          <w:lang w:eastAsia="zh-CN"/>
        </w:rPr>
        <w:t>E</w:t>
      </w:r>
      <w:r w:rsidRPr="00640DF1">
        <w:rPr>
          <w:iCs/>
          <w:lang w:eastAsia="zh-CN"/>
        </w:rPr>
        <w:t xml:space="preserve"> modelling is relatively small at the crack tips, leading to the reduction of the propagated crack length.</w:t>
      </w:r>
    </w:p>
    <w:p w14:paraId="220C3D58" w14:textId="01B32F51" w:rsidR="006B623E" w:rsidRPr="006B623E" w:rsidRDefault="006B623E" w:rsidP="006B623E">
      <w:pPr>
        <w:pStyle w:val="a8"/>
        <w:rPr>
          <w:lang w:eastAsia="zh-CN"/>
        </w:rPr>
      </w:pPr>
      <w:r>
        <w:rPr>
          <w:iCs/>
          <w:lang w:eastAsia="zh-CN"/>
        </w:rPr>
        <w:t>Apart from the length of the butterfly damage, the crack propagation angles of both the modelling and experimental results are also measured, as shown in Figure 6.3.</w:t>
      </w:r>
      <w:r w:rsidR="00142A5A">
        <w:rPr>
          <w:iCs/>
          <w:lang w:eastAsia="zh-CN"/>
        </w:rPr>
        <w:t>40</w:t>
      </w:r>
      <w:r>
        <w:rPr>
          <w:iCs/>
          <w:lang w:eastAsia="zh-CN"/>
        </w:rPr>
        <w:t xml:space="preserve">. It can be </w:t>
      </w:r>
      <w:r>
        <w:rPr>
          <w:iCs/>
          <w:lang w:eastAsia="zh-CN"/>
        </w:rPr>
        <w:lastRenderedPageBreak/>
        <w:t>seen that the propagation angle is 28</w:t>
      </w:r>
      <m:oMath>
        <m:r>
          <w:rPr>
            <w:rFonts w:ascii="Cambria Math" w:hAnsi="Cambria Math"/>
            <w:lang w:eastAsia="zh-CN"/>
          </w:rPr>
          <m:t>°</m:t>
        </m:r>
      </m:oMath>
      <w:r>
        <w:rPr>
          <w:rFonts w:hint="eastAsia"/>
          <w:lang w:eastAsia="zh-CN"/>
        </w:rPr>
        <w:t xml:space="preserve"> </w:t>
      </w:r>
      <w:r>
        <w:rPr>
          <w:lang w:eastAsia="zh-CN"/>
        </w:rPr>
        <w:t xml:space="preserve">in FE modelling and </w:t>
      </w:r>
      <m:oMath>
        <m:r>
          <w:rPr>
            <w:rFonts w:ascii="Cambria Math" w:hAnsi="Cambria Math"/>
            <w:lang w:eastAsia="zh-CN"/>
          </w:rPr>
          <m:t>25°</m:t>
        </m:r>
      </m:oMath>
      <w:r>
        <w:rPr>
          <w:rFonts w:hint="eastAsia"/>
          <w:lang w:eastAsia="zh-CN"/>
        </w:rPr>
        <w:t xml:space="preserve"> </w:t>
      </w:r>
      <w:r>
        <w:rPr>
          <w:lang w:eastAsia="zh-CN"/>
        </w:rPr>
        <w:t>in the experimental observatio</w:t>
      </w:r>
      <w:r w:rsidRPr="00F3241B">
        <w:t>n. As the difference is small, the eff</w:t>
      </w:r>
      <w:r>
        <w:rPr>
          <w:iCs/>
          <w:lang w:eastAsia="zh-CN"/>
        </w:rPr>
        <w:t>ectiveness of the developed CDM FE model is verified.</w:t>
      </w:r>
    </w:p>
    <w:p w14:paraId="41EDB595" w14:textId="32E5A37D" w:rsidR="009C72DA" w:rsidRDefault="00120310" w:rsidP="00087EB0">
      <w:pPr>
        <w:pStyle w:val="a8"/>
        <w:rPr>
          <w:lang w:eastAsia="zh-CN"/>
        </w:rPr>
      </w:pPr>
      <w:r>
        <w:rPr>
          <w:lang w:eastAsia="zh-CN"/>
        </w:rPr>
        <w:t>In conclusion, according to the comparisons between the modelled and experimental</w:t>
      </w:r>
      <w:r w:rsidR="00390A4B">
        <w:rPr>
          <w:lang w:eastAsia="zh-CN"/>
        </w:rPr>
        <w:t>ly</w:t>
      </w:r>
      <w:r>
        <w:rPr>
          <w:lang w:eastAsia="zh-CN"/>
        </w:rPr>
        <w:t xml:space="preserve"> observed butterflies, the CDM </w:t>
      </w:r>
      <w:r w:rsidR="00C1107D">
        <w:rPr>
          <w:lang w:eastAsia="zh-CN"/>
        </w:rPr>
        <w:t>FE</w:t>
      </w:r>
      <w:r>
        <w:rPr>
          <w:lang w:eastAsia="zh-CN"/>
        </w:rPr>
        <w:t xml:space="preserve"> model developed in this chapter can be used to predict the possible propagation directions and lengths of the butterfly wings with </w:t>
      </w:r>
      <w:r w:rsidR="00390A4B">
        <w:rPr>
          <w:lang w:eastAsia="zh-CN"/>
        </w:rPr>
        <w:t xml:space="preserve">the </w:t>
      </w:r>
      <w:r w:rsidR="00574A01">
        <w:rPr>
          <w:lang w:eastAsia="zh-CN"/>
        </w:rPr>
        <w:t>acceptable</w:t>
      </w:r>
      <w:r>
        <w:rPr>
          <w:lang w:eastAsia="zh-CN"/>
        </w:rPr>
        <w:t xml:space="preserve"> accuracy.</w:t>
      </w:r>
    </w:p>
    <w:p w14:paraId="3F4FF556" w14:textId="7B945688" w:rsidR="007736F4" w:rsidRDefault="007736F4" w:rsidP="007736F4">
      <w:pPr>
        <w:pStyle w:val="a8"/>
        <w:rPr>
          <w:b/>
          <w:bCs/>
          <w:i/>
          <w:iCs/>
        </w:rPr>
      </w:pPr>
      <w:r w:rsidRPr="00B947DE">
        <w:rPr>
          <w:rFonts w:hint="eastAsia"/>
          <w:b/>
          <w:bCs/>
          <w:i/>
          <w:iCs/>
          <w:lang w:eastAsia="zh-CN"/>
        </w:rPr>
        <w:t>Validation</w:t>
      </w:r>
      <w:r w:rsidRPr="00B947DE">
        <w:rPr>
          <w:b/>
          <w:bCs/>
          <w:i/>
          <w:iCs/>
        </w:rPr>
        <w:t xml:space="preserve"> Model </w:t>
      </w:r>
      <w:r>
        <w:rPr>
          <w:b/>
          <w:bCs/>
          <w:i/>
          <w:iCs/>
        </w:rPr>
        <w:t>4</w:t>
      </w:r>
    </w:p>
    <w:p w14:paraId="07632BEA" w14:textId="107F8D1A" w:rsidR="00E915BB" w:rsidRDefault="007736F4" w:rsidP="009B713D">
      <w:pPr>
        <w:pStyle w:val="a8"/>
      </w:pPr>
      <w:r>
        <w:rPr>
          <w:rFonts w:hint="eastAsia"/>
          <w:lang w:eastAsia="zh-CN"/>
        </w:rPr>
        <w:t>I</w:t>
      </w:r>
      <w:r>
        <w:rPr>
          <w:lang w:eastAsia="zh-CN"/>
        </w:rPr>
        <w:t>n</w:t>
      </w:r>
      <w:r w:rsidRPr="007736F4">
        <w:t xml:space="preserve"> </w:t>
      </w:r>
      <w:r w:rsidRPr="007736F4">
        <w:rPr>
          <w:rFonts w:hint="eastAsia"/>
        </w:rPr>
        <w:t>Validation</w:t>
      </w:r>
      <w:r w:rsidRPr="007736F4">
        <w:t xml:space="preserve"> Model </w:t>
      </w:r>
      <w:r>
        <w:t xml:space="preserve">4, the </w:t>
      </w:r>
      <w:r w:rsidR="005122BA">
        <w:t xml:space="preserve">FE </w:t>
      </w:r>
      <w:r w:rsidR="00B30843">
        <w:t xml:space="preserve">model is </w:t>
      </w:r>
      <w:r w:rsidR="005122BA">
        <w:t xml:space="preserve">further </w:t>
      </w:r>
      <w:r w:rsidR="00B30843">
        <w:t>verified</w:t>
      </w:r>
      <w:r w:rsidR="005763EA">
        <w:t xml:space="preserve"> </w:t>
      </w:r>
      <w:r w:rsidR="00B30843">
        <w:t>by</w:t>
      </w:r>
      <w:r w:rsidR="005763EA">
        <w:t xml:space="preserve"> the </w:t>
      </w:r>
      <w:r w:rsidR="005122BA">
        <w:t>microstructure damage</w:t>
      </w:r>
      <w:r w:rsidR="00254A14">
        <w:t xml:space="preserve"> observed in the failed bearing raceway</w:t>
      </w:r>
      <w:r w:rsidR="006877FF">
        <w:t>,</w:t>
      </w:r>
      <w:r w:rsidR="005122BA">
        <w:t xml:space="preserve"> reported in Chapter 3</w:t>
      </w:r>
      <w:r w:rsidR="00254A14">
        <w:t>.</w:t>
      </w:r>
      <w:r w:rsidR="0059277C">
        <w:t xml:space="preserve"> As shown in Figure 6.3.4</w:t>
      </w:r>
      <w:r w:rsidR="004C45FB">
        <w:t>1</w:t>
      </w:r>
      <w:r w:rsidR="0059277C">
        <w:t xml:space="preserve"> (a), the</w:t>
      </w:r>
      <w:r w:rsidR="006877FF">
        <w:t xml:space="preserve"> internal</w:t>
      </w:r>
      <w:r w:rsidR="00C27ADD">
        <w:t>ly</w:t>
      </w:r>
      <w:r w:rsidR="006877FF">
        <w:t xml:space="preserve"> cracked</w:t>
      </w:r>
      <w:r w:rsidR="0059277C">
        <w:t xml:space="preserve"> inclusion is </w:t>
      </w:r>
      <w:r w:rsidR="006877FF" w:rsidRPr="009B713D">
        <w:t>selected for the modelling</w:t>
      </w:r>
      <w:r w:rsidR="00DC49B2" w:rsidRPr="009B713D">
        <w:t>.</w:t>
      </w:r>
      <w:r w:rsidR="006877FF" w:rsidRPr="009B713D">
        <w:t xml:space="preserve"> </w:t>
      </w:r>
    </w:p>
    <w:p w14:paraId="3E6672BA" w14:textId="1D037F90" w:rsidR="00134E60" w:rsidRDefault="00820A17" w:rsidP="0083487F">
      <w:pPr>
        <w:pStyle w:val="a8"/>
        <w:jc w:val="center"/>
        <w:rPr>
          <w:b/>
          <w:bCs/>
          <w:i/>
          <w:iCs/>
        </w:rPr>
      </w:pPr>
      <w:r>
        <w:rPr>
          <w:noProof/>
        </w:rPr>
        <w:drawing>
          <wp:inline distT="0" distB="0" distL="0" distR="0" wp14:anchorId="2A418829" wp14:editId="6AB8D36A">
            <wp:extent cx="5305646" cy="1684428"/>
            <wp:effectExtent l="0" t="0" r="0" b="0"/>
            <wp:docPr id="350" name="图片 350"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表格&#10;&#10;描述已自动生成"/>
                    <pic:cNvPicPr/>
                  </pic:nvPicPr>
                  <pic:blipFill>
                    <a:blip r:embed="rId313"/>
                    <a:stretch>
                      <a:fillRect/>
                    </a:stretch>
                  </pic:blipFill>
                  <pic:spPr>
                    <a:xfrm>
                      <a:off x="0" y="0"/>
                      <a:ext cx="5323869" cy="1690213"/>
                    </a:xfrm>
                    <a:prstGeom prst="rect">
                      <a:avLst/>
                    </a:prstGeom>
                  </pic:spPr>
                </pic:pic>
              </a:graphicData>
            </a:graphic>
          </wp:inline>
        </w:drawing>
      </w:r>
    </w:p>
    <w:p w14:paraId="449EFA46" w14:textId="3AAEFA67" w:rsidR="0050707F" w:rsidRDefault="00116AD8" w:rsidP="00116AD8">
      <w:pPr>
        <w:pStyle w:val="ab"/>
        <w:ind w:left="0"/>
      </w:pPr>
      <w:r>
        <w:rPr>
          <w:noProof/>
        </w:rPr>
        <w:drawing>
          <wp:inline distT="0" distB="0" distL="0" distR="0" wp14:anchorId="7FFF3AB8" wp14:editId="67A5A230">
            <wp:extent cx="3327991" cy="3175652"/>
            <wp:effectExtent l="0" t="0" r="6350" b="5715"/>
            <wp:docPr id="387" name="图片 387"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图片包含 图示&#10;&#10;描述已自动生成"/>
                    <pic:cNvPicPr/>
                  </pic:nvPicPr>
                  <pic:blipFill>
                    <a:blip r:embed="rId314"/>
                    <a:stretch>
                      <a:fillRect/>
                    </a:stretch>
                  </pic:blipFill>
                  <pic:spPr>
                    <a:xfrm>
                      <a:off x="0" y="0"/>
                      <a:ext cx="3420547" cy="3263972"/>
                    </a:xfrm>
                    <a:prstGeom prst="rect">
                      <a:avLst/>
                    </a:prstGeom>
                  </pic:spPr>
                </pic:pic>
              </a:graphicData>
            </a:graphic>
          </wp:inline>
        </w:drawing>
      </w:r>
    </w:p>
    <w:p w14:paraId="04E227F4" w14:textId="3C07823B" w:rsidR="00A12344" w:rsidRPr="00863011" w:rsidRDefault="00D40C19" w:rsidP="00A12344">
      <w:pPr>
        <w:pStyle w:val="ab"/>
      </w:pPr>
      <w:bookmarkStart w:id="390" w:name="_Toc133156045"/>
      <w:r>
        <w:t xml:space="preserve">Figure 6.3. </w:t>
      </w:r>
      <w:r w:rsidR="00000000">
        <w:fldChar w:fldCharType="begin"/>
      </w:r>
      <w:r w:rsidR="00000000">
        <w:instrText xml:space="preserve"> SEQ Figure_6.3. \* ARABIC </w:instrText>
      </w:r>
      <w:r w:rsidR="00000000">
        <w:fldChar w:fldCharType="separate"/>
      </w:r>
      <w:r w:rsidR="00EF0F5A">
        <w:rPr>
          <w:noProof/>
        </w:rPr>
        <w:t>41</w:t>
      </w:r>
      <w:r w:rsidR="00000000">
        <w:rPr>
          <w:noProof/>
        </w:rPr>
        <w:fldChar w:fldCharType="end"/>
      </w:r>
      <w:r w:rsidR="00A12344" w:rsidRPr="00A12344">
        <w:t xml:space="preserve"> </w:t>
      </w:r>
      <w:r w:rsidR="008746ED" w:rsidRPr="00B37472">
        <w:t>Comparison of</w:t>
      </w:r>
      <w:r w:rsidR="008746ED">
        <w:t xml:space="preserve"> a</w:t>
      </w:r>
      <w:r w:rsidR="006353B3">
        <w:t>n internal</w:t>
      </w:r>
      <w:r w:rsidR="00C27ADD">
        <w:t>ly</w:t>
      </w:r>
      <w:r w:rsidR="006353B3">
        <w:t xml:space="preserve"> </w:t>
      </w:r>
      <w:r w:rsidR="00C35D3C">
        <w:t>cracked</w:t>
      </w:r>
      <w:r w:rsidR="008746ED">
        <w:t xml:space="preserve"> MnS butterfly damage (a) actual butterfly damage </w:t>
      </w:r>
      <w:r w:rsidR="00C35D3C">
        <w:t>observed in</w:t>
      </w:r>
      <w:r w:rsidR="00986C09">
        <w:t xml:space="preserve"> the</w:t>
      </w:r>
      <w:r w:rsidR="00C35D3C">
        <w:t xml:space="preserve"> failed V80-2MW planetary bearing raceway</w:t>
      </w:r>
      <w:r w:rsidR="008746ED">
        <w:t xml:space="preserve"> (b) </w:t>
      </w:r>
      <w:r w:rsidR="00DE180F">
        <w:t>simulated</w:t>
      </w:r>
      <w:r w:rsidR="008746ED">
        <w:t xml:space="preserve"> damage by the developed CDM </w:t>
      </w:r>
      <w:r w:rsidR="00DE180F">
        <w:t xml:space="preserve">FE </w:t>
      </w:r>
      <w:r w:rsidR="008746ED">
        <w:t>model</w:t>
      </w:r>
      <w:bookmarkEnd w:id="390"/>
    </w:p>
    <w:p w14:paraId="634ECF24" w14:textId="37233222" w:rsidR="0083487F" w:rsidRPr="0083487F" w:rsidRDefault="0083487F" w:rsidP="00DE180F">
      <w:pPr>
        <w:pStyle w:val="a8"/>
      </w:pPr>
      <w:r w:rsidRPr="009B713D">
        <w:lastRenderedPageBreak/>
        <w:t xml:space="preserve">However, because the crack has already propagated from the inclusion, it is unknown </w:t>
      </w:r>
      <w:r>
        <w:t>whether</w:t>
      </w:r>
      <w:r w:rsidRPr="009B713D">
        <w:t xml:space="preserve"> the inclusion has the separated boundary from the beginning of the loading process. Therefore, only an internal crack at the tip</w:t>
      </w:r>
      <w:r>
        <w:t>s</w:t>
      </w:r>
      <w:r w:rsidRPr="009B713D">
        <w:t xml:space="preserve"> of the inclusion is assumed in the model</w:t>
      </w:r>
      <w:r>
        <w:t xml:space="preserve"> geometry</w:t>
      </w:r>
      <w:r w:rsidRPr="009B713D">
        <w:t>, as shown in Figure 6.3.4</w:t>
      </w:r>
      <w:r w:rsidR="004C45FB">
        <w:t>1</w:t>
      </w:r>
      <w:r w:rsidRPr="009B713D">
        <w:t xml:space="preserve"> (b).</w:t>
      </w:r>
      <w:r>
        <w:t xml:space="preserve"> </w:t>
      </w:r>
      <w:r w:rsidRPr="009B713D">
        <w:t>In addition, the actual</w:t>
      </w:r>
      <w:r>
        <w:t xml:space="preserve"> </w:t>
      </w:r>
      <w:r w:rsidRPr="009B713D">
        <w:t>loading magnitude and</w:t>
      </w:r>
      <w:r>
        <w:t xml:space="preserve"> the number of</w:t>
      </w:r>
      <w:r w:rsidRPr="009B713D">
        <w:t xml:space="preserve"> loading cycles applied to the bearing raceway </w:t>
      </w:r>
      <w:r>
        <w:t xml:space="preserve">during the WT field operation are not available. Therefore, according to the assumptions made in section 6.3.1 and section 6.3.5, the overall loading cycles in the model is assumed to be </w:t>
      </w:r>
      <m:oMath>
        <m:r>
          <w:rPr>
            <w:rFonts w:ascii="Cambria Math" w:hAnsi="Cambria Math"/>
            <w:lang w:eastAsia="zh-CN"/>
          </w:rPr>
          <m:t>2.0×</m:t>
        </m:r>
        <m:sSup>
          <m:sSupPr>
            <m:ctrlPr>
              <w:rPr>
                <w:rFonts w:ascii="Cambria Math" w:hAnsi="Cambria Math"/>
                <w:i/>
                <w:lang w:eastAsia="zh-CN"/>
              </w:rPr>
            </m:ctrlPr>
          </m:sSupPr>
          <m:e>
            <m:r>
              <w:rPr>
                <w:rFonts w:ascii="Cambria Math" w:hAnsi="Cambria Math"/>
                <w:lang w:eastAsia="zh-CN"/>
              </w:rPr>
              <m:t>10</m:t>
            </m:r>
          </m:e>
          <m:sup>
            <m:r>
              <w:rPr>
                <w:rFonts w:ascii="Cambria Math" w:hAnsi="Cambria Math"/>
                <w:lang w:eastAsia="zh-CN"/>
              </w:rPr>
              <m:t>7</m:t>
            </m:r>
          </m:sup>
        </m:sSup>
      </m:oMath>
      <w:r>
        <w:rPr>
          <w:lang w:eastAsia="zh-CN"/>
        </w:rPr>
        <w:t>, with the traction coefficient of 0.05 and four defined varying loading groups.</w:t>
      </w:r>
    </w:p>
    <w:p w14:paraId="311D773C" w14:textId="5F83EE03" w:rsidR="00DE180F" w:rsidRDefault="00DE180F" w:rsidP="00DE180F">
      <w:pPr>
        <w:pStyle w:val="a8"/>
        <w:rPr>
          <w:noProof/>
          <w:lang w:eastAsia="zh-CN"/>
        </w:rPr>
      </w:pPr>
      <w:r>
        <w:rPr>
          <w:lang w:eastAsia="zh-CN"/>
        </w:rPr>
        <w:t xml:space="preserve">It can be seen that the modelling results have some differences with the actual butterfly damage. The overall length of the butterfly in the CDM FE modelling is 35.9 </w:t>
      </w:r>
      <m:oMath>
        <m:r>
          <w:rPr>
            <w:rFonts w:ascii="Cambria Math" w:hAnsi="Cambria Math"/>
          </w:rPr>
          <m:t>μm</m:t>
        </m:r>
      </m:oMath>
      <w:r w:rsidRPr="00D32F51">
        <w:rPr>
          <w:rFonts w:hint="eastAsia"/>
        </w:rPr>
        <w:t>,</w:t>
      </w:r>
      <w:r w:rsidRPr="00D32F51">
        <w:t xml:space="preserve"> w</w:t>
      </w:r>
      <w:r>
        <w:t xml:space="preserve">hich is much shorter than the actual damage of 54.9 </w:t>
      </w:r>
      <m:oMath>
        <m:r>
          <w:rPr>
            <w:rFonts w:ascii="Cambria Math" w:hAnsi="Cambria Math"/>
          </w:rPr>
          <m:t>μm</m:t>
        </m:r>
      </m:oMath>
      <w:r>
        <w:rPr>
          <w:rFonts w:hint="eastAsia"/>
          <w:lang w:eastAsia="zh-CN"/>
        </w:rPr>
        <w:t>.</w:t>
      </w:r>
      <w:r>
        <w:rPr>
          <w:lang w:eastAsia="zh-CN"/>
        </w:rPr>
        <w:t xml:space="preserve"> </w:t>
      </w:r>
      <w:r w:rsidR="00FB1A21">
        <w:rPr>
          <w:lang w:eastAsia="zh-CN"/>
        </w:rPr>
        <w:t>Additionally, t</w:t>
      </w:r>
      <w:r>
        <w:rPr>
          <w:lang w:eastAsia="zh-CN"/>
        </w:rPr>
        <w:t>he simulated crack propagation angle is</w:t>
      </w:r>
      <w:r>
        <w:rPr>
          <w:noProof/>
          <w:lang w:eastAsia="zh-CN"/>
        </w:rPr>
        <w:t xml:space="preserve"> </w:t>
      </w:r>
      <m:oMath>
        <m:r>
          <w:rPr>
            <w:rFonts w:ascii="Cambria Math" w:hAnsi="Cambria Math"/>
            <w:lang w:eastAsia="zh-CN"/>
          </w:rPr>
          <m:t>79°</m:t>
        </m:r>
      </m:oMath>
      <w:r>
        <w:rPr>
          <w:rFonts w:hint="eastAsia"/>
          <w:noProof/>
          <w:lang w:eastAsia="zh-CN"/>
        </w:rPr>
        <w:t>,</w:t>
      </w:r>
      <w:r>
        <w:rPr>
          <w:noProof/>
          <w:lang w:eastAsia="zh-CN"/>
        </w:rPr>
        <w:t xml:space="preserve"> which is greater than the actual propagation angle of </w:t>
      </w:r>
      <m:oMath>
        <m:r>
          <w:rPr>
            <w:rFonts w:ascii="Cambria Math" w:hAnsi="Cambria Math"/>
            <w:lang w:eastAsia="zh-CN"/>
          </w:rPr>
          <m:t>61°</m:t>
        </m:r>
      </m:oMath>
      <w:r>
        <w:rPr>
          <w:rFonts w:hint="eastAsia"/>
          <w:noProof/>
          <w:lang w:eastAsia="zh-CN"/>
        </w:rPr>
        <w:t>.</w:t>
      </w:r>
      <w:r>
        <w:rPr>
          <w:noProof/>
          <w:lang w:eastAsia="zh-CN"/>
        </w:rPr>
        <w:t xml:space="preserve"> Possible explanations for these differences may include:</w:t>
      </w:r>
    </w:p>
    <w:p w14:paraId="445405B3" w14:textId="5E066042" w:rsidR="00B81FB6" w:rsidRDefault="00C42119" w:rsidP="00AB2356">
      <w:pPr>
        <w:pStyle w:val="a8"/>
        <w:numPr>
          <w:ilvl w:val="0"/>
          <w:numId w:val="31"/>
        </w:numPr>
        <w:rPr>
          <w:lang w:eastAsia="zh-CN"/>
        </w:rPr>
      </w:pPr>
      <w:r w:rsidRPr="006353B3">
        <w:rPr>
          <w:b/>
          <w:bCs/>
          <w:lang w:eastAsia="zh-CN"/>
        </w:rPr>
        <w:t xml:space="preserve">Effect of </w:t>
      </w:r>
      <w:r w:rsidR="00C33107" w:rsidRPr="006353B3">
        <w:rPr>
          <w:b/>
          <w:bCs/>
          <w:lang w:eastAsia="zh-CN"/>
        </w:rPr>
        <w:t>d</w:t>
      </w:r>
      <w:r w:rsidR="00B81FB6" w:rsidRPr="006353B3">
        <w:rPr>
          <w:b/>
          <w:bCs/>
          <w:lang w:eastAsia="zh-CN"/>
        </w:rPr>
        <w:t>ifference</w:t>
      </w:r>
      <w:r w:rsidR="00C33107" w:rsidRPr="006353B3">
        <w:rPr>
          <w:b/>
          <w:bCs/>
          <w:lang w:eastAsia="zh-CN"/>
        </w:rPr>
        <w:t>s</w:t>
      </w:r>
      <w:r w:rsidR="00B81FB6" w:rsidRPr="006353B3">
        <w:rPr>
          <w:b/>
          <w:bCs/>
          <w:lang w:eastAsia="zh-CN"/>
        </w:rPr>
        <w:t xml:space="preserve"> between the assumed and </w:t>
      </w:r>
      <w:r w:rsidR="00C33107" w:rsidRPr="006353B3">
        <w:rPr>
          <w:b/>
          <w:bCs/>
          <w:lang w:eastAsia="zh-CN"/>
        </w:rPr>
        <w:t>actual loading</w:t>
      </w:r>
      <w:r w:rsidR="00940861" w:rsidRPr="006353B3">
        <w:rPr>
          <w:b/>
          <w:bCs/>
          <w:lang w:eastAsia="zh-CN"/>
        </w:rPr>
        <w:t xml:space="preserve"> levels</w:t>
      </w:r>
      <w:r w:rsidR="006353B3">
        <w:rPr>
          <w:lang w:eastAsia="zh-CN"/>
        </w:rPr>
        <w:t>:</w:t>
      </w:r>
      <w:r w:rsidR="00C33107">
        <w:rPr>
          <w:lang w:eastAsia="zh-CN"/>
        </w:rPr>
        <w:t xml:space="preserve"> All the loading </w:t>
      </w:r>
      <w:r w:rsidR="004C34D7">
        <w:rPr>
          <w:lang w:eastAsia="zh-CN"/>
        </w:rPr>
        <w:t xml:space="preserve">calculations </w:t>
      </w:r>
      <w:r w:rsidR="00C33107">
        <w:rPr>
          <w:lang w:eastAsia="zh-CN"/>
        </w:rPr>
        <w:t xml:space="preserve">in Chapter 4 </w:t>
      </w:r>
      <w:r w:rsidR="00BD64A6">
        <w:rPr>
          <w:lang w:eastAsia="zh-CN"/>
        </w:rPr>
        <w:t>are</w:t>
      </w:r>
      <w:r w:rsidR="008F334E">
        <w:rPr>
          <w:lang w:eastAsia="zh-CN"/>
        </w:rPr>
        <w:t xml:space="preserve"> determined from the </w:t>
      </w:r>
      <w:r w:rsidR="00D37967">
        <w:rPr>
          <w:lang w:eastAsia="zh-CN"/>
        </w:rPr>
        <w:t>IEC 61400-1:2019</w:t>
      </w:r>
      <w:r w:rsidR="004C34D7">
        <w:rPr>
          <w:lang w:eastAsia="zh-CN"/>
        </w:rPr>
        <w:t xml:space="preserve"> </w:t>
      </w:r>
      <w:r w:rsidR="00BD64A6">
        <w:rPr>
          <w:lang w:eastAsia="zh-CN"/>
        </w:rPr>
        <w:t xml:space="preserve">standard </w:t>
      </w:r>
      <w:r w:rsidR="004C34D7">
        <w:rPr>
          <w:lang w:eastAsia="zh-CN"/>
        </w:rPr>
        <w:t xml:space="preserve">and the </w:t>
      </w:r>
      <w:r w:rsidR="003C684F">
        <w:rPr>
          <w:lang w:eastAsia="zh-CN"/>
        </w:rPr>
        <w:t>conclusions</w:t>
      </w:r>
      <w:r w:rsidR="004C34D7">
        <w:rPr>
          <w:lang w:eastAsia="zh-CN"/>
        </w:rPr>
        <w:t xml:space="preserve"> </w:t>
      </w:r>
      <w:r w:rsidR="006353B3">
        <w:rPr>
          <w:lang w:eastAsia="zh-CN"/>
        </w:rPr>
        <w:t xml:space="preserve">suggested </w:t>
      </w:r>
      <w:r w:rsidR="004C34D7">
        <w:rPr>
          <w:lang w:eastAsia="zh-CN"/>
        </w:rPr>
        <w:t>in other investi</w:t>
      </w:r>
      <w:r w:rsidR="003C684F">
        <w:rPr>
          <w:lang w:eastAsia="zh-CN"/>
        </w:rPr>
        <w:t>gations</w:t>
      </w:r>
      <w:r w:rsidR="004C34D7">
        <w:rPr>
          <w:lang w:eastAsia="zh-CN"/>
        </w:rPr>
        <w:t xml:space="preserve">. </w:t>
      </w:r>
      <w:r w:rsidR="006353B3">
        <w:rPr>
          <w:lang w:eastAsia="zh-CN"/>
        </w:rPr>
        <w:t>However, these calculated loading conditions may be different from the actual operating conditions of the planetary bearing in the V80-2MW WT.</w:t>
      </w:r>
    </w:p>
    <w:p w14:paraId="1E03D2D8" w14:textId="2F451325" w:rsidR="00AB2356" w:rsidRDefault="00C42119" w:rsidP="00AB2356">
      <w:pPr>
        <w:pStyle w:val="a8"/>
        <w:numPr>
          <w:ilvl w:val="0"/>
          <w:numId w:val="31"/>
        </w:numPr>
        <w:rPr>
          <w:lang w:eastAsia="zh-CN"/>
        </w:rPr>
      </w:pPr>
      <w:r w:rsidRPr="006353B3">
        <w:rPr>
          <w:b/>
          <w:bCs/>
          <w:lang w:eastAsia="zh-CN"/>
        </w:rPr>
        <w:t>Effect of m</w:t>
      </w:r>
      <w:r w:rsidR="00096DFC" w:rsidRPr="006353B3">
        <w:rPr>
          <w:b/>
          <w:bCs/>
          <w:lang w:eastAsia="zh-CN"/>
        </w:rPr>
        <w:t>ore frequent overloading conditions</w:t>
      </w:r>
      <w:r w:rsidR="006353B3">
        <w:rPr>
          <w:lang w:eastAsia="zh-CN"/>
        </w:rPr>
        <w:t>:</w:t>
      </w:r>
      <w:r w:rsidR="00AB2356">
        <w:rPr>
          <w:lang w:eastAsia="zh-CN"/>
        </w:rPr>
        <w:t xml:space="preserve"> </w:t>
      </w:r>
      <w:r w:rsidR="006353B3">
        <w:rPr>
          <w:lang w:eastAsia="zh-CN"/>
        </w:rPr>
        <w:t xml:space="preserve">As discussed in section 6.3.5, in field operation, the planetary bearing may experience hundreds of overloading conditions within one year. Therefore, the </w:t>
      </w:r>
      <w:r w:rsidR="006353B3" w:rsidRPr="004D1DE4">
        <w:rPr>
          <w:lang w:eastAsia="zh-CN"/>
        </w:rPr>
        <w:t>actual</w:t>
      </w:r>
      <w:r w:rsidR="006353B3">
        <w:rPr>
          <w:lang w:eastAsia="zh-CN"/>
        </w:rPr>
        <w:t xml:space="preserve"> loading variations should be different from the “four loading groups” hypothesis made in the CDM FE modelling. Due to the increase of the overloading frequencies, the overloading cases will occur much earlier than </w:t>
      </w:r>
      <w:r w:rsidR="00A4034F">
        <w:rPr>
          <w:lang w:eastAsia="zh-CN"/>
        </w:rPr>
        <w:t>that</w:t>
      </w:r>
      <w:r w:rsidR="006B21E3">
        <w:rPr>
          <w:lang w:eastAsia="zh-CN"/>
        </w:rPr>
        <w:t xml:space="preserve"> assum</w:t>
      </w:r>
      <w:r w:rsidR="00A4034F">
        <w:rPr>
          <w:lang w:eastAsia="zh-CN"/>
        </w:rPr>
        <w:t>ed</w:t>
      </w:r>
      <w:r w:rsidR="006353B3">
        <w:rPr>
          <w:lang w:eastAsia="zh-CN"/>
        </w:rPr>
        <w:t xml:space="preserve"> in the FE modelling. Therefore, the actual butterfly wing length should be longer than the modelling results as obtained in Figure 6.3.4</w:t>
      </w:r>
      <w:r w:rsidR="004C45FB">
        <w:rPr>
          <w:lang w:eastAsia="zh-CN"/>
        </w:rPr>
        <w:t>1</w:t>
      </w:r>
      <w:r w:rsidR="006353B3">
        <w:rPr>
          <w:lang w:eastAsia="zh-CN"/>
        </w:rPr>
        <w:t xml:space="preserve"> (b).</w:t>
      </w:r>
    </w:p>
    <w:p w14:paraId="13BC62C4" w14:textId="0480B87B" w:rsidR="00AB2356" w:rsidRDefault="00847F4F" w:rsidP="00AB2356">
      <w:pPr>
        <w:pStyle w:val="a8"/>
        <w:numPr>
          <w:ilvl w:val="0"/>
          <w:numId w:val="31"/>
        </w:numPr>
        <w:rPr>
          <w:lang w:eastAsia="zh-CN"/>
        </w:rPr>
      </w:pPr>
      <w:r w:rsidRPr="006B21E3">
        <w:rPr>
          <w:b/>
          <w:bCs/>
          <w:lang w:eastAsia="zh-CN"/>
        </w:rPr>
        <w:t>E</w:t>
      </w:r>
      <w:r w:rsidR="00457E3F" w:rsidRPr="006B21E3">
        <w:rPr>
          <w:b/>
          <w:bCs/>
          <w:lang w:eastAsia="zh-CN"/>
        </w:rPr>
        <w:t>ffect of</w:t>
      </w:r>
      <w:r w:rsidR="00AB2356" w:rsidRPr="006B21E3">
        <w:rPr>
          <w:b/>
          <w:bCs/>
          <w:lang w:eastAsia="zh-CN"/>
        </w:rPr>
        <w:t xml:space="preserve"> </w:t>
      </w:r>
      <w:r w:rsidR="00991C43">
        <w:rPr>
          <w:b/>
          <w:bCs/>
          <w:lang w:eastAsia="zh-CN"/>
        </w:rPr>
        <w:t xml:space="preserve">the </w:t>
      </w:r>
      <w:r w:rsidR="005E73A9" w:rsidRPr="006B21E3">
        <w:rPr>
          <w:b/>
          <w:bCs/>
          <w:lang w:eastAsia="zh-CN"/>
        </w:rPr>
        <w:t>original inclusion geometry</w:t>
      </w:r>
      <w:r w:rsidR="006B21E3">
        <w:rPr>
          <w:b/>
          <w:bCs/>
          <w:lang w:eastAsia="zh-CN"/>
        </w:rPr>
        <w:t>:</w:t>
      </w:r>
      <w:r w:rsidR="00A52E6D">
        <w:rPr>
          <w:lang w:eastAsia="zh-CN"/>
        </w:rPr>
        <w:t xml:space="preserve"> </w:t>
      </w:r>
      <w:r w:rsidR="005E73A9">
        <w:rPr>
          <w:lang w:eastAsia="zh-CN"/>
        </w:rPr>
        <w:t>It</w:t>
      </w:r>
      <w:r w:rsidR="00457E3F">
        <w:rPr>
          <w:lang w:eastAsia="zh-CN"/>
        </w:rPr>
        <w:t xml:space="preserve"> </w:t>
      </w:r>
      <w:r w:rsidR="005E73A9">
        <w:rPr>
          <w:lang w:eastAsia="zh-CN"/>
        </w:rPr>
        <w:t>has been</w:t>
      </w:r>
      <w:r w:rsidR="003C684F">
        <w:rPr>
          <w:lang w:eastAsia="zh-CN"/>
        </w:rPr>
        <w:t xml:space="preserve"> mentioned that the </w:t>
      </w:r>
      <w:r w:rsidR="00457E3F">
        <w:rPr>
          <w:lang w:eastAsia="zh-CN"/>
        </w:rPr>
        <w:t>original geometry of the inclusion cannot be identified</w:t>
      </w:r>
      <w:r w:rsidR="00DE2B7E">
        <w:rPr>
          <w:lang w:eastAsia="zh-CN"/>
        </w:rPr>
        <w:t xml:space="preserve"> due to the </w:t>
      </w:r>
      <w:r w:rsidR="002C51E5">
        <w:rPr>
          <w:lang w:eastAsia="zh-CN"/>
        </w:rPr>
        <w:t xml:space="preserve">already </w:t>
      </w:r>
      <w:r w:rsidR="00DE2B7E">
        <w:rPr>
          <w:lang w:eastAsia="zh-CN"/>
        </w:rPr>
        <w:t>propagated crack and</w:t>
      </w:r>
      <w:r w:rsidR="00243C1B">
        <w:rPr>
          <w:lang w:eastAsia="zh-CN"/>
        </w:rPr>
        <w:t xml:space="preserve"> the</w:t>
      </w:r>
      <w:r w:rsidR="00DE2B7E">
        <w:rPr>
          <w:lang w:eastAsia="zh-CN"/>
        </w:rPr>
        <w:t xml:space="preserve"> possible inclusion damage during the sample preparation</w:t>
      </w:r>
      <w:r w:rsidR="002C51E5">
        <w:rPr>
          <w:lang w:eastAsia="zh-CN"/>
        </w:rPr>
        <w:t xml:space="preserve"> process</w:t>
      </w:r>
      <w:r w:rsidR="00457E3F">
        <w:rPr>
          <w:lang w:eastAsia="zh-CN"/>
        </w:rPr>
        <w:t>. Therefore, the</w:t>
      </w:r>
      <w:r w:rsidR="00243C1B">
        <w:rPr>
          <w:lang w:eastAsia="zh-CN"/>
        </w:rPr>
        <w:t xml:space="preserve"> original inclusion geometry may </w:t>
      </w:r>
      <w:r w:rsidR="00991C43">
        <w:rPr>
          <w:lang w:eastAsia="zh-CN"/>
        </w:rPr>
        <w:t>be different from th</w:t>
      </w:r>
      <w:r w:rsidR="0092530D">
        <w:rPr>
          <w:lang w:eastAsia="zh-CN"/>
        </w:rPr>
        <w:t>at defined</w:t>
      </w:r>
      <w:r w:rsidR="00991C43">
        <w:rPr>
          <w:lang w:eastAsia="zh-CN"/>
        </w:rPr>
        <w:t xml:space="preserve"> in the validation model</w:t>
      </w:r>
      <w:r w:rsidR="00190021">
        <w:rPr>
          <w:lang w:eastAsia="zh-CN"/>
        </w:rPr>
        <w:t>. This distinction</w:t>
      </w:r>
      <w:r w:rsidR="00B465E4">
        <w:rPr>
          <w:lang w:eastAsia="zh-CN"/>
        </w:rPr>
        <w:t xml:space="preserve"> </w:t>
      </w:r>
      <w:r w:rsidR="00190021">
        <w:rPr>
          <w:lang w:eastAsia="zh-CN"/>
        </w:rPr>
        <w:t>may</w:t>
      </w:r>
      <w:r w:rsidR="00B465E4">
        <w:rPr>
          <w:lang w:eastAsia="zh-CN"/>
        </w:rPr>
        <w:t xml:space="preserve"> lead to the change of distribution of the crack dominating stress</w:t>
      </w:r>
      <w:r w:rsidR="000E1054">
        <w:rPr>
          <w:lang w:eastAsia="zh-CN"/>
        </w:rPr>
        <w:t xml:space="preserve"> which</w:t>
      </w:r>
      <w:r w:rsidR="00190021">
        <w:rPr>
          <w:lang w:eastAsia="zh-CN"/>
        </w:rPr>
        <w:t xml:space="preserve"> </w:t>
      </w:r>
      <w:r w:rsidR="000E1054">
        <w:rPr>
          <w:lang w:eastAsia="zh-CN"/>
        </w:rPr>
        <w:t>results in</w:t>
      </w:r>
      <w:r w:rsidR="00190021">
        <w:rPr>
          <w:lang w:eastAsia="zh-CN"/>
        </w:rPr>
        <w:t xml:space="preserve"> the </w:t>
      </w:r>
      <w:r w:rsidR="000E1054">
        <w:rPr>
          <w:lang w:eastAsia="zh-CN"/>
        </w:rPr>
        <w:t>crack propagation differences.</w:t>
      </w:r>
    </w:p>
    <w:p w14:paraId="78243508" w14:textId="2B14CCF3" w:rsidR="00A52E6D" w:rsidRDefault="004F55CF" w:rsidP="00AB2356">
      <w:pPr>
        <w:pStyle w:val="a8"/>
        <w:numPr>
          <w:ilvl w:val="0"/>
          <w:numId w:val="31"/>
        </w:numPr>
        <w:rPr>
          <w:lang w:eastAsia="zh-CN"/>
        </w:rPr>
      </w:pPr>
      <w:r w:rsidRPr="000E1054">
        <w:rPr>
          <w:b/>
          <w:bCs/>
          <w:lang w:eastAsia="zh-CN"/>
        </w:rPr>
        <w:t xml:space="preserve">Effect of </w:t>
      </w:r>
      <w:r w:rsidR="000E1054" w:rsidRPr="000E1054">
        <w:rPr>
          <w:b/>
          <w:bCs/>
          <w:lang w:eastAsia="zh-CN"/>
        </w:rPr>
        <w:t xml:space="preserve">the </w:t>
      </w:r>
      <w:r w:rsidRPr="000E1054">
        <w:rPr>
          <w:b/>
          <w:bCs/>
          <w:lang w:eastAsia="zh-CN"/>
        </w:rPr>
        <w:t>3D geometry</w:t>
      </w:r>
      <w:r w:rsidR="000E1054" w:rsidRPr="000E1054">
        <w:rPr>
          <w:b/>
          <w:bCs/>
          <w:lang w:eastAsia="zh-CN"/>
        </w:rPr>
        <w:t xml:space="preserve"> of the inclusion</w:t>
      </w:r>
      <w:r w:rsidR="000E1054">
        <w:rPr>
          <w:lang w:eastAsia="zh-CN"/>
        </w:rPr>
        <w:t>:</w:t>
      </w:r>
      <w:r>
        <w:rPr>
          <w:lang w:eastAsia="zh-CN"/>
        </w:rPr>
        <w:t xml:space="preserve"> </w:t>
      </w:r>
      <w:r>
        <w:rPr>
          <w:rFonts w:hint="eastAsia"/>
          <w:lang w:eastAsia="zh-CN"/>
        </w:rPr>
        <w:t>A</w:t>
      </w:r>
      <w:r w:rsidR="00A52E6D">
        <w:rPr>
          <w:lang w:eastAsia="zh-CN"/>
        </w:rPr>
        <w:t xml:space="preserve">lthough the inclusion is assumed to be plane strain in all models of this chapter, 3D effect of the inclusion cannot be ignored. </w:t>
      </w:r>
      <w:r w:rsidR="00830D46">
        <w:rPr>
          <w:lang w:eastAsia="zh-CN"/>
        </w:rPr>
        <w:t xml:space="preserve">As experimentally observed in section 3.2.4, the </w:t>
      </w:r>
      <w:r w:rsidR="00A9616A">
        <w:rPr>
          <w:lang w:eastAsia="zh-CN"/>
        </w:rPr>
        <w:t>in-</w:t>
      </w:r>
      <w:r w:rsidR="00830D46">
        <w:rPr>
          <w:lang w:eastAsia="zh-CN"/>
        </w:rPr>
        <w:t>plane geometry of an inclusion changes with the multiple polishing processes. Therefore, the</w:t>
      </w:r>
      <w:r w:rsidR="00A9616A">
        <w:rPr>
          <w:lang w:eastAsia="zh-CN"/>
        </w:rPr>
        <w:t xml:space="preserve"> </w:t>
      </w:r>
      <w:r w:rsidR="00830D46">
        <w:rPr>
          <w:lang w:eastAsia="zh-CN"/>
        </w:rPr>
        <w:t xml:space="preserve">crack dominating stress </w:t>
      </w:r>
      <w:r w:rsidR="00830D46">
        <w:rPr>
          <w:lang w:eastAsia="zh-CN"/>
        </w:rPr>
        <w:lastRenderedPageBreak/>
        <w:t xml:space="preserve">distributions around the inclusion </w:t>
      </w:r>
      <w:r w:rsidR="00A9616A">
        <w:rPr>
          <w:lang w:eastAsia="zh-CN"/>
        </w:rPr>
        <w:t xml:space="preserve">within the current plane </w:t>
      </w:r>
      <w:r w:rsidR="00830D46">
        <w:rPr>
          <w:lang w:eastAsia="zh-CN"/>
        </w:rPr>
        <w:t>may</w:t>
      </w:r>
      <w:r w:rsidR="00A9616A">
        <w:rPr>
          <w:lang w:eastAsia="zh-CN"/>
        </w:rPr>
        <w:t xml:space="preserve"> </w:t>
      </w:r>
      <w:r w:rsidR="00830D46">
        <w:rPr>
          <w:lang w:eastAsia="zh-CN"/>
        </w:rPr>
        <w:t>be affected by the 3D geometry of the inclusion</w:t>
      </w:r>
      <w:r w:rsidR="00A9616A">
        <w:rPr>
          <w:lang w:eastAsia="zh-CN"/>
        </w:rPr>
        <w:t>.</w:t>
      </w:r>
    </w:p>
    <w:p w14:paraId="1B336D98" w14:textId="40C434D6" w:rsidR="008B2F6C" w:rsidRPr="00843D49" w:rsidRDefault="008B2F6C" w:rsidP="0069166D">
      <w:pPr>
        <w:pStyle w:val="a8"/>
        <w:numPr>
          <w:ilvl w:val="0"/>
          <w:numId w:val="36"/>
        </w:numPr>
      </w:pPr>
      <w:r w:rsidRPr="00843D49">
        <w:rPr>
          <w:rFonts w:hint="eastAsia"/>
          <w:b/>
          <w:bCs/>
        </w:rPr>
        <w:t>E</w:t>
      </w:r>
      <w:r w:rsidRPr="00843D49">
        <w:rPr>
          <w:b/>
          <w:bCs/>
        </w:rPr>
        <w:t xml:space="preserve">ffect of the </w:t>
      </w:r>
      <w:r w:rsidR="00761DD9" w:rsidRPr="00843D49">
        <w:rPr>
          <w:b/>
          <w:bCs/>
        </w:rPr>
        <w:t>inclusion position</w:t>
      </w:r>
      <w:r w:rsidR="00C068F7" w:rsidRPr="00843D49">
        <w:t>:</w:t>
      </w:r>
      <w:r w:rsidR="000678BB" w:rsidRPr="00843D49">
        <w:t xml:space="preserve"> In the validation, the inclusion is defined to </w:t>
      </w:r>
      <w:r w:rsidR="001F3F38" w:rsidRPr="00843D49">
        <w:t xml:space="preserve">be </w:t>
      </w:r>
      <w:r w:rsidR="000678BB" w:rsidRPr="00843D49">
        <w:t>locate</w:t>
      </w:r>
      <w:r w:rsidR="001F3F38" w:rsidRPr="00843D49">
        <w:t>d</w:t>
      </w:r>
      <w:r w:rsidR="000678BB" w:rsidRPr="00843D49">
        <w:t xml:space="preserve"> at the middle of the </w:t>
      </w:r>
      <w:r w:rsidR="00761DD9" w:rsidRPr="00843D49">
        <w:t>rectang</w:t>
      </w:r>
      <w:r w:rsidR="001F3F38" w:rsidRPr="00843D49">
        <w:t>ular</w:t>
      </w:r>
      <w:r w:rsidR="00761DD9" w:rsidRPr="00843D49">
        <w:t xml:space="preserve"> steel. However,</w:t>
      </w:r>
      <w:r w:rsidR="001F3F38" w:rsidRPr="00843D49">
        <w:t xml:space="preserve"> </w:t>
      </w:r>
      <w:r w:rsidR="00981265" w:rsidRPr="00843D49">
        <w:rPr>
          <w:rStyle w:val="tgt"/>
        </w:rPr>
        <w:t xml:space="preserve">in </w:t>
      </w:r>
      <w:r w:rsidR="00013AFE" w:rsidRPr="00843D49">
        <w:rPr>
          <w:rStyle w:val="tgt"/>
        </w:rPr>
        <w:t xml:space="preserve">the </w:t>
      </w:r>
      <w:r w:rsidR="0005196B" w:rsidRPr="00843D49">
        <w:rPr>
          <w:rStyle w:val="tgt"/>
        </w:rPr>
        <w:t>actual</w:t>
      </w:r>
      <w:r w:rsidR="00013AFE" w:rsidRPr="00843D49">
        <w:rPr>
          <w:rStyle w:val="tgt"/>
        </w:rPr>
        <w:t xml:space="preserve"> case</w:t>
      </w:r>
      <w:r w:rsidR="00981265" w:rsidRPr="00843D49">
        <w:rPr>
          <w:rStyle w:val="tgt"/>
        </w:rPr>
        <w:t xml:space="preserve">, this inclusion is not necessarily located in the middle of the </w:t>
      </w:r>
      <w:r w:rsidR="00843D49" w:rsidRPr="00843D49">
        <w:rPr>
          <w:rStyle w:val="tgt"/>
        </w:rPr>
        <w:t xml:space="preserve">fixed </w:t>
      </w:r>
      <w:r w:rsidR="00981265" w:rsidRPr="00843D49">
        <w:rPr>
          <w:rStyle w:val="tgt"/>
        </w:rPr>
        <w:t xml:space="preserve">loading zone of the raceway. </w:t>
      </w:r>
      <w:r w:rsidR="009722EE" w:rsidRPr="00843D49">
        <w:rPr>
          <w:rStyle w:val="tgt"/>
        </w:rPr>
        <w:t>As presented in Chapter 3, b</w:t>
      </w:r>
      <w:r w:rsidR="00981265" w:rsidRPr="00843D49">
        <w:rPr>
          <w:rStyle w:val="tgt"/>
        </w:rPr>
        <w:t xml:space="preserve">ecause of the irregular shape of the </w:t>
      </w:r>
      <w:r w:rsidR="00AA2BC0" w:rsidRPr="00843D49">
        <w:rPr>
          <w:rStyle w:val="tgt"/>
        </w:rPr>
        <w:t>damaged raceway surface</w:t>
      </w:r>
      <w:r w:rsidR="00981265" w:rsidRPr="00843D49">
        <w:rPr>
          <w:rStyle w:val="tgt"/>
        </w:rPr>
        <w:t xml:space="preserve">, it is impossible to determine the </w:t>
      </w:r>
      <w:r w:rsidR="00AA2BC0" w:rsidRPr="00843D49">
        <w:rPr>
          <w:rStyle w:val="tgt"/>
        </w:rPr>
        <w:t>accurate</w:t>
      </w:r>
      <w:r w:rsidR="00981265" w:rsidRPr="00843D49">
        <w:rPr>
          <w:rStyle w:val="tgt"/>
        </w:rPr>
        <w:t xml:space="preserve"> position of the Hertz contact </w:t>
      </w:r>
      <w:r w:rsidR="00662979" w:rsidRPr="00843D49">
        <w:rPr>
          <w:rStyle w:val="tgt"/>
        </w:rPr>
        <w:t>pressure</w:t>
      </w:r>
      <w:r w:rsidR="00981265" w:rsidRPr="00843D49">
        <w:rPr>
          <w:rStyle w:val="tgt"/>
        </w:rPr>
        <w:t xml:space="preserve"> caused by the roller</w:t>
      </w:r>
      <w:r w:rsidR="00662979" w:rsidRPr="00843D49">
        <w:rPr>
          <w:rStyle w:val="tgt"/>
        </w:rPr>
        <w:t>s</w:t>
      </w:r>
      <w:r w:rsidR="00981265" w:rsidRPr="00843D49">
        <w:rPr>
          <w:rStyle w:val="tgt"/>
        </w:rPr>
        <w:t xml:space="preserve">. Therefore, the relative position between the inclusion and rolling contact Hertz pressure cannot be determined. </w:t>
      </w:r>
      <w:r w:rsidR="006B6092" w:rsidRPr="00843D49">
        <w:t>For the convenience of modelling</w:t>
      </w:r>
      <w:r w:rsidR="00981265" w:rsidRPr="00843D49">
        <w:rPr>
          <w:rStyle w:val="tgt"/>
        </w:rPr>
        <w:t xml:space="preserve">, the inclusion in </w:t>
      </w:r>
      <w:r w:rsidR="00843D49">
        <w:rPr>
          <w:rStyle w:val="tgt"/>
        </w:rPr>
        <w:t>V</w:t>
      </w:r>
      <w:r w:rsidR="006B6092" w:rsidRPr="00843D49">
        <w:rPr>
          <w:rStyle w:val="tgt"/>
        </w:rPr>
        <w:t>alidation</w:t>
      </w:r>
      <w:r w:rsidR="00F54292" w:rsidRPr="00843D49">
        <w:rPr>
          <w:rStyle w:val="tgt"/>
        </w:rPr>
        <w:t xml:space="preserve"> </w:t>
      </w:r>
      <w:r w:rsidR="00843D49">
        <w:rPr>
          <w:rStyle w:val="tgt"/>
        </w:rPr>
        <w:t>M</w:t>
      </w:r>
      <w:r w:rsidR="00F54292" w:rsidRPr="00843D49">
        <w:rPr>
          <w:rStyle w:val="tgt"/>
        </w:rPr>
        <w:t>odel</w:t>
      </w:r>
      <w:r w:rsidR="00981265" w:rsidRPr="00843D49">
        <w:rPr>
          <w:rStyle w:val="tgt"/>
        </w:rPr>
        <w:t xml:space="preserve"> </w:t>
      </w:r>
      <w:r w:rsidR="00843D49">
        <w:rPr>
          <w:rStyle w:val="tgt"/>
        </w:rPr>
        <w:t xml:space="preserve">4 </w:t>
      </w:r>
      <w:r w:rsidR="00981265" w:rsidRPr="00843D49">
        <w:rPr>
          <w:rStyle w:val="tgt"/>
        </w:rPr>
        <w:t xml:space="preserve">is assumed to be located in the </w:t>
      </w:r>
      <w:r w:rsidR="0069166D" w:rsidRPr="00843D49">
        <w:rPr>
          <w:rStyle w:val="tgt"/>
        </w:rPr>
        <w:t>centre</w:t>
      </w:r>
      <w:r w:rsidR="00981265" w:rsidRPr="00843D49">
        <w:rPr>
          <w:rStyle w:val="tgt"/>
        </w:rPr>
        <w:t xml:space="preserve"> of the </w:t>
      </w:r>
      <w:r w:rsidR="00CF7993">
        <w:rPr>
          <w:rStyle w:val="tgt"/>
        </w:rPr>
        <w:t xml:space="preserve">fixed </w:t>
      </w:r>
      <w:r w:rsidR="0069166D" w:rsidRPr="00843D49">
        <w:rPr>
          <w:rStyle w:val="tgt"/>
        </w:rPr>
        <w:t>loading</w:t>
      </w:r>
      <w:r w:rsidR="00981265" w:rsidRPr="00843D49">
        <w:rPr>
          <w:rStyle w:val="tgt"/>
        </w:rPr>
        <w:t xml:space="preserve"> </w:t>
      </w:r>
      <w:r w:rsidR="0069166D" w:rsidRPr="00843D49">
        <w:rPr>
          <w:rStyle w:val="tgt"/>
        </w:rPr>
        <w:t>zone.</w:t>
      </w:r>
      <w:r w:rsidR="007D5B10" w:rsidRPr="00843D49">
        <w:rPr>
          <w:rStyle w:val="tgt"/>
        </w:rPr>
        <w:t xml:space="preserve"> However, in the actual bearing operation</w:t>
      </w:r>
      <w:r w:rsidR="00B262BE" w:rsidRPr="00843D49">
        <w:rPr>
          <w:rStyle w:val="tgt"/>
        </w:rPr>
        <w:t>,</w:t>
      </w:r>
      <w:r w:rsidR="007D5B10" w:rsidRPr="00843D49">
        <w:rPr>
          <w:rStyle w:val="tgt"/>
        </w:rPr>
        <w:t xml:space="preserve"> this inclusion may be located </w:t>
      </w:r>
      <w:r w:rsidR="00DF19E1" w:rsidRPr="00843D49">
        <w:rPr>
          <w:rStyle w:val="tgt"/>
        </w:rPr>
        <w:t>in the left</w:t>
      </w:r>
      <w:r w:rsidR="00E527C2" w:rsidRPr="00843D49">
        <w:rPr>
          <w:rStyle w:val="tgt"/>
        </w:rPr>
        <w:t xml:space="preserve"> </w:t>
      </w:r>
      <w:r w:rsidR="00DF19E1" w:rsidRPr="00843D49">
        <w:rPr>
          <w:rStyle w:val="tgt"/>
        </w:rPr>
        <w:t xml:space="preserve">or right </w:t>
      </w:r>
      <w:r w:rsidR="00E527C2" w:rsidRPr="00843D49">
        <w:rPr>
          <w:rStyle w:val="tgt"/>
        </w:rPr>
        <w:t>region</w:t>
      </w:r>
      <w:r w:rsidR="00184C0D">
        <w:rPr>
          <w:rStyle w:val="tgt"/>
        </w:rPr>
        <w:t>s</w:t>
      </w:r>
      <w:r w:rsidR="00DF19E1" w:rsidRPr="00843D49">
        <w:rPr>
          <w:rStyle w:val="tgt"/>
        </w:rPr>
        <w:t xml:space="preserve"> of the loading zone</w:t>
      </w:r>
      <w:r w:rsidR="00E527C2" w:rsidRPr="00843D49">
        <w:rPr>
          <w:rStyle w:val="tgt"/>
        </w:rPr>
        <w:t xml:space="preserve">, rather than in </w:t>
      </w:r>
      <w:r w:rsidR="00DF19E1" w:rsidRPr="00843D49">
        <w:rPr>
          <w:rStyle w:val="tgt"/>
        </w:rPr>
        <w:t>the middle</w:t>
      </w:r>
      <w:r w:rsidR="00F54292" w:rsidRPr="00843D49">
        <w:rPr>
          <w:rStyle w:val="tgt"/>
        </w:rPr>
        <w:t>.</w:t>
      </w:r>
    </w:p>
    <w:p w14:paraId="313242F3" w14:textId="1A9CB1BA" w:rsidR="00D40C19" w:rsidRPr="005B64B9" w:rsidRDefault="00C42119" w:rsidP="003B641F">
      <w:pPr>
        <w:pStyle w:val="a8"/>
        <w:numPr>
          <w:ilvl w:val="0"/>
          <w:numId w:val="31"/>
        </w:numPr>
        <w:rPr>
          <w:lang w:eastAsia="zh-CN"/>
        </w:rPr>
      </w:pPr>
      <w:r w:rsidRPr="00E527C2">
        <w:rPr>
          <w:b/>
          <w:bCs/>
        </w:rPr>
        <w:t xml:space="preserve">Effect of </w:t>
      </w:r>
      <w:r w:rsidR="00666B0F" w:rsidRPr="00E527C2">
        <w:rPr>
          <w:b/>
          <w:bCs/>
        </w:rPr>
        <w:t xml:space="preserve">the </w:t>
      </w:r>
      <w:r w:rsidRPr="00E527C2">
        <w:rPr>
          <w:b/>
          <w:bCs/>
        </w:rPr>
        <w:t>a</w:t>
      </w:r>
      <w:r w:rsidR="00096DFC" w:rsidRPr="00E527C2">
        <w:rPr>
          <w:b/>
          <w:bCs/>
        </w:rPr>
        <w:t>lready damaged contact surface</w:t>
      </w:r>
      <w:r w:rsidR="00E527C2" w:rsidRPr="00E527C2">
        <w:rPr>
          <w:b/>
          <w:bCs/>
        </w:rPr>
        <w:t>:</w:t>
      </w:r>
      <w:r w:rsidR="002F33B2">
        <w:rPr>
          <w:lang w:eastAsia="zh-CN"/>
        </w:rPr>
        <w:t xml:space="preserve"> </w:t>
      </w:r>
      <w:r w:rsidR="0051033B">
        <w:rPr>
          <w:lang w:eastAsia="zh-CN"/>
        </w:rPr>
        <w:t>It is known that</w:t>
      </w:r>
      <w:r w:rsidR="003E3F66">
        <w:rPr>
          <w:lang w:eastAsia="zh-CN"/>
        </w:rPr>
        <w:t xml:space="preserve"> t</w:t>
      </w:r>
      <w:r w:rsidR="002F33B2">
        <w:rPr>
          <w:lang w:eastAsia="zh-CN"/>
        </w:rPr>
        <w:t>his butterfly damage</w:t>
      </w:r>
      <w:r w:rsidR="003E3F66">
        <w:rPr>
          <w:lang w:eastAsia="zh-CN"/>
        </w:rPr>
        <w:t xml:space="preserve"> </w:t>
      </w:r>
      <w:r w:rsidR="00C949BF">
        <w:rPr>
          <w:lang w:eastAsia="zh-CN"/>
        </w:rPr>
        <w:t>is</w:t>
      </w:r>
      <w:r w:rsidR="002F33B2">
        <w:rPr>
          <w:lang w:eastAsia="zh-CN"/>
        </w:rPr>
        <w:t xml:space="preserve"> observed </w:t>
      </w:r>
      <w:r w:rsidR="00455A83">
        <w:rPr>
          <w:lang w:eastAsia="zh-CN"/>
        </w:rPr>
        <w:t xml:space="preserve">from the </w:t>
      </w:r>
      <w:r w:rsidR="00C949BF">
        <w:rPr>
          <w:lang w:eastAsia="zh-CN"/>
        </w:rPr>
        <w:t xml:space="preserve">plane </w:t>
      </w:r>
      <w:r w:rsidR="00455A83">
        <w:rPr>
          <w:lang w:eastAsia="zh-CN"/>
        </w:rPr>
        <w:t>section of a damaged raceway sample</w:t>
      </w:r>
      <w:r w:rsidR="0051033B">
        <w:rPr>
          <w:lang w:eastAsia="zh-CN"/>
        </w:rPr>
        <w:t xml:space="preserve">. </w:t>
      </w:r>
      <w:r w:rsidR="006E29A3" w:rsidRPr="00F45E05">
        <w:t>Accordingly</w:t>
      </w:r>
      <w:r w:rsidR="00E22AF2" w:rsidRPr="00F45E05">
        <w:t xml:space="preserve">, </w:t>
      </w:r>
      <w:r w:rsidR="001B371F">
        <w:t>during the butterfly formation process,</w:t>
      </w:r>
      <w:r w:rsidR="001B371F" w:rsidRPr="00F45E05">
        <w:t xml:space="preserve"> it</w:t>
      </w:r>
      <w:r w:rsidR="00E22AF2" w:rsidRPr="00F45E05">
        <w:t xml:space="preserve"> has high possibility that</w:t>
      </w:r>
      <w:r w:rsidR="00860430" w:rsidRPr="00F45E05">
        <w:t xml:space="preserve"> the </w:t>
      </w:r>
      <w:r w:rsidR="00F45E05">
        <w:t>Hertz contact pressure</w:t>
      </w:r>
      <w:r w:rsidR="001B371F">
        <w:t xml:space="preserve"> is applied on the already damage raceway surface</w:t>
      </w:r>
      <w:r w:rsidR="00632A2E">
        <w:t xml:space="preserve"> instead of the undamaged rectangular steel matrix defined in the FE modelling</w:t>
      </w:r>
      <w:r w:rsidR="003B641F">
        <w:rPr>
          <w:lang w:eastAsia="zh-CN"/>
        </w:rPr>
        <w:t xml:space="preserve">. </w:t>
      </w:r>
      <w:r w:rsidR="006E29A3">
        <w:rPr>
          <w:lang w:eastAsia="zh-CN"/>
        </w:rPr>
        <w:t xml:space="preserve">As a result, the </w:t>
      </w:r>
      <w:r>
        <w:rPr>
          <w:lang w:eastAsia="zh-CN"/>
        </w:rPr>
        <w:t xml:space="preserve">crack dominating stress </w:t>
      </w:r>
      <w:r w:rsidR="00666B0F">
        <w:rPr>
          <w:lang w:eastAsia="zh-CN"/>
        </w:rPr>
        <w:t xml:space="preserve">distribution </w:t>
      </w:r>
      <w:r>
        <w:rPr>
          <w:lang w:eastAsia="zh-CN"/>
        </w:rPr>
        <w:t xml:space="preserve">in the actual </w:t>
      </w:r>
      <w:r w:rsidR="00666B0F">
        <w:rPr>
          <w:lang w:eastAsia="zh-CN"/>
        </w:rPr>
        <w:t xml:space="preserve">raceway subsurface </w:t>
      </w:r>
      <w:r w:rsidR="007D62DD">
        <w:rPr>
          <w:lang w:eastAsia="zh-CN"/>
        </w:rPr>
        <w:t xml:space="preserve">area </w:t>
      </w:r>
      <w:r w:rsidR="00666B0F">
        <w:rPr>
          <w:lang w:eastAsia="zh-CN"/>
        </w:rPr>
        <w:t xml:space="preserve">maybe different from that </w:t>
      </w:r>
      <w:r w:rsidR="005B64B9">
        <w:rPr>
          <w:lang w:eastAsia="zh-CN"/>
        </w:rPr>
        <w:t>in the</w:t>
      </w:r>
      <w:r w:rsidR="00666B0F">
        <w:rPr>
          <w:lang w:eastAsia="zh-CN"/>
        </w:rPr>
        <w:t xml:space="preserve"> </w:t>
      </w:r>
      <w:r w:rsidR="005B64B9">
        <w:rPr>
          <w:rFonts w:hint="eastAsia"/>
          <w:lang w:eastAsia="zh-CN"/>
        </w:rPr>
        <w:t>FE</w:t>
      </w:r>
      <w:r w:rsidR="005B64B9">
        <w:rPr>
          <w:lang w:eastAsia="zh-CN"/>
        </w:rPr>
        <w:t xml:space="preserve"> </w:t>
      </w:r>
      <w:r w:rsidR="00666B0F">
        <w:rPr>
          <w:lang w:eastAsia="zh-CN"/>
        </w:rPr>
        <w:t>modelling</w:t>
      </w:r>
      <w:r w:rsidR="003B641F">
        <w:rPr>
          <w:lang w:eastAsia="zh-CN"/>
        </w:rPr>
        <w:t>, which causes the different crack propagation processes.</w:t>
      </w:r>
    </w:p>
    <w:p w14:paraId="5A116550" w14:textId="6DF2D61C" w:rsidR="00D36585" w:rsidRDefault="00D8386C" w:rsidP="00087EB0">
      <w:pPr>
        <w:pStyle w:val="a8"/>
        <w:rPr>
          <w:b/>
          <w:bCs/>
          <w:i/>
          <w:iCs/>
        </w:rPr>
      </w:pPr>
      <w:r w:rsidRPr="00B947DE">
        <w:rPr>
          <w:rFonts w:hint="eastAsia"/>
          <w:b/>
          <w:bCs/>
          <w:i/>
          <w:iCs/>
          <w:lang w:eastAsia="zh-CN"/>
        </w:rPr>
        <w:t>Validation</w:t>
      </w:r>
      <w:r w:rsidRPr="00B947DE">
        <w:rPr>
          <w:b/>
          <w:bCs/>
          <w:i/>
          <w:iCs/>
        </w:rPr>
        <w:t xml:space="preserve"> Model </w:t>
      </w:r>
      <w:r>
        <w:rPr>
          <w:b/>
          <w:bCs/>
          <w:i/>
          <w:iCs/>
        </w:rPr>
        <w:t>5</w:t>
      </w:r>
    </w:p>
    <w:p w14:paraId="3CD236AF" w14:textId="6E80C966" w:rsidR="003B641F" w:rsidRDefault="003B641F" w:rsidP="003B641F">
      <w:pPr>
        <w:pStyle w:val="a8"/>
        <w:rPr>
          <w:lang w:eastAsia="zh-CN"/>
        </w:rPr>
      </w:pPr>
      <w:r>
        <w:t>Figure 6.3.4</w:t>
      </w:r>
      <w:r w:rsidR="00344F95">
        <w:t>2</w:t>
      </w:r>
      <w:r>
        <w:t xml:space="preserve"> (a) shows another butterfly observed in the failed bearing raceway. The damage is caused by two closely located MnS inclusions, which are positioned 817 </w:t>
      </w:r>
      <m:oMath>
        <m:r>
          <w:rPr>
            <w:rFonts w:ascii="Cambria Math" w:hAnsi="Cambria Math"/>
          </w:rPr>
          <m:t>μm</m:t>
        </m:r>
      </m:oMath>
      <w:r>
        <w:rPr>
          <w:rFonts w:hint="eastAsia"/>
          <w:lang w:eastAsia="zh-CN"/>
        </w:rPr>
        <w:t xml:space="preserve"> </w:t>
      </w:r>
      <w:r>
        <w:rPr>
          <w:lang w:eastAsia="zh-CN"/>
        </w:rPr>
        <w:t xml:space="preserve">under the contact surface. In the definition of the CDM FE modelling, </w:t>
      </w:r>
      <w:r w:rsidR="00434296">
        <w:rPr>
          <w:lang w:eastAsia="zh-CN"/>
        </w:rPr>
        <w:t xml:space="preserve">because the original boundary conditions of the inclusions cannot </w:t>
      </w:r>
      <w:r w:rsidR="00D032AE">
        <w:rPr>
          <w:lang w:eastAsia="zh-CN"/>
        </w:rPr>
        <w:t>b</w:t>
      </w:r>
      <w:r w:rsidR="00434296">
        <w:rPr>
          <w:lang w:eastAsia="zh-CN"/>
        </w:rPr>
        <w:t xml:space="preserve">e identified, </w:t>
      </w:r>
      <w:r>
        <w:rPr>
          <w:lang w:eastAsia="zh-CN"/>
        </w:rPr>
        <w:t xml:space="preserve">both boundaries are defined as free surfaces in contact with the steel matrix. </w:t>
      </w:r>
      <w:r w:rsidR="00AF39DA">
        <w:rPr>
          <w:lang w:eastAsia="zh-CN"/>
        </w:rPr>
        <w:t xml:space="preserve">Furthermore, the definitions of the jump-in loading blocks, traction coefficient, and loading groups are the same as those in Validation </w:t>
      </w:r>
      <w:r w:rsidR="00573A99">
        <w:rPr>
          <w:lang w:eastAsia="zh-CN"/>
        </w:rPr>
        <w:t>M</w:t>
      </w:r>
      <w:r w:rsidR="00AF39DA">
        <w:rPr>
          <w:lang w:eastAsia="zh-CN"/>
        </w:rPr>
        <w:t>odel 4.</w:t>
      </w:r>
    </w:p>
    <w:p w14:paraId="1A68E5CE" w14:textId="71E1D7E5" w:rsidR="00573A99" w:rsidRPr="00201CD3" w:rsidRDefault="00573A99" w:rsidP="00573A99">
      <w:pPr>
        <w:pStyle w:val="a8"/>
      </w:pPr>
      <w:r>
        <w:rPr>
          <w:lang w:eastAsia="zh-CN"/>
        </w:rPr>
        <w:t>The modelling results of the butterfly damage are shown in Figure 6.3.4</w:t>
      </w:r>
      <w:r w:rsidR="00344F95">
        <w:rPr>
          <w:lang w:eastAsia="zh-CN"/>
        </w:rPr>
        <w:t>2</w:t>
      </w:r>
      <w:r>
        <w:rPr>
          <w:lang w:eastAsia="zh-CN"/>
        </w:rPr>
        <w:t xml:space="preserve"> (b). It can be seen that the modelled crack propagation angle is</w:t>
      </w:r>
      <w:r>
        <w:rPr>
          <w:noProof/>
          <w:lang w:eastAsia="zh-CN"/>
        </w:rPr>
        <w:t xml:space="preserve"> </w:t>
      </w:r>
      <m:oMath>
        <m:r>
          <w:rPr>
            <w:rFonts w:ascii="Cambria Math" w:hAnsi="Cambria Math"/>
            <w:lang w:eastAsia="zh-CN"/>
          </w:rPr>
          <m:t>22°</m:t>
        </m:r>
      </m:oMath>
      <w:r>
        <w:rPr>
          <w:rFonts w:hint="eastAsia"/>
          <w:noProof/>
          <w:lang w:eastAsia="zh-CN"/>
        </w:rPr>
        <w:t>,</w:t>
      </w:r>
      <w:r>
        <w:rPr>
          <w:noProof/>
          <w:lang w:eastAsia="zh-CN"/>
        </w:rPr>
        <w:t xml:space="preserve"> which is close to the actual angle of  </w:t>
      </w:r>
      <m:oMath>
        <m:r>
          <w:rPr>
            <w:rFonts w:ascii="Cambria Math" w:hAnsi="Cambria Math"/>
            <w:lang w:eastAsia="zh-CN"/>
          </w:rPr>
          <m:t>24°</m:t>
        </m:r>
      </m:oMath>
      <w:r>
        <w:rPr>
          <w:rFonts w:hint="eastAsia"/>
          <w:noProof/>
          <w:lang w:eastAsia="zh-CN"/>
        </w:rPr>
        <w:t>.</w:t>
      </w:r>
      <w:r>
        <w:rPr>
          <w:noProof/>
          <w:lang w:eastAsia="zh-CN"/>
        </w:rPr>
        <w:t xml:space="preserve"> However, the actual length of the buttefly is approximately 39</w:t>
      </w:r>
      <w:r w:rsidRPr="00894AF2">
        <w:rPr>
          <w:rFonts w:ascii="Cambria Math" w:hAnsi="Cambria Math"/>
          <w:i/>
        </w:rPr>
        <w:t xml:space="preserve"> </w:t>
      </w:r>
      <m:oMath>
        <m:r>
          <w:rPr>
            <w:rFonts w:ascii="Cambria Math" w:hAnsi="Cambria Math"/>
          </w:rPr>
          <m:t>μm</m:t>
        </m:r>
      </m:oMath>
      <w:r w:rsidRPr="00520ACB">
        <w:t>,</w:t>
      </w:r>
      <w:r>
        <w:t xml:space="preserve"> while the butterfly length in the CDM FE modelling is only 10.94</w:t>
      </w:r>
      <w:r w:rsidRPr="00694363">
        <w:rPr>
          <w:rFonts w:ascii="Cambria Math" w:hAnsi="Cambria Math"/>
          <w:i/>
        </w:rPr>
        <w:t xml:space="preserve"> </w:t>
      </w:r>
      <m:oMath>
        <m:r>
          <w:rPr>
            <w:rFonts w:ascii="Cambria Math" w:hAnsi="Cambria Math"/>
          </w:rPr>
          <m:t>μm</m:t>
        </m:r>
      </m:oMath>
      <w:r w:rsidRPr="00201CD3">
        <w:rPr>
          <w:rFonts w:hint="eastAsia"/>
        </w:rPr>
        <w:t>.</w:t>
      </w:r>
      <w:r w:rsidRPr="00201CD3">
        <w:t xml:space="preserve"> </w:t>
      </w:r>
      <w:r>
        <w:t>Possible reasons have been discussed in Validation Model 4, which may include the effect of the loading definition, inclusion geometry</w:t>
      </w:r>
      <w:r w:rsidR="00040DD6">
        <w:t xml:space="preserve">, inclusion position, </w:t>
      </w:r>
      <w:r>
        <w:t>and the damaged contact surface of the bearing raceway.</w:t>
      </w:r>
    </w:p>
    <w:p w14:paraId="4AB8D84E" w14:textId="715667E7" w:rsidR="00134E60" w:rsidRPr="00BD00C0" w:rsidRDefault="00F775A5" w:rsidP="00087EB0">
      <w:pPr>
        <w:pStyle w:val="a8"/>
        <w:rPr>
          <w:b/>
          <w:bCs/>
          <w:i/>
          <w:iCs/>
        </w:rPr>
      </w:pPr>
      <w:r>
        <w:rPr>
          <w:noProof/>
        </w:rPr>
        <w:lastRenderedPageBreak/>
        <w:drawing>
          <wp:inline distT="0" distB="0" distL="0" distR="0" wp14:anchorId="1ADCEC93" wp14:editId="5CB2D0FF">
            <wp:extent cx="5580380" cy="1630045"/>
            <wp:effectExtent l="0" t="0" r="1270" b="8255"/>
            <wp:docPr id="364" name="图片 36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表格&#10;&#10;描述已自动生成"/>
                    <pic:cNvPicPr/>
                  </pic:nvPicPr>
                  <pic:blipFill>
                    <a:blip r:embed="rId315"/>
                    <a:stretch>
                      <a:fillRect/>
                    </a:stretch>
                  </pic:blipFill>
                  <pic:spPr>
                    <a:xfrm>
                      <a:off x="0" y="0"/>
                      <a:ext cx="5580380" cy="1630045"/>
                    </a:xfrm>
                    <a:prstGeom prst="rect">
                      <a:avLst/>
                    </a:prstGeom>
                  </pic:spPr>
                </pic:pic>
              </a:graphicData>
            </a:graphic>
          </wp:inline>
        </w:drawing>
      </w:r>
    </w:p>
    <w:p w14:paraId="59458206" w14:textId="25BAEF18" w:rsidR="00D13F78" w:rsidRDefault="00927EA6" w:rsidP="00F600EF">
      <w:pPr>
        <w:pStyle w:val="a8"/>
        <w:jc w:val="center"/>
        <w:rPr>
          <w:lang w:eastAsia="zh-CN"/>
        </w:rPr>
      </w:pPr>
      <w:r>
        <w:rPr>
          <w:noProof/>
        </w:rPr>
        <w:drawing>
          <wp:inline distT="0" distB="0" distL="0" distR="0" wp14:anchorId="0F733155" wp14:editId="4E2C787A">
            <wp:extent cx="1009290" cy="1601407"/>
            <wp:effectExtent l="0" t="0" r="635" b="0"/>
            <wp:docPr id="9" name="图片 9"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表, 条形图&#10;&#10;描述已自动生成"/>
                    <pic:cNvPicPr/>
                  </pic:nvPicPr>
                  <pic:blipFill>
                    <a:blip r:embed="rId316"/>
                    <a:stretch>
                      <a:fillRect/>
                    </a:stretch>
                  </pic:blipFill>
                  <pic:spPr>
                    <a:xfrm>
                      <a:off x="0" y="0"/>
                      <a:ext cx="1015292" cy="1610930"/>
                    </a:xfrm>
                    <a:prstGeom prst="rect">
                      <a:avLst/>
                    </a:prstGeom>
                  </pic:spPr>
                </pic:pic>
              </a:graphicData>
            </a:graphic>
          </wp:inline>
        </w:drawing>
      </w:r>
      <w:r w:rsidR="00843939">
        <w:rPr>
          <w:noProof/>
        </w:rPr>
        <w:drawing>
          <wp:inline distT="0" distB="0" distL="0" distR="0" wp14:anchorId="32E0F1E5" wp14:editId="657482FD">
            <wp:extent cx="4520241" cy="1632081"/>
            <wp:effectExtent l="0" t="0" r="0" b="6350"/>
            <wp:docPr id="6" name="图片 6" descr="卡通人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卡通人物&#10;&#10;描述已自动生成"/>
                    <pic:cNvPicPr/>
                  </pic:nvPicPr>
                  <pic:blipFill>
                    <a:blip r:embed="rId317"/>
                    <a:stretch>
                      <a:fillRect/>
                    </a:stretch>
                  </pic:blipFill>
                  <pic:spPr>
                    <a:xfrm>
                      <a:off x="0" y="0"/>
                      <a:ext cx="4555293" cy="1644737"/>
                    </a:xfrm>
                    <a:prstGeom prst="rect">
                      <a:avLst/>
                    </a:prstGeom>
                  </pic:spPr>
                </pic:pic>
              </a:graphicData>
            </a:graphic>
          </wp:inline>
        </w:drawing>
      </w:r>
    </w:p>
    <w:p w14:paraId="4DFF8EDC" w14:textId="18A7E5FB" w:rsidR="001059D5" w:rsidRPr="00134E60" w:rsidRDefault="001059D5" w:rsidP="001059D5">
      <w:pPr>
        <w:pStyle w:val="ab"/>
        <w:rPr>
          <w:lang w:eastAsia="zh-CN"/>
        </w:rPr>
      </w:pPr>
      <w:bookmarkStart w:id="391" w:name="_Toc133156046"/>
      <w:r>
        <w:t xml:space="preserve">Figure 6.3. </w:t>
      </w:r>
      <w:r w:rsidR="00000000">
        <w:fldChar w:fldCharType="begin"/>
      </w:r>
      <w:r w:rsidR="00000000">
        <w:instrText xml:space="preserve"> SEQ Figure_6.3. \* ARABIC </w:instrText>
      </w:r>
      <w:r w:rsidR="00000000">
        <w:fldChar w:fldCharType="separate"/>
      </w:r>
      <w:r w:rsidR="00EF0F5A">
        <w:rPr>
          <w:noProof/>
        </w:rPr>
        <w:t>42</w:t>
      </w:r>
      <w:r w:rsidR="00000000">
        <w:rPr>
          <w:noProof/>
        </w:rPr>
        <w:fldChar w:fldCharType="end"/>
      </w:r>
      <w:r>
        <w:t xml:space="preserve"> </w:t>
      </w:r>
      <w:r w:rsidRPr="00B37472">
        <w:t>Comparison of</w:t>
      </w:r>
      <w:r w:rsidR="00973AB9">
        <w:t xml:space="preserve"> damage caused by</w:t>
      </w:r>
      <w:r>
        <w:t xml:space="preserve"> </w:t>
      </w:r>
      <w:r w:rsidR="00973AB9">
        <w:t>two MnS butterflies</w:t>
      </w:r>
      <w:r>
        <w:t xml:space="preserve"> (a) actual butterfly damage observed in </w:t>
      </w:r>
      <w:r w:rsidR="00986C09">
        <w:t xml:space="preserve">the </w:t>
      </w:r>
      <w:r>
        <w:t xml:space="preserve">failed V80-2MW planetary bearing raceway (b) </w:t>
      </w:r>
      <w:r w:rsidR="00310A1F">
        <w:t>simulated damage by the developed CDM FE model</w:t>
      </w:r>
      <w:bookmarkEnd w:id="391"/>
    </w:p>
    <w:p w14:paraId="21CE1B75" w14:textId="3CCA9576" w:rsidR="00885223" w:rsidRPr="00C53F0D" w:rsidRDefault="008C003D" w:rsidP="00C53F0D">
      <w:pPr>
        <w:pStyle w:val="20"/>
      </w:pPr>
      <w:bookmarkStart w:id="392" w:name="_Toc133743045"/>
      <w:r w:rsidRPr="00C53F0D">
        <w:t>S</w:t>
      </w:r>
      <w:r w:rsidR="00D366D3" w:rsidRPr="00C53F0D">
        <w:t>ummary</w:t>
      </w:r>
      <w:bookmarkEnd w:id="392"/>
    </w:p>
    <w:p w14:paraId="7BEA5298" w14:textId="168E5067" w:rsidR="00B00532" w:rsidRPr="0066150C" w:rsidRDefault="00B00532" w:rsidP="0066150C">
      <w:pPr>
        <w:pStyle w:val="a8"/>
      </w:pPr>
      <w:r w:rsidRPr="0066150C">
        <w:rPr>
          <w:rFonts w:hint="eastAsia"/>
        </w:rPr>
        <w:t>This</w:t>
      </w:r>
      <w:r w:rsidRPr="0066150C">
        <w:t xml:space="preserve"> chapter focuses on the development of the FE damage modelling of the crack initiation and propagation </w:t>
      </w:r>
      <w:r w:rsidR="0066150C" w:rsidRPr="0066150C">
        <w:t xml:space="preserve">caused </w:t>
      </w:r>
      <w:r w:rsidRPr="0066150C">
        <w:t xml:space="preserve">by subsurface inclusions </w:t>
      </w:r>
      <w:r w:rsidR="00C926D8">
        <w:t>in</w:t>
      </w:r>
      <w:r w:rsidRPr="0066150C">
        <w:t xml:space="preserve"> the bearing </w:t>
      </w:r>
      <w:r w:rsidR="00933037">
        <w:t xml:space="preserve">raceway </w:t>
      </w:r>
      <w:r w:rsidRPr="0066150C">
        <w:t>under</w:t>
      </w:r>
      <w:r w:rsidR="00AD7655">
        <w:t xml:space="preserve"> the</w:t>
      </w:r>
      <w:r w:rsidRPr="0066150C">
        <w:t xml:space="preserve"> rolling contact fatigue and variable loading conditions. </w:t>
      </w:r>
    </w:p>
    <w:p w14:paraId="1AE35BB3" w14:textId="02EB43FC" w:rsidR="004255C8" w:rsidRDefault="004255C8" w:rsidP="004255C8">
      <w:pPr>
        <w:pStyle w:val="a8"/>
        <w:rPr>
          <w:lang w:eastAsia="zh-CN"/>
        </w:rPr>
      </w:pPr>
      <w:bookmarkStart w:id="393" w:name="_Hlk118029102"/>
      <w:r>
        <w:rPr>
          <w:lang w:eastAsia="zh-CN"/>
        </w:rPr>
        <w:t xml:space="preserve">Damage modelling </w:t>
      </w:r>
      <w:r w:rsidR="00933037">
        <w:rPr>
          <w:lang w:eastAsia="zh-CN"/>
        </w:rPr>
        <w:t>based on</w:t>
      </w:r>
      <w:r>
        <w:rPr>
          <w:lang w:eastAsia="zh-CN"/>
        </w:rPr>
        <w:t xml:space="preserve"> both </w:t>
      </w:r>
      <w:r w:rsidR="00A31F2C">
        <w:rPr>
          <w:lang w:eastAsia="zh-CN"/>
        </w:rPr>
        <w:t xml:space="preserve">the </w:t>
      </w:r>
      <w:r>
        <w:rPr>
          <w:lang w:eastAsia="zh-CN"/>
        </w:rPr>
        <w:t xml:space="preserve">XFEM and CDM theories is developed for the </w:t>
      </w:r>
      <w:r w:rsidRPr="00D50251">
        <w:t xml:space="preserve">investigation of </w:t>
      </w:r>
      <w:r w:rsidR="00A31F2C" w:rsidRPr="00D50251">
        <w:t xml:space="preserve">the inclusion induced </w:t>
      </w:r>
      <w:r w:rsidRPr="00D50251">
        <w:t>subsurface damage.</w:t>
      </w:r>
      <w:bookmarkEnd w:id="393"/>
      <w:r w:rsidRPr="00D50251">
        <w:t xml:space="preserve"> However, the crack propagation simulated by </w:t>
      </w:r>
      <w:r w:rsidR="004A1D39">
        <w:t xml:space="preserve">the </w:t>
      </w:r>
      <w:r w:rsidRPr="00D50251">
        <w:t>XFEM does not match the microscope observ</w:t>
      </w:r>
      <w:r w:rsidR="003D6B07" w:rsidRPr="00D50251">
        <w:t>ed damage</w:t>
      </w:r>
      <w:r w:rsidRPr="00D50251">
        <w:t xml:space="preserve"> in Chapter 3. </w:t>
      </w:r>
      <w:r w:rsidR="009D4B01">
        <w:t>Accordingly</w:t>
      </w:r>
      <w:r w:rsidR="004A1D39" w:rsidRPr="00D50251">
        <w:t xml:space="preserve">, </w:t>
      </w:r>
      <w:r w:rsidR="002833C7">
        <w:t>this method is</w:t>
      </w:r>
      <w:r w:rsidR="004A1D39" w:rsidRPr="00D50251">
        <w:t xml:space="preserve"> not suitable for solving the fatigue problem</w:t>
      </w:r>
      <w:r w:rsidR="004A1D39">
        <w:t>s</w:t>
      </w:r>
      <w:r w:rsidR="009D4B01">
        <w:t xml:space="preserve"> with the rolling contact conditions</w:t>
      </w:r>
      <w:r w:rsidR="004A1D39" w:rsidRPr="00D50251">
        <w:t xml:space="preserve">. </w:t>
      </w:r>
      <w:r w:rsidR="004A1D39">
        <w:t>In addition, because the crack must be predefined</w:t>
      </w:r>
      <w:r w:rsidR="00D2738C">
        <w:t xml:space="preserve"> in the XFEM modelling</w:t>
      </w:r>
      <w:r w:rsidR="004A1D39">
        <w:t xml:space="preserve"> </w:t>
      </w:r>
      <w:r w:rsidR="004A1D39">
        <w:rPr>
          <w:lang w:eastAsia="zh-CN"/>
        </w:rPr>
        <w:t>before the computation</w:t>
      </w:r>
      <w:r w:rsidR="00D2738C">
        <w:rPr>
          <w:lang w:eastAsia="zh-CN"/>
        </w:rPr>
        <w:t>al</w:t>
      </w:r>
      <w:r w:rsidR="004A1D39">
        <w:rPr>
          <w:lang w:eastAsia="zh-CN"/>
        </w:rPr>
        <w:t xml:space="preserve"> process, this method cannot show the initiation process of the crack. </w:t>
      </w:r>
    </w:p>
    <w:p w14:paraId="67F8A852" w14:textId="14FBD9DD" w:rsidR="00F57A26" w:rsidRDefault="00F57A26" w:rsidP="00F57A26">
      <w:pPr>
        <w:pStyle w:val="a8"/>
        <w:rPr>
          <w:lang w:eastAsia="zh-CN"/>
        </w:rPr>
      </w:pPr>
      <w:r>
        <w:rPr>
          <w:lang w:eastAsia="zh-CN"/>
        </w:rPr>
        <w:t xml:space="preserve">The main method developed in this chapter is based on the CDM theory. By applying the modified Xiao’s </w:t>
      </w:r>
      <w:r>
        <w:rPr>
          <w:rFonts w:hint="eastAsia"/>
          <w:lang w:eastAsia="zh-CN"/>
        </w:rPr>
        <w:t>f</w:t>
      </w:r>
      <w:r>
        <w:rPr>
          <w:lang w:eastAsia="zh-CN"/>
        </w:rPr>
        <w:t xml:space="preserve">atigue model for the damage accumulation and the </w:t>
      </w:r>
      <w:r w:rsidR="008421A2">
        <w:rPr>
          <w:lang w:eastAsia="zh-CN"/>
        </w:rPr>
        <w:t>b</w:t>
      </w:r>
      <w:r w:rsidRPr="00A167DC">
        <w:rPr>
          <w:lang w:eastAsia="zh-CN"/>
        </w:rPr>
        <w:t xml:space="preserve">ilinear </w:t>
      </w:r>
      <w:r w:rsidR="008421A2">
        <w:rPr>
          <w:lang w:eastAsia="zh-CN"/>
        </w:rPr>
        <w:t>k</w:t>
      </w:r>
      <w:r w:rsidRPr="00A167DC">
        <w:rPr>
          <w:lang w:eastAsia="zh-CN"/>
        </w:rPr>
        <w:t xml:space="preserve">inematic </w:t>
      </w:r>
      <w:r w:rsidR="008421A2">
        <w:rPr>
          <w:lang w:eastAsia="zh-CN"/>
        </w:rPr>
        <w:t>h</w:t>
      </w:r>
      <w:r w:rsidRPr="00A167DC">
        <w:rPr>
          <w:lang w:eastAsia="zh-CN"/>
        </w:rPr>
        <w:t>ardening</w:t>
      </w:r>
      <w:r>
        <w:rPr>
          <w:lang w:eastAsia="zh-CN"/>
        </w:rPr>
        <w:t xml:space="preserve"> model for the material plastic deformation, the damage initiation process is considered to be governed by the dominating stress related to the amplitude</w:t>
      </w:r>
      <w:r w:rsidR="008421A2" w:rsidRPr="008421A2">
        <w:rPr>
          <w:lang w:eastAsia="zh-CN"/>
        </w:rPr>
        <w:t xml:space="preserve"> </w:t>
      </w:r>
      <w:r w:rsidR="00031DBF">
        <w:rPr>
          <w:lang w:eastAsia="zh-CN"/>
        </w:rPr>
        <w:t xml:space="preserve">and </w:t>
      </w:r>
      <w:r w:rsidR="008421A2">
        <w:rPr>
          <w:lang w:eastAsia="zh-CN"/>
        </w:rPr>
        <w:t>absolute mean value</w:t>
      </w:r>
      <w:r>
        <w:rPr>
          <w:lang w:eastAsia="zh-CN"/>
        </w:rPr>
        <w:t xml:space="preserve"> of the orthogonal shear str</w:t>
      </w:r>
      <w:r w:rsidRPr="00DE013F">
        <w:t>ess</w:t>
      </w:r>
      <w:r w:rsidR="008421A2" w:rsidRPr="00DE013F">
        <w:t xml:space="preserve"> during</w:t>
      </w:r>
      <w:r w:rsidRPr="00DE013F">
        <w:t xml:space="preserve"> each rolling contact loading cycle.</w:t>
      </w:r>
      <w:r w:rsidRPr="00DE013F">
        <w:rPr>
          <w:rFonts w:hint="eastAsia"/>
        </w:rPr>
        <w:t xml:space="preserve"> </w:t>
      </w:r>
      <w:r w:rsidR="00B71736">
        <w:rPr>
          <w:lang w:eastAsia="zh-CN"/>
        </w:rPr>
        <w:t>T</w:t>
      </w:r>
      <w:r w:rsidR="00B71736">
        <w:rPr>
          <w:rFonts w:hint="eastAsia"/>
          <w:lang w:eastAsia="zh-CN"/>
        </w:rPr>
        <w:t>hrough</w:t>
      </w:r>
      <w:r w:rsidR="00DE013F" w:rsidRPr="00DE013F">
        <w:t xml:space="preserve"> </w:t>
      </w:r>
      <w:r w:rsidR="00ED25B2">
        <w:t xml:space="preserve">the </w:t>
      </w:r>
      <w:r w:rsidR="00DE013F" w:rsidRPr="00DE013F">
        <w:t xml:space="preserve">validations </w:t>
      </w:r>
      <w:r w:rsidR="00B71736">
        <w:t>of</w:t>
      </w:r>
      <w:r w:rsidR="00DE013F" w:rsidRPr="00DE013F">
        <w:t xml:space="preserve"> the twin-discs test specimens, </w:t>
      </w:r>
      <w:r w:rsidRPr="00DE013F">
        <w:t xml:space="preserve">the CDM FE model can </w:t>
      </w:r>
      <w:r w:rsidR="00ED25B2">
        <w:t xml:space="preserve">be used </w:t>
      </w:r>
      <w:r w:rsidR="00ED25B2">
        <w:lastRenderedPageBreak/>
        <w:t>to</w:t>
      </w:r>
      <w:r w:rsidRPr="00DE013F">
        <w:t xml:space="preserve"> predict the potential propagation orientation and length of the crack under the rolling contact loading condition</w:t>
      </w:r>
      <w:r>
        <w:rPr>
          <w:lang w:eastAsia="zh-CN"/>
        </w:rPr>
        <w:t>. However, mainly due to the complex loading variations during the WT field operation and the various positions that the inclusions may exist in the raceway subsurface</w:t>
      </w:r>
      <w:r w:rsidR="00A13FD2">
        <w:rPr>
          <w:lang w:eastAsia="zh-CN"/>
        </w:rPr>
        <w:t xml:space="preserve"> area</w:t>
      </w:r>
      <w:r>
        <w:rPr>
          <w:lang w:eastAsia="zh-CN"/>
        </w:rPr>
        <w:t xml:space="preserve">, the modelling of the butterfly damage in the actual bearing raceway has some differences when compared with the microscopic images observed in the actual raceway samples of the failed planetary bearings. </w:t>
      </w:r>
    </w:p>
    <w:p w14:paraId="0A109417" w14:textId="40F60753" w:rsidR="0040520B" w:rsidRDefault="0010414E" w:rsidP="0040520B">
      <w:pPr>
        <w:pStyle w:val="a8"/>
        <w:rPr>
          <w:lang w:eastAsia="zh-CN"/>
        </w:rPr>
      </w:pPr>
      <w:r>
        <w:rPr>
          <w:lang w:eastAsia="zh-CN"/>
        </w:rPr>
        <w:t xml:space="preserve">According to the modelling results obtained from the </w:t>
      </w:r>
      <w:r w:rsidRPr="00DB0AD5">
        <w:rPr>
          <w:lang w:eastAsia="zh-CN"/>
        </w:rPr>
        <w:t xml:space="preserve">CDM </w:t>
      </w:r>
      <w:r>
        <w:rPr>
          <w:lang w:eastAsia="zh-CN"/>
        </w:rPr>
        <w:t>FE model developed, a number of key findings can be drawn</w:t>
      </w:r>
      <w:r w:rsidR="006A646E">
        <w:rPr>
          <w:lang w:eastAsia="zh-CN"/>
        </w:rPr>
        <w:t xml:space="preserve">. </w:t>
      </w:r>
      <w:r>
        <w:rPr>
          <w:lang w:eastAsia="zh-CN"/>
        </w:rPr>
        <w:t>Firstly,</w:t>
      </w:r>
      <w:r w:rsidR="0040520B">
        <w:rPr>
          <w:lang w:eastAsia="zh-CN"/>
        </w:rPr>
        <w:t xml:space="preserve"> the inclusion boundary </w:t>
      </w:r>
      <w:r w:rsidR="00431493">
        <w:rPr>
          <w:lang w:eastAsia="zh-CN"/>
        </w:rPr>
        <w:t>separation</w:t>
      </w:r>
      <w:r w:rsidR="0040520B">
        <w:rPr>
          <w:lang w:eastAsia="zh-CN"/>
        </w:rPr>
        <w:t xml:space="preserve"> and internal cracking have</w:t>
      </w:r>
      <w:r w:rsidR="00431493">
        <w:rPr>
          <w:lang w:eastAsia="zh-CN"/>
        </w:rPr>
        <w:t xml:space="preserve"> an</w:t>
      </w:r>
      <w:r w:rsidR="0040520B">
        <w:rPr>
          <w:lang w:eastAsia="zh-CN"/>
        </w:rPr>
        <w:t xml:space="preserve"> important effect on the crack initiation and propagation. In detail, the perfect</w:t>
      </w:r>
      <w:r w:rsidR="00CF73B0">
        <w:rPr>
          <w:lang w:eastAsia="zh-CN"/>
        </w:rPr>
        <w:t>ly</w:t>
      </w:r>
      <w:r w:rsidR="0040520B">
        <w:rPr>
          <w:lang w:eastAsia="zh-CN"/>
        </w:rPr>
        <w:t xml:space="preserve"> bonded inclusion </w:t>
      </w:r>
      <w:r w:rsidR="00CF73B0">
        <w:rPr>
          <w:lang w:eastAsia="zh-CN"/>
        </w:rPr>
        <w:t>is less likely</w:t>
      </w:r>
      <w:r w:rsidR="0040520B">
        <w:rPr>
          <w:lang w:eastAsia="zh-CN"/>
        </w:rPr>
        <w:t xml:space="preserve"> to</w:t>
      </w:r>
      <w:r w:rsidR="00CF73B0">
        <w:rPr>
          <w:lang w:eastAsia="zh-CN"/>
        </w:rPr>
        <w:t xml:space="preserve"> cause</w:t>
      </w:r>
      <w:r w:rsidR="0040520B">
        <w:rPr>
          <w:lang w:eastAsia="zh-CN"/>
        </w:rPr>
        <w:t xml:space="preserve"> the crack initiation within </w:t>
      </w:r>
      <w:r w:rsidR="00CF73B0">
        <w:rPr>
          <w:lang w:eastAsia="zh-CN"/>
        </w:rPr>
        <w:t xml:space="preserve">a certain </w:t>
      </w:r>
      <w:r w:rsidR="0040520B">
        <w:rPr>
          <w:lang w:eastAsia="zh-CN"/>
        </w:rPr>
        <w:t xml:space="preserve">number of loading cycles. However, </w:t>
      </w:r>
      <w:r w:rsidR="008F031C">
        <w:rPr>
          <w:lang w:eastAsia="zh-CN"/>
        </w:rPr>
        <w:t>under</w:t>
      </w:r>
      <w:r w:rsidR="0040520B">
        <w:rPr>
          <w:lang w:eastAsia="zh-CN"/>
        </w:rPr>
        <w:t xml:space="preserve"> the same loading condition, both the internal cracking and boundary separation of </w:t>
      </w:r>
      <w:r w:rsidR="008F031C">
        <w:rPr>
          <w:lang w:eastAsia="zh-CN"/>
        </w:rPr>
        <w:t>an</w:t>
      </w:r>
      <w:r w:rsidR="0040520B">
        <w:rPr>
          <w:lang w:eastAsia="zh-CN"/>
        </w:rPr>
        <w:t xml:space="preserve"> inclusion are found to initiate cracks. </w:t>
      </w:r>
      <w:r>
        <w:rPr>
          <w:lang w:eastAsia="zh-CN"/>
        </w:rPr>
        <w:t xml:space="preserve">This finding agrees with the experimental observations in Chapter 3 that the majority of the butterfly damage is associated with the </w:t>
      </w:r>
      <w:r>
        <w:rPr>
          <w:rFonts w:hint="eastAsia"/>
          <w:lang w:eastAsia="zh-CN"/>
        </w:rPr>
        <w:t>separated</w:t>
      </w:r>
      <w:r>
        <w:rPr>
          <w:lang w:eastAsia="zh-CN"/>
        </w:rPr>
        <w:t xml:space="preserve"> and/or internally cracked inclusions. Furthermore, similar to the conclusion reported in Chapter 5, the damage modelling result</w:t>
      </w:r>
      <w:r w:rsidRPr="00F37040">
        <w:t xml:space="preserve">s of this chapter have also shown that the internally cracked inclusions produce relatively longer cracks </w:t>
      </w:r>
      <w:r>
        <w:t>compared with</w:t>
      </w:r>
      <w:r w:rsidRPr="00F37040">
        <w:t xml:space="preserve"> the boundary separated inclusions</w:t>
      </w:r>
      <w:r>
        <w:t>, when the loading conditions applied are the same</w:t>
      </w:r>
      <w:r w:rsidRPr="00F37040">
        <w:t>.</w:t>
      </w:r>
    </w:p>
    <w:p w14:paraId="6008D099" w14:textId="45D2C33F" w:rsidR="00E34F8A" w:rsidRPr="00827628" w:rsidRDefault="00E34F8A" w:rsidP="00E34F8A">
      <w:pPr>
        <w:pStyle w:val="a8"/>
      </w:pPr>
      <w:r>
        <w:rPr>
          <w:rFonts w:hint="eastAsia"/>
          <w:lang w:eastAsia="zh-CN"/>
        </w:rPr>
        <w:t>S</w:t>
      </w:r>
      <w:r>
        <w:rPr>
          <w:lang w:eastAsia="zh-CN"/>
        </w:rPr>
        <w:t>econdly, it has shown that the traction coefficient only affects the crack propagation length.</w:t>
      </w:r>
      <w:r w:rsidRPr="00C10FF2">
        <w:rPr>
          <w:rFonts w:hint="eastAsia"/>
          <w:lang w:eastAsia="zh-CN"/>
        </w:rPr>
        <w:t xml:space="preserve"> This effect is not obvious when the traction coefficient </w:t>
      </w:r>
      <w:r>
        <w:rPr>
          <w:lang w:eastAsia="zh-CN"/>
        </w:rPr>
        <w:t>is ranged from</w:t>
      </w:r>
      <w:r w:rsidRPr="00C10FF2">
        <w:rPr>
          <w:rFonts w:hint="eastAsia"/>
          <w:lang w:eastAsia="zh-CN"/>
        </w:rPr>
        <w:t xml:space="preserve"> 0.01 to 0.05</w:t>
      </w:r>
      <w:r>
        <w:rPr>
          <w:lang w:eastAsia="zh-CN"/>
        </w:rPr>
        <w:t>.</w:t>
      </w:r>
      <w:r w:rsidRPr="00C10FF2">
        <w:rPr>
          <w:rFonts w:hint="eastAsia"/>
          <w:lang w:eastAsia="zh-CN"/>
        </w:rPr>
        <w:t xml:space="preserve"> </w:t>
      </w:r>
      <w:r>
        <w:rPr>
          <w:lang w:eastAsia="zh-CN"/>
        </w:rPr>
        <w:t>However,</w:t>
      </w:r>
      <w:r w:rsidRPr="00C10FF2">
        <w:rPr>
          <w:rFonts w:hint="eastAsia"/>
          <w:lang w:eastAsia="zh-CN"/>
        </w:rPr>
        <w:t xml:space="preserve"> </w:t>
      </w:r>
      <w:r>
        <w:rPr>
          <w:lang w:eastAsia="zh-CN"/>
        </w:rPr>
        <w:t>possibly due to the inadequate lubrication or WT specific operation conditions,</w:t>
      </w:r>
      <w:r w:rsidRPr="00C10FF2">
        <w:rPr>
          <w:rFonts w:hint="eastAsia"/>
          <w:lang w:eastAsia="zh-CN"/>
        </w:rPr>
        <w:t xml:space="preserve"> </w:t>
      </w:r>
      <w:r>
        <w:rPr>
          <w:lang w:eastAsia="zh-CN"/>
        </w:rPr>
        <w:t>sometimes</w:t>
      </w:r>
      <w:r w:rsidRPr="00C10FF2">
        <w:rPr>
          <w:rFonts w:hint="eastAsia"/>
          <w:lang w:eastAsia="zh-CN"/>
        </w:rPr>
        <w:t xml:space="preserve"> the </w:t>
      </w:r>
      <w:r>
        <w:rPr>
          <w:lang w:eastAsia="zh-CN"/>
        </w:rPr>
        <w:t xml:space="preserve">traction </w:t>
      </w:r>
      <w:r w:rsidRPr="00C10FF2">
        <w:rPr>
          <w:rFonts w:hint="eastAsia"/>
          <w:lang w:eastAsia="zh-CN"/>
        </w:rPr>
        <w:t xml:space="preserve">coefficient </w:t>
      </w:r>
      <w:r>
        <w:rPr>
          <w:lang w:eastAsia="zh-CN"/>
        </w:rPr>
        <w:t xml:space="preserve">can </w:t>
      </w:r>
      <w:r w:rsidRPr="00C10FF2">
        <w:rPr>
          <w:lang w:eastAsia="zh-CN"/>
        </w:rPr>
        <w:t>exceed</w:t>
      </w:r>
      <w:r w:rsidRPr="00C10FF2">
        <w:rPr>
          <w:rFonts w:hint="eastAsia"/>
          <w:lang w:eastAsia="zh-CN"/>
        </w:rPr>
        <w:t xml:space="preserve"> 0.05</w:t>
      </w:r>
      <w:r>
        <w:rPr>
          <w:lang w:eastAsia="zh-CN"/>
        </w:rPr>
        <w:t xml:space="preserve">. When the </w:t>
      </w:r>
      <w:r w:rsidRPr="000441FA">
        <w:rPr>
          <w:lang w:eastAsia="zh-CN"/>
        </w:rPr>
        <w:t xml:space="preserve">traction coefficient </w:t>
      </w:r>
      <w:r>
        <w:rPr>
          <w:lang w:eastAsia="zh-CN"/>
        </w:rPr>
        <w:t>is 0.1, the modelling results indicate that</w:t>
      </w:r>
      <w:r w:rsidRPr="00C10FF2">
        <w:rPr>
          <w:rFonts w:hint="eastAsia"/>
          <w:lang w:eastAsia="zh-CN"/>
        </w:rPr>
        <w:t xml:space="preserve"> </w:t>
      </w:r>
      <w:r>
        <w:rPr>
          <w:lang w:eastAsia="zh-CN"/>
        </w:rPr>
        <w:t>t</w:t>
      </w:r>
      <w:r w:rsidRPr="00C10FF2">
        <w:rPr>
          <w:rFonts w:hint="eastAsia"/>
          <w:lang w:eastAsia="zh-CN"/>
        </w:rPr>
        <w:t xml:space="preserve">he </w:t>
      </w:r>
      <w:r>
        <w:rPr>
          <w:lang w:eastAsia="zh-CN"/>
        </w:rPr>
        <w:t>sub</w:t>
      </w:r>
      <w:r w:rsidRPr="00C10FF2">
        <w:rPr>
          <w:rFonts w:hint="eastAsia"/>
          <w:lang w:eastAsia="zh-CN"/>
        </w:rPr>
        <w:t xml:space="preserve">surface cracks caused by </w:t>
      </w:r>
      <w:r>
        <w:rPr>
          <w:lang w:eastAsia="zh-CN"/>
        </w:rPr>
        <w:t xml:space="preserve">the </w:t>
      </w:r>
      <w:r w:rsidRPr="00C10FF2">
        <w:rPr>
          <w:rFonts w:hint="eastAsia"/>
          <w:lang w:eastAsia="zh-CN"/>
        </w:rPr>
        <w:t xml:space="preserve">cyclic rolling contact </w:t>
      </w:r>
      <w:r w:rsidR="00C2691E">
        <w:rPr>
          <w:lang w:eastAsia="zh-CN"/>
        </w:rPr>
        <w:t xml:space="preserve">loading </w:t>
      </w:r>
      <w:r>
        <w:rPr>
          <w:lang w:eastAsia="zh-CN"/>
        </w:rPr>
        <w:t>have grown</w:t>
      </w:r>
      <w:r w:rsidRPr="00C10FF2">
        <w:rPr>
          <w:rFonts w:hint="eastAsia"/>
          <w:lang w:eastAsia="zh-CN"/>
        </w:rPr>
        <w:t xml:space="preserve"> rapidly, </w:t>
      </w:r>
      <w:r>
        <w:rPr>
          <w:lang w:eastAsia="zh-CN"/>
        </w:rPr>
        <w:t xml:space="preserve">which may </w:t>
      </w:r>
      <w:r w:rsidRPr="00C10FF2">
        <w:rPr>
          <w:rFonts w:hint="eastAsia"/>
          <w:lang w:eastAsia="zh-CN"/>
        </w:rPr>
        <w:t xml:space="preserve">result in the </w:t>
      </w:r>
      <w:r>
        <w:rPr>
          <w:lang w:eastAsia="zh-CN"/>
        </w:rPr>
        <w:t xml:space="preserve">premature </w:t>
      </w:r>
      <w:r w:rsidRPr="00C10FF2">
        <w:rPr>
          <w:rFonts w:hint="eastAsia"/>
          <w:lang w:eastAsia="zh-CN"/>
        </w:rPr>
        <w:t xml:space="preserve">failure of </w:t>
      </w:r>
      <w:r w:rsidR="00C2691E">
        <w:rPr>
          <w:lang w:eastAsia="zh-CN"/>
        </w:rPr>
        <w:t xml:space="preserve">the </w:t>
      </w:r>
      <w:r w:rsidRPr="00C10FF2">
        <w:rPr>
          <w:rFonts w:hint="eastAsia"/>
          <w:lang w:eastAsia="zh-CN"/>
        </w:rPr>
        <w:t>bearing</w:t>
      </w:r>
      <w:r>
        <w:rPr>
          <w:lang w:eastAsia="zh-CN"/>
        </w:rPr>
        <w:t xml:space="preserve"> raceways. This conclusion agrees with the finding in </w:t>
      </w:r>
      <w:r>
        <w:rPr>
          <w:lang w:eastAsia="zh-CN"/>
        </w:rPr>
        <w:fldChar w:fldCharType="begin" w:fldLock="1"/>
      </w:r>
      <w:r w:rsidR="0092096A">
        <w:rPr>
          <w:lang w:eastAsia="zh-CN"/>
        </w:rPr>
        <w:instrText>ADDIN CSL_CITATION {"citationItems":[{"id":"ITEM-1","itemData":{"DOI":"10.1007/s11249-018-1068-0","ISBN":"0123456789","ISSN":"10238883","abstract":"© 2018, The Author(s). Wind turbine gearbox (WTG) bearings can fail prematurely, significantly affecting wind turbine operational availability and the cost of energy production. The current most commonly accepted theory of failure mechanism is that the bearing subsurface is weakened by white etching crack (WEC) networks that eventually lead to the flaking away of material from the bearing surface. Subsurface damage due to rolling contact fatigue (RCF) is thought to be the main cause of premature failure, resulting from the initiation of micro-cracks, often at non-metallic inclusions or other material defects, which then propagate to the bearing surface. This study proposes a hypothesis that impact loading together with high levels of surface traction and contact pressure are important factors contributing to the initiation of micro-cracks and white etching areas (WEAs) at non-metallic inclusions which may lead to the formation of WEC networks. Both repeated impact and twin-disc RCF tests were designed to investigate inclusion-initiated micro-cracks and WEAs at subsurface in order to test this hypothesis. This led to the recreation of inclusion-initiated micro-cracks and WEAs in tested specimens, similar to the subsurface damage observed at inclusions in failed WTG bearing raceways. Tests were carried out to determine threshold levels of contact pressure, surface traction, and impact loading required for the formation of inclusion-initiated micro-cracks and WEAs.","author":[{"dropping-particle":"","family":"Bruce","given":"T.","non-dropping-particle":"","parse-names":false,"suffix":""},{"dropping-particle":"","family":"Long","given":"H.","non-dropping-particle":"","parse-names":false,"suffix":""},{"dropping-particle":"","family":"Dwyer-Joyce","given":"R. S.","non-dropping-particle":"","parse-names":false,"suffix":""}],"container-title":"Tribology Letters","id":"ITEM-1","issue":"3","issued":{"date-parts":[["2018"]]},"title":"Threshold Maps for Inclusion-Initiated Micro-Cracks and White Etching Areas in Bearing Steel: The Role of Impact Loading and Surface Sliding","type":"article-journal","volume":"66"},"uris":["http://www.mendeley.com/documents/?uuid=88291b0a-0302-48e1-98c8-88de29bf3473"]}],"mendeley":{"formattedCitation":"[54]","plainTextFormattedCitation":"[54]","previouslyFormattedCitation":"[54]"},"properties":{"noteIndex":0},"schema":"https://github.com/citation-style-language/schema/raw/master/csl-citation.json"}</w:instrText>
      </w:r>
      <w:r>
        <w:rPr>
          <w:lang w:eastAsia="zh-CN"/>
        </w:rPr>
        <w:fldChar w:fldCharType="separate"/>
      </w:r>
      <w:r w:rsidR="00AE7C6F" w:rsidRPr="00AE7C6F">
        <w:rPr>
          <w:noProof/>
          <w:lang w:eastAsia="zh-CN"/>
        </w:rPr>
        <w:t>[54]</w:t>
      </w:r>
      <w:r>
        <w:rPr>
          <w:lang w:eastAsia="zh-CN"/>
        </w:rPr>
        <w:fldChar w:fldCharType="end"/>
      </w:r>
      <w:r>
        <w:rPr>
          <w:lang w:eastAsia="zh-CN"/>
        </w:rPr>
        <w:t xml:space="preserve"> and </w:t>
      </w:r>
      <w:r w:rsidRPr="0010415E">
        <w:fldChar w:fldCharType="begin" w:fldLock="1"/>
      </w:r>
      <w:r w:rsidR="0092096A">
        <w:instrText>ADDIN CSL_CITATION {"citationItems":[{"id":"ITEM-1","itemData":{"DOI":"10.1016/J.WEAR.2013.03.008","ISSN":"00431648","abstract":"White structure flaking (WSF) as a premature wear failure mode in steel rolling element bearings is caused by white etching cracks (WECs) formed in the 1. mm zone beneath the contact surface. Hydrogen release and diffusion into the bearing steel during operation and transient operating conditions have been suggested as drivers of WSF. The presence of diffusible hydrogen in steel under rolling contact fatigue (RCF) has been shown to strongly promote the formation of WEA/WECs. However, the initiation and propagation mechanisms, as well as the thresholds for WEC formation, are not well understood. This study uses hydrogen charging of 100Cr6 bearing steel rollers prior to testing on a two-roller RCF rig to enable WEA/WEC formation under service realistic loading. This study focuses on the influence of the concentration of diffusible hydrogen, the magnitude of the contact load and the number of rolling cycles on the formation of white etching features (butterflies, WEA/WECs) which are determined by a serial sectioning process. The formation of butterflies was found to be independent of concentration of diffusible hydrogen with the test parameters used, but dependent on contact pressure and number of rolling cycles up to a threshold. WEA/WEC formation thresholds were found at certain values of the concentration of diffusible hydrogen, contact pressure and number of rolling cycles. The results also show evidence for a subsurface initiation mechanism of WECs from non-metallic inclusions. It is proposed that one mechanism of WEC formation is due to multiple linking of extended butterflies or small WECs in the subsurface to form larger WEC networks that eventually propagate to the surface resulting in WSF. © 2013 Elsevier B.V.","author":[{"dropping-particle":"","family":"Evans","given":"M. H.","non-dropping-particle":"","parse-names":false,"suffix":""},{"dropping-particle":"","family":"Richardson","given":"A. D.","non-dropping-particle":"","parse-names":false,"suffix":""},{"dropping-particle":"","family":"Wang","given":"L.","non-dropping-particle":"","parse-names":false,"suffix":""},{"dropping-particle":"","family":"Wood","given":"R. J.K.","non-dropping-particle":"","parse-names":false,"suffix":""}],"container-title":"Wear","id":"ITEM-1","issue":"1-2","issued":{"date-parts":[["2013","8"]]},"page":"226-241","title":"Effect of hydrogen on butterfly and white etching crack (WEC) formation under rolling contact fatigue (RCF)","type":"article-journal","volume":"306"},"uris":["http://www.mendeley.com/documents/?uuid=cef0a4c0-c196-377d-8d16-20f12e245cce"]}],"mendeley":{"formattedCitation":"[97]","plainTextFormattedCitation":"[97]","previouslyFormattedCitation":"[97]"},"properties":{"noteIndex":0},"schema":"https://github.com/citation-style-language/schema/raw/master/csl-citation.json"}</w:instrText>
      </w:r>
      <w:r w:rsidRPr="0010415E">
        <w:fldChar w:fldCharType="separate"/>
      </w:r>
      <w:r w:rsidR="00AE7C6F" w:rsidRPr="00AE7C6F">
        <w:rPr>
          <w:noProof/>
        </w:rPr>
        <w:t>[97]</w:t>
      </w:r>
      <w:r w:rsidRPr="0010415E">
        <w:fldChar w:fldCharType="end"/>
      </w:r>
      <w:r>
        <w:t xml:space="preserve">, both of the which emphasise the vital influence of the lubrication and loading conditions on </w:t>
      </w:r>
      <w:r w:rsidR="00C2691E">
        <w:t xml:space="preserve">the </w:t>
      </w:r>
      <w:r>
        <w:t>bearing life.</w:t>
      </w:r>
    </w:p>
    <w:p w14:paraId="1FEB4205" w14:textId="584BECC5" w:rsidR="00F76A41" w:rsidRPr="00A167DC" w:rsidRDefault="00BD77CA" w:rsidP="00A0365F">
      <w:pPr>
        <w:pStyle w:val="a8"/>
      </w:pPr>
      <w:r>
        <w:t>Finally</w:t>
      </w:r>
      <w:r w:rsidRPr="00E7532C">
        <w:t xml:space="preserve">, </w:t>
      </w:r>
      <w:r>
        <w:t xml:space="preserve">considering </w:t>
      </w:r>
      <w:r w:rsidRPr="00E7532C">
        <w:t xml:space="preserve">the </w:t>
      </w:r>
      <w:r>
        <w:t xml:space="preserve">actual </w:t>
      </w:r>
      <w:r w:rsidRPr="00E7532C">
        <w:t>loading variation</w:t>
      </w:r>
      <w:r>
        <w:t>s</w:t>
      </w:r>
      <w:r w:rsidRPr="00E7532C">
        <w:t xml:space="preserve"> on the bearing raceway caused by the wind speed variation and operating conditions</w:t>
      </w:r>
      <w:r>
        <w:t>, the damage modelling results suggest that the normal overl</w:t>
      </w:r>
      <w:r w:rsidRPr="006E51E6">
        <w:t>oading cases during the WT start-up and shutdown process</w:t>
      </w:r>
      <w:r w:rsidR="00112E94">
        <w:t>es</w:t>
      </w:r>
      <w:r w:rsidRPr="006E51E6">
        <w:t xml:space="preserve"> have the greatest effect on the crack propagation. Meanwhile, by changing the loading sequence, it is found that</w:t>
      </w:r>
      <w:r w:rsidRPr="006E51E6">
        <w:rPr>
          <w:rFonts w:hint="eastAsia"/>
        </w:rPr>
        <w:t xml:space="preserve"> the damage </w:t>
      </w:r>
      <w:r>
        <w:t xml:space="preserve">of the </w:t>
      </w:r>
      <w:r w:rsidRPr="006E51E6">
        <w:rPr>
          <w:rFonts w:hint="eastAsia"/>
        </w:rPr>
        <w:t xml:space="preserve">bearing </w:t>
      </w:r>
      <w:r w:rsidRPr="006E51E6">
        <w:t>sub</w:t>
      </w:r>
      <w:r w:rsidRPr="006E51E6">
        <w:rPr>
          <w:rFonts w:hint="eastAsia"/>
        </w:rPr>
        <w:t xml:space="preserve">surface </w:t>
      </w:r>
      <w:r w:rsidRPr="006E51E6">
        <w:t>has become more severe, when</w:t>
      </w:r>
      <w:r w:rsidRPr="006E51E6">
        <w:rPr>
          <w:rFonts w:hint="eastAsia"/>
        </w:rPr>
        <w:t xml:space="preserve"> the </w:t>
      </w:r>
      <w:r w:rsidRPr="006E51E6">
        <w:t>overloading cases occur earlier in the bearing loading process</w:t>
      </w:r>
      <w:r w:rsidRPr="006E51E6">
        <w:rPr>
          <w:rFonts w:hint="eastAsia"/>
        </w:rPr>
        <w:t>.</w:t>
      </w:r>
      <w:r w:rsidRPr="006E51E6">
        <w:t xml:space="preserve"> In other words, the frequent</w:t>
      </w:r>
      <w:r w:rsidR="007F74A1">
        <w:t xml:space="preserve"> </w:t>
      </w:r>
      <w:r w:rsidR="00364E99">
        <w:rPr>
          <w:rFonts w:hint="eastAsia"/>
          <w:lang w:eastAsia="zh-CN"/>
        </w:rPr>
        <w:t>s</w:t>
      </w:r>
      <w:r w:rsidR="00364E99">
        <w:t>tart-up, and shutdown of the WT may result in the premature failure of the planetary bearing raceways in the gearbox.</w:t>
      </w:r>
    </w:p>
    <w:p w14:paraId="3A21FAA9" w14:textId="40A493A0" w:rsidR="008C003D" w:rsidRDefault="008C003D" w:rsidP="008C003D">
      <w:pPr>
        <w:pStyle w:val="1"/>
        <w:rPr>
          <w:lang w:eastAsia="zh-CN"/>
        </w:rPr>
      </w:pPr>
      <w:bookmarkStart w:id="394" w:name="_Toc133743046"/>
      <w:bookmarkStart w:id="395" w:name="_Hlk118740805"/>
      <w:r>
        <w:rPr>
          <w:rFonts w:hint="eastAsia"/>
          <w:lang w:eastAsia="zh-CN"/>
        </w:rPr>
        <w:lastRenderedPageBreak/>
        <w:t>C</w:t>
      </w:r>
      <w:r>
        <w:rPr>
          <w:lang w:eastAsia="zh-CN"/>
        </w:rPr>
        <w:t>onclusions and Future work</w:t>
      </w:r>
      <w:bookmarkEnd w:id="394"/>
    </w:p>
    <w:bookmarkEnd w:id="395"/>
    <w:p w14:paraId="2A3696DD" w14:textId="77777777" w:rsidR="00FC2D08" w:rsidRPr="00FC2D08" w:rsidRDefault="00FC2D08" w:rsidP="00FC2D08">
      <w:pPr>
        <w:pStyle w:val="a8"/>
      </w:pPr>
      <w:r w:rsidRPr="00FC2D08">
        <w:rPr>
          <w:rFonts w:hint="eastAsia"/>
        </w:rPr>
        <w:t>Thi</w:t>
      </w:r>
      <w:r w:rsidRPr="00FC2D08">
        <w:t>s chapter summarises all the conclusions and new findings obtained from the microstructural observations and FE damage modelling reported from Chapter 3 to Chapter 6. Moreover, the potential influences of the conclusions, further research directions and possible publications of the research are summarised.</w:t>
      </w:r>
    </w:p>
    <w:p w14:paraId="1198ED1C" w14:textId="25A429E9" w:rsidR="00331811" w:rsidRPr="00137580" w:rsidRDefault="00FC2D08" w:rsidP="00331811">
      <w:pPr>
        <w:pStyle w:val="20"/>
        <w:rPr>
          <w:lang w:eastAsia="zh-CN"/>
        </w:rPr>
      </w:pPr>
      <w:bookmarkStart w:id="396" w:name="_Toc133743047"/>
      <w:r>
        <w:rPr>
          <w:lang w:eastAsia="zh-CN"/>
        </w:rPr>
        <w:t>Conclusions and Influences</w:t>
      </w:r>
      <w:bookmarkEnd w:id="396"/>
    </w:p>
    <w:p w14:paraId="2842C5E7" w14:textId="1EABFCB3" w:rsidR="00FC2D08" w:rsidRPr="00EA77B3" w:rsidRDefault="00FC2D08" w:rsidP="00FC2D08">
      <w:pPr>
        <w:pStyle w:val="3"/>
        <w:rPr>
          <w:lang w:eastAsia="zh-CN"/>
        </w:rPr>
      </w:pPr>
      <w:bookmarkStart w:id="397" w:name="_Toc133743048"/>
      <w:r>
        <w:rPr>
          <w:rFonts w:hint="eastAsia"/>
          <w:lang w:eastAsia="zh-CN"/>
        </w:rPr>
        <w:t>M</w:t>
      </w:r>
      <w:r>
        <w:rPr>
          <w:lang w:eastAsia="zh-CN"/>
        </w:rPr>
        <w:t>ain conclusions and research novelt</w:t>
      </w:r>
      <w:r w:rsidR="00B72110">
        <w:rPr>
          <w:lang w:eastAsia="zh-CN"/>
        </w:rPr>
        <w:t>y</w:t>
      </w:r>
      <w:bookmarkEnd w:id="397"/>
    </w:p>
    <w:p w14:paraId="24AF00F7" w14:textId="77777777" w:rsidR="00FC2D08" w:rsidRDefault="00FC2D08" w:rsidP="00FC2D08">
      <w:pPr>
        <w:pStyle w:val="a8"/>
        <w:rPr>
          <w:lang w:eastAsia="zh-CN"/>
        </w:rPr>
      </w:pPr>
      <w:r>
        <w:rPr>
          <w:lang w:eastAsia="zh-CN"/>
        </w:rPr>
        <w:t xml:space="preserve">This investigation has observed the subsurface damage in the upwind and downwind planetary bearing raceways from a V80-2MW WTG. Moreover, the FE methods are also developed to simulate the possible stress-concentration, crack initiation, and crack propagation due </w:t>
      </w:r>
      <w:r>
        <w:rPr>
          <w:rFonts w:hint="eastAsia"/>
          <w:lang w:eastAsia="zh-CN"/>
        </w:rPr>
        <w:t>to</w:t>
      </w:r>
      <w:r>
        <w:rPr>
          <w:lang w:eastAsia="zh-CN"/>
        </w:rPr>
        <w:t xml:space="preserve"> MnS inclusions under the cyclic rolling contact loading condition. Main conclusions can be outlined as follows:</w:t>
      </w:r>
    </w:p>
    <w:p w14:paraId="68C4D999" w14:textId="77777777" w:rsidR="00FC2D08" w:rsidRDefault="00FC2D08" w:rsidP="00FC2D08">
      <w:pPr>
        <w:pStyle w:val="a8"/>
        <w:rPr>
          <w:b/>
          <w:bCs/>
          <w:i/>
          <w:iCs/>
          <w:lang w:eastAsia="zh-CN"/>
        </w:rPr>
      </w:pPr>
      <w:r>
        <w:rPr>
          <w:b/>
          <w:bCs/>
          <w:i/>
          <w:iCs/>
          <w:lang w:eastAsia="zh-CN"/>
        </w:rPr>
        <w:t>Mechanism</w:t>
      </w:r>
      <w:r w:rsidRPr="007F5820">
        <w:rPr>
          <w:b/>
          <w:bCs/>
          <w:i/>
          <w:iCs/>
          <w:lang w:eastAsia="zh-CN"/>
        </w:rPr>
        <w:t xml:space="preserve"> of the subsurface</w:t>
      </w:r>
      <w:r>
        <w:rPr>
          <w:b/>
          <w:bCs/>
          <w:i/>
          <w:iCs/>
          <w:lang w:eastAsia="zh-CN"/>
        </w:rPr>
        <w:t xml:space="preserve"> initiated </w:t>
      </w:r>
      <w:r w:rsidRPr="007F5820">
        <w:rPr>
          <w:b/>
          <w:bCs/>
          <w:i/>
          <w:iCs/>
          <w:lang w:eastAsia="zh-CN"/>
        </w:rPr>
        <w:t>bearing</w:t>
      </w:r>
      <w:r>
        <w:rPr>
          <w:b/>
          <w:bCs/>
          <w:i/>
          <w:iCs/>
          <w:lang w:eastAsia="zh-CN"/>
        </w:rPr>
        <w:t xml:space="preserve"> premature</w:t>
      </w:r>
      <w:r w:rsidRPr="007F5820">
        <w:rPr>
          <w:b/>
          <w:bCs/>
          <w:i/>
          <w:iCs/>
          <w:lang w:eastAsia="zh-CN"/>
        </w:rPr>
        <w:t xml:space="preserve"> failure</w:t>
      </w:r>
    </w:p>
    <w:p w14:paraId="62DCA290" w14:textId="77777777" w:rsidR="00FC2D08" w:rsidRPr="003764CA" w:rsidRDefault="00FC2D08" w:rsidP="003764CA">
      <w:pPr>
        <w:pStyle w:val="a8"/>
      </w:pPr>
      <w:r>
        <w:rPr>
          <w:lang w:eastAsia="zh-CN"/>
        </w:rPr>
        <w:t xml:space="preserve">Analysis of the failed raceway sections indicates that the butterfly damage caused by the subsurface inclusions, mainly MnS inclusion in this investigation, will propagate and connect with each other to form into large crack </w:t>
      </w:r>
      <w:r w:rsidRPr="003764CA">
        <w:t>networks in the subsurface area. Due to the effect of the varying and cyclic Hertz contact pressure, these crack networks will propagate to the contact surface of the bearing raceways. In addition, because of the overloading cases during the WT operating process, the accelerated propagation of the subsurface crack networks will finally cause the surface flaking of the bearing raceways.</w:t>
      </w:r>
    </w:p>
    <w:p w14:paraId="4555624D" w14:textId="4271BB0D" w:rsidR="00FC2D08" w:rsidRPr="003764CA" w:rsidRDefault="00FC2D08" w:rsidP="003764CA">
      <w:pPr>
        <w:pStyle w:val="a8"/>
      </w:pPr>
      <w:r w:rsidRPr="003764CA">
        <w:rPr>
          <w:rFonts w:hint="eastAsia"/>
        </w:rPr>
        <w:t>T</w:t>
      </w:r>
      <w:r w:rsidRPr="003764CA">
        <w:t>his conclusion is coincided with some published assumptions of the bearing premature failure. However, in this research, the variation of the loading magnitude on the bearing raceway is emphasised. Meanwhile, the effect of the overloading cases is also considered as a vital factor affecting the bearing life.</w:t>
      </w:r>
      <w:r w:rsidR="00184040" w:rsidRPr="003764CA">
        <w:t xml:space="preserve"> It </w:t>
      </w:r>
      <w:r w:rsidR="004701CD" w:rsidRPr="003764CA">
        <w:rPr>
          <w:rFonts w:hint="eastAsia"/>
        </w:rPr>
        <w:t>ha</w:t>
      </w:r>
      <w:r w:rsidR="00184040" w:rsidRPr="003764CA">
        <w:t>s found that the early crack initiation and accelerated crack propagation will occur if the bearing overloading cases occur in the early stage of the bearing loading process.</w:t>
      </w:r>
    </w:p>
    <w:p w14:paraId="77A904B4" w14:textId="77777777" w:rsidR="00FC2D08" w:rsidRDefault="00FC2D08" w:rsidP="00FC2D08">
      <w:pPr>
        <w:pStyle w:val="a8"/>
        <w:rPr>
          <w:b/>
          <w:bCs/>
          <w:i/>
          <w:iCs/>
          <w:lang w:eastAsia="zh-CN"/>
        </w:rPr>
      </w:pPr>
      <w:r>
        <w:rPr>
          <w:rFonts w:hint="eastAsia"/>
          <w:b/>
          <w:bCs/>
          <w:i/>
          <w:iCs/>
          <w:lang w:eastAsia="zh-CN"/>
        </w:rPr>
        <w:t>C</w:t>
      </w:r>
      <w:r>
        <w:rPr>
          <w:b/>
          <w:bCs/>
          <w:i/>
          <w:iCs/>
          <w:lang w:eastAsia="zh-CN"/>
        </w:rPr>
        <w:t>haracterisation and mechanism of the WEA damage</w:t>
      </w:r>
    </w:p>
    <w:p w14:paraId="2A265A57" w14:textId="32ED1DE4" w:rsidR="00FC2D08" w:rsidRPr="003764CA" w:rsidRDefault="00FC2D08" w:rsidP="00FC2D08">
      <w:pPr>
        <w:pStyle w:val="a8"/>
      </w:pPr>
      <w:r w:rsidRPr="00E512D3">
        <w:t xml:space="preserve">In this investigation, the WEA damage is observed around the subsurface crack network </w:t>
      </w:r>
      <w:r w:rsidRPr="002E55B5">
        <w:t xml:space="preserve">without visible inclusions even </w:t>
      </w:r>
      <w:r w:rsidRPr="002E55B5">
        <w:rPr>
          <w:rFonts w:hint="eastAsia"/>
        </w:rPr>
        <w:t>after</w:t>
      </w:r>
      <w:r w:rsidRPr="002E55B5">
        <w:t xml:space="preserve"> multiple polishing processes. T</w:t>
      </w:r>
      <w:r w:rsidRPr="003764CA">
        <w:t>herefore, this damage form in the failed bearing raceways may not be necessarily generated by inclusions. This conclusion is different from the assumption in some publications that the formation of the WEC network is only caused by the subsurface inclusions.</w:t>
      </w:r>
      <w:r w:rsidR="002036A7" w:rsidRPr="003764CA">
        <w:t xml:space="preserve"> </w:t>
      </w:r>
      <w:r w:rsidR="006F15C5" w:rsidRPr="003764CA">
        <w:t xml:space="preserve">Accordingly, </w:t>
      </w:r>
      <w:r w:rsidR="002036A7" w:rsidRPr="003764CA">
        <w:t>the formation process of WEA is</w:t>
      </w:r>
      <w:r w:rsidR="007C3D9B" w:rsidRPr="003764CA">
        <w:t xml:space="preserve"> complex and controversial, and f</w:t>
      </w:r>
      <w:r w:rsidR="007C3D9B" w:rsidRPr="003764CA">
        <w:rPr>
          <w:rFonts w:hint="eastAsia"/>
        </w:rPr>
        <w:t>urther</w:t>
      </w:r>
      <w:r w:rsidR="007C3D9B" w:rsidRPr="003764CA">
        <w:t xml:space="preserve"> investigations are required</w:t>
      </w:r>
      <w:r w:rsidR="006F15C5" w:rsidRPr="003764CA">
        <w:t>.</w:t>
      </w:r>
    </w:p>
    <w:p w14:paraId="1C647348" w14:textId="574FA0EA" w:rsidR="00FC2D08" w:rsidRPr="003764CA" w:rsidRDefault="00FC2D08" w:rsidP="003764CA">
      <w:pPr>
        <w:pStyle w:val="a8"/>
      </w:pPr>
      <w:r w:rsidRPr="002E55B5">
        <w:lastRenderedPageBreak/>
        <w:t>Moreover, WEAs are also found to be initiated from the extremely long secondary crack network in the subsurface area. This finding suggests other factors that may affect the WEA formation, s</w:t>
      </w:r>
      <w:r w:rsidRPr="003764CA">
        <w:t xml:space="preserve">uch as the lubricant leakage, rubbing, shearing, and local heating between the cracked surfaces. All these explanations may indicate that the WEA damage occurs after the formation of the subsurface cracks. This conclusion conflicts with the hypothesis that the formation of WEA precedes that of the crack. The latter </w:t>
      </w:r>
      <w:r w:rsidR="004701CD" w:rsidRPr="003764CA">
        <w:t xml:space="preserve">theory generally </w:t>
      </w:r>
      <w:r w:rsidRPr="003764CA">
        <w:t xml:space="preserve">believes that the WEA formation will cause the reduction of material strength and thus trigger cracks. </w:t>
      </w:r>
      <w:r w:rsidR="004701CD" w:rsidRPr="003764CA">
        <w:t>Therefore, d</w:t>
      </w:r>
      <w:r w:rsidRPr="003764CA">
        <w:t>ue to the complex and diverse reasons for the formation of WEC, it is still impossible to make a decisive judgment on these two hypotheses at this stage.</w:t>
      </w:r>
    </w:p>
    <w:p w14:paraId="54A7430F" w14:textId="6ED7CD8F" w:rsidR="00FC2D08" w:rsidRPr="002E55B5" w:rsidRDefault="00FC2D08" w:rsidP="003764CA">
      <w:pPr>
        <w:pStyle w:val="a8"/>
      </w:pPr>
      <w:r w:rsidRPr="003764CA">
        <w:t>Although there are many factors and uncertainties affecting the formation of the WEA damage, the microstructures of different WEAs are basically the same, and they are all composed of ferrite with very fine sized grains. This is also the reason why the WEA damage has a higher hardness than the martensitic steel matrix in the nano-indentation tests. Additionally, SEM results also indicate that the</w:t>
      </w:r>
      <w:r w:rsidRPr="002E55B5">
        <w:t xml:space="preserve"> dissolution of the cementite and the transformation of the steel microstructure from martensite to ferrite are two necessary procedures during the WEA formation, although the sequence between them has not been identified in this study.</w:t>
      </w:r>
    </w:p>
    <w:p w14:paraId="2FC46F3E" w14:textId="77777777" w:rsidR="00FC2D08" w:rsidRPr="0009194B" w:rsidRDefault="00FC2D08" w:rsidP="00FC2D08">
      <w:pPr>
        <w:pStyle w:val="a8"/>
        <w:rPr>
          <w:b/>
          <w:bCs/>
          <w:i/>
          <w:iCs/>
          <w:lang w:eastAsia="zh-CN"/>
        </w:rPr>
      </w:pPr>
      <w:r w:rsidRPr="007B1E76">
        <w:rPr>
          <w:rFonts w:hint="eastAsia"/>
          <w:b/>
          <w:bCs/>
          <w:i/>
          <w:iCs/>
          <w:lang w:eastAsia="zh-CN"/>
        </w:rPr>
        <w:t>F</w:t>
      </w:r>
      <w:r w:rsidRPr="007B1E76">
        <w:rPr>
          <w:b/>
          <w:bCs/>
          <w:i/>
          <w:iCs/>
          <w:lang w:eastAsia="zh-CN"/>
        </w:rPr>
        <w:t>actors affect</w:t>
      </w:r>
      <w:r>
        <w:rPr>
          <w:b/>
          <w:bCs/>
          <w:i/>
          <w:iCs/>
          <w:lang w:eastAsia="zh-CN"/>
        </w:rPr>
        <w:t xml:space="preserve">ing stress concentration due to </w:t>
      </w:r>
      <w:r w:rsidRPr="007B1E76">
        <w:rPr>
          <w:b/>
          <w:bCs/>
          <w:i/>
          <w:iCs/>
          <w:lang w:eastAsia="zh-CN"/>
        </w:rPr>
        <w:t>subsurface inclusion</w:t>
      </w:r>
      <w:r>
        <w:rPr>
          <w:b/>
          <w:bCs/>
          <w:i/>
          <w:iCs/>
          <w:lang w:eastAsia="zh-CN"/>
        </w:rPr>
        <w:t>s</w:t>
      </w:r>
    </w:p>
    <w:p w14:paraId="1DEC5A5E" w14:textId="77777777" w:rsidR="00FC2D08" w:rsidRPr="003764CA" w:rsidRDefault="00FC2D08" w:rsidP="003764CA">
      <w:pPr>
        <w:pStyle w:val="a8"/>
      </w:pPr>
      <w:r>
        <w:rPr>
          <w:lang w:eastAsia="zh-CN"/>
        </w:rPr>
        <w:t xml:space="preserve">FE modelling results of the subsurface stress concentration due to inclusions cannot be used to show the crack initiation directly, but it provides the reference to identify the area that is most likely to be damaged. It has been found that the inclusion damage, including the boundary separation and internal cracking, has the most significant effect on the stress concentration. This is followed by the </w:t>
      </w:r>
      <w:r>
        <w:t xml:space="preserve">Hertz contact pressure, inclusion aspect ratio, inclusion inclined angle, and the </w:t>
      </w:r>
      <w:r>
        <w:rPr>
          <w:lang w:eastAsia="zh-CN"/>
        </w:rPr>
        <w:t>surface traction. Additionally, it has been identified that the tracti</w:t>
      </w:r>
      <w:r w:rsidRPr="003764CA">
        <w:t>on pressure does not significantly change the magnitude of the subsurface maximum shear stress, but this factor is still considered to be harmful to the bearings because of the amplification of the subsurface orthogonal shear stress.</w:t>
      </w:r>
    </w:p>
    <w:p w14:paraId="7A24B0B1" w14:textId="3936863D" w:rsidR="00874247" w:rsidRPr="003764CA" w:rsidRDefault="00874247" w:rsidP="003764CA">
      <w:pPr>
        <w:pStyle w:val="a8"/>
        <w:rPr>
          <w:rStyle w:val="tgt"/>
        </w:rPr>
      </w:pPr>
      <w:r w:rsidRPr="003764CA">
        <w:rPr>
          <w:rStyle w:val="tgt"/>
        </w:rPr>
        <w:t xml:space="preserve">Although the effects of these possible factors have been discussed in many published studies, the FE models established in this study comprehensively consider the interactions between different factors and clearly show the locations of </w:t>
      </w:r>
      <w:r w:rsidR="00A56971" w:rsidRPr="003764CA">
        <w:rPr>
          <w:rStyle w:val="tgt"/>
        </w:rPr>
        <w:t>subsurface</w:t>
      </w:r>
      <w:r w:rsidRPr="003764CA">
        <w:rPr>
          <w:rStyle w:val="tgt"/>
        </w:rPr>
        <w:t xml:space="preserve"> stress concentration areas. </w:t>
      </w:r>
      <w:r w:rsidR="00AD6385" w:rsidRPr="003764CA">
        <w:rPr>
          <w:rStyle w:val="tgt"/>
        </w:rPr>
        <w:t>Also, by</w:t>
      </w:r>
      <w:r w:rsidRPr="003764CA">
        <w:rPr>
          <w:rStyle w:val="tgt"/>
        </w:rPr>
        <w:t xml:space="preserve"> using </w:t>
      </w:r>
      <w:r w:rsidR="00AD6385" w:rsidRPr="003764CA">
        <w:rPr>
          <w:rStyle w:val="tgt"/>
        </w:rPr>
        <w:t xml:space="preserve">the </w:t>
      </w:r>
      <w:r w:rsidRPr="003764CA">
        <w:rPr>
          <w:rStyle w:val="tgt"/>
        </w:rPr>
        <w:t>Taguchi design</w:t>
      </w:r>
      <w:r w:rsidR="00AD6385" w:rsidRPr="003764CA">
        <w:rPr>
          <w:rStyle w:val="tgt"/>
        </w:rPr>
        <w:t xml:space="preserve"> of modelling</w:t>
      </w:r>
      <w:r w:rsidRPr="003764CA">
        <w:rPr>
          <w:rStyle w:val="tgt"/>
        </w:rPr>
        <w:t>, the effects of these factors within the specific ranges</w:t>
      </w:r>
      <w:r w:rsidR="007E4886" w:rsidRPr="003764CA">
        <w:rPr>
          <w:rStyle w:val="tgt"/>
        </w:rPr>
        <w:t xml:space="preserve"> are evaluate</w:t>
      </w:r>
      <w:r w:rsidR="00AD6385" w:rsidRPr="003764CA">
        <w:rPr>
          <w:rStyle w:val="tgt"/>
        </w:rPr>
        <w:t>d</w:t>
      </w:r>
      <w:r w:rsidR="007E4886" w:rsidRPr="003764CA">
        <w:rPr>
          <w:rStyle w:val="tgt"/>
        </w:rPr>
        <w:t xml:space="preserve"> and compare</w:t>
      </w:r>
      <w:r w:rsidR="00AD6385" w:rsidRPr="003764CA">
        <w:rPr>
          <w:rStyle w:val="tgt"/>
        </w:rPr>
        <w:t>d</w:t>
      </w:r>
      <w:r w:rsidRPr="003764CA">
        <w:rPr>
          <w:rStyle w:val="tgt"/>
        </w:rPr>
        <w:t>.</w:t>
      </w:r>
    </w:p>
    <w:p w14:paraId="138EDA36" w14:textId="5E0B7F6F" w:rsidR="00FC2D08" w:rsidRPr="00307910" w:rsidRDefault="00FC2D08" w:rsidP="00FC2D08">
      <w:pPr>
        <w:pStyle w:val="a8"/>
        <w:rPr>
          <w:b/>
          <w:bCs/>
          <w:i/>
          <w:iCs/>
          <w:lang w:eastAsia="zh-CN"/>
        </w:rPr>
      </w:pPr>
      <w:r w:rsidRPr="00307910">
        <w:rPr>
          <w:rFonts w:hint="eastAsia"/>
          <w:b/>
          <w:bCs/>
          <w:i/>
          <w:iCs/>
          <w:lang w:eastAsia="zh-CN"/>
        </w:rPr>
        <w:t>F</w:t>
      </w:r>
      <w:r w:rsidRPr="00307910">
        <w:rPr>
          <w:b/>
          <w:bCs/>
          <w:i/>
          <w:iCs/>
          <w:lang w:eastAsia="zh-CN"/>
        </w:rPr>
        <w:t>actors affect</w:t>
      </w:r>
      <w:r>
        <w:rPr>
          <w:b/>
          <w:bCs/>
          <w:i/>
          <w:iCs/>
          <w:lang w:eastAsia="zh-CN"/>
        </w:rPr>
        <w:t>ing</w:t>
      </w:r>
      <w:r w:rsidRPr="00307910">
        <w:rPr>
          <w:b/>
          <w:bCs/>
          <w:i/>
          <w:iCs/>
          <w:lang w:eastAsia="zh-CN"/>
        </w:rPr>
        <w:t xml:space="preserve"> damage initiation from subsurface inclusion</w:t>
      </w:r>
      <w:r>
        <w:rPr>
          <w:b/>
          <w:bCs/>
          <w:i/>
          <w:iCs/>
          <w:lang w:eastAsia="zh-CN"/>
        </w:rPr>
        <w:t>s</w:t>
      </w:r>
    </w:p>
    <w:p w14:paraId="6A55F9F2" w14:textId="77777777" w:rsidR="00FC2D08" w:rsidRDefault="00FC2D08" w:rsidP="00FC2D08">
      <w:pPr>
        <w:pStyle w:val="a8"/>
      </w:pPr>
      <w:r>
        <w:t xml:space="preserve">It has been observed that the formation of the butterfly wings due to inclusion is mainly affected by the inclusion geometry, inclusion subsurface depth, inclusion damage types, </w:t>
      </w:r>
      <w:r>
        <w:lastRenderedPageBreak/>
        <w:t xml:space="preserve">surface traction, and the Hertz contact pressure. </w:t>
      </w:r>
      <w:r w:rsidRPr="00FD526E">
        <w:t xml:space="preserve">These factors affect the amplitude and </w:t>
      </w:r>
      <w:r>
        <w:t>mean</w:t>
      </w:r>
      <w:r w:rsidRPr="00FD526E">
        <w:t xml:space="preserve"> value of the orthogonal shear stress around the inclusion and directly determine the nucleation period and propagation direction of the crack.</w:t>
      </w:r>
    </w:p>
    <w:p w14:paraId="5E97486D" w14:textId="3D6CE24A" w:rsidR="00857555" w:rsidRPr="003764CA" w:rsidRDefault="00FC2D08" w:rsidP="003764CA">
      <w:pPr>
        <w:pStyle w:val="a8"/>
      </w:pPr>
      <w:r>
        <w:t xml:space="preserve">Due to the fixed loading zone on the planetary bearing raceway, all the inclusions with the subsurface depth of less than 1 mm have the possibility to cause the butterfly damage. If an inclusion has a separated boundary and/or the internal crack, it causes the significant stress concentration of the steel matrix, which accelerates the fatigue damage accumulation and results in a longer crack. Moreover, the increases of the traction pressure and the maximum Hertz contact pressure due to the insufficient lubrication and overloading operating cases will also shorten the crack nucleation period. Finally, the effect of </w:t>
      </w:r>
      <w:r w:rsidRPr="00663096">
        <w:t xml:space="preserve">frequent </w:t>
      </w:r>
      <w:r>
        <w:t xml:space="preserve">occurrences of </w:t>
      </w:r>
      <w:r w:rsidRPr="00663096">
        <w:t xml:space="preserve">overloading cases </w:t>
      </w:r>
      <w:r>
        <w:t>cannot be ig</w:t>
      </w:r>
      <w:r w:rsidRPr="003764CA">
        <w:t>nored because an early occurrence of overloading case will cause the butterfly damage to occur in the early stage of bearing operation, resulting in a greater period for crack propagation</w:t>
      </w:r>
      <w:r w:rsidR="00857555" w:rsidRPr="003764CA">
        <w:t xml:space="preserve">. </w:t>
      </w:r>
      <w:r w:rsidR="008F330A" w:rsidRPr="003764CA">
        <w:t xml:space="preserve">Different from the other studies, </w:t>
      </w:r>
      <w:r w:rsidRPr="003764CA">
        <w:t xml:space="preserve">FE modelling results in this study has </w:t>
      </w:r>
      <w:r w:rsidR="008F330A" w:rsidRPr="003764CA">
        <w:t>sufficient evidence to show</w:t>
      </w:r>
      <w:r w:rsidRPr="003764CA">
        <w:t xml:space="preserve"> that the </w:t>
      </w:r>
      <w:r w:rsidR="00DB0BAD" w:rsidRPr="003764CA">
        <w:t xml:space="preserve">variation of orthogonal shear </w:t>
      </w:r>
      <w:r w:rsidRPr="003764CA">
        <w:t xml:space="preserve">stress during the cyclic rolling contact process is the most </w:t>
      </w:r>
      <w:r w:rsidR="00433401" w:rsidRPr="003764CA">
        <w:t>significant</w:t>
      </w:r>
      <w:r w:rsidRPr="003764CA">
        <w:t xml:space="preserve"> </w:t>
      </w:r>
      <w:r w:rsidR="00433401" w:rsidRPr="003764CA">
        <w:t>factor</w:t>
      </w:r>
      <w:r w:rsidRPr="003764CA">
        <w:t xml:space="preserve"> affecting the fatigue damage initiation</w:t>
      </w:r>
      <w:r w:rsidR="00DC7F42" w:rsidRPr="003764CA">
        <w:t xml:space="preserve"> and propagation</w:t>
      </w:r>
      <w:r w:rsidRPr="003764CA">
        <w:t xml:space="preserve">. </w:t>
      </w:r>
    </w:p>
    <w:p w14:paraId="47D8C4A1" w14:textId="29D92B94" w:rsidR="00FC2D08" w:rsidRPr="004152EB" w:rsidRDefault="00FC2D08" w:rsidP="003764CA">
      <w:pPr>
        <w:pStyle w:val="a8"/>
      </w:pPr>
      <w:r w:rsidRPr="003764CA">
        <w:t xml:space="preserve">Also, with the stress variation, a CDM damage model is established in the study which helps to determine the </w:t>
      </w:r>
      <w:r w:rsidR="00DC7F42" w:rsidRPr="003764CA">
        <w:t>possible crack</w:t>
      </w:r>
      <w:r w:rsidRPr="003764CA">
        <w:t xml:space="preserve"> propagation</w:t>
      </w:r>
      <w:r w:rsidR="00DC7F42" w:rsidRPr="003764CA">
        <w:t xml:space="preserve"> orientations</w:t>
      </w:r>
      <w:r w:rsidRPr="003764CA">
        <w:t xml:space="preserve"> due</w:t>
      </w:r>
      <w:r w:rsidR="00DC7F42" w:rsidRPr="003764CA">
        <w:t xml:space="preserve"> to</w:t>
      </w:r>
      <w:r w:rsidRPr="003764CA">
        <w:t xml:space="preserve"> subsurface inclusions. Compared with the published twin-discs test results, the predicted fatigue cracks in the FE models are basically accurate.</w:t>
      </w:r>
      <w:r w:rsidR="00857555" w:rsidRPr="003764CA">
        <w:rPr>
          <w:rFonts w:hint="eastAsia"/>
        </w:rPr>
        <w:t xml:space="preserve"> </w:t>
      </w:r>
      <w:r w:rsidR="00912678" w:rsidRPr="003764CA">
        <w:t xml:space="preserve">According to the FE modelling results, </w:t>
      </w:r>
      <w:r w:rsidRPr="003764CA">
        <w:t>the combined effect of the Hertz contact pressure and the inclusion damage types determines</w:t>
      </w:r>
      <w:r w:rsidRPr="003764CA" w:rsidDel="00C8754A">
        <w:t xml:space="preserve"> </w:t>
      </w:r>
      <w:r w:rsidRPr="003764CA">
        <w:t>the locations and propagating orientations of the inclusion-initiated cracks. When an inclusion only has the separated boundaries at its tips, the cracks will initiate from the separated</w:t>
      </w:r>
      <w:r w:rsidRPr="004152EB">
        <w:t xml:space="preserve"> gaps and propagate towards the contact surface with an almost fixed angle. Observation based on a larger number of butterfly damage in Chapter 3 indicates that this propagation angle may only be affected by the subsurface depth of the inclusion and the magnitude of the applied Hertz contact pressure. However, if the inclusion has an internal crack but its boundary is perfectly bonded with the steel matrix, the butterfly crack will initiate from the tips of the internal crack instead of the tips of the inclusion. The propagation orientation of the butterfly wings is normally unique due to the effect of the internal crack angle, and the length of wings varies with the change of the crack propagation direction.</w:t>
      </w:r>
    </w:p>
    <w:p w14:paraId="61FC21AA" w14:textId="05A3FCAA" w:rsidR="00FC2D08" w:rsidRDefault="00FC2D08" w:rsidP="00FC2D08">
      <w:pPr>
        <w:pStyle w:val="3"/>
        <w:rPr>
          <w:lang w:eastAsia="zh-CN"/>
        </w:rPr>
      </w:pPr>
      <w:bookmarkStart w:id="398" w:name="_Toc133743049"/>
      <w:r>
        <w:rPr>
          <w:lang w:eastAsia="zh-CN"/>
        </w:rPr>
        <w:t>Potential impact on industry</w:t>
      </w:r>
      <w:bookmarkEnd w:id="398"/>
    </w:p>
    <w:p w14:paraId="5B39094E" w14:textId="4134A592" w:rsidR="00FC2D08" w:rsidRPr="003764CA" w:rsidRDefault="00FC2D08" w:rsidP="003764CA">
      <w:pPr>
        <w:pStyle w:val="a8"/>
      </w:pPr>
      <w:r w:rsidRPr="003764CA">
        <w:t xml:space="preserve">It has been confirmed that the frequent change of the pressure and the overloading cases on the wind turbine gearbox planetary bearing will cause the premature failure of the bearing from the inclusions in the subsurface area due to material fatigue. </w:t>
      </w:r>
      <w:r w:rsidR="00D42153" w:rsidRPr="003764CA">
        <w:t xml:space="preserve"> </w:t>
      </w:r>
      <w:r w:rsidRPr="003764CA">
        <w:t xml:space="preserve">According to </w:t>
      </w:r>
      <w:r w:rsidRPr="003764CA">
        <w:lastRenderedPageBreak/>
        <w:t xml:space="preserve">the conclusion, the bearing manufacturers should design WTGBs with the material that is more resistant to the fatigue failure. Furthermore, the manufacturing technique should be improved to reduce the presence of inclusions in the subsurface area. Although the effects of inclusion types are not investigated in detail in this study, inclusions that should be considered include, but are not limited to the sulphides and oxides. In addition, by increasing the number of sets of rollers, </w:t>
      </w:r>
      <w:r w:rsidRPr="003764CA">
        <w:rPr>
          <w:rFonts w:hint="eastAsia"/>
        </w:rPr>
        <w:t>the</w:t>
      </w:r>
      <w:r w:rsidRPr="003764CA">
        <w:t xml:space="preserve"> manufacturers can reduce the pressure on </w:t>
      </w:r>
      <w:r w:rsidR="00BD76CF" w:rsidRPr="003764CA">
        <w:t xml:space="preserve">the </w:t>
      </w:r>
      <w:r w:rsidRPr="003764CA">
        <w:t>bearings, thereby the reliability and durability of the bearings will be improved.</w:t>
      </w:r>
    </w:p>
    <w:p w14:paraId="3626D0F9" w14:textId="1BC09B9F" w:rsidR="00FC2D08" w:rsidRPr="003764CA" w:rsidRDefault="00FC2D08" w:rsidP="003764CA">
      <w:pPr>
        <w:pStyle w:val="a8"/>
      </w:pPr>
      <w:r w:rsidRPr="003764CA">
        <w:rPr>
          <w:rFonts w:hint="eastAsia"/>
        </w:rPr>
        <w:t>F</w:t>
      </w:r>
      <w:r w:rsidRPr="003764CA">
        <w:t>or the WTG manufacturers and WT companies, the gearbox with low overload probability should be designed to reduce the pressure applied on the raceway of the bearing. By increasing the number of the planetary gears or increasing the diameters of the sun gear and planetary gears, the torque applied on each planetary gear will decrease, thereby increasing the bearing life. Furthermore, since frequent and variable overload conditions have been found to result in the premature bearing failure, wind turbine manufacturers can reduce the likelihood of this happening by adding tests, including field tests and simulations, to the design and development phases of the products. Last but not least, the WT manufacturers should also increase the frequency of maintenance and improve the detection technology, so as to detect and avoid bearing problems as early as possible.</w:t>
      </w:r>
    </w:p>
    <w:p w14:paraId="0A2BBFEB" w14:textId="77777777" w:rsidR="00FC2D08" w:rsidRDefault="00FC2D08" w:rsidP="00FC2D08">
      <w:pPr>
        <w:pStyle w:val="20"/>
        <w:rPr>
          <w:lang w:eastAsia="zh-CN"/>
        </w:rPr>
      </w:pPr>
      <w:bookmarkStart w:id="399" w:name="_Toc133743050"/>
      <w:r>
        <w:rPr>
          <w:rFonts w:hint="eastAsia"/>
          <w:lang w:eastAsia="zh-CN"/>
        </w:rPr>
        <w:t>F</w:t>
      </w:r>
      <w:r>
        <w:rPr>
          <w:lang w:eastAsia="zh-CN"/>
        </w:rPr>
        <w:t>uture Work and Publication Plan</w:t>
      </w:r>
      <w:bookmarkEnd w:id="399"/>
    </w:p>
    <w:p w14:paraId="4B6E5D95" w14:textId="4596E6F7" w:rsidR="00FC2D08" w:rsidRPr="0091391D" w:rsidRDefault="00FC2D08" w:rsidP="00FC2D08">
      <w:pPr>
        <w:pStyle w:val="3"/>
        <w:rPr>
          <w:lang w:eastAsia="zh-CN"/>
        </w:rPr>
      </w:pPr>
      <w:bookmarkStart w:id="400" w:name="_Toc133743051"/>
      <w:r>
        <w:rPr>
          <w:lang w:eastAsia="zh-CN"/>
        </w:rPr>
        <w:t>List of future work</w:t>
      </w:r>
      <w:bookmarkEnd w:id="400"/>
    </w:p>
    <w:p w14:paraId="6408F458" w14:textId="77777777" w:rsidR="00FC2D08" w:rsidRDefault="00FC2D08" w:rsidP="00FC2D08">
      <w:pPr>
        <w:ind w:left="0"/>
        <w:rPr>
          <w:b/>
          <w:bCs/>
          <w:i/>
          <w:iCs/>
          <w:lang w:eastAsia="zh-CN"/>
        </w:rPr>
      </w:pPr>
      <w:r>
        <w:rPr>
          <w:b/>
          <w:bCs/>
          <w:i/>
          <w:iCs/>
          <w:lang w:eastAsia="zh-CN"/>
        </w:rPr>
        <w:t>Formation</w:t>
      </w:r>
      <w:r w:rsidRPr="008C71D4">
        <w:rPr>
          <w:b/>
          <w:bCs/>
          <w:i/>
          <w:iCs/>
          <w:lang w:eastAsia="zh-CN"/>
        </w:rPr>
        <w:t xml:space="preserve"> of WEA</w:t>
      </w:r>
      <w:r>
        <w:rPr>
          <w:b/>
          <w:bCs/>
          <w:i/>
          <w:iCs/>
          <w:lang w:eastAsia="zh-CN"/>
        </w:rPr>
        <w:t xml:space="preserve"> damage</w:t>
      </w:r>
    </w:p>
    <w:p w14:paraId="4692BE4B" w14:textId="77777777" w:rsidR="00FC2D08" w:rsidRDefault="00FC2D08" w:rsidP="00FC2D08">
      <w:pPr>
        <w:pStyle w:val="a8"/>
        <w:rPr>
          <w:lang w:eastAsia="zh-CN"/>
        </w:rPr>
      </w:pPr>
      <w:r>
        <w:rPr>
          <w:rFonts w:hint="eastAsia"/>
          <w:lang w:eastAsia="zh-CN"/>
        </w:rPr>
        <w:t>T</w:t>
      </w:r>
      <w:r>
        <w:rPr>
          <w:lang w:eastAsia="zh-CN"/>
        </w:rPr>
        <w:t>he investigatio</w:t>
      </w:r>
      <w:r w:rsidRPr="00744417">
        <w:t xml:space="preserve">n of WEA </w:t>
      </w:r>
      <w:r>
        <w:t xml:space="preserve">damage formation </w:t>
      </w:r>
      <w:r w:rsidRPr="00744417">
        <w:t xml:space="preserve">in this study mainly focuses on the microstructural observation of the failed bearing raceway samples. Although possible causes of </w:t>
      </w:r>
      <w:r>
        <w:t>the WEA formation</w:t>
      </w:r>
      <w:r w:rsidRPr="00744417">
        <w:t xml:space="preserve"> have been discussed, no evidence of their influence</w:t>
      </w:r>
      <w:r>
        <w:t>s</w:t>
      </w:r>
      <w:r w:rsidRPr="00744417">
        <w:t xml:space="preserve"> on </w:t>
      </w:r>
      <w:r>
        <w:t xml:space="preserve">the </w:t>
      </w:r>
      <w:r w:rsidRPr="00744417">
        <w:t xml:space="preserve">WEA </w:t>
      </w:r>
      <w:r>
        <w:t>initiation</w:t>
      </w:r>
      <w:r w:rsidRPr="00744417">
        <w:t xml:space="preserve"> has been discovered. Therefore, the future experiments, such as the Twin-discs test, should be carried out to inve</w:t>
      </w:r>
      <w:r>
        <w:rPr>
          <w:lang w:eastAsia="zh-CN"/>
        </w:rPr>
        <w:t>stigate the potential causes for the WEA initiation. In addition, the FE models developed in this study only simulate the crack formation without considering the microstructural change of the steel matrix. Hence, a new FE microstructural modelling method should be developed, which may directly or indirectly show the formation process of the WEA damage.</w:t>
      </w:r>
    </w:p>
    <w:p w14:paraId="069B136C" w14:textId="77777777" w:rsidR="00FC2D08" w:rsidRDefault="00FC2D08" w:rsidP="00FC2D08">
      <w:pPr>
        <w:pStyle w:val="a8"/>
        <w:rPr>
          <w:lang w:eastAsia="zh-CN"/>
        </w:rPr>
      </w:pPr>
      <w:r>
        <w:rPr>
          <w:b/>
          <w:bCs/>
          <w:i/>
          <w:iCs/>
          <w:lang w:eastAsia="zh-CN"/>
        </w:rPr>
        <w:t>Modelling of subsurface inclusion damage</w:t>
      </w:r>
      <w:r>
        <w:rPr>
          <w:rFonts w:hint="eastAsia"/>
          <w:lang w:eastAsia="zh-CN"/>
        </w:rPr>
        <w:t xml:space="preserve"> </w:t>
      </w:r>
    </w:p>
    <w:p w14:paraId="0644D75A" w14:textId="77777777" w:rsidR="00FC2D08" w:rsidRPr="008C71D4" w:rsidRDefault="00FC2D08" w:rsidP="00FC2D08">
      <w:pPr>
        <w:pStyle w:val="a8"/>
        <w:rPr>
          <w:lang w:eastAsia="zh-CN"/>
        </w:rPr>
      </w:pPr>
      <w:r>
        <w:rPr>
          <w:rFonts w:hint="eastAsia"/>
          <w:lang w:eastAsia="zh-CN"/>
        </w:rPr>
        <w:t>I</w:t>
      </w:r>
      <w:r>
        <w:rPr>
          <w:lang w:eastAsia="zh-CN"/>
        </w:rPr>
        <w:t xml:space="preserve">n the CDM FE damage modelling of the subsurface inclusions, the inclusion-steel matrix is defined as either perfectly bonded or separated. However, the boundary separation of an inclusion may happen during the rolling contact loading process. Therefore, more detailed damage modelling of the inclusion-matrix boundary conditions should be considered in the </w:t>
      </w:r>
      <w:r>
        <w:rPr>
          <w:lang w:eastAsia="zh-CN"/>
        </w:rPr>
        <w:lastRenderedPageBreak/>
        <w:t>future investigation. Similarly, the inclusion internal crack may occur during the loading process instead of being already existed from the beginning of loading. T</w:t>
      </w:r>
      <w:r>
        <w:rPr>
          <w:rFonts w:hint="eastAsia"/>
          <w:lang w:eastAsia="zh-CN"/>
        </w:rPr>
        <w:t>here</w:t>
      </w:r>
      <w:r>
        <w:rPr>
          <w:lang w:eastAsia="zh-CN"/>
        </w:rPr>
        <w:t>fore, the modelling of the inclusion damage development may help to obtain a more accurate modelling of the butterfly formation.</w:t>
      </w:r>
    </w:p>
    <w:p w14:paraId="1A064541" w14:textId="77777777" w:rsidR="00FC2D08" w:rsidRDefault="00FC2D08" w:rsidP="00FC2D08">
      <w:pPr>
        <w:ind w:left="0"/>
        <w:rPr>
          <w:b/>
          <w:bCs/>
          <w:i/>
          <w:iCs/>
          <w:lang w:eastAsia="zh-CN"/>
        </w:rPr>
      </w:pPr>
      <w:r w:rsidRPr="008C71D4">
        <w:rPr>
          <w:rFonts w:hint="eastAsia"/>
          <w:b/>
          <w:bCs/>
          <w:i/>
          <w:iCs/>
          <w:lang w:eastAsia="zh-CN"/>
        </w:rPr>
        <w:t>A</w:t>
      </w:r>
      <w:r w:rsidRPr="008C71D4">
        <w:rPr>
          <w:b/>
          <w:bCs/>
          <w:i/>
          <w:iCs/>
          <w:lang w:eastAsia="zh-CN"/>
        </w:rPr>
        <w:t xml:space="preserve">ctual operating conditions </w:t>
      </w:r>
      <w:r>
        <w:rPr>
          <w:b/>
          <w:bCs/>
          <w:i/>
          <w:iCs/>
          <w:lang w:eastAsia="zh-CN"/>
        </w:rPr>
        <w:t xml:space="preserve">of </w:t>
      </w:r>
      <w:r w:rsidRPr="008C71D4">
        <w:rPr>
          <w:b/>
          <w:bCs/>
          <w:i/>
          <w:iCs/>
          <w:lang w:eastAsia="zh-CN"/>
        </w:rPr>
        <w:t>WTG planetary bearing</w:t>
      </w:r>
      <w:r>
        <w:rPr>
          <w:b/>
          <w:bCs/>
          <w:i/>
          <w:iCs/>
          <w:lang w:eastAsia="zh-CN"/>
        </w:rPr>
        <w:t>s</w:t>
      </w:r>
    </w:p>
    <w:p w14:paraId="7D9B92DF" w14:textId="77777777" w:rsidR="00FC2D08" w:rsidRDefault="00FC2D08" w:rsidP="00FC2D08">
      <w:pPr>
        <w:pStyle w:val="a8"/>
        <w:rPr>
          <w:lang w:eastAsia="zh-CN"/>
        </w:rPr>
      </w:pPr>
      <w:r>
        <w:rPr>
          <w:lang w:eastAsia="zh-CN"/>
        </w:rPr>
        <w:t>In this investigation, the magnitudes and variations of the Hertz contact pressure are determined mainly based on the specification in the international standards, assumptions, and the modelling or experiment results from other studies. Therefore, the FE damage modelling results based on CDM have some differences when compared with the microstructural butterfly damages observed in the failed raceway samples. To solve the problem, the loading data should be recorded during the WT field operation.</w:t>
      </w:r>
    </w:p>
    <w:p w14:paraId="545E610F" w14:textId="77777777" w:rsidR="00FC2D08" w:rsidRDefault="00FC2D08" w:rsidP="00FC2D08">
      <w:pPr>
        <w:ind w:left="0"/>
        <w:rPr>
          <w:b/>
          <w:bCs/>
          <w:i/>
          <w:iCs/>
          <w:lang w:eastAsia="zh-CN"/>
        </w:rPr>
      </w:pPr>
      <w:r>
        <w:rPr>
          <w:rFonts w:hint="eastAsia"/>
          <w:b/>
          <w:bCs/>
          <w:i/>
          <w:iCs/>
          <w:lang w:eastAsia="zh-CN"/>
        </w:rPr>
        <w:t>P</w:t>
      </w:r>
      <w:r>
        <w:rPr>
          <w:b/>
          <w:bCs/>
          <w:i/>
          <w:iCs/>
          <w:lang w:eastAsia="zh-CN"/>
        </w:rPr>
        <w:t>rediction of the remaining bearing life</w:t>
      </w:r>
    </w:p>
    <w:p w14:paraId="43BE5397" w14:textId="77777777" w:rsidR="00FC2D08" w:rsidRPr="00817A2A" w:rsidRDefault="00FC2D08" w:rsidP="00FC2D08">
      <w:pPr>
        <w:pStyle w:val="a8"/>
      </w:pPr>
      <w:r w:rsidRPr="00817A2A">
        <w:rPr>
          <w:rFonts w:hint="eastAsia"/>
        </w:rPr>
        <w:t>A</w:t>
      </w:r>
      <w:r w:rsidRPr="00817A2A">
        <w:t xml:space="preserve">lthough the developed CDM FE damage model in this investigation has successfully predicted the initiation and the propagation length and orientation of the butterfly damage, further propagation of the butterfly wings </w:t>
      </w:r>
      <w:proofErr w:type="gramStart"/>
      <w:r w:rsidRPr="00817A2A">
        <w:t>have</w:t>
      </w:r>
      <w:proofErr w:type="gramEnd"/>
      <w:r w:rsidRPr="00817A2A">
        <w:t xml:space="preserve"> not been simulated because of the extremely long computational time. Based on the simulated butterfly wing damage due to inclusions, further modelling of the formation of the subsurface crack networks can be carried out by considering the connection of cracks in the subsurface area. Accordingly, the possible period required for the subsurface crack networks to propagate to the contact surface of the raceway may be obtained to predict the bearing remaining life under certain loading conditions. However, it usually takes a long computational time to simulate the formation and propagation of crack networks with the CDM </w:t>
      </w:r>
      <w:r>
        <w:t xml:space="preserve">FE </w:t>
      </w:r>
      <w:r w:rsidRPr="00817A2A">
        <w:t>model established in this study. A method should be put forward to simplify the meshing methodology and reduce the computational time.</w:t>
      </w:r>
    </w:p>
    <w:p w14:paraId="69A935BA" w14:textId="029A95DF" w:rsidR="007E73EF" w:rsidRDefault="00FC2D08" w:rsidP="0087280E">
      <w:pPr>
        <w:pStyle w:val="3"/>
        <w:rPr>
          <w:lang w:eastAsia="zh-CN"/>
        </w:rPr>
      </w:pPr>
      <w:bookmarkStart w:id="401" w:name="_Toc133743052"/>
      <w:r w:rsidRPr="00121701">
        <w:rPr>
          <w:lang w:eastAsia="zh-CN"/>
        </w:rPr>
        <w:t xml:space="preserve">Publication </w:t>
      </w:r>
      <w:r>
        <w:rPr>
          <w:lang w:eastAsia="zh-CN"/>
        </w:rPr>
        <w:t>plan</w:t>
      </w:r>
      <w:bookmarkEnd w:id="401"/>
    </w:p>
    <w:p w14:paraId="0247BC92" w14:textId="77777777" w:rsidR="00D32132" w:rsidRPr="003764CA" w:rsidRDefault="00D32132" w:rsidP="00D32132">
      <w:pPr>
        <w:pStyle w:val="a8"/>
        <w:rPr>
          <w:lang w:eastAsia="zh-CN"/>
        </w:rPr>
      </w:pPr>
      <w:r w:rsidRPr="003764CA">
        <w:rPr>
          <w:lang w:eastAsia="zh-CN"/>
        </w:rPr>
        <w:t>According to the conclusions determined from Chapter 3 to Chapter 6, three papers will be published based on the research in this thesis:</w:t>
      </w:r>
    </w:p>
    <w:p w14:paraId="1519E444" w14:textId="0B8931FD" w:rsidR="00D32132" w:rsidRPr="003764CA" w:rsidRDefault="00D32132" w:rsidP="00D32132">
      <w:pPr>
        <w:pStyle w:val="a8"/>
        <w:numPr>
          <w:ilvl w:val="0"/>
          <w:numId w:val="40"/>
        </w:numPr>
      </w:pPr>
      <w:r w:rsidRPr="003764CA">
        <w:rPr>
          <w:i/>
          <w:iCs/>
        </w:rPr>
        <w:t>“Microstructure Damage Characterisation of Failed Planetary Gearbox Bearing Raceways From a V-80 2MW Wind Turbine Gearbox”</w:t>
      </w:r>
      <w:r w:rsidRPr="003764CA">
        <w:t xml:space="preserve"> (based on Chapter 3)</w:t>
      </w:r>
      <w:r w:rsidR="002754B6" w:rsidRPr="003764CA">
        <w:t>.</w:t>
      </w:r>
    </w:p>
    <w:p w14:paraId="1D56B32A" w14:textId="294F6CC9" w:rsidR="00D32132" w:rsidRPr="003764CA" w:rsidRDefault="00D32132" w:rsidP="00D32132">
      <w:pPr>
        <w:pStyle w:val="a8"/>
        <w:numPr>
          <w:ilvl w:val="0"/>
          <w:numId w:val="40"/>
        </w:numPr>
      </w:pPr>
      <w:r w:rsidRPr="003764CA">
        <w:rPr>
          <w:i/>
          <w:iCs/>
          <w:lang w:eastAsia="zh-CN"/>
        </w:rPr>
        <w:t>“FE Modelling of the Stress Variation and Damage Initiation of the Wind Turbine Gearbox Bearing Due to Inclusions Under Rolling Contact Loading Condition”</w:t>
      </w:r>
      <w:r w:rsidRPr="003764CA">
        <w:t xml:space="preserve"> (based on Chapter 5)</w:t>
      </w:r>
      <w:r w:rsidR="002754B6" w:rsidRPr="003764CA">
        <w:t>.</w:t>
      </w:r>
    </w:p>
    <w:p w14:paraId="0B9C3270" w14:textId="072FDB44" w:rsidR="00D32132" w:rsidRPr="003764CA" w:rsidRDefault="00D32132" w:rsidP="00D32132">
      <w:pPr>
        <w:pStyle w:val="a8"/>
        <w:numPr>
          <w:ilvl w:val="0"/>
          <w:numId w:val="40"/>
        </w:numPr>
      </w:pPr>
      <w:r w:rsidRPr="003764CA">
        <w:rPr>
          <w:lang w:eastAsia="zh-CN"/>
        </w:rPr>
        <w:lastRenderedPageBreak/>
        <w:t>“</w:t>
      </w:r>
      <w:r w:rsidRPr="003764CA">
        <w:rPr>
          <w:i/>
          <w:iCs/>
          <w:lang w:eastAsia="zh-CN"/>
        </w:rPr>
        <w:t xml:space="preserve">Application of Continuum Damage Mechanics in predicting Rolling Contact Fatigue </w:t>
      </w:r>
      <w:r w:rsidR="00BD76CF" w:rsidRPr="003764CA">
        <w:rPr>
          <w:i/>
          <w:iCs/>
          <w:lang w:eastAsia="zh-CN"/>
        </w:rPr>
        <w:t>Damage</w:t>
      </w:r>
      <w:r w:rsidRPr="003764CA">
        <w:rPr>
          <w:i/>
          <w:iCs/>
          <w:lang w:eastAsia="zh-CN"/>
        </w:rPr>
        <w:t xml:space="preserve"> Evolution due to inclusions</w:t>
      </w:r>
      <w:r w:rsidRPr="003764CA">
        <w:rPr>
          <w:lang w:eastAsia="zh-CN"/>
        </w:rPr>
        <w:t>” (based on Chapter 6)</w:t>
      </w:r>
      <w:r w:rsidR="002754B6" w:rsidRPr="003764CA">
        <w:rPr>
          <w:lang w:eastAsia="zh-CN"/>
        </w:rPr>
        <w:t>.</w:t>
      </w:r>
    </w:p>
    <w:p w14:paraId="36B4C1D1" w14:textId="6D7DB3A6" w:rsidR="00D42153" w:rsidRPr="003764CA" w:rsidRDefault="00FF4184" w:rsidP="00D42153">
      <w:pPr>
        <w:pStyle w:val="a8"/>
        <w:rPr>
          <w:lang w:eastAsia="zh-CN"/>
        </w:rPr>
      </w:pPr>
      <w:r w:rsidRPr="003764CA">
        <w:rPr>
          <w:rFonts w:hint="eastAsia"/>
          <w:lang w:eastAsia="zh-CN"/>
        </w:rPr>
        <w:t>T</w:t>
      </w:r>
      <w:r w:rsidRPr="003764CA">
        <w:rPr>
          <w:lang w:eastAsia="zh-CN"/>
        </w:rPr>
        <w:t xml:space="preserve">he following table shows the details of the publication, including the scheduled submission time and the </w:t>
      </w:r>
      <w:r w:rsidR="008A498A" w:rsidRPr="003764CA">
        <w:rPr>
          <w:lang w:eastAsia="zh-CN"/>
        </w:rPr>
        <w:t>name</w:t>
      </w:r>
      <w:r w:rsidRPr="003764CA">
        <w:rPr>
          <w:lang w:eastAsia="zh-CN"/>
        </w:rPr>
        <w:t xml:space="preserve"> of </w:t>
      </w:r>
      <w:r w:rsidR="008A498A" w:rsidRPr="003764CA">
        <w:rPr>
          <w:lang w:eastAsia="zh-CN"/>
        </w:rPr>
        <w:t xml:space="preserve">the </w:t>
      </w:r>
      <w:r w:rsidRPr="003764CA">
        <w:rPr>
          <w:lang w:eastAsia="zh-CN"/>
        </w:rPr>
        <w:t>journal.</w:t>
      </w:r>
    </w:p>
    <w:p w14:paraId="6488EB2F" w14:textId="77777777" w:rsidR="008A498A" w:rsidRPr="00D32132" w:rsidRDefault="008A498A" w:rsidP="00D42153">
      <w:pPr>
        <w:pStyle w:val="a8"/>
        <w:rPr>
          <w:lang w:eastAsia="zh-CN"/>
        </w:rPr>
      </w:pPr>
    </w:p>
    <w:tbl>
      <w:tblPr>
        <w:tblStyle w:val="af8"/>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1696"/>
        <w:gridCol w:w="2127"/>
        <w:gridCol w:w="2126"/>
        <w:gridCol w:w="2829"/>
      </w:tblGrid>
      <w:tr w:rsidR="00FC2D08" w14:paraId="185A389F" w14:textId="77777777" w:rsidTr="00BA4018">
        <w:tc>
          <w:tcPr>
            <w:tcW w:w="1696" w:type="dxa"/>
            <w:vAlign w:val="center"/>
          </w:tcPr>
          <w:p w14:paraId="408C649D" w14:textId="689FC0F6" w:rsidR="00FC2D08" w:rsidRDefault="00FC2D08" w:rsidP="00B73012">
            <w:pPr>
              <w:pStyle w:val="a8"/>
              <w:spacing w:line="240" w:lineRule="auto"/>
              <w:jc w:val="center"/>
              <w:rPr>
                <w:lang w:eastAsia="zh-CN"/>
              </w:rPr>
            </w:pPr>
            <w:r>
              <w:rPr>
                <w:lang w:eastAsia="zh-CN"/>
              </w:rPr>
              <w:t>Article Type</w:t>
            </w:r>
          </w:p>
        </w:tc>
        <w:tc>
          <w:tcPr>
            <w:tcW w:w="2127" w:type="dxa"/>
            <w:vAlign w:val="center"/>
          </w:tcPr>
          <w:p w14:paraId="64FCB0AD" w14:textId="53BA7B54" w:rsidR="00FC2D08" w:rsidRDefault="00FC2D08" w:rsidP="00B73012">
            <w:pPr>
              <w:pStyle w:val="a8"/>
              <w:spacing w:line="240" w:lineRule="auto"/>
              <w:jc w:val="center"/>
              <w:rPr>
                <w:lang w:eastAsia="zh-CN"/>
              </w:rPr>
            </w:pPr>
            <w:r>
              <w:rPr>
                <w:rFonts w:hint="eastAsia"/>
                <w:lang w:eastAsia="zh-CN"/>
              </w:rPr>
              <w:t>P</w:t>
            </w:r>
            <w:r>
              <w:rPr>
                <w:lang w:eastAsia="zh-CN"/>
              </w:rPr>
              <w:t>otential Submitted Journal</w:t>
            </w:r>
          </w:p>
        </w:tc>
        <w:tc>
          <w:tcPr>
            <w:tcW w:w="2126" w:type="dxa"/>
            <w:vAlign w:val="center"/>
          </w:tcPr>
          <w:p w14:paraId="4D12CE4A" w14:textId="341A16D0" w:rsidR="00FC2D08" w:rsidRDefault="00FC2D08" w:rsidP="00B73012">
            <w:pPr>
              <w:pStyle w:val="a8"/>
              <w:spacing w:line="240" w:lineRule="auto"/>
              <w:jc w:val="center"/>
              <w:rPr>
                <w:lang w:eastAsia="zh-CN"/>
              </w:rPr>
            </w:pPr>
            <w:r>
              <w:rPr>
                <w:rFonts w:hint="eastAsia"/>
                <w:lang w:eastAsia="zh-CN"/>
              </w:rPr>
              <w:t>P</w:t>
            </w:r>
            <w:r>
              <w:rPr>
                <w:lang w:eastAsia="zh-CN"/>
              </w:rPr>
              <w:t>ossible Submission Time</w:t>
            </w:r>
          </w:p>
        </w:tc>
        <w:tc>
          <w:tcPr>
            <w:tcW w:w="2829" w:type="dxa"/>
            <w:vAlign w:val="center"/>
          </w:tcPr>
          <w:p w14:paraId="6580C6DF" w14:textId="67EA0679" w:rsidR="00FC2D08" w:rsidRDefault="00FC2D08" w:rsidP="00B73012">
            <w:pPr>
              <w:pStyle w:val="a8"/>
              <w:spacing w:line="240" w:lineRule="auto"/>
              <w:jc w:val="center"/>
              <w:rPr>
                <w:lang w:eastAsia="zh-CN"/>
              </w:rPr>
            </w:pPr>
            <w:r>
              <w:rPr>
                <w:rFonts w:hint="eastAsia"/>
                <w:lang w:eastAsia="zh-CN"/>
              </w:rPr>
              <w:t>C</w:t>
            </w:r>
            <w:r>
              <w:rPr>
                <w:lang w:eastAsia="zh-CN"/>
              </w:rPr>
              <w:t>ontents</w:t>
            </w:r>
          </w:p>
        </w:tc>
      </w:tr>
      <w:tr w:rsidR="00FC2D08" w14:paraId="5723409F" w14:textId="77777777" w:rsidTr="00BA4018">
        <w:tc>
          <w:tcPr>
            <w:tcW w:w="1696" w:type="dxa"/>
            <w:vAlign w:val="center"/>
          </w:tcPr>
          <w:p w14:paraId="583AFCE8" w14:textId="65AD767F" w:rsidR="00FC2D08" w:rsidRDefault="00FC2D08" w:rsidP="00B73012">
            <w:pPr>
              <w:pStyle w:val="a8"/>
              <w:spacing w:line="240" w:lineRule="auto"/>
              <w:jc w:val="center"/>
              <w:rPr>
                <w:lang w:eastAsia="zh-CN"/>
              </w:rPr>
            </w:pPr>
            <w:r>
              <w:rPr>
                <w:rFonts w:hint="eastAsia"/>
                <w:lang w:eastAsia="zh-CN"/>
              </w:rPr>
              <w:t>E</w:t>
            </w:r>
            <w:r>
              <w:rPr>
                <w:lang w:eastAsia="zh-CN"/>
              </w:rPr>
              <w:t>xperimental</w:t>
            </w:r>
            <w:r w:rsidR="0076128A" w:rsidRPr="0076128A">
              <w:rPr>
                <w:vertAlign w:val="superscript"/>
                <w:lang w:eastAsia="zh-CN"/>
              </w:rPr>
              <w:t>1</w:t>
            </w:r>
          </w:p>
        </w:tc>
        <w:tc>
          <w:tcPr>
            <w:tcW w:w="2127" w:type="dxa"/>
            <w:vAlign w:val="center"/>
          </w:tcPr>
          <w:p w14:paraId="6A05459E" w14:textId="67343943" w:rsidR="00FC2D08" w:rsidRDefault="00FC2D08" w:rsidP="00B73012">
            <w:pPr>
              <w:pStyle w:val="a8"/>
              <w:spacing w:line="240" w:lineRule="auto"/>
              <w:jc w:val="center"/>
              <w:rPr>
                <w:lang w:eastAsia="zh-CN"/>
              </w:rPr>
            </w:pPr>
            <w:r>
              <w:rPr>
                <w:lang w:eastAsia="zh-CN"/>
              </w:rPr>
              <w:t>International Journal of Fatigue</w:t>
            </w:r>
          </w:p>
        </w:tc>
        <w:tc>
          <w:tcPr>
            <w:tcW w:w="2126" w:type="dxa"/>
            <w:vAlign w:val="center"/>
          </w:tcPr>
          <w:p w14:paraId="674CA978" w14:textId="59859CED" w:rsidR="00FC2D08" w:rsidRDefault="00FC2D08" w:rsidP="00B73012">
            <w:pPr>
              <w:pStyle w:val="a8"/>
              <w:spacing w:line="240" w:lineRule="auto"/>
              <w:jc w:val="center"/>
              <w:rPr>
                <w:lang w:eastAsia="zh-CN"/>
              </w:rPr>
            </w:pPr>
            <w:r>
              <w:rPr>
                <w:rFonts w:hint="eastAsia"/>
                <w:lang w:eastAsia="zh-CN"/>
              </w:rPr>
              <w:t>0</w:t>
            </w:r>
            <w:r>
              <w:rPr>
                <w:lang w:eastAsia="zh-CN"/>
              </w:rPr>
              <w:t>7/2023</w:t>
            </w:r>
          </w:p>
        </w:tc>
        <w:tc>
          <w:tcPr>
            <w:tcW w:w="2829" w:type="dxa"/>
            <w:vAlign w:val="center"/>
          </w:tcPr>
          <w:p w14:paraId="030E5017" w14:textId="75E204EA" w:rsidR="00FC2D08" w:rsidRDefault="00FC2D08" w:rsidP="00B73012">
            <w:pPr>
              <w:pStyle w:val="a8"/>
              <w:spacing w:line="240" w:lineRule="auto"/>
              <w:jc w:val="center"/>
              <w:rPr>
                <w:lang w:eastAsia="zh-CN"/>
              </w:rPr>
            </w:pPr>
            <w:r>
              <w:rPr>
                <w:rFonts w:hint="eastAsia"/>
                <w:lang w:eastAsia="zh-CN"/>
              </w:rPr>
              <w:t>E</w:t>
            </w:r>
            <w:r>
              <w:rPr>
                <w:lang w:eastAsia="zh-CN"/>
              </w:rPr>
              <w:t>xperimental observation of damaged bearing samples</w:t>
            </w:r>
          </w:p>
        </w:tc>
      </w:tr>
      <w:tr w:rsidR="00FC2D08" w14:paraId="3E4D07F9" w14:textId="77777777" w:rsidTr="00BA4018">
        <w:tc>
          <w:tcPr>
            <w:tcW w:w="1696" w:type="dxa"/>
            <w:vAlign w:val="center"/>
          </w:tcPr>
          <w:p w14:paraId="7E72EB6D" w14:textId="4AA7D6FA" w:rsidR="00FC2D08" w:rsidRDefault="00FC2D08" w:rsidP="00B73012">
            <w:pPr>
              <w:pStyle w:val="a8"/>
              <w:spacing w:line="240" w:lineRule="auto"/>
              <w:jc w:val="center"/>
              <w:rPr>
                <w:lang w:eastAsia="zh-CN"/>
              </w:rPr>
            </w:pPr>
            <w:r>
              <w:rPr>
                <w:rFonts w:hint="eastAsia"/>
                <w:lang w:eastAsia="zh-CN"/>
              </w:rPr>
              <w:t>S</w:t>
            </w:r>
            <w:r>
              <w:rPr>
                <w:lang w:eastAsia="zh-CN"/>
              </w:rPr>
              <w:t>imulation</w:t>
            </w:r>
            <w:r w:rsidR="0076128A" w:rsidRPr="0076128A">
              <w:rPr>
                <w:vertAlign w:val="superscript"/>
                <w:lang w:eastAsia="zh-CN"/>
              </w:rPr>
              <w:t>2</w:t>
            </w:r>
          </w:p>
        </w:tc>
        <w:tc>
          <w:tcPr>
            <w:tcW w:w="2127" w:type="dxa"/>
            <w:vAlign w:val="center"/>
          </w:tcPr>
          <w:p w14:paraId="19BEB960" w14:textId="0346D3B7" w:rsidR="00FC2D08" w:rsidRDefault="00FC2D08" w:rsidP="00B73012">
            <w:pPr>
              <w:pStyle w:val="a8"/>
              <w:spacing w:line="240" w:lineRule="auto"/>
              <w:jc w:val="center"/>
              <w:rPr>
                <w:lang w:eastAsia="zh-CN"/>
              </w:rPr>
            </w:pPr>
            <w:r>
              <w:rPr>
                <w:lang w:eastAsia="zh-CN"/>
              </w:rPr>
              <w:t>International Journal of Fatigue</w:t>
            </w:r>
          </w:p>
        </w:tc>
        <w:tc>
          <w:tcPr>
            <w:tcW w:w="2126" w:type="dxa"/>
            <w:vAlign w:val="center"/>
          </w:tcPr>
          <w:p w14:paraId="44DA4641" w14:textId="4F34CFA6" w:rsidR="00FC2D08" w:rsidRDefault="00FC2D08" w:rsidP="00B73012">
            <w:pPr>
              <w:pStyle w:val="a8"/>
              <w:spacing w:line="240" w:lineRule="auto"/>
              <w:jc w:val="center"/>
              <w:rPr>
                <w:lang w:eastAsia="zh-CN"/>
              </w:rPr>
            </w:pPr>
            <w:r>
              <w:rPr>
                <w:rFonts w:hint="eastAsia"/>
                <w:lang w:eastAsia="zh-CN"/>
              </w:rPr>
              <w:t>0</w:t>
            </w:r>
            <w:r>
              <w:rPr>
                <w:lang w:eastAsia="zh-CN"/>
              </w:rPr>
              <w:t>6/2023</w:t>
            </w:r>
          </w:p>
        </w:tc>
        <w:tc>
          <w:tcPr>
            <w:tcW w:w="2829" w:type="dxa"/>
            <w:vAlign w:val="center"/>
          </w:tcPr>
          <w:p w14:paraId="04C6162A" w14:textId="7F7433DF" w:rsidR="00FC2D08" w:rsidRDefault="00441FB0" w:rsidP="00B73012">
            <w:pPr>
              <w:pStyle w:val="a8"/>
              <w:spacing w:line="240" w:lineRule="auto"/>
              <w:jc w:val="center"/>
              <w:rPr>
                <w:lang w:eastAsia="zh-CN"/>
              </w:rPr>
            </w:pPr>
            <w:r>
              <w:rPr>
                <w:rFonts w:hint="eastAsia"/>
                <w:lang w:eastAsia="zh-CN"/>
              </w:rPr>
              <w:t>S</w:t>
            </w:r>
            <w:r>
              <w:rPr>
                <w:lang w:eastAsia="zh-CN"/>
              </w:rPr>
              <w:t>tress variation during the rolling contact process</w:t>
            </w:r>
          </w:p>
        </w:tc>
      </w:tr>
      <w:tr w:rsidR="00FC2D08" w14:paraId="03F4F2C3" w14:textId="77777777" w:rsidTr="00BA4018">
        <w:tc>
          <w:tcPr>
            <w:tcW w:w="1696" w:type="dxa"/>
          </w:tcPr>
          <w:p w14:paraId="2C37B692" w14:textId="23EF23CB" w:rsidR="00FC2D08" w:rsidRDefault="00FE7EEC" w:rsidP="00B73012">
            <w:pPr>
              <w:pStyle w:val="a8"/>
              <w:spacing w:line="240" w:lineRule="auto"/>
              <w:jc w:val="center"/>
              <w:rPr>
                <w:lang w:eastAsia="zh-CN"/>
              </w:rPr>
            </w:pPr>
            <w:r>
              <w:rPr>
                <w:rFonts w:hint="eastAsia"/>
                <w:lang w:eastAsia="zh-CN"/>
              </w:rPr>
              <w:t>S</w:t>
            </w:r>
            <w:r>
              <w:rPr>
                <w:lang w:eastAsia="zh-CN"/>
              </w:rPr>
              <w:t>imulation</w:t>
            </w:r>
            <w:r w:rsidR="0076128A" w:rsidRPr="0076128A">
              <w:rPr>
                <w:vertAlign w:val="superscript"/>
                <w:lang w:eastAsia="zh-CN"/>
              </w:rPr>
              <w:t>3</w:t>
            </w:r>
          </w:p>
        </w:tc>
        <w:tc>
          <w:tcPr>
            <w:tcW w:w="2127" w:type="dxa"/>
          </w:tcPr>
          <w:p w14:paraId="7063D414" w14:textId="3D7DFE6D" w:rsidR="00FC2D08" w:rsidRDefault="00FE7EEC" w:rsidP="00B73012">
            <w:pPr>
              <w:pStyle w:val="a8"/>
              <w:spacing w:line="240" w:lineRule="auto"/>
              <w:jc w:val="center"/>
              <w:rPr>
                <w:lang w:eastAsia="zh-CN"/>
              </w:rPr>
            </w:pPr>
            <w:r>
              <w:rPr>
                <w:lang w:eastAsia="zh-CN"/>
              </w:rPr>
              <w:t>International Journal of Fatigue</w:t>
            </w:r>
          </w:p>
        </w:tc>
        <w:tc>
          <w:tcPr>
            <w:tcW w:w="2126" w:type="dxa"/>
          </w:tcPr>
          <w:p w14:paraId="40CC09B0" w14:textId="2E8CDE0B" w:rsidR="00FC2D08" w:rsidRDefault="00FE7EEC" w:rsidP="00B73012">
            <w:pPr>
              <w:pStyle w:val="a8"/>
              <w:spacing w:line="240" w:lineRule="auto"/>
              <w:jc w:val="center"/>
              <w:rPr>
                <w:lang w:eastAsia="zh-CN"/>
              </w:rPr>
            </w:pPr>
            <w:r>
              <w:rPr>
                <w:rFonts w:hint="eastAsia"/>
                <w:lang w:eastAsia="zh-CN"/>
              </w:rPr>
              <w:t>0</w:t>
            </w:r>
            <w:r>
              <w:rPr>
                <w:lang w:eastAsia="zh-CN"/>
              </w:rPr>
              <w:t>6/2023</w:t>
            </w:r>
          </w:p>
        </w:tc>
        <w:tc>
          <w:tcPr>
            <w:tcW w:w="2829" w:type="dxa"/>
          </w:tcPr>
          <w:p w14:paraId="6E9C79AE" w14:textId="36FC7FC5" w:rsidR="00FC2D08" w:rsidRDefault="00FE7EEC" w:rsidP="00B73012">
            <w:pPr>
              <w:pStyle w:val="a8"/>
              <w:spacing w:line="240" w:lineRule="auto"/>
              <w:jc w:val="center"/>
              <w:rPr>
                <w:lang w:eastAsia="zh-CN"/>
              </w:rPr>
            </w:pPr>
            <w:r>
              <w:rPr>
                <w:rFonts w:hint="eastAsia"/>
                <w:lang w:eastAsia="zh-CN"/>
              </w:rPr>
              <w:t>C</w:t>
            </w:r>
            <w:r>
              <w:rPr>
                <w:lang w:eastAsia="zh-CN"/>
              </w:rPr>
              <w:t>DM damage modelling of crack initiation and propagation</w:t>
            </w:r>
          </w:p>
        </w:tc>
      </w:tr>
    </w:tbl>
    <w:p w14:paraId="658F178C" w14:textId="77777777" w:rsidR="00FC2D08" w:rsidRDefault="00FC2D08" w:rsidP="0087280E">
      <w:pPr>
        <w:pStyle w:val="a8"/>
        <w:rPr>
          <w:lang w:eastAsia="zh-CN"/>
        </w:rPr>
      </w:pPr>
    </w:p>
    <w:p w14:paraId="601C6E4B" w14:textId="77777777" w:rsidR="00A2305E" w:rsidRDefault="00A2305E" w:rsidP="0087280E">
      <w:pPr>
        <w:pStyle w:val="a8"/>
        <w:rPr>
          <w:lang w:eastAsia="zh-CN"/>
        </w:rPr>
      </w:pPr>
    </w:p>
    <w:p w14:paraId="5EABA4A2" w14:textId="77777777" w:rsidR="00A2305E" w:rsidRDefault="00A2305E" w:rsidP="0087280E">
      <w:pPr>
        <w:pStyle w:val="a8"/>
        <w:rPr>
          <w:lang w:eastAsia="zh-CN"/>
        </w:rPr>
      </w:pPr>
    </w:p>
    <w:p w14:paraId="23D4DD33" w14:textId="77777777" w:rsidR="00A2305E" w:rsidRDefault="00A2305E" w:rsidP="0087280E">
      <w:pPr>
        <w:pStyle w:val="a8"/>
        <w:rPr>
          <w:lang w:eastAsia="zh-CN"/>
        </w:rPr>
      </w:pPr>
    </w:p>
    <w:p w14:paraId="70A409D5" w14:textId="77777777" w:rsidR="00A2305E" w:rsidRDefault="00A2305E" w:rsidP="0087280E">
      <w:pPr>
        <w:pStyle w:val="a8"/>
        <w:rPr>
          <w:lang w:eastAsia="zh-CN"/>
        </w:rPr>
      </w:pPr>
    </w:p>
    <w:p w14:paraId="2C3F28EB" w14:textId="77777777" w:rsidR="00A2305E" w:rsidRDefault="00A2305E" w:rsidP="0087280E">
      <w:pPr>
        <w:pStyle w:val="a8"/>
        <w:rPr>
          <w:lang w:eastAsia="zh-CN"/>
        </w:rPr>
      </w:pPr>
    </w:p>
    <w:p w14:paraId="443B438E" w14:textId="77777777" w:rsidR="00A2305E" w:rsidRDefault="00A2305E" w:rsidP="0087280E">
      <w:pPr>
        <w:pStyle w:val="a8"/>
        <w:rPr>
          <w:lang w:eastAsia="zh-CN"/>
        </w:rPr>
      </w:pPr>
    </w:p>
    <w:p w14:paraId="3AFCC838" w14:textId="77777777" w:rsidR="00A2305E" w:rsidRDefault="00A2305E" w:rsidP="0087280E">
      <w:pPr>
        <w:pStyle w:val="a8"/>
        <w:rPr>
          <w:lang w:eastAsia="zh-CN"/>
        </w:rPr>
      </w:pPr>
    </w:p>
    <w:p w14:paraId="3E06BA93" w14:textId="77777777" w:rsidR="00A2305E" w:rsidRDefault="00A2305E" w:rsidP="0087280E">
      <w:pPr>
        <w:pStyle w:val="a8"/>
        <w:rPr>
          <w:lang w:eastAsia="zh-CN"/>
        </w:rPr>
      </w:pPr>
    </w:p>
    <w:p w14:paraId="66087E68" w14:textId="77777777" w:rsidR="00A2305E" w:rsidRDefault="00A2305E" w:rsidP="0087280E">
      <w:pPr>
        <w:pStyle w:val="a8"/>
        <w:rPr>
          <w:lang w:eastAsia="zh-CN"/>
        </w:rPr>
      </w:pPr>
    </w:p>
    <w:p w14:paraId="3CEAE196" w14:textId="77777777" w:rsidR="00A2305E" w:rsidRDefault="00A2305E" w:rsidP="0087280E">
      <w:pPr>
        <w:pStyle w:val="a8"/>
        <w:rPr>
          <w:lang w:eastAsia="zh-CN"/>
        </w:rPr>
      </w:pPr>
    </w:p>
    <w:p w14:paraId="44E6B973" w14:textId="77777777" w:rsidR="00A2305E" w:rsidRDefault="00A2305E" w:rsidP="0087280E">
      <w:pPr>
        <w:pStyle w:val="a8"/>
        <w:rPr>
          <w:lang w:eastAsia="zh-CN"/>
        </w:rPr>
      </w:pPr>
    </w:p>
    <w:p w14:paraId="4CAD20B0" w14:textId="77777777" w:rsidR="00A2305E" w:rsidRDefault="00A2305E" w:rsidP="0087280E">
      <w:pPr>
        <w:pStyle w:val="a8"/>
        <w:rPr>
          <w:lang w:eastAsia="zh-CN"/>
        </w:rPr>
      </w:pPr>
    </w:p>
    <w:p w14:paraId="4B460E5E" w14:textId="77777777" w:rsidR="00A2305E" w:rsidRDefault="00A2305E" w:rsidP="0087280E">
      <w:pPr>
        <w:pStyle w:val="a8"/>
        <w:rPr>
          <w:lang w:eastAsia="zh-CN"/>
        </w:rPr>
      </w:pPr>
    </w:p>
    <w:p w14:paraId="3DDA7630" w14:textId="77777777" w:rsidR="00A2305E" w:rsidRDefault="00A2305E" w:rsidP="0087280E">
      <w:pPr>
        <w:pStyle w:val="a8"/>
        <w:rPr>
          <w:lang w:eastAsia="zh-CN"/>
        </w:rPr>
      </w:pPr>
    </w:p>
    <w:p w14:paraId="4C25F5EE" w14:textId="77777777" w:rsidR="00A2305E" w:rsidRDefault="00A2305E" w:rsidP="0087280E">
      <w:pPr>
        <w:pStyle w:val="a8"/>
        <w:rPr>
          <w:lang w:eastAsia="zh-CN"/>
        </w:rPr>
      </w:pPr>
    </w:p>
    <w:p w14:paraId="4265FF38" w14:textId="77777777" w:rsidR="00A2305E" w:rsidRPr="009D66B4" w:rsidRDefault="00A2305E" w:rsidP="0087280E">
      <w:pPr>
        <w:pStyle w:val="a8"/>
        <w:rPr>
          <w:lang w:eastAsia="zh-CN"/>
        </w:rPr>
      </w:pPr>
    </w:p>
    <w:p w14:paraId="063A924D" w14:textId="090AD65A" w:rsidR="00AA5BD3" w:rsidRDefault="009931E6" w:rsidP="009F1AE9">
      <w:pPr>
        <w:pStyle w:val="1"/>
        <w:numPr>
          <w:ilvl w:val="0"/>
          <w:numId w:val="0"/>
        </w:numPr>
        <w:ind w:left="432" w:hanging="432"/>
      </w:pPr>
      <w:bookmarkStart w:id="402" w:name="_Toc133743053"/>
      <w:r>
        <w:lastRenderedPageBreak/>
        <w:t>REFERENCES</w:t>
      </w:r>
      <w:bookmarkEnd w:id="129"/>
      <w:bookmarkEnd w:id="402"/>
    </w:p>
    <w:p w14:paraId="4FD57674" w14:textId="11BB5AFF" w:rsidR="00EF0F5A" w:rsidRPr="00EF0F5A" w:rsidRDefault="005607FB" w:rsidP="00EF0F5A">
      <w:pPr>
        <w:autoSpaceDE w:val="0"/>
        <w:autoSpaceDN w:val="0"/>
        <w:adjustRightInd w:val="0"/>
        <w:ind w:left="640" w:hanging="640"/>
        <w:jc w:val="left"/>
        <w:rPr>
          <w:noProof/>
          <w:szCs w:val="24"/>
        </w:rPr>
      </w:pPr>
      <w:r>
        <w:fldChar w:fldCharType="begin" w:fldLock="1"/>
      </w:r>
      <w:r>
        <w:instrText xml:space="preserve">ADDIN Mendeley Bibliography CSL_BIBLIOGRAPHY </w:instrText>
      </w:r>
      <w:r>
        <w:fldChar w:fldCharType="separate"/>
      </w:r>
      <w:r w:rsidR="00EF0F5A" w:rsidRPr="00EF0F5A">
        <w:rPr>
          <w:noProof/>
          <w:szCs w:val="24"/>
        </w:rPr>
        <w:t>[1]</w:t>
      </w:r>
      <w:r w:rsidR="00EF0F5A" w:rsidRPr="00EF0F5A">
        <w:rPr>
          <w:noProof/>
          <w:szCs w:val="24"/>
        </w:rPr>
        <w:tab/>
        <w:t>“Renewable Energy - Center for Climate and Energy SolutionsCenter for Climate and Energy Solutions.” https://www.c2es.org/content/renewable-energy/ (accessed Oct. 04, 2022).</w:t>
      </w:r>
    </w:p>
    <w:p w14:paraId="4B2E221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w:t>
      </w:r>
      <w:r w:rsidRPr="00EF0F5A">
        <w:rPr>
          <w:noProof/>
          <w:szCs w:val="24"/>
        </w:rPr>
        <w:tab/>
        <w:t>I. Pineda and W. Pierre Tardieu, “Wind in power 2016 European statistics,” 2017.</w:t>
      </w:r>
    </w:p>
    <w:p w14:paraId="43DDF5E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w:t>
      </w:r>
      <w:r w:rsidRPr="00EF0F5A">
        <w:rPr>
          <w:noProof/>
          <w:szCs w:val="24"/>
        </w:rPr>
        <w:tab/>
        <w:t>“Wind energy in Europe: 2021 Statistics and the outlook for 2022-2026 | WindEurope.” https://windeurope.org/intelligence-platform/product/wind-energy-in-europe-2021-statistics-and-the-outlook-for-2022-2026/ (accessed Oct. 04, 2022).</w:t>
      </w:r>
    </w:p>
    <w:p w14:paraId="352EEE2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w:t>
      </w:r>
      <w:r w:rsidRPr="00EF0F5A">
        <w:rPr>
          <w:noProof/>
          <w:szCs w:val="24"/>
        </w:rPr>
        <w:tab/>
        <w:t>“Global installed wind energy capacity 2021 | Statista.” https://www.statista.com/statistics/268363/installed-wind-power-capacity-worldwide/ (accessed Oct. 04, 2022).</w:t>
      </w:r>
    </w:p>
    <w:p w14:paraId="6472AB6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w:t>
      </w:r>
      <w:r w:rsidRPr="00EF0F5A">
        <w:rPr>
          <w:noProof/>
          <w:szCs w:val="24"/>
        </w:rPr>
        <w:tab/>
        <w:t xml:space="preserve">J. P. Salameh, S. Cauet, E. Etien, A. Sakout, and L. Rambault, “Gearbox condition monitoring in wind turbines: A review,” </w:t>
      </w:r>
      <w:r w:rsidRPr="00EF0F5A">
        <w:rPr>
          <w:i/>
          <w:iCs/>
          <w:noProof/>
          <w:szCs w:val="24"/>
        </w:rPr>
        <w:t>Mech. Syst. Signal Process.</w:t>
      </w:r>
      <w:r w:rsidRPr="00EF0F5A">
        <w:rPr>
          <w:noProof/>
          <w:szCs w:val="24"/>
        </w:rPr>
        <w:t>, vol. 111, pp. 251–264, Oct. 2018, doi: 10.1016/J.YMSSP.2018.03.052.</w:t>
      </w:r>
    </w:p>
    <w:p w14:paraId="1E265D7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w:t>
      </w:r>
      <w:r w:rsidRPr="00EF0F5A">
        <w:rPr>
          <w:noProof/>
          <w:szCs w:val="24"/>
        </w:rPr>
        <w:tab/>
        <w:t>“Statistics Show Bearing Problems Cause the Majority of Wind Turbine Gearbox Failures | Department of Energy,” 2015. Accessed: May 07, 2019. [Online]. Available: https://www.energy.gov/eere/wind/articles/statistics-show-bearing-problems-cause-majority-wind-turbine-gearbox-failures.</w:t>
      </w:r>
    </w:p>
    <w:p w14:paraId="40DC904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w:t>
      </w:r>
      <w:r w:rsidRPr="00EF0F5A">
        <w:rPr>
          <w:noProof/>
          <w:szCs w:val="24"/>
        </w:rPr>
        <w:tab/>
        <w:t>“Why wind-turbine gearboxes fail to hit the 20-year mark.” https://www.windpowerengineering.com/wind-turbine-gearboxes-fail-hit-20-year-mark/ (accessed Oct. 04, 2022).</w:t>
      </w:r>
    </w:p>
    <w:p w14:paraId="6897927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w:t>
      </w:r>
      <w:r w:rsidRPr="00EF0F5A">
        <w:rPr>
          <w:noProof/>
          <w:szCs w:val="24"/>
        </w:rPr>
        <w:tab/>
        <w:t xml:space="preserve">T. Bruce, E. Rounding, H. Long, and R. S. Dwyer-Joyce, “hmaza,” </w:t>
      </w:r>
      <w:r w:rsidRPr="00EF0F5A">
        <w:rPr>
          <w:i/>
          <w:iCs/>
          <w:noProof/>
          <w:szCs w:val="24"/>
        </w:rPr>
        <w:t>Wear</w:t>
      </w:r>
      <w:r w:rsidRPr="00EF0F5A">
        <w:rPr>
          <w:noProof/>
          <w:szCs w:val="24"/>
        </w:rPr>
        <w:t>, vol. 338–339, pp. 164–177, 2015, doi: 10.1016/j.wear.2015.06.008.</w:t>
      </w:r>
    </w:p>
    <w:p w14:paraId="19D9B7B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w:t>
      </w:r>
      <w:r w:rsidRPr="00EF0F5A">
        <w:rPr>
          <w:noProof/>
          <w:szCs w:val="24"/>
        </w:rPr>
        <w:tab/>
        <w:t xml:space="preserve">T. Bruce, “Analysis of the Premature Failure of Wind Turbine Gearbox Bearings,” </w:t>
      </w:r>
      <w:r w:rsidRPr="00EF0F5A">
        <w:rPr>
          <w:i/>
          <w:iCs/>
          <w:noProof/>
          <w:szCs w:val="24"/>
        </w:rPr>
        <w:t>PhD Thesis, Univ. Sheff.</w:t>
      </w:r>
      <w:r w:rsidRPr="00EF0F5A">
        <w:rPr>
          <w:noProof/>
          <w:szCs w:val="24"/>
        </w:rPr>
        <w:t>, 2016, [Online]. Available: http://etheses.whiterose.ac.uk/13903/1/Analysis of the premature failure of wind turbine gearbox bearings_Tom Bruce_Thesis.pdf.</w:t>
      </w:r>
    </w:p>
    <w:p w14:paraId="5068D57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[10]</w:t>
      </w:r>
      <w:r w:rsidRPr="00EF0F5A">
        <w:rPr>
          <w:noProof/>
          <w:szCs w:val="24"/>
        </w:rPr>
        <w:tab/>
        <w:t xml:space="preserve">R. Wasilczuk, Michał &amp; Wasilczuk, Filip &amp; Gawarkiewicz, “Drivetrain of a Wind Turbine Drivetrain of a Wind Turbine Wind turbine drivetrain,” </w:t>
      </w:r>
      <w:r w:rsidRPr="00EF0F5A">
        <w:rPr>
          <w:i/>
          <w:iCs/>
          <w:noProof/>
          <w:szCs w:val="24"/>
        </w:rPr>
        <w:t>Mach. Dyn. Res.</w:t>
      </w:r>
      <w:r w:rsidRPr="00EF0F5A">
        <w:rPr>
          <w:noProof/>
          <w:szCs w:val="24"/>
        </w:rPr>
        <w:t>, vol. 39, no. July, pp. 83-95., 2016.</w:t>
      </w:r>
    </w:p>
    <w:p w14:paraId="60D14F9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w:t>
      </w:r>
      <w:r w:rsidRPr="00EF0F5A">
        <w:rPr>
          <w:noProof/>
          <w:szCs w:val="24"/>
        </w:rPr>
        <w:tab/>
        <w:t>S. Sheng, W. LaCava, P. S. Veers, and J. A. Keller, “Wind Turbine Drivetrain Condition Monitoring During GRC Phase 1 and Phase 2 Testing,” no. NREL/TP-5000-52748, pp. 1–59, 2011.</w:t>
      </w:r>
    </w:p>
    <w:p w14:paraId="58E6C07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w:t>
      </w:r>
      <w:r w:rsidRPr="00EF0F5A">
        <w:rPr>
          <w:noProof/>
          <w:szCs w:val="24"/>
        </w:rPr>
        <w:tab/>
        <w:t>M. Mcdade and R. E. Geartech, “Wind Turbine Gearbox Failure Modes – A Brief (Presentation), NREL (National Renewable Energy Laboratory),” 2011.</w:t>
      </w:r>
    </w:p>
    <w:p w14:paraId="2771D3E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w:t>
      </w:r>
      <w:r w:rsidRPr="00EF0F5A">
        <w:rPr>
          <w:noProof/>
          <w:szCs w:val="24"/>
        </w:rPr>
        <w:tab/>
        <w:t>F. Oyague, “Gearbox Modeling and Load Simulation of a Baseline 750-kW Wind Turbine Using State-of-the-Art Simulation Codes,” 2009. Accessed: May 08, 2019. [Online]. Available: http://www.osti.gov/bridge.</w:t>
      </w:r>
    </w:p>
    <w:p w14:paraId="54DAC30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w:t>
      </w:r>
      <w:r w:rsidRPr="00EF0F5A">
        <w:rPr>
          <w:noProof/>
          <w:szCs w:val="24"/>
        </w:rPr>
        <w:tab/>
        <w:t xml:space="preserve">T. Wang, Q. Han, F. Chu, and Z. Feng, “Vibration based condition monitoring and fault diagnosis of wind turbine planetary gearbox: A review,” </w:t>
      </w:r>
      <w:r w:rsidRPr="00EF0F5A">
        <w:rPr>
          <w:i/>
          <w:iCs/>
          <w:noProof/>
          <w:szCs w:val="24"/>
        </w:rPr>
        <w:t>Mechanical Systems and Signal Processing</w:t>
      </w:r>
      <w:r w:rsidRPr="00EF0F5A">
        <w:rPr>
          <w:noProof/>
          <w:szCs w:val="24"/>
        </w:rPr>
        <w:t>. 2019, doi: 10.1016/j.ymssp.2019.02.051.</w:t>
      </w:r>
    </w:p>
    <w:p w14:paraId="6779687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w:t>
      </w:r>
      <w:r w:rsidRPr="00EF0F5A">
        <w:rPr>
          <w:noProof/>
          <w:szCs w:val="24"/>
        </w:rPr>
        <w:tab/>
        <w:t xml:space="preserve">M.-H. Evans, “White structure flaking (WSF) in wind turbine gearbox bearings: effects of ‘butterflies’ and white etching cracks (WECs),” </w:t>
      </w:r>
      <w:r w:rsidRPr="00EF0F5A">
        <w:rPr>
          <w:i/>
          <w:iCs/>
          <w:noProof/>
          <w:szCs w:val="24"/>
        </w:rPr>
        <w:t>Mater. Sci. Technol.</w:t>
      </w:r>
      <w:r w:rsidRPr="00EF0F5A">
        <w:rPr>
          <w:noProof/>
          <w:szCs w:val="24"/>
        </w:rPr>
        <w:t>, vol. 28, no. 1, pp. 3–22, Jan. 2012, doi: 10.1179/026708311X13135950699254.</w:t>
      </w:r>
    </w:p>
    <w:p w14:paraId="37A8A30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w:t>
      </w:r>
      <w:r w:rsidRPr="00EF0F5A">
        <w:rPr>
          <w:noProof/>
          <w:szCs w:val="24"/>
        </w:rPr>
        <w:tab/>
        <w:t>J. Rosinski and D. Smurthwaite, “Wind Gearbox Problems,” 2010.</w:t>
      </w:r>
    </w:p>
    <w:p w14:paraId="5B82ED3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w:t>
      </w:r>
      <w:r w:rsidRPr="00EF0F5A">
        <w:rPr>
          <w:noProof/>
          <w:szCs w:val="24"/>
        </w:rPr>
        <w:tab/>
        <w:t xml:space="preserve">M.-H. Evans, “An updated review: white etching cracks (WECs) and axial cracks in wind turbine gearbox bearings,” </w:t>
      </w:r>
      <w:r w:rsidRPr="00EF0F5A">
        <w:rPr>
          <w:i/>
          <w:iCs/>
          <w:noProof/>
          <w:szCs w:val="24"/>
        </w:rPr>
        <w:t>Mater. Sci. Technol.</w:t>
      </w:r>
      <w:r w:rsidRPr="00EF0F5A">
        <w:rPr>
          <w:noProof/>
          <w:szCs w:val="24"/>
        </w:rPr>
        <w:t>, vol. 32, no. 11, pp. 1133–1169, Jul. 2016, doi: 10.1080/02670836.2015.1133022.</w:t>
      </w:r>
    </w:p>
    <w:p w14:paraId="48D2BD6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[18]</w:t>
      </w:r>
      <w:r w:rsidRPr="00EF0F5A">
        <w:rPr>
          <w:noProof/>
          <w:szCs w:val="24"/>
        </w:rPr>
        <w:tab/>
        <w:t xml:space="preserve">N. T. Garabedian, B. J. Gould, G. L. Doll, and D. L. Burris, “The Cause of Premature Wind Turbine Bearing Failures: Overloading or Underloading?,” </w:t>
      </w:r>
      <w:r w:rsidRPr="00EF0F5A">
        <w:rPr>
          <w:i/>
          <w:iCs/>
          <w:noProof/>
          <w:szCs w:val="24"/>
        </w:rPr>
        <w:t>Tribol. Trans.</w:t>
      </w:r>
      <w:r w:rsidRPr="00EF0F5A">
        <w:rPr>
          <w:noProof/>
          <w:szCs w:val="24"/>
        </w:rPr>
        <w:t>, vol. 61, no. 5, pp. 850–860, 2018, doi: 10.1080/10402004.2018.1433345.</w:t>
      </w:r>
    </w:p>
    <w:p w14:paraId="57BA011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[19]</w:t>
      </w:r>
      <w:r w:rsidRPr="00EF0F5A">
        <w:rPr>
          <w:noProof/>
          <w:szCs w:val="24"/>
        </w:rPr>
        <w:tab/>
        <w:t>R. Errichello, “AGMA Technical Paper Morphology of Micropitting By R . L . Errichello , GEARTECH,” no. January 2011, 2017.</w:t>
      </w:r>
    </w:p>
    <w:p w14:paraId="15C9EC2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[20]</w:t>
      </w:r>
      <w:r w:rsidRPr="00EF0F5A">
        <w:rPr>
          <w:noProof/>
          <w:szCs w:val="24"/>
        </w:rPr>
        <w:tab/>
        <w:t>International Organisation for Standardisation, “BS ISO 15243 : 2017 BSI Standards Publication Rolling bearings — Damage and failures — Terms , characteristics and causes,” vol. ISO 15243, 2017.</w:t>
      </w:r>
    </w:p>
    <w:p w14:paraId="7E74C77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[21]</w:t>
      </w:r>
      <w:r w:rsidRPr="00EF0F5A">
        <w:rPr>
          <w:noProof/>
          <w:szCs w:val="24"/>
        </w:rPr>
        <w:tab/>
        <w:t>K. Stadler and A. Stubenrauch, “Premature Bearing Failures in Wind Gearboxes and White Etching Cracks Figure 2 Classic fatigue failure modes vs. cracks and WEC *micrograph, according to Reference 5, **micrograph according to Reference 6.” Accessed: Jul. 05, 2019. [Online]. Available: https://www.powertransmission.com/issues/1014/Premature_Bearing_Failures_PTE1014.pdf.</w:t>
      </w:r>
    </w:p>
    <w:p w14:paraId="611413E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[22]</w:t>
      </w:r>
      <w:r w:rsidRPr="00EF0F5A">
        <w:rPr>
          <w:noProof/>
          <w:szCs w:val="24"/>
        </w:rPr>
        <w:tab/>
        <w:t xml:space="preserve">A. Greco, S. Sheng, J. Keller, and A. Erdemir, “Material wear and fatigue in wind turbine Systems,” </w:t>
      </w:r>
      <w:r w:rsidRPr="00EF0F5A">
        <w:rPr>
          <w:i/>
          <w:iCs/>
          <w:noProof/>
          <w:szCs w:val="24"/>
        </w:rPr>
        <w:t>Wear</w:t>
      </w:r>
      <w:r w:rsidRPr="00EF0F5A">
        <w:rPr>
          <w:noProof/>
          <w:szCs w:val="24"/>
        </w:rPr>
        <w:t>, vol. 302, no. 1–2, pp. 1583–1591, 2013, doi: 10.1016/j.wear.2013.01.060.</w:t>
      </w:r>
    </w:p>
    <w:p w14:paraId="5A4BE39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[23]</w:t>
      </w:r>
      <w:r w:rsidRPr="00EF0F5A">
        <w:rPr>
          <w:noProof/>
          <w:szCs w:val="24"/>
        </w:rPr>
        <w:tab/>
        <w:t>“Corrosion — How bearings fail Part 3 of 6.” https://www.linearmotiontips.com/how-bearings-fail-a-closer-look-at-corrosion/ (accessed Jul. 06, 2022).</w:t>
      </w:r>
    </w:p>
    <w:p w14:paraId="2C665EC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[24]</w:t>
      </w:r>
      <w:r w:rsidRPr="00EF0F5A">
        <w:rPr>
          <w:noProof/>
          <w:szCs w:val="24"/>
        </w:rPr>
        <w:tab/>
        <w:t xml:space="preserve">ASM International. Handbook Committee., </w:t>
      </w:r>
      <w:r w:rsidRPr="00EF0F5A">
        <w:rPr>
          <w:i/>
          <w:iCs/>
          <w:noProof/>
          <w:szCs w:val="24"/>
        </w:rPr>
        <w:t>ASM handbook</w:t>
      </w:r>
      <w:r w:rsidRPr="00EF0F5A">
        <w:rPr>
          <w:noProof/>
          <w:szCs w:val="24"/>
        </w:rPr>
        <w:t>. .</w:t>
      </w:r>
    </w:p>
    <w:p w14:paraId="6E4E28F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[25]</w:t>
      </w:r>
      <w:r w:rsidRPr="00EF0F5A">
        <w:rPr>
          <w:noProof/>
          <w:szCs w:val="24"/>
        </w:rPr>
        <w:tab/>
        <w:t>“Bearing Failure RCA: Rust and Corrosion - BEARING NEWS.” https://www.bearing-news.com/bearing-failure-rcarust-and-corrosion/ (accessed Jul. 06, 2022).</w:t>
      </w:r>
    </w:p>
    <w:p w14:paraId="4785980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[26]</w:t>
      </w:r>
      <w:r w:rsidRPr="00EF0F5A">
        <w:rPr>
          <w:noProof/>
          <w:szCs w:val="24"/>
        </w:rPr>
        <w:tab/>
        <w:t xml:space="preserve">T. Bruce, H. Long, and R. S. Dwyer-Joyce, “Dynamic modelling of wind turbine gearbox bearing loading during transient events,” </w:t>
      </w:r>
      <w:r w:rsidRPr="00EF0F5A">
        <w:rPr>
          <w:i/>
          <w:iCs/>
          <w:noProof/>
          <w:szCs w:val="24"/>
        </w:rPr>
        <w:t>IET Renew. Power Gener.</w:t>
      </w:r>
      <w:r w:rsidRPr="00EF0F5A">
        <w:rPr>
          <w:noProof/>
          <w:szCs w:val="24"/>
        </w:rPr>
        <w:t>, vol. 9, no. 7, pp. 821–830, Sep. 2015, doi: 10.1049/IET-RPG.2014.0194.</w:t>
      </w:r>
    </w:p>
    <w:p w14:paraId="6B26A67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[27]</w:t>
      </w:r>
      <w:r w:rsidRPr="00EF0F5A">
        <w:rPr>
          <w:noProof/>
          <w:szCs w:val="24"/>
        </w:rPr>
        <w:tab/>
        <w:t>“Premature bearing failures in wind gearboxes and white etching cracks (WEC) | Evolution.” https://evolution.skf.com/premature-bearing-failures-in-wind-gearboxes-and-white-etching-cracks-wec/ (accessed Jul. 07, 2022).</w:t>
      </w:r>
    </w:p>
    <w:p w14:paraId="44CC7C6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[28]</w:t>
      </w:r>
      <w:r w:rsidRPr="00EF0F5A">
        <w:rPr>
          <w:noProof/>
          <w:szCs w:val="24"/>
        </w:rPr>
        <w:tab/>
        <w:t>“Cracks.” https://www.nskeurope.com/en/bearings/services/troubleshooting/damage-by-type/cracks.html (accessed Jul. 07, 2022).</w:t>
      </w:r>
    </w:p>
    <w:p w14:paraId="73CDEB69"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[29]</w:t>
      </w:r>
      <w:r w:rsidRPr="00EF0F5A">
        <w:rPr>
          <w:noProof/>
          <w:szCs w:val="24"/>
        </w:rPr>
        <w:tab/>
        <w:t>“Prevention of electric erosion in bearings.” https://evolution.skf.com/en/prevention-of-electric-erosion-in-bearings/ (accessed Jul. 07, 2022).</w:t>
      </w:r>
    </w:p>
    <w:p w14:paraId="3DCD137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[30]</w:t>
      </w:r>
      <w:r w:rsidRPr="00EF0F5A">
        <w:rPr>
          <w:noProof/>
          <w:szCs w:val="24"/>
        </w:rPr>
        <w:tab/>
        <w:t>“Learn About Shaft Currents (aka Electrically Induced Bearing Damage [EIBD] aka Electrical Discharge Machining [EDM]) | VIBES Corp.” https://www.vibescorp.ca/learn-about/shaft-currents/ (accessed Jul. 06, 2022).</w:t>
      </w:r>
    </w:p>
    <w:p w14:paraId="7F7124B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[31]</w:t>
      </w:r>
      <w:r w:rsidRPr="00EF0F5A">
        <w:rPr>
          <w:noProof/>
          <w:szCs w:val="24"/>
        </w:rPr>
        <w:tab/>
        <w:t>NSK Europe, “Bearing life – Calculating the basic fatigue life expectancy of rolling bearings,” pp. 1–2, [Online]. Available: www.nskeurope.com.</w:t>
      </w:r>
    </w:p>
    <w:p w14:paraId="329B0BF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[32]</w:t>
      </w:r>
      <w:r w:rsidRPr="00EF0F5A">
        <w:rPr>
          <w:noProof/>
          <w:szCs w:val="24"/>
        </w:rPr>
        <w:tab/>
        <w:t xml:space="preserve">ISO, “ISO-281 Rolling bearings — Dynamic load ratings and rating life,” </w:t>
      </w:r>
      <w:r w:rsidRPr="00EF0F5A">
        <w:rPr>
          <w:i/>
          <w:iCs/>
          <w:noProof/>
          <w:szCs w:val="24"/>
        </w:rPr>
        <w:t>Science (80-. ).</w:t>
      </w:r>
      <w:r w:rsidRPr="00EF0F5A">
        <w:rPr>
          <w:noProof/>
          <w:szCs w:val="24"/>
        </w:rPr>
        <w:t>, vol. ns-1, no. 6, pp. 159–160, 2006, doi: 10.1126/science.ns-1.6.159.</w:t>
      </w:r>
    </w:p>
    <w:p w14:paraId="01273AF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[33]</w:t>
      </w:r>
      <w:r w:rsidRPr="00EF0F5A">
        <w:rPr>
          <w:noProof/>
          <w:szCs w:val="24"/>
        </w:rPr>
        <w:tab/>
        <w:t xml:space="preserve">H. K. D. H. Bhadeshia, “Steels for bearings,” </w:t>
      </w:r>
      <w:r w:rsidRPr="00EF0F5A">
        <w:rPr>
          <w:i/>
          <w:iCs/>
          <w:noProof/>
          <w:szCs w:val="24"/>
        </w:rPr>
        <w:t>Prog. Mater. Sci.</w:t>
      </w:r>
      <w:r w:rsidRPr="00EF0F5A">
        <w:rPr>
          <w:noProof/>
          <w:szCs w:val="24"/>
        </w:rPr>
        <w:t>, vol. 57, no. 2, pp. 268–435, 2012, doi: 10.1016/j.pmatsci.2011.06.002.</w:t>
      </w:r>
    </w:p>
    <w:p w14:paraId="590E7BC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[34]</w:t>
      </w:r>
      <w:r w:rsidRPr="00EF0F5A">
        <w:rPr>
          <w:noProof/>
          <w:szCs w:val="24"/>
        </w:rPr>
        <w:tab/>
        <w:t xml:space="preserve">W. Solano-Alvarez, M. J. Peet, E. J. Pickering, J. Jaiswal, A. Bevan, and H. K. D. H. Bhadeshia, “Synchrotron and neural network analysis of the influence of composition and heat treatment on the rolling contact fatigue of hypereutectoid pearlitic steels A R T I C L E I N F O,” </w:t>
      </w:r>
      <w:r w:rsidRPr="00EF0F5A">
        <w:rPr>
          <w:i/>
          <w:iCs/>
          <w:noProof/>
          <w:szCs w:val="24"/>
        </w:rPr>
        <w:t>Mater. Sci. Eng. A</w:t>
      </w:r>
      <w:r w:rsidRPr="00EF0F5A">
        <w:rPr>
          <w:noProof/>
          <w:szCs w:val="24"/>
        </w:rPr>
        <w:t>, vol. 707, pp. 259–269, 2017, doi: 10.1016/j.msea.2017.09.045.</w:t>
      </w:r>
    </w:p>
    <w:p w14:paraId="1BAEB3B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[35]</w:t>
      </w:r>
      <w:r w:rsidRPr="00EF0F5A">
        <w:rPr>
          <w:noProof/>
          <w:szCs w:val="24"/>
        </w:rPr>
        <w:tab/>
        <w:t xml:space="preserve">S. Chattopadhyay and C. M. Sellars, “Kinetics of pearlite spheroidisation during static annealing and during hot deformation,” </w:t>
      </w:r>
      <w:r w:rsidRPr="00EF0F5A">
        <w:rPr>
          <w:i/>
          <w:iCs/>
          <w:noProof/>
          <w:szCs w:val="24"/>
        </w:rPr>
        <w:t>Acta Metall.</w:t>
      </w:r>
      <w:r w:rsidRPr="00EF0F5A">
        <w:rPr>
          <w:noProof/>
          <w:szCs w:val="24"/>
        </w:rPr>
        <w:t>, 1982, doi: 10.1016/0001-6160(82)90055-4.</w:t>
      </w:r>
    </w:p>
    <w:p w14:paraId="1832656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[36]</w:t>
      </w:r>
      <w:r w:rsidRPr="00EF0F5A">
        <w:rPr>
          <w:noProof/>
          <w:szCs w:val="24"/>
        </w:rPr>
        <w:tab/>
        <w:t xml:space="preserve">H. Hwang and B. C. De Cooman, “Influence of the Initial Microstructure on the Spheroidization of SAE 52100 Bearing Steel,” </w:t>
      </w:r>
      <w:r w:rsidRPr="00EF0F5A">
        <w:rPr>
          <w:i/>
          <w:iCs/>
          <w:noProof/>
          <w:szCs w:val="24"/>
        </w:rPr>
        <w:t>steel Res. Int.</w:t>
      </w:r>
      <w:r w:rsidRPr="00EF0F5A">
        <w:rPr>
          <w:noProof/>
          <w:szCs w:val="24"/>
        </w:rPr>
        <w:t>, vol. 87, no. 1, pp. 112–125, Jan. 2016, doi: 10.1002/SRIN.201400591.</w:t>
      </w:r>
    </w:p>
    <w:p w14:paraId="6068F10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[37]</w:t>
      </w:r>
      <w:r w:rsidRPr="00EF0F5A">
        <w:rPr>
          <w:noProof/>
          <w:szCs w:val="24"/>
        </w:rPr>
        <w:tab/>
        <w:t>West Yorkshire Steel, “Elements in Steel.”</w:t>
      </w:r>
    </w:p>
    <w:p w14:paraId="34F3F78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[38]</w:t>
      </w:r>
      <w:r w:rsidRPr="00EF0F5A">
        <w:rPr>
          <w:noProof/>
          <w:szCs w:val="24"/>
        </w:rPr>
        <w:tab/>
        <w:t xml:space="preserve">A. Ellermann and B. Scholtes, “The strength differential effect in different heat treatment conditions of the steels 42CrMoS4 and 100Cr6,” </w:t>
      </w:r>
      <w:r w:rsidRPr="00EF0F5A">
        <w:rPr>
          <w:i/>
          <w:iCs/>
          <w:noProof/>
          <w:szCs w:val="24"/>
        </w:rPr>
        <w:t>Mater. Sci. Eng. A</w:t>
      </w:r>
      <w:r w:rsidRPr="00EF0F5A">
        <w:rPr>
          <w:noProof/>
          <w:szCs w:val="24"/>
        </w:rPr>
        <w:t>, vol. 620, pp. 262–272, 2015, doi: 10.1016/j.msea.2014.10.027.</w:t>
      </w:r>
    </w:p>
    <w:p w14:paraId="0E6CE42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[39]</w:t>
      </w:r>
      <w:r w:rsidRPr="00EF0F5A">
        <w:rPr>
          <w:noProof/>
          <w:szCs w:val="24"/>
        </w:rPr>
        <w:tab/>
        <w:t>“100Cr6.” https://steelnavigator.ovako.com/steel-grades/100cr6/ (accessed Jan. 22, 2022).</w:t>
      </w:r>
    </w:p>
    <w:p w14:paraId="027925F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[40]</w:t>
      </w:r>
      <w:r w:rsidRPr="00EF0F5A">
        <w:rPr>
          <w:noProof/>
          <w:szCs w:val="24"/>
        </w:rPr>
        <w:tab/>
        <w:t>International RGP, “Aisi 52100 chrome steel balls,” pp. 1–6, [Online]. Available: http://www.rgpballs.com/en/products/BALLS/STEEL/CHROME-STEEL/AISI-52100-CHROME-STEEL-BALLS.</w:t>
      </w:r>
    </w:p>
    <w:p w14:paraId="7CB1B23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[41]</w:t>
      </w:r>
      <w:r w:rsidRPr="00EF0F5A">
        <w:rPr>
          <w:noProof/>
          <w:szCs w:val="24"/>
        </w:rPr>
        <w:tab/>
        <w:t>Ovako, “Steel grade 100CrMnMoSi8-4-6,” pp. 19–21, 2019.</w:t>
      </w:r>
    </w:p>
    <w:p w14:paraId="480DF69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[42]</w:t>
      </w:r>
      <w:r w:rsidRPr="00EF0F5A">
        <w:rPr>
          <w:noProof/>
          <w:szCs w:val="24"/>
        </w:rPr>
        <w:tab/>
        <w:t>“100Cr6 Soft Annealed - M.T. Acciai s.r.l.” http://www.mtacciai.com/en/steels/bearing-steels-uni-3097/100cr6-soft-annealed (accessed Apr. 27, 2020).</w:t>
      </w:r>
    </w:p>
    <w:p w14:paraId="5ABADCB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[43]</w:t>
      </w:r>
      <w:r w:rsidRPr="00EF0F5A">
        <w:rPr>
          <w:noProof/>
          <w:szCs w:val="24"/>
        </w:rPr>
        <w:tab/>
        <w:t>P. / Preview, “Steel-Determination of content of nonmetallic inclusions-Micrographic method using standard diagrams(E) ii COPYRIGHT PROTECTED DOCUMENT Published in Switzerland,” 2013, Accessed: May 10, 2019. [Online]. Available: https://www.sis.se/api/document/preview/916485/.</w:t>
      </w:r>
    </w:p>
    <w:p w14:paraId="4DB1759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[44]</w:t>
      </w:r>
      <w:r w:rsidRPr="00EF0F5A">
        <w:rPr>
          <w:noProof/>
          <w:szCs w:val="24"/>
        </w:rPr>
        <w:tab/>
        <w:t>“ISO 4967:2013(en), Steel — Determination of content of nonmetallic inclusions — Micrographic method using standard diagrams.” https://www.iso.org/obp/ui/#iso:std:iso:4967:ed-3:v1:en (accessed Apr. 12, 2022).</w:t>
      </w:r>
    </w:p>
    <w:p w14:paraId="2BF86B3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[45]</w:t>
      </w:r>
      <w:r w:rsidRPr="00EF0F5A">
        <w:rPr>
          <w:noProof/>
          <w:szCs w:val="24"/>
        </w:rPr>
        <w:tab/>
        <w:t xml:space="preserve">Z. Liu, Y. Bao, M. Wang, X. Li, and F. Zeng, “Austenite grain growth of medium-carbon alloy steel with aluminum additions during heating process,” </w:t>
      </w:r>
      <w:r w:rsidRPr="00EF0F5A">
        <w:rPr>
          <w:i/>
          <w:iCs/>
          <w:noProof/>
          <w:szCs w:val="24"/>
        </w:rPr>
        <w:t>Int. J. Miner. Metall. Mater.</w:t>
      </w:r>
      <w:r w:rsidRPr="00EF0F5A">
        <w:rPr>
          <w:noProof/>
          <w:szCs w:val="24"/>
        </w:rPr>
        <w:t>, vol. 26, no. 3, pp. 282–290, Mar. 2019, doi: 10.1007/s12613-019-1736-6.</w:t>
      </w:r>
    </w:p>
    <w:p w14:paraId="7436A6A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[46]</w:t>
      </w:r>
      <w:r w:rsidRPr="00EF0F5A">
        <w:rPr>
          <w:noProof/>
          <w:szCs w:val="24"/>
        </w:rPr>
        <w:tab/>
        <w:t>J. C. Hamann, V. Grolleau, and F. Le Mactre, “Machinability Improvement of Steels at High Cutting Speeds-Study of TooVWork Material Interaction,” 1996.</w:t>
      </w:r>
    </w:p>
    <w:p w14:paraId="6FA5186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[47]</w:t>
      </w:r>
      <w:r w:rsidRPr="00EF0F5A">
        <w:rPr>
          <w:noProof/>
          <w:szCs w:val="24"/>
        </w:rPr>
        <w:tab/>
        <w:t xml:space="preserve">J. Maciejewski, “The Effects of Sulfide Inclusions on Mechanical Properties and Failures of Steel Components,” </w:t>
      </w:r>
      <w:r w:rsidRPr="00EF0F5A">
        <w:rPr>
          <w:i/>
          <w:iCs/>
          <w:noProof/>
          <w:szCs w:val="24"/>
        </w:rPr>
        <w:t>J. Fail. Anal. Prev.</w:t>
      </w:r>
      <w:r w:rsidRPr="00EF0F5A">
        <w:rPr>
          <w:noProof/>
          <w:szCs w:val="24"/>
        </w:rPr>
        <w:t>, vol. 15, no. 2, pp. 169–178, Apr. 2015, doi: 10.1007/S11668-015-9940-9/TABLES/9.</w:t>
      </w:r>
    </w:p>
    <w:p w14:paraId="2BA72F3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[48]</w:t>
      </w:r>
      <w:r w:rsidRPr="00EF0F5A">
        <w:rPr>
          <w:noProof/>
          <w:szCs w:val="24"/>
        </w:rPr>
        <w:tab/>
        <w:t>H. A. H. Al-Tameemi, “Effect of Surface Traction and Non-Metallic Inclusions on the Premature Failure of Wind Turbine Gearbox Bearings,” Mar. 2018.</w:t>
      </w:r>
    </w:p>
    <w:p w14:paraId="47CB498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[49]</w:t>
      </w:r>
      <w:r w:rsidRPr="00EF0F5A">
        <w:rPr>
          <w:noProof/>
          <w:szCs w:val="24"/>
        </w:rPr>
        <w:tab/>
        <w:t xml:space="preserve">C. Gu, M. Wang, Y. Bao, F. Wang, and J. Lian, “Quantitative Analysis of Inclusion Engineering on the Fatigue Property Improvement of Bearing Steel,” </w:t>
      </w:r>
      <w:r w:rsidRPr="00EF0F5A">
        <w:rPr>
          <w:i/>
          <w:iCs/>
          <w:noProof/>
          <w:szCs w:val="24"/>
        </w:rPr>
        <w:t>Metals (Basel).</w:t>
      </w:r>
      <w:r w:rsidRPr="00EF0F5A">
        <w:rPr>
          <w:noProof/>
          <w:szCs w:val="24"/>
        </w:rPr>
        <w:t>, vol. 9, no. 4, p. 476, 2019, doi: 10.3390/met9040476.</w:t>
      </w:r>
    </w:p>
    <w:p w14:paraId="5CD116F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[50]</w:t>
      </w:r>
      <w:r w:rsidRPr="00EF0F5A">
        <w:rPr>
          <w:noProof/>
          <w:szCs w:val="24"/>
        </w:rPr>
        <w:tab/>
        <w:t xml:space="preserve">J. Guan, L. Wang, C. Zhang, and X. Ma, “Effects of non-metallic inclusions on the crack propagation in bearing steel,” </w:t>
      </w:r>
      <w:r w:rsidRPr="00EF0F5A">
        <w:rPr>
          <w:i/>
          <w:iCs/>
          <w:noProof/>
          <w:szCs w:val="24"/>
        </w:rPr>
        <w:t>Tribol. Int.</w:t>
      </w:r>
      <w:r w:rsidRPr="00EF0F5A">
        <w:rPr>
          <w:noProof/>
          <w:szCs w:val="24"/>
        </w:rPr>
        <w:t>, vol. 106, pp. 123–131, Feb. 2017, doi: 10.1016/J.TRIBOINT.2016.10.030.</w:t>
      </w:r>
    </w:p>
    <w:p w14:paraId="5C69CCE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[51]</w:t>
      </w:r>
      <w:r w:rsidRPr="00EF0F5A">
        <w:rPr>
          <w:noProof/>
          <w:szCs w:val="24"/>
        </w:rPr>
        <w:tab/>
        <w:t xml:space="preserve">M. Cerullo, V. T.-I. J. of S. Integrity, and  undefined 2015, “Micromechanical study of the effect of inclusions on fatigue failure in a roller bearing,” </w:t>
      </w:r>
      <w:r w:rsidRPr="00EF0F5A">
        <w:rPr>
          <w:i/>
          <w:iCs/>
          <w:noProof/>
          <w:szCs w:val="24"/>
        </w:rPr>
        <w:t>emerald.com</w:t>
      </w:r>
      <w:r w:rsidRPr="00EF0F5A">
        <w:rPr>
          <w:noProof/>
          <w:szCs w:val="24"/>
        </w:rPr>
        <w:t>, Accessed: Jul. 10, 2022. [Online]. Available: https://www.emerald.com/insight/content/doi/10.1108/IJSI-04-2014-0020/full/html?casa_token=gs_6pw-8XLMAAAAA:V5krVf-3guYVtHaGDgE2fzmzs3oBes7MMP9ii2v7t3w2VKVFdWqzg9bBQNLDUBYMrKRyhTkS3EyQfKTQP3ROzzJDYCO3buZKImNDeva36VzuxvOiqo0f.</w:t>
      </w:r>
    </w:p>
    <w:p w14:paraId="61E794D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[52]</w:t>
      </w:r>
      <w:r w:rsidRPr="00EF0F5A">
        <w:rPr>
          <w:noProof/>
          <w:szCs w:val="24"/>
        </w:rPr>
        <w:tab/>
        <w:t xml:space="preserve">J. Guan, L. Wang, C. Zhang, X. M.-T. International, and  undefined 2017, “Effects of non-metallic inclusions on the crack propagation in bearing steel,” </w:t>
      </w:r>
      <w:r w:rsidRPr="00EF0F5A">
        <w:rPr>
          <w:i/>
          <w:iCs/>
          <w:noProof/>
          <w:szCs w:val="24"/>
        </w:rPr>
        <w:t>Elsevier</w:t>
      </w:r>
      <w:r w:rsidRPr="00EF0F5A">
        <w:rPr>
          <w:noProof/>
          <w:szCs w:val="24"/>
        </w:rPr>
        <w:t>, Accessed: Jul. 10, 2022. [Online]. Available: https://www.sciencedirect.com/science/article/pii/S0301679X16303930?casa_token=oBuCiGFzuF4AAAAA:JeOlF6wTGLQdm0aT8ElpY9-8mkAYi2Z3mRyv70Xg9pCTpuUbbZD5o9IiIzpTDBBu9iyw2dSUm0M.</w:t>
      </w:r>
    </w:p>
    <w:p w14:paraId="0C45AF6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[53]</w:t>
      </w:r>
      <w:r w:rsidRPr="00EF0F5A">
        <w:rPr>
          <w:noProof/>
          <w:szCs w:val="24"/>
        </w:rPr>
        <w:tab/>
        <w:t xml:space="preserve">H. Bomas </w:t>
      </w:r>
      <w:r w:rsidRPr="00EF0F5A">
        <w:rPr>
          <w:i/>
          <w:iCs/>
          <w:noProof/>
          <w:szCs w:val="24"/>
        </w:rPr>
        <w:t>et al.</w:t>
      </w:r>
      <w:r w:rsidRPr="00EF0F5A">
        <w:rPr>
          <w:noProof/>
          <w:szCs w:val="24"/>
        </w:rPr>
        <w:t xml:space="preserve">, “Crack initiation and endurance limit of a hard steel under multiaxial cyclic loads,” </w:t>
      </w:r>
      <w:r w:rsidRPr="00EF0F5A">
        <w:rPr>
          <w:i/>
          <w:iCs/>
          <w:noProof/>
          <w:szCs w:val="24"/>
        </w:rPr>
        <w:t>Fatigue Fract. Eng. Mater. Struct.</w:t>
      </w:r>
      <w:r w:rsidRPr="00EF0F5A">
        <w:rPr>
          <w:noProof/>
          <w:szCs w:val="24"/>
        </w:rPr>
        <w:t>, vol. 33, no. 2, pp. 126–139, 2010, doi: 10.1111/j.1460-2695.2009.01423.x.</w:t>
      </w:r>
    </w:p>
    <w:p w14:paraId="6867F90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[54]</w:t>
      </w:r>
      <w:r w:rsidRPr="00EF0F5A">
        <w:rPr>
          <w:noProof/>
          <w:szCs w:val="24"/>
        </w:rPr>
        <w:tab/>
        <w:t xml:space="preserve">T. Bruce, H. Long, and R. S. Dwyer-Joyce, “Threshold Maps for Inclusion-Initiated Micro-Cracks and White Etching Areas in Bearing Steel: The Role of Impact Loading and Surface Sliding,” </w:t>
      </w:r>
      <w:r w:rsidRPr="00EF0F5A">
        <w:rPr>
          <w:i/>
          <w:iCs/>
          <w:noProof/>
          <w:szCs w:val="24"/>
        </w:rPr>
        <w:t>Tribol. Lett.</w:t>
      </w:r>
      <w:r w:rsidRPr="00EF0F5A">
        <w:rPr>
          <w:noProof/>
          <w:szCs w:val="24"/>
        </w:rPr>
        <w:t>, vol. 66, no. 3, 2018, doi: 10.1007/s11249-018-1068-0.</w:t>
      </w:r>
    </w:p>
    <w:p w14:paraId="77CA961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[55]</w:t>
      </w:r>
      <w:r w:rsidRPr="00EF0F5A">
        <w:rPr>
          <w:noProof/>
          <w:szCs w:val="24"/>
        </w:rPr>
        <w:tab/>
        <w:t xml:space="preserve">M.-H. Evans, A. D. Richardson, L. Wang, and R. J. K. Wood, “Serial sectioning investigation of butterfly and white etching crack (WEC) formation in wind turbine </w:t>
      </w:r>
      <w:r w:rsidRPr="00EF0F5A">
        <w:rPr>
          <w:noProof/>
          <w:szCs w:val="24"/>
        </w:rPr>
        <w:lastRenderedPageBreak/>
        <w:t xml:space="preserve">gearbox bearings,” </w:t>
      </w:r>
      <w:r w:rsidRPr="00EF0F5A">
        <w:rPr>
          <w:i/>
          <w:iCs/>
          <w:noProof/>
          <w:szCs w:val="24"/>
        </w:rPr>
        <w:t>Wear</w:t>
      </w:r>
      <w:r w:rsidRPr="00EF0F5A">
        <w:rPr>
          <w:noProof/>
          <w:szCs w:val="24"/>
        </w:rPr>
        <w:t>, vol. 302, no. 1–2, pp. 1573–1582, Apr. 2013, doi: 10.1016/j.wear.2012.12.031.</w:t>
      </w:r>
    </w:p>
    <w:p w14:paraId="31EC711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[56]</w:t>
      </w:r>
      <w:r w:rsidRPr="00EF0F5A">
        <w:rPr>
          <w:noProof/>
          <w:szCs w:val="24"/>
        </w:rPr>
        <w:tab/>
        <w:t xml:space="preserve">A. Ruellan, F. Ville, X. Kleber, and B. Liatard, “Tribological analysis of White Etching Crack ( WEC ) failures in rolling element bearings,” </w:t>
      </w:r>
      <w:r w:rsidRPr="00EF0F5A">
        <w:rPr>
          <w:i/>
          <w:iCs/>
          <w:noProof/>
          <w:szCs w:val="24"/>
        </w:rPr>
        <w:t>NREL Wind Turbine Tribol. Semin. 2014</w:t>
      </w:r>
      <w:r w:rsidRPr="00EF0F5A">
        <w:rPr>
          <w:noProof/>
          <w:szCs w:val="24"/>
        </w:rPr>
        <w:t>, 2014, [Online]. Available: https://tel.archives-ouvertes.fr/tel-01153235%0Ahttp://www.anl.gov/sites/anl.gov/files/20141030_NREL2014_Argonne_Ruellan_com_V2.pdf.</w:t>
      </w:r>
    </w:p>
    <w:p w14:paraId="56BBEBC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[57]</w:t>
      </w:r>
      <w:r w:rsidRPr="00EF0F5A">
        <w:rPr>
          <w:noProof/>
          <w:szCs w:val="24"/>
        </w:rPr>
        <w:tab/>
        <w:t>B. WPED Contributor, B. David de Garavilla, and X. Zhou SKF, “Extending main-shaft bearing life in wind turbines,” 2019.</w:t>
      </w:r>
    </w:p>
    <w:p w14:paraId="025027E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[58]</w:t>
      </w:r>
      <w:r w:rsidRPr="00EF0F5A">
        <w:rPr>
          <w:noProof/>
          <w:szCs w:val="24"/>
        </w:rPr>
        <w:tab/>
        <w:t xml:space="preserve">V. Brizmer, A. Rychahivskyy, and B. Han, “Study on anti-micropitting performance of black oxide coating,” </w:t>
      </w:r>
      <w:r w:rsidRPr="00EF0F5A">
        <w:rPr>
          <w:i/>
          <w:iCs/>
          <w:noProof/>
          <w:szCs w:val="24"/>
        </w:rPr>
        <w:t>5th World Tribol. Congr. WTC 2013</w:t>
      </w:r>
      <w:r w:rsidRPr="00EF0F5A">
        <w:rPr>
          <w:noProof/>
          <w:szCs w:val="24"/>
        </w:rPr>
        <w:t>, vol. 3, no. March, pp. 2399–2400, 2014, [Online]. Available: http://www.scopus.com/inward/record.url?eid=2-s2.0-84919475052&amp;partnerID=tZOtx3y1.</w:t>
      </w:r>
    </w:p>
    <w:p w14:paraId="5816914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[59]</w:t>
      </w:r>
      <w:r w:rsidRPr="00EF0F5A">
        <w:rPr>
          <w:noProof/>
          <w:szCs w:val="24"/>
        </w:rPr>
        <w:tab/>
        <w:t xml:space="preserve">J. C. Gregory, “Chemical conversion coatings of metals to resist scuffing and wear,” </w:t>
      </w:r>
      <w:r w:rsidRPr="00EF0F5A">
        <w:rPr>
          <w:i/>
          <w:iCs/>
          <w:noProof/>
          <w:szCs w:val="24"/>
        </w:rPr>
        <w:t>Tribol. Int.</w:t>
      </w:r>
      <w:r w:rsidRPr="00EF0F5A">
        <w:rPr>
          <w:noProof/>
          <w:szCs w:val="24"/>
        </w:rPr>
        <w:t>, vol. 11, no. 2, pp. 105–112, Apr. 1978, doi: 10.1016/0301-679X(78)90137-8.</w:t>
      </w:r>
    </w:p>
    <w:p w14:paraId="74CFD63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[60]</w:t>
      </w:r>
      <w:r w:rsidRPr="00EF0F5A">
        <w:rPr>
          <w:noProof/>
          <w:szCs w:val="24"/>
        </w:rPr>
        <w:tab/>
        <w:t xml:space="preserve">S. W. Ooi, P. Yan, and R. H. Vegter, “Black oxide coating and its effectiveness on prevention of hydrogen uptake,” </w:t>
      </w:r>
      <w:r w:rsidRPr="00EF0F5A">
        <w:rPr>
          <w:i/>
          <w:iCs/>
          <w:noProof/>
          <w:szCs w:val="24"/>
        </w:rPr>
        <w:t>Mater. Sci. Technol. (United Kingdom)</w:t>
      </w:r>
      <w:r w:rsidRPr="00EF0F5A">
        <w:rPr>
          <w:noProof/>
          <w:szCs w:val="24"/>
        </w:rPr>
        <w:t>, vol. 35, no. 1, pp. 12–25, 2019, doi: 10.1080/02670836.2018.1530425.</w:t>
      </w:r>
    </w:p>
    <w:p w14:paraId="6458E34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[61]</w:t>
      </w:r>
      <w:r w:rsidRPr="00EF0F5A">
        <w:rPr>
          <w:noProof/>
          <w:szCs w:val="24"/>
        </w:rPr>
        <w:tab/>
        <w:t xml:space="preserve">V. Brizmer, K. Stadler, B. Han, and C. Matta, “A study on tribological performance of black oxide coating for bearing applications,” </w:t>
      </w:r>
      <w:r w:rsidRPr="00EF0F5A">
        <w:rPr>
          <w:i/>
          <w:iCs/>
          <w:noProof/>
          <w:szCs w:val="24"/>
        </w:rPr>
        <w:t>Soc. Tribol. Lubr. Eng. Annu. Meet. Exhib. 2016</w:t>
      </w:r>
      <w:r w:rsidRPr="00EF0F5A">
        <w:rPr>
          <w:noProof/>
          <w:szCs w:val="24"/>
        </w:rPr>
        <w:t>, pp. 1–3, 2016.</w:t>
      </w:r>
    </w:p>
    <w:p w14:paraId="4113EDB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[62]</w:t>
      </w:r>
      <w:r w:rsidRPr="00EF0F5A">
        <w:rPr>
          <w:noProof/>
          <w:szCs w:val="24"/>
        </w:rPr>
        <w:tab/>
        <w:t xml:space="preserve">H. A. Al-Tameemi, H. Long, and R. S. Dwyer-Joyce, “Damage characterisation of white etching cracks in a black oxide coated wind turbine gearbox bearing,” </w:t>
      </w:r>
      <w:r w:rsidRPr="00EF0F5A">
        <w:rPr>
          <w:i/>
          <w:iCs/>
          <w:noProof/>
          <w:szCs w:val="24"/>
        </w:rPr>
        <w:t>Wear</w:t>
      </w:r>
      <w:r w:rsidRPr="00EF0F5A">
        <w:rPr>
          <w:noProof/>
          <w:szCs w:val="24"/>
        </w:rPr>
        <w:t>, vol. 432–433, p. 102923, 2019, doi: 10.1016/j.wear.2019.05.038.</w:t>
      </w:r>
    </w:p>
    <w:p w14:paraId="3494486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[63]</w:t>
      </w:r>
      <w:r w:rsidRPr="00EF0F5A">
        <w:rPr>
          <w:noProof/>
          <w:szCs w:val="24"/>
        </w:rPr>
        <w:tab/>
        <w:t>SKF, “Benefits of using black oxidized bearings in wind applications,” 2015. [Online]. Available: evolution.sfk.com.</w:t>
      </w:r>
    </w:p>
    <w:p w14:paraId="37AB2C2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[64]</w:t>
      </w:r>
      <w:r w:rsidRPr="00EF0F5A">
        <w:rPr>
          <w:noProof/>
          <w:szCs w:val="24"/>
        </w:rPr>
        <w:tab/>
        <w:t xml:space="preserve">T. E. Tallian, “Rolling contact fatigue.,” </w:t>
      </w:r>
      <w:r w:rsidRPr="00EF0F5A">
        <w:rPr>
          <w:i/>
          <w:iCs/>
          <w:noProof/>
          <w:szCs w:val="24"/>
        </w:rPr>
        <w:t>Ball Bear. J.</w:t>
      </w:r>
      <w:r w:rsidRPr="00EF0F5A">
        <w:rPr>
          <w:noProof/>
          <w:szCs w:val="24"/>
        </w:rPr>
        <w:t>, no. 217, Oct. 1983, pp. 5–13, 1983.</w:t>
      </w:r>
    </w:p>
    <w:p w14:paraId="3CC8C01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[65]</w:t>
      </w:r>
      <w:r w:rsidRPr="00EF0F5A">
        <w:rPr>
          <w:noProof/>
          <w:szCs w:val="24"/>
        </w:rPr>
        <w:tab/>
        <w:t xml:space="preserve">W. H. Kim and C. Laird, “Crack nucleation and stage I propagation in high strain fatigue-II. mechanism,” </w:t>
      </w:r>
      <w:r w:rsidRPr="00EF0F5A">
        <w:rPr>
          <w:i/>
          <w:iCs/>
          <w:noProof/>
          <w:szCs w:val="24"/>
        </w:rPr>
        <w:t>Acta Metall.</w:t>
      </w:r>
      <w:r w:rsidRPr="00EF0F5A">
        <w:rPr>
          <w:noProof/>
          <w:szCs w:val="24"/>
        </w:rPr>
        <w:t>, 1978, doi: 10.1016/0001-6160(78)90029-9.</w:t>
      </w:r>
    </w:p>
    <w:p w14:paraId="7C7ECF0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[66]</w:t>
      </w:r>
      <w:r w:rsidRPr="00EF0F5A">
        <w:rPr>
          <w:noProof/>
          <w:szCs w:val="24"/>
        </w:rPr>
        <w:tab/>
        <w:t xml:space="preserve">F. Sadeghi, B. Jalalahmadi, T. S. Slack, N. Raje, and N. K. Arakere, “A Review of Rolling Contact Fatigue,” </w:t>
      </w:r>
      <w:r w:rsidRPr="00EF0F5A">
        <w:rPr>
          <w:i/>
          <w:iCs/>
          <w:noProof/>
          <w:szCs w:val="24"/>
        </w:rPr>
        <w:t>J. Tribol.</w:t>
      </w:r>
      <w:r w:rsidRPr="00EF0F5A">
        <w:rPr>
          <w:noProof/>
          <w:szCs w:val="24"/>
        </w:rPr>
        <w:t>, vol. 131, no. 4, p. 041403, 2009, doi: 10.1115/1.3209132.</w:t>
      </w:r>
    </w:p>
    <w:p w14:paraId="27D85B9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[67]</w:t>
      </w:r>
      <w:r w:rsidRPr="00EF0F5A">
        <w:rPr>
          <w:noProof/>
          <w:szCs w:val="24"/>
        </w:rPr>
        <w:tab/>
        <w:t xml:space="preserve">J. Lai and K. Stadler, “Investigation on the mechanisms of white etching crack (WEC) formation in rolling contact fatigue and identification of a root cause for bearing premature failure,” </w:t>
      </w:r>
      <w:r w:rsidRPr="00EF0F5A">
        <w:rPr>
          <w:i/>
          <w:iCs/>
          <w:noProof/>
          <w:szCs w:val="24"/>
        </w:rPr>
        <w:t>Wear</w:t>
      </w:r>
      <w:r w:rsidRPr="00EF0F5A">
        <w:rPr>
          <w:noProof/>
          <w:szCs w:val="24"/>
        </w:rPr>
        <w:t>, vol. 364–365, pp. 244–256, Oct. 2016, doi: 10.1016/j.wear.2016.08.001.</w:t>
      </w:r>
    </w:p>
    <w:p w14:paraId="323E7E0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[68]</w:t>
      </w:r>
      <w:r w:rsidRPr="00EF0F5A">
        <w:rPr>
          <w:noProof/>
          <w:szCs w:val="24"/>
        </w:rPr>
        <w:tab/>
        <w:t xml:space="preserve">R. I. Carroll and J. H. Beynon, “Rolling contact fatigue of white etching layer: Part 1: Crack morphology,” </w:t>
      </w:r>
      <w:r w:rsidRPr="00EF0F5A">
        <w:rPr>
          <w:i/>
          <w:iCs/>
          <w:noProof/>
          <w:szCs w:val="24"/>
        </w:rPr>
        <w:t>Wear</w:t>
      </w:r>
      <w:r w:rsidRPr="00EF0F5A">
        <w:rPr>
          <w:noProof/>
          <w:szCs w:val="24"/>
        </w:rPr>
        <w:t>, vol. 262, no. 9–10, pp. 1253–1266, Apr. 2007, doi: 10.1016/J.WEAR.2007.01.003.</w:t>
      </w:r>
    </w:p>
    <w:p w14:paraId="2274D78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[69]</w:t>
      </w:r>
      <w:r w:rsidRPr="00EF0F5A">
        <w:rPr>
          <w:noProof/>
          <w:szCs w:val="24"/>
        </w:rPr>
        <w:tab/>
        <w:t xml:space="preserve">A. Ruellan, J. Cavoret, F. Ville, X. Kleber, and B. Liatard, “Understanding white etching cracks in rolling element bearings: State of art and multiple driver transposition on a twin-disc machine,” </w:t>
      </w:r>
      <w:r w:rsidRPr="00EF0F5A">
        <w:rPr>
          <w:i/>
          <w:iCs/>
          <w:noProof/>
          <w:szCs w:val="24"/>
        </w:rPr>
        <w:t>Proc. Inst. Mech. Eng. Part J J. Eng. Tribol.</w:t>
      </w:r>
      <w:r w:rsidRPr="00EF0F5A">
        <w:rPr>
          <w:noProof/>
          <w:szCs w:val="24"/>
        </w:rPr>
        <w:t>, vol. 231, no. 2, pp. 203–220, 2017, doi: 10.1177/1350650116648058.</w:t>
      </w:r>
    </w:p>
    <w:p w14:paraId="777C8CA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[70]</w:t>
      </w:r>
      <w:r w:rsidRPr="00EF0F5A">
        <w:rPr>
          <w:noProof/>
          <w:szCs w:val="24"/>
        </w:rPr>
        <w:tab/>
        <w:t xml:space="preserve">F. Manieri, K. Stadler, G. E. Morales-Espejel, and A. Kadiric, “The origins of white etching cracks and their significance to rolling bearing failures,” </w:t>
      </w:r>
      <w:r w:rsidRPr="00EF0F5A">
        <w:rPr>
          <w:i/>
          <w:iCs/>
          <w:noProof/>
          <w:szCs w:val="24"/>
        </w:rPr>
        <w:t>Int. J. Fatigue</w:t>
      </w:r>
      <w:r w:rsidRPr="00EF0F5A">
        <w:rPr>
          <w:noProof/>
          <w:szCs w:val="24"/>
        </w:rPr>
        <w:t>, vol. 120, no. August 2018, pp. 107–133, 2019, doi: 10.1016/j.ijfatigue.2018.10.023.</w:t>
      </w:r>
    </w:p>
    <w:p w14:paraId="002E1C7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[71]</w:t>
      </w:r>
      <w:r w:rsidRPr="00EF0F5A">
        <w:rPr>
          <w:noProof/>
          <w:szCs w:val="24"/>
        </w:rPr>
        <w:tab/>
        <w:t>E. J. Paul DeGarmo T Black Ronald A Kohser Solutions Manual by Barney E Klamecki, “Solutions Manual to Accompany MATERIALS AND PROCESS IN MANUFACTURING Ninth Edition,” 2003. Accessed: Jul. 11, 2019. [Online]. Available: http://dcetind.weebly.com/uploads/9/1/6/3/9163431/solutions_manual_-_materials___processing_in_manufacturing__demargo_.pdf.</w:t>
      </w:r>
    </w:p>
    <w:p w14:paraId="0406197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[72]</w:t>
      </w:r>
      <w:r w:rsidRPr="00EF0F5A">
        <w:rPr>
          <w:noProof/>
          <w:szCs w:val="24"/>
        </w:rPr>
        <w:tab/>
        <w:t xml:space="preserve">H. K. D. H. Bhadeshia and W. Solano-Alvarez, “Critical Assessment 13: Elimination of white etching matter in bearing steels,” </w:t>
      </w:r>
      <w:r w:rsidRPr="00EF0F5A">
        <w:rPr>
          <w:i/>
          <w:iCs/>
          <w:noProof/>
          <w:szCs w:val="24"/>
        </w:rPr>
        <w:t>Mater. Sci. Technol.</w:t>
      </w:r>
      <w:r w:rsidRPr="00EF0F5A">
        <w:rPr>
          <w:noProof/>
          <w:szCs w:val="24"/>
        </w:rPr>
        <w:t>, vol. 31, no. 9, pp. 1011–1015, 2015, doi: 10.1179/1743284715y.0000000036.</w:t>
      </w:r>
    </w:p>
    <w:p w14:paraId="790B616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[73]</w:t>
      </w:r>
      <w:r w:rsidRPr="00EF0F5A">
        <w:rPr>
          <w:noProof/>
          <w:szCs w:val="24"/>
        </w:rPr>
        <w:tab/>
        <w:t xml:space="preserve">S. K. Paul, “A critical review of experimental aspects in ratcheting fatigue: microstructure to specimen to component,” </w:t>
      </w:r>
      <w:r w:rsidRPr="00EF0F5A">
        <w:rPr>
          <w:i/>
          <w:iCs/>
          <w:noProof/>
          <w:szCs w:val="24"/>
        </w:rPr>
        <w:t>J. Mater. Res. Technol.</w:t>
      </w:r>
      <w:r w:rsidRPr="00EF0F5A">
        <w:rPr>
          <w:noProof/>
          <w:szCs w:val="24"/>
        </w:rPr>
        <w:t>, vol. 8, no. 5, pp. 4894–4914, Sep. 2019, doi: 10.1016/J.JMRT.2019.06.014.</w:t>
      </w:r>
    </w:p>
    <w:p w14:paraId="44A410E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[74]</w:t>
      </w:r>
      <w:r w:rsidRPr="00EF0F5A">
        <w:rPr>
          <w:noProof/>
          <w:szCs w:val="24"/>
        </w:rPr>
        <w:tab/>
        <w:t xml:space="preserve">H. Hübel, “Basic conditions for material and structural ratcheting,” </w:t>
      </w:r>
      <w:r w:rsidRPr="00EF0F5A">
        <w:rPr>
          <w:i/>
          <w:iCs/>
          <w:noProof/>
          <w:szCs w:val="24"/>
        </w:rPr>
        <w:t>Nucl. Eng. Des.</w:t>
      </w:r>
      <w:r w:rsidRPr="00EF0F5A">
        <w:rPr>
          <w:noProof/>
          <w:szCs w:val="24"/>
        </w:rPr>
        <w:t>, vol. 162, no. 1, pp. 55–65, Mar. 1996, doi: 10.1016/0029-5493(95)01136-6.</w:t>
      </w:r>
    </w:p>
    <w:p w14:paraId="6529643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[75]</w:t>
      </w:r>
      <w:r w:rsidRPr="00EF0F5A">
        <w:rPr>
          <w:noProof/>
          <w:szCs w:val="24"/>
        </w:rPr>
        <w:tab/>
        <w:t xml:space="preserve">J. Wranik, W. Holweger, T. Lutz, P. Albrecht, B. Reichel, and L. Wang, “A Study on Decisive Early Stages in White Etching Crack Formation Induced by Lubrication,” </w:t>
      </w:r>
      <w:r w:rsidRPr="00EF0F5A">
        <w:rPr>
          <w:i/>
          <w:iCs/>
          <w:noProof/>
          <w:szCs w:val="24"/>
        </w:rPr>
        <w:t>Lubricants</w:t>
      </w:r>
      <w:r w:rsidRPr="00EF0F5A">
        <w:rPr>
          <w:noProof/>
          <w:szCs w:val="24"/>
        </w:rPr>
        <w:t>, vol. 10, no. 5, 2022, doi: 10.3390/lubricants10050096.</w:t>
      </w:r>
    </w:p>
    <w:p w14:paraId="7FF6FE0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[76]</w:t>
      </w:r>
      <w:r w:rsidRPr="00EF0F5A">
        <w:rPr>
          <w:noProof/>
          <w:szCs w:val="24"/>
        </w:rPr>
        <w:tab/>
        <w:t xml:space="preserve">V. Šmeļova, A. Schwedt, L. Wang, W. Holweger, and J. Mayer, “Microstructural changes in White Etching Cracks (WECs) and their relationship with those in Dark Etching Region (DER) and White Etching Bands (WEBs) due to Rolling Contact Fatigue (RCF),” </w:t>
      </w:r>
      <w:r w:rsidRPr="00EF0F5A">
        <w:rPr>
          <w:i/>
          <w:iCs/>
          <w:noProof/>
          <w:szCs w:val="24"/>
        </w:rPr>
        <w:t>Int. J. Fatigue</w:t>
      </w:r>
      <w:r w:rsidRPr="00EF0F5A">
        <w:rPr>
          <w:noProof/>
          <w:szCs w:val="24"/>
        </w:rPr>
        <w:t>, vol. 100, pp. 148–158, Jul. 2017, doi: 10.1016/J.IJFATIGUE.2017.03.027.</w:t>
      </w:r>
    </w:p>
    <w:p w14:paraId="417B4CA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[77]</w:t>
      </w:r>
      <w:r w:rsidRPr="00EF0F5A">
        <w:rPr>
          <w:noProof/>
          <w:szCs w:val="24"/>
        </w:rPr>
        <w:tab/>
        <w:t xml:space="preserve">A. D. Richardson, “A study of the influence of sulfonate containing lubricants on White Etching Crack (WEC) formations in 100Cr6 bearing steel,” </w:t>
      </w:r>
      <w:r w:rsidRPr="00EF0F5A">
        <w:rPr>
          <w:i/>
          <w:iCs/>
          <w:noProof/>
          <w:szCs w:val="24"/>
        </w:rPr>
        <w:t>Univ. Southampt. Fac.</w:t>
      </w:r>
      <w:r w:rsidRPr="00EF0F5A">
        <w:rPr>
          <w:noProof/>
          <w:szCs w:val="24"/>
        </w:rPr>
        <w:t>, 2018, Accessed: Jul. 11, 2019. [Online]. Available: https://eprints.soton.ac.uk/430345/1/Thesis_Alexander_David_Richardson.pdf.</w:t>
      </w:r>
    </w:p>
    <w:p w14:paraId="32383F8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[78]</w:t>
      </w:r>
      <w:r w:rsidRPr="00EF0F5A">
        <w:rPr>
          <w:noProof/>
          <w:szCs w:val="24"/>
        </w:rPr>
        <w:tab/>
        <w:t xml:space="preserve">B. Gould and A. Greco, “Investigating the Process of White Etching Crack Initiation in Bearing Steel,” </w:t>
      </w:r>
      <w:r w:rsidRPr="00EF0F5A">
        <w:rPr>
          <w:i/>
          <w:iCs/>
          <w:noProof/>
          <w:szCs w:val="24"/>
        </w:rPr>
        <w:t>Tribol. Lett.</w:t>
      </w:r>
      <w:r w:rsidRPr="00EF0F5A">
        <w:rPr>
          <w:noProof/>
          <w:szCs w:val="24"/>
        </w:rPr>
        <w:t>, vol. 62, no. 2, pp. 1–14, 2016, doi: 10.1007/s11249-016-0673-z.</w:t>
      </w:r>
    </w:p>
    <w:p w14:paraId="32E9822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[79]</w:t>
      </w:r>
      <w:r w:rsidRPr="00EF0F5A">
        <w:rPr>
          <w:noProof/>
          <w:szCs w:val="24"/>
        </w:rPr>
        <w:tab/>
        <w:t xml:space="preserve">H. A. Al-Tameemi, H. Long, and R. S. Dwyer-Joyce, “Initiation of sub-surface micro-cracks and white etching areas from debonding at non-metallic inclusions in wind turbine gearbox bearing,” </w:t>
      </w:r>
      <w:r w:rsidRPr="00EF0F5A">
        <w:rPr>
          <w:i/>
          <w:iCs/>
          <w:noProof/>
          <w:szCs w:val="24"/>
        </w:rPr>
        <w:t>Wear</w:t>
      </w:r>
      <w:r w:rsidRPr="00EF0F5A">
        <w:rPr>
          <w:noProof/>
          <w:szCs w:val="24"/>
        </w:rPr>
        <w:t>, vol. 406–407, no. January, pp. 22–32, 2018, doi: 10.1016/j.wear.2018.03.008.</w:t>
      </w:r>
    </w:p>
    <w:p w14:paraId="433395F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[80]</w:t>
      </w:r>
      <w:r w:rsidRPr="00EF0F5A">
        <w:rPr>
          <w:noProof/>
          <w:szCs w:val="24"/>
        </w:rPr>
        <w:tab/>
        <w:t xml:space="preserve">V. Šmeļova, A. Schwedt, L. Wang, W. Holweger, and J. Mayer, “Microstructural changes in White Etching Cracks (WECs) and their relationship with those in Dark </w:t>
      </w:r>
      <w:r w:rsidRPr="00EF0F5A">
        <w:rPr>
          <w:noProof/>
          <w:szCs w:val="24"/>
        </w:rPr>
        <w:lastRenderedPageBreak/>
        <w:t xml:space="preserve">Etching Region (DER) and White Etching Bands (WEBs) due to Rolling Contact Fatigue (RCF),” </w:t>
      </w:r>
      <w:r w:rsidRPr="00EF0F5A">
        <w:rPr>
          <w:i/>
          <w:iCs/>
          <w:noProof/>
          <w:szCs w:val="24"/>
        </w:rPr>
        <w:t>Int. J. Fatigue</w:t>
      </w:r>
      <w:r w:rsidRPr="00EF0F5A">
        <w:rPr>
          <w:noProof/>
          <w:szCs w:val="24"/>
        </w:rPr>
        <w:t>, vol. 100, pp. 148–158, 2017, doi: 10.1016/j.ijfatigue.2017.03.027.</w:t>
      </w:r>
    </w:p>
    <w:p w14:paraId="2D0C351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[81]</w:t>
      </w:r>
      <w:r w:rsidRPr="00EF0F5A">
        <w:rPr>
          <w:noProof/>
          <w:szCs w:val="24"/>
        </w:rPr>
        <w:tab/>
        <w:t xml:space="preserve">A. D. Richardson, M. H. Evans, L. Wang, R. J. K. Wood, M. Ingram, and B. Meuth, “The Evolution of White Etching Cracks (WECs) in Rolling Contact Fatigue-Tested 100Cr6 Steel,” </w:t>
      </w:r>
      <w:r w:rsidRPr="00EF0F5A">
        <w:rPr>
          <w:i/>
          <w:iCs/>
          <w:noProof/>
          <w:szCs w:val="24"/>
        </w:rPr>
        <w:t>Tribol. Lett.</w:t>
      </w:r>
      <w:r w:rsidRPr="00EF0F5A">
        <w:rPr>
          <w:noProof/>
          <w:szCs w:val="24"/>
        </w:rPr>
        <w:t>, vol. 66, no. 1, p. 6, Mar. 2018, doi: 10.1007/S11249-017-0946-1.</w:t>
      </w:r>
    </w:p>
    <w:p w14:paraId="485D747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[82]</w:t>
      </w:r>
      <w:r w:rsidRPr="00EF0F5A">
        <w:rPr>
          <w:noProof/>
          <w:szCs w:val="24"/>
        </w:rPr>
        <w:tab/>
        <w:t xml:space="preserve">H. Swahn, P. C. Becker, and O. Vingsbo, “Martensite decay during rolling contact fatigue in ball bearings,” </w:t>
      </w:r>
      <w:r w:rsidRPr="00EF0F5A">
        <w:rPr>
          <w:i/>
          <w:iCs/>
          <w:noProof/>
          <w:szCs w:val="24"/>
        </w:rPr>
        <w:t>Metall. Trans. A</w:t>
      </w:r>
      <w:r w:rsidRPr="00EF0F5A">
        <w:rPr>
          <w:noProof/>
          <w:szCs w:val="24"/>
        </w:rPr>
        <w:t>, vol. 7, no. 8, pp. 1099–1110, Aug. 1976, doi: 10.1007/BF02656592.</w:t>
      </w:r>
    </w:p>
    <w:p w14:paraId="4449F38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[83]</w:t>
      </w:r>
      <w:r w:rsidRPr="00EF0F5A">
        <w:rPr>
          <w:noProof/>
          <w:szCs w:val="24"/>
        </w:rPr>
        <w:tab/>
        <w:t xml:space="preserve">H. Fu, W. Song, E. I. Galindo-Nava, and P. E. J. Rivera-Díaz-del-Castillo, “Strain-induced martensite decay in bearing steels under rolling contact fatigue: Modelling and atomic-scale characterisation,” </w:t>
      </w:r>
      <w:r w:rsidRPr="00EF0F5A">
        <w:rPr>
          <w:i/>
          <w:iCs/>
          <w:noProof/>
          <w:szCs w:val="24"/>
        </w:rPr>
        <w:t>Acta Mater.</w:t>
      </w:r>
      <w:r w:rsidRPr="00EF0F5A">
        <w:rPr>
          <w:noProof/>
          <w:szCs w:val="24"/>
        </w:rPr>
        <w:t>, vol. 139, pp. 163–173, Oct. 2017, doi: 10.1016/J.ACTAMAT.2017.08.005.</w:t>
      </w:r>
    </w:p>
    <w:p w14:paraId="640FD33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[84]</w:t>
      </w:r>
      <w:r w:rsidRPr="00EF0F5A">
        <w:rPr>
          <w:noProof/>
          <w:szCs w:val="24"/>
        </w:rPr>
        <w:tab/>
        <w:t xml:space="preserve">L. Xie, D. Palmer, F. Otto, Z. Wang, and Q. Jane Wang, “Effect of Surface Hardening Technique and Case Depth on Rolling Contact Fatigue Behavior of Alloy Steels,” </w:t>
      </w:r>
      <w:r w:rsidRPr="00EF0F5A">
        <w:rPr>
          <w:i/>
          <w:iCs/>
          <w:noProof/>
          <w:szCs w:val="24"/>
        </w:rPr>
        <w:t>Tribol. Trans.</w:t>
      </w:r>
      <w:r w:rsidRPr="00EF0F5A">
        <w:rPr>
          <w:noProof/>
          <w:szCs w:val="24"/>
        </w:rPr>
        <w:t>, vol. 58, no. 2, pp. 215–224, 2015, doi: 10.1080/10402004.2014.960957.</w:t>
      </w:r>
    </w:p>
    <w:p w14:paraId="4E26AAA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[85]</w:t>
      </w:r>
      <w:r w:rsidRPr="00EF0F5A">
        <w:rPr>
          <w:noProof/>
          <w:szCs w:val="24"/>
        </w:rPr>
        <w:tab/>
        <w:t xml:space="preserve">M. Selecká and A. Šalak, “Durability and failure of powder forged rolling bearing rings,” </w:t>
      </w:r>
      <w:r w:rsidRPr="00EF0F5A">
        <w:rPr>
          <w:i/>
          <w:iCs/>
          <w:noProof/>
          <w:szCs w:val="24"/>
        </w:rPr>
        <w:t>Wear</w:t>
      </w:r>
      <w:r w:rsidRPr="00EF0F5A">
        <w:rPr>
          <w:noProof/>
          <w:szCs w:val="24"/>
        </w:rPr>
        <w:t>, vol. 236, no. 1–2, pp. 47–54, Dec. 1999, doi: 10.1016/S0043-1648(99)00257-4.</w:t>
      </w:r>
    </w:p>
    <w:p w14:paraId="3C6E12C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[86]</w:t>
      </w:r>
      <w:r w:rsidRPr="00EF0F5A">
        <w:rPr>
          <w:noProof/>
          <w:szCs w:val="24"/>
        </w:rPr>
        <w:tab/>
        <w:t xml:space="preserve">J. H. Al-Bedhany and H. Long, “Microscopic investigation of subsurface initiated damage of wind turbine gearbox bearings,” </w:t>
      </w:r>
      <w:r w:rsidRPr="00EF0F5A">
        <w:rPr>
          <w:i/>
          <w:iCs/>
          <w:noProof/>
          <w:szCs w:val="24"/>
        </w:rPr>
        <w:t>J. Phys. Conf. Ser.</w:t>
      </w:r>
      <w:r w:rsidRPr="00EF0F5A">
        <w:rPr>
          <w:noProof/>
          <w:szCs w:val="24"/>
        </w:rPr>
        <w:t>, vol. 1106, no. 1, 2018, doi: 10.1088/1742-6596/1106/1/012029.</w:t>
      </w:r>
    </w:p>
    <w:p w14:paraId="65D2252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[87]</w:t>
      </w:r>
      <w:r w:rsidRPr="00EF0F5A">
        <w:rPr>
          <w:noProof/>
          <w:szCs w:val="24"/>
        </w:rPr>
        <w:tab/>
        <w:t>I. Muto, J. Shinozaki, T. Omura, M. Numata, and N. Hara, “Microelectrochemical Investigation of Hydrogen Absorption and Dissolution Behavior of MnS Inclusions in Carbon Steel,” 2011, pp. 9–20, doi: 10.1149/1.3577749.</w:t>
      </w:r>
    </w:p>
    <w:p w14:paraId="49E8BF2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[88]</w:t>
      </w:r>
      <w:r w:rsidRPr="00EF0F5A">
        <w:rPr>
          <w:noProof/>
          <w:szCs w:val="24"/>
        </w:rPr>
        <w:tab/>
        <w:t xml:space="preserve">B. Gould, A. Greco, K. Stadler, and X. Xiao, “An analysis of premature cracking associated with microstructural alterations in an AISI 52100 failed wind turbine </w:t>
      </w:r>
      <w:r w:rsidRPr="00EF0F5A">
        <w:rPr>
          <w:noProof/>
          <w:szCs w:val="24"/>
        </w:rPr>
        <w:lastRenderedPageBreak/>
        <w:t xml:space="preserve">bearing using X-ray tomography,” </w:t>
      </w:r>
      <w:r w:rsidRPr="00EF0F5A">
        <w:rPr>
          <w:i/>
          <w:iCs/>
          <w:noProof/>
          <w:szCs w:val="24"/>
        </w:rPr>
        <w:t>Mater. Des.</w:t>
      </w:r>
      <w:r w:rsidRPr="00EF0F5A">
        <w:rPr>
          <w:noProof/>
          <w:szCs w:val="24"/>
        </w:rPr>
        <w:t>, vol. 117, pp. 417–429, Mar. 2017, doi: 10.1016/J.MATDES.2016.12.089.</w:t>
      </w:r>
    </w:p>
    <w:p w14:paraId="00FA47E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[89]</w:t>
      </w:r>
      <w:r w:rsidRPr="00EF0F5A">
        <w:rPr>
          <w:noProof/>
          <w:szCs w:val="24"/>
        </w:rPr>
        <w:tab/>
        <w:t xml:space="preserve">H. Link </w:t>
      </w:r>
      <w:r w:rsidRPr="00EF0F5A">
        <w:rPr>
          <w:i/>
          <w:iCs/>
          <w:noProof/>
          <w:szCs w:val="24"/>
        </w:rPr>
        <w:t>et al.</w:t>
      </w:r>
      <w:r w:rsidRPr="00EF0F5A">
        <w:rPr>
          <w:noProof/>
          <w:szCs w:val="24"/>
        </w:rPr>
        <w:t>, “Gearbox Reliability Collaborative Project Report: Findings from Phase 1 and Phase 2 Testing,” 2011. Accessed: Jul. 14, 2019. [Online]. Available: http://www.osti.gov/bridge.</w:t>
      </w:r>
    </w:p>
    <w:p w14:paraId="1CA4879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[90]</w:t>
      </w:r>
      <w:r w:rsidRPr="00EF0F5A">
        <w:rPr>
          <w:noProof/>
          <w:szCs w:val="24"/>
        </w:rPr>
        <w:tab/>
        <w:t>“Innovative solutions for preventing white etching cracks - Power Transmission World.” https://www.powertransmissionworld.com/innovative-solutions-for-preventing-white-etching-cracks/ (accessed Jul. 15, 2022).</w:t>
      </w:r>
    </w:p>
    <w:p w14:paraId="6EF2613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[91]</w:t>
      </w:r>
      <w:r w:rsidRPr="00EF0F5A">
        <w:rPr>
          <w:noProof/>
          <w:szCs w:val="24"/>
        </w:rPr>
        <w:tab/>
        <w:t xml:space="preserve">T. Bruce, E. Rounding, H. Long, and R. S. Dwyer-Joyce, “Characterisation of white etching crack damage in wind turbine gearbox bearings,” </w:t>
      </w:r>
      <w:r w:rsidRPr="00EF0F5A">
        <w:rPr>
          <w:i/>
          <w:iCs/>
          <w:noProof/>
          <w:szCs w:val="24"/>
        </w:rPr>
        <w:t>Wear</w:t>
      </w:r>
      <w:r w:rsidRPr="00EF0F5A">
        <w:rPr>
          <w:noProof/>
          <w:szCs w:val="24"/>
        </w:rPr>
        <w:t>, vol. 338–339, pp. 164–177, 2015, doi: 10.1016/j.wear.2015.06.008.</w:t>
      </w:r>
    </w:p>
    <w:p w14:paraId="6387F9D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[92]</w:t>
      </w:r>
      <w:r w:rsidRPr="00EF0F5A">
        <w:rPr>
          <w:noProof/>
          <w:szCs w:val="24"/>
        </w:rPr>
        <w:tab/>
        <w:t xml:space="preserve">M.-H. Evans, “White Structure Flaking Failure In Bearings Under Rolling Contact Fatigue,” </w:t>
      </w:r>
      <w:r w:rsidRPr="00EF0F5A">
        <w:rPr>
          <w:i/>
          <w:iCs/>
          <w:noProof/>
          <w:szCs w:val="24"/>
        </w:rPr>
        <w:t>Univ. Southampt. Fac.</w:t>
      </w:r>
      <w:r w:rsidRPr="00EF0F5A">
        <w:rPr>
          <w:noProof/>
          <w:szCs w:val="24"/>
        </w:rPr>
        <w:t>, 2013, Accessed: Jul. 14, 2019. [Online]. Available: https://eprints.soton.ac.uk/355966/1/Martin%2520Evans%2520PhD%2520Thesis.pdf.</w:t>
      </w:r>
    </w:p>
    <w:p w14:paraId="7287BB2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[93]</w:t>
      </w:r>
      <w:r w:rsidRPr="00EF0F5A">
        <w:rPr>
          <w:noProof/>
          <w:szCs w:val="24"/>
        </w:rPr>
        <w:tab/>
        <w:t xml:space="preserve">W. Solano-Alvarez and H. K. D. H. Bhadeshia, “Distinguishing cause and effect in bearing steel failure: part 2,” </w:t>
      </w:r>
      <w:r w:rsidRPr="00EF0F5A">
        <w:rPr>
          <w:i/>
          <w:iCs/>
          <w:noProof/>
          <w:szCs w:val="24"/>
        </w:rPr>
        <w:t>Metall. Mater. Trans. A</w:t>
      </w:r>
      <w:r w:rsidRPr="00EF0F5A">
        <w:rPr>
          <w:noProof/>
          <w:szCs w:val="24"/>
        </w:rPr>
        <w:t>, vol. 45, p. DOI: 10.1007/s11661-014-2431-x, 2014.</w:t>
      </w:r>
    </w:p>
    <w:p w14:paraId="5C23235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[94]</w:t>
      </w:r>
      <w:r w:rsidRPr="00EF0F5A">
        <w:rPr>
          <w:noProof/>
          <w:szCs w:val="24"/>
        </w:rPr>
        <w:tab/>
        <w:t xml:space="preserve">A. D. Richardson, M. H. Evans, L. Wang, R. J. K. Wood, M. Ingram, and B. Meuth, “The Evolution of White Etching Cracks (WECs) in Rolling Contact Fatigue-Tested 100Cr6 Steel,” </w:t>
      </w:r>
      <w:r w:rsidRPr="00EF0F5A">
        <w:rPr>
          <w:i/>
          <w:iCs/>
          <w:noProof/>
          <w:szCs w:val="24"/>
        </w:rPr>
        <w:t>Tribol. Lett.</w:t>
      </w:r>
      <w:r w:rsidRPr="00EF0F5A">
        <w:rPr>
          <w:noProof/>
          <w:szCs w:val="24"/>
        </w:rPr>
        <w:t>, vol. 66, no. 1, pp. 1–23, 2018, doi: 10.1007/s11249-017-0946-1.</w:t>
      </w:r>
    </w:p>
    <w:p w14:paraId="4B10146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[95]</w:t>
      </w:r>
      <w:r w:rsidRPr="00EF0F5A">
        <w:rPr>
          <w:noProof/>
          <w:szCs w:val="24"/>
        </w:rPr>
        <w:tab/>
        <w:t xml:space="preserve">N. T. Garabedian, B. J. Gould, G. L. Doll, and D. L. Burris, “The Cause of Premature Wind Turbine Bearing Failures: Overloading or Underloading?,” </w:t>
      </w:r>
      <w:r w:rsidRPr="00EF0F5A">
        <w:rPr>
          <w:i/>
          <w:iCs/>
          <w:noProof/>
          <w:szCs w:val="24"/>
        </w:rPr>
        <w:t>Tribol. Trans.</w:t>
      </w:r>
      <w:r w:rsidRPr="00EF0F5A">
        <w:rPr>
          <w:noProof/>
          <w:szCs w:val="24"/>
        </w:rPr>
        <w:t>, vol. 61, no. 5, pp. 850–860, 2018, doi: 10.1080/10402004.2018.1433345.</w:t>
      </w:r>
    </w:p>
    <w:p w14:paraId="42EC868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[96]</w:t>
      </w:r>
      <w:r w:rsidRPr="00EF0F5A">
        <w:rPr>
          <w:noProof/>
          <w:szCs w:val="24"/>
        </w:rPr>
        <w:tab/>
        <w:t xml:space="preserve">F. Gutiérrez Guzmán, M. Oezel, G. Jacobs, G. Burghardt, C. Broeckmann, and T. Janitzky, “Influence of Slip and Lubrication Regime on the Formation of White Etching Cracks on a Two-Disc Test Rig,” </w:t>
      </w:r>
      <w:r w:rsidRPr="00EF0F5A">
        <w:rPr>
          <w:i/>
          <w:iCs/>
          <w:noProof/>
          <w:szCs w:val="24"/>
        </w:rPr>
        <w:t>Lubricants</w:t>
      </w:r>
      <w:r w:rsidRPr="00EF0F5A">
        <w:rPr>
          <w:noProof/>
          <w:szCs w:val="24"/>
        </w:rPr>
        <w:t>, vol. 6, no. 1, p. 8, 2018, doi: 10.3390/lubricants6010008.</w:t>
      </w:r>
    </w:p>
    <w:p w14:paraId="06F2606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[97]</w:t>
      </w:r>
      <w:r w:rsidRPr="00EF0F5A">
        <w:rPr>
          <w:noProof/>
          <w:szCs w:val="24"/>
        </w:rPr>
        <w:tab/>
        <w:t xml:space="preserve">M. H. Evans, A. D. Richardson, L. Wang, and R. J. K. Wood, “Effect of hydrogen on butterfly and white etching crack (WEC) formation under rolling contact fatigue (RCF),” </w:t>
      </w:r>
      <w:r w:rsidRPr="00EF0F5A">
        <w:rPr>
          <w:i/>
          <w:iCs/>
          <w:noProof/>
          <w:szCs w:val="24"/>
        </w:rPr>
        <w:t>Wear</w:t>
      </w:r>
      <w:r w:rsidRPr="00EF0F5A">
        <w:rPr>
          <w:noProof/>
          <w:szCs w:val="24"/>
        </w:rPr>
        <w:t>, vol. 306, no. 1–2, pp. 226–241, Aug. 2013, doi: 10.1016/J.WEAR.2013.03.008.</w:t>
      </w:r>
    </w:p>
    <w:p w14:paraId="1B6859E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[98]</w:t>
      </w:r>
      <w:r w:rsidRPr="00EF0F5A">
        <w:rPr>
          <w:noProof/>
          <w:szCs w:val="24"/>
        </w:rPr>
        <w:tab/>
        <w:t xml:space="preserve">T. Imran, B. Jacobson, and A. Shariff, “Quantifying diffused hydrogen in AISI-52100 bearing steel and in silver steel under tribo-mechanical action: Pure rotating bending, sliding–rotating bending, rolling–rotating bending and uni-axial tensile loading,” </w:t>
      </w:r>
      <w:r w:rsidRPr="00EF0F5A">
        <w:rPr>
          <w:i/>
          <w:iCs/>
          <w:noProof/>
          <w:szCs w:val="24"/>
        </w:rPr>
        <w:t>Wear</w:t>
      </w:r>
      <w:r w:rsidRPr="00EF0F5A">
        <w:rPr>
          <w:noProof/>
          <w:szCs w:val="24"/>
        </w:rPr>
        <w:t>, vol. 261, no. 1, pp. 86–95, Jul. 2006, doi: 10.1016/j.wear.2005.09.026.</w:t>
      </w:r>
    </w:p>
    <w:p w14:paraId="0D4EE07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[99]</w:t>
      </w:r>
      <w:r w:rsidRPr="00EF0F5A">
        <w:rPr>
          <w:noProof/>
          <w:szCs w:val="24"/>
        </w:rPr>
        <w:tab/>
        <w:t xml:space="preserve">P. L. Menezes, S. P. Ingole, M. Nosonovsky, S. V. Kailas, and M. R. Lovell, </w:t>
      </w:r>
      <w:r w:rsidRPr="00EF0F5A">
        <w:rPr>
          <w:i/>
          <w:iCs/>
          <w:noProof/>
          <w:szCs w:val="24"/>
        </w:rPr>
        <w:t>Chapter 3 Contact Mechanics</w:t>
      </w:r>
      <w:r w:rsidRPr="00EF0F5A">
        <w:rPr>
          <w:noProof/>
          <w:szCs w:val="24"/>
        </w:rPr>
        <w:t>, vol. 9781461419, no. November. 2013.</w:t>
      </w:r>
    </w:p>
    <w:p w14:paraId="2607243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[100]</w:t>
      </w:r>
      <w:r w:rsidRPr="00EF0F5A">
        <w:rPr>
          <w:noProof/>
          <w:szCs w:val="24"/>
        </w:rPr>
        <w:tab/>
        <w:t xml:space="preserve">T. A. Harris, “Essential Concepts of Bearing Technology, FIFTH EDITION,” </w:t>
      </w:r>
      <w:r w:rsidRPr="00EF0F5A">
        <w:rPr>
          <w:i/>
          <w:iCs/>
          <w:noProof/>
          <w:szCs w:val="24"/>
        </w:rPr>
        <w:t>Essent. Concepts Bear. Technol. FIFTH Ed.</w:t>
      </w:r>
      <w:r w:rsidRPr="00EF0F5A">
        <w:rPr>
          <w:noProof/>
          <w:szCs w:val="24"/>
        </w:rPr>
        <w:t>, 2018, doi: 10.1201/9781420006599.</w:t>
      </w:r>
    </w:p>
    <w:p w14:paraId="7B05B8D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[101]</w:t>
      </w:r>
      <w:r w:rsidRPr="00EF0F5A">
        <w:rPr>
          <w:noProof/>
          <w:szCs w:val="24"/>
        </w:rPr>
        <w:tab/>
        <w:t xml:space="preserve">K. L. Johnson, </w:t>
      </w:r>
      <w:r w:rsidRPr="00EF0F5A">
        <w:rPr>
          <w:i/>
          <w:iCs/>
          <w:noProof/>
          <w:szCs w:val="24"/>
        </w:rPr>
        <w:t>Contact Mechanics</w:t>
      </w:r>
      <w:r w:rsidRPr="00EF0F5A">
        <w:rPr>
          <w:noProof/>
          <w:szCs w:val="24"/>
        </w:rPr>
        <w:t>. Cambridge: Cambridge University Press, 1985.</w:t>
      </w:r>
    </w:p>
    <w:p w14:paraId="2590B59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[102]</w:t>
      </w:r>
      <w:r w:rsidRPr="00EF0F5A">
        <w:rPr>
          <w:noProof/>
          <w:szCs w:val="24"/>
        </w:rPr>
        <w:tab/>
        <w:t xml:space="preserve">D. Dowson, </w:t>
      </w:r>
      <w:r w:rsidRPr="00EF0F5A">
        <w:rPr>
          <w:i/>
          <w:iCs/>
          <w:noProof/>
          <w:szCs w:val="24"/>
        </w:rPr>
        <w:t>Tribological design of machine elements</w:t>
      </w:r>
      <w:r w:rsidRPr="00EF0F5A">
        <w:rPr>
          <w:noProof/>
          <w:szCs w:val="24"/>
        </w:rPr>
        <w:t>. Elsevier for the Institute of Tribology, Leeds University and Institut national des Sciences appliquées de Lyon, 1989.</w:t>
      </w:r>
    </w:p>
    <w:p w14:paraId="3B9274F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[103]</w:t>
      </w:r>
      <w:r w:rsidRPr="00EF0F5A">
        <w:rPr>
          <w:noProof/>
          <w:szCs w:val="24"/>
        </w:rPr>
        <w:tab/>
        <w:t xml:space="preserve">A. S. Pandkar, N. Arakere, and G. Subhash, “Ratcheting-based microstructure-sensitive modeling of the cyclic hardening response of case-hardened bearing steels subject to Rolling Contact Fatigue,” </w:t>
      </w:r>
      <w:r w:rsidRPr="00EF0F5A">
        <w:rPr>
          <w:i/>
          <w:iCs/>
          <w:noProof/>
          <w:szCs w:val="24"/>
        </w:rPr>
        <w:t>Int. J. Fatigue</w:t>
      </w:r>
      <w:r w:rsidRPr="00EF0F5A">
        <w:rPr>
          <w:noProof/>
          <w:szCs w:val="24"/>
        </w:rPr>
        <w:t>, vol. 73, pp. 119–131, 2015, doi: 10.1016/J.IJFATIGUE.2014.12.002.</w:t>
      </w:r>
    </w:p>
    <w:p w14:paraId="7C9EC44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[104]</w:t>
      </w:r>
      <w:r w:rsidRPr="00EF0F5A">
        <w:rPr>
          <w:noProof/>
          <w:szCs w:val="24"/>
        </w:rPr>
        <w:tab/>
        <w:t xml:space="preserve">V. Kazymyrovych, </w:t>
      </w:r>
      <w:r w:rsidRPr="00EF0F5A">
        <w:rPr>
          <w:i/>
          <w:iCs/>
          <w:noProof/>
          <w:szCs w:val="24"/>
        </w:rPr>
        <w:t>Very high cycle fatigue of engineering materials - A literature review</w:t>
      </w:r>
      <w:r w:rsidRPr="00EF0F5A">
        <w:rPr>
          <w:noProof/>
          <w:szCs w:val="24"/>
        </w:rPr>
        <w:t>. 2009.</w:t>
      </w:r>
    </w:p>
    <w:p w14:paraId="71DDDF9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[105]</w:t>
      </w:r>
      <w:r w:rsidRPr="00EF0F5A">
        <w:rPr>
          <w:noProof/>
          <w:szCs w:val="24"/>
        </w:rPr>
        <w:tab/>
        <w:t xml:space="preserve">D. B. MARGHITU, C. I. DIACONESCU, and B. O. CIOCIRLAN, “Mechanics of Materials,” </w:t>
      </w:r>
      <w:r w:rsidRPr="00EF0F5A">
        <w:rPr>
          <w:i/>
          <w:iCs/>
          <w:noProof/>
          <w:szCs w:val="24"/>
        </w:rPr>
        <w:t>Mech. Eng. Handb.</w:t>
      </w:r>
      <w:r w:rsidRPr="00EF0F5A">
        <w:rPr>
          <w:noProof/>
          <w:szCs w:val="24"/>
        </w:rPr>
        <w:t>, pp. 119–188, Jan. 2001, doi: 10.1016/B978-012471370-3/50004-8.</w:t>
      </w:r>
    </w:p>
    <w:p w14:paraId="67D79C6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[106]</w:t>
      </w:r>
      <w:r w:rsidRPr="00EF0F5A">
        <w:rPr>
          <w:noProof/>
          <w:szCs w:val="24"/>
        </w:rPr>
        <w:tab/>
        <w:t xml:space="preserve">S. Kocańda, </w:t>
      </w:r>
      <w:r w:rsidRPr="00EF0F5A">
        <w:rPr>
          <w:i/>
          <w:iCs/>
          <w:noProof/>
          <w:szCs w:val="24"/>
        </w:rPr>
        <w:t>Fatigue failure of metals</w:t>
      </w:r>
      <w:r w:rsidRPr="00EF0F5A">
        <w:rPr>
          <w:noProof/>
          <w:szCs w:val="24"/>
        </w:rPr>
        <w:t>. Sijthoff &amp; Noordhoff International Publishers, 1978.</w:t>
      </w:r>
    </w:p>
    <w:p w14:paraId="5598726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[107]</w:t>
      </w:r>
      <w:r w:rsidRPr="00EF0F5A">
        <w:rPr>
          <w:noProof/>
          <w:szCs w:val="24"/>
        </w:rPr>
        <w:tab/>
        <w:t xml:space="preserve">A. Karolczuk, D. Skibicki, and Ł. Pejkowski, “Evaluation of the Fatemi-Socie damage parameter for the fatigue life calculation with application of the Chaboche plasticity model,” </w:t>
      </w:r>
      <w:r w:rsidRPr="00EF0F5A">
        <w:rPr>
          <w:i/>
          <w:iCs/>
          <w:noProof/>
          <w:szCs w:val="24"/>
        </w:rPr>
        <w:t>Fatigue Fract. Eng. Mater. Struct.</w:t>
      </w:r>
      <w:r w:rsidRPr="00EF0F5A">
        <w:rPr>
          <w:noProof/>
          <w:szCs w:val="24"/>
        </w:rPr>
        <w:t>, vol. 42, no. 1, pp. 197–208, Jan. 2019, doi: 10.1111/FFE.12895.</w:t>
      </w:r>
    </w:p>
    <w:p w14:paraId="54691EA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[108]</w:t>
      </w:r>
      <w:r w:rsidRPr="00EF0F5A">
        <w:rPr>
          <w:noProof/>
          <w:szCs w:val="24"/>
        </w:rPr>
        <w:tab/>
        <w:t xml:space="preserve">G. Peridas, A. M. Korsunksy, and D. A. Hills, “The relationship between the Dang Van criterion and the traditional bulk fatigue criteria,” </w:t>
      </w:r>
      <w:r w:rsidRPr="00EF0F5A">
        <w:rPr>
          <w:i/>
          <w:iCs/>
          <w:noProof/>
          <w:szCs w:val="24"/>
        </w:rPr>
        <w:t>J. Strain Anal. Eng. Des.</w:t>
      </w:r>
      <w:r w:rsidRPr="00EF0F5A">
        <w:rPr>
          <w:noProof/>
          <w:szCs w:val="24"/>
        </w:rPr>
        <w:t>, vol. 38, no. 3, pp. 201–206, May 2003, doi: 10.1243/030932403765310536.</w:t>
      </w:r>
    </w:p>
    <w:p w14:paraId="5FCA9D1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[109]</w:t>
      </w:r>
      <w:r w:rsidRPr="00EF0F5A">
        <w:rPr>
          <w:noProof/>
          <w:szCs w:val="24"/>
        </w:rPr>
        <w:tab/>
        <w:t xml:space="preserve">L. M. Kachanov, “Rupture time under creep conditions,” </w:t>
      </w:r>
      <w:r w:rsidRPr="00EF0F5A">
        <w:rPr>
          <w:i/>
          <w:iCs/>
          <w:noProof/>
          <w:szCs w:val="24"/>
        </w:rPr>
        <w:t>Int. J. Fract.</w:t>
      </w:r>
      <w:r w:rsidRPr="00EF0F5A">
        <w:rPr>
          <w:noProof/>
          <w:szCs w:val="24"/>
        </w:rPr>
        <w:t>, vol. 97, no. 1–4, 1999, doi: 10.1023/A:1018671022008.</w:t>
      </w:r>
    </w:p>
    <w:p w14:paraId="7AF9C88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[110]</w:t>
      </w:r>
      <w:r w:rsidRPr="00EF0F5A">
        <w:rPr>
          <w:noProof/>
          <w:szCs w:val="24"/>
        </w:rPr>
        <w:tab/>
        <w:t xml:space="preserve">J. L. Chaboche, “Continuum damage mechanics: Part II-damage growth, crack initiation and crack growth,” </w:t>
      </w:r>
      <w:r w:rsidRPr="00EF0F5A">
        <w:rPr>
          <w:i/>
          <w:iCs/>
          <w:noProof/>
          <w:szCs w:val="24"/>
        </w:rPr>
        <w:t>Journal of Applied Mechanics, Transactions ASME</w:t>
      </w:r>
      <w:r w:rsidRPr="00EF0F5A">
        <w:rPr>
          <w:noProof/>
          <w:szCs w:val="24"/>
        </w:rPr>
        <w:t>, vol. 55, no. 1. pp. 65–72, 1988, doi: 10.1115/1.3173662.</w:t>
      </w:r>
    </w:p>
    <w:p w14:paraId="5B8E09C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[111]</w:t>
      </w:r>
      <w:r w:rsidRPr="00EF0F5A">
        <w:rPr>
          <w:noProof/>
          <w:szCs w:val="24"/>
        </w:rPr>
        <w:tab/>
        <w:t xml:space="preserve">L. M. Kachanov, “Rupture Time Under Creep Conditions,” </w:t>
      </w:r>
      <w:r w:rsidRPr="00EF0F5A">
        <w:rPr>
          <w:i/>
          <w:iCs/>
          <w:noProof/>
          <w:szCs w:val="24"/>
        </w:rPr>
        <w:t>Int. J. Fract. 1999 971</w:t>
      </w:r>
      <w:r w:rsidRPr="00EF0F5A">
        <w:rPr>
          <w:noProof/>
          <w:szCs w:val="24"/>
        </w:rPr>
        <w:t>, vol. 97, no. 1, pp. 11–18, 1999, doi: 10.1023/A:1018671022008.</w:t>
      </w:r>
    </w:p>
    <w:p w14:paraId="731AF0E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[112]</w:t>
      </w:r>
      <w:r w:rsidRPr="00EF0F5A">
        <w:rPr>
          <w:noProof/>
          <w:szCs w:val="24"/>
        </w:rPr>
        <w:tab/>
        <w:t xml:space="preserve">J. L. Chaboche and P. M. Lesne, “A NON-LINEAR CONTINUOUS FATIGUE DAMAGE MODEL,” </w:t>
      </w:r>
      <w:r w:rsidRPr="00EF0F5A">
        <w:rPr>
          <w:i/>
          <w:iCs/>
          <w:noProof/>
          <w:szCs w:val="24"/>
        </w:rPr>
        <w:t>Fatigue Fract. Eng. Mater. Struct.</w:t>
      </w:r>
      <w:r w:rsidRPr="00EF0F5A">
        <w:rPr>
          <w:noProof/>
          <w:szCs w:val="24"/>
        </w:rPr>
        <w:t>, vol. 11, no. 1, pp. 1–17, Jan. 1988, doi: 10.1111/J.1460-2695.1988.TB01216.X.</w:t>
      </w:r>
    </w:p>
    <w:p w14:paraId="6B99FD8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[113]</w:t>
      </w:r>
      <w:r w:rsidRPr="00EF0F5A">
        <w:rPr>
          <w:noProof/>
          <w:szCs w:val="24"/>
        </w:rPr>
        <w:tab/>
        <w:t xml:space="preserve">J. Lemaitre, J. P. Sermage, and R. Desmorat, “A two scale damage concept applied to fatigue,” </w:t>
      </w:r>
      <w:r w:rsidRPr="00EF0F5A">
        <w:rPr>
          <w:i/>
          <w:iCs/>
          <w:noProof/>
          <w:szCs w:val="24"/>
        </w:rPr>
        <w:t>Int. J. Fract.</w:t>
      </w:r>
      <w:r w:rsidRPr="00EF0F5A">
        <w:rPr>
          <w:noProof/>
          <w:szCs w:val="24"/>
        </w:rPr>
        <w:t>, vol. 97, no. 1–4, pp. 67–81, 1999, doi: 10.1023/A:1018641414428.</w:t>
      </w:r>
    </w:p>
    <w:p w14:paraId="0D9F214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[114]</w:t>
      </w:r>
      <w:r w:rsidRPr="00EF0F5A">
        <w:rPr>
          <w:noProof/>
          <w:szCs w:val="24"/>
        </w:rPr>
        <w:tab/>
        <w:t xml:space="preserve">Y. C. Xiao, S. Li, and Z. Gao, “A continuum damage mechanics model for high cycle fatigue,” </w:t>
      </w:r>
      <w:r w:rsidRPr="00EF0F5A">
        <w:rPr>
          <w:i/>
          <w:iCs/>
          <w:noProof/>
          <w:szCs w:val="24"/>
        </w:rPr>
        <w:t>Int. J. Fatigue</w:t>
      </w:r>
      <w:r w:rsidRPr="00EF0F5A">
        <w:rPr>
          <w:noProof/>
          <w:szCs w:val="24"/>
        </w:rPr>
        <w:t>, vol. 20, no. 7, pp. 503–508, Aug. 1998, doi: 10.1016/S0142-1123(98)00005-X.</w:t>
      </w:r>
    </w:p>
    <w:p w14:paraId="2CCD159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[115]</w:t>
      </w:r>
      <w:r w:rsidRPr="00EF0F5A">
        <w:rPr>
          <w:noProof/>
          <w:szCs w:val="24"/>
        </w:rPr>
        <w:tab/>
        <w:t xml:space="preserve">M. H. J. W. Paas, P. J. G. Schreurs, and W. A. M. Brekelmans, “A continuum approach to brittle and fatigue damage: Theory and numerical procedures,” </w:t>
      </w:r>
      <w:r w:rsidRPr="00EF0F5A">
        <w:rPr>
          <w:i/>
          <w:iCs/>
          <w:noProof/>
          <w:szCs w:val="24"/>
        </w:rPr>
        <w:t>Int. J. Solids Struct.</w:t>
      </w:r>
      <w:r w:rsidRPr="00EF0F5A">
        <w:rPr>
          <w:noProof/>
          <w:szCs w:val="24"/>
        </w:rPr>
        <w:t>, vol. 30, no. 4, pp. 579–599, 1993, doi: 10.1016/0020-7683(93)90189-E.</w:t>
      </w:r>
    </w:p>
    <w:p w14:paraId="52C1DF1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[116]</w:t>
      </w:r>
      <w:r w:rsidRPr="00EF0F5A">
        <w:rPr>
          <w:noProof/>
          <w:szCs w:val="24"/>
        </w:rPr>
        <w:tab/>
        <w:t xml:space="preserve">R. H. J. Peerlings, W. A. M. Brekelmans, R. De Borst, and M. G. D. Geers, “Gradient-enhanced damage modelling of high-cycle fatigue,” </w:t>
      </w:r>
      <w:r w:rsidRPr="00EF0F5A">
        <w:rPr>
          <w:i/>
          <w:iCs/>
          <w:noProof/>
          <w:szCs w:val="24"/>
        </w:rPr>
        <w:t>Int. J. Numer. METHODS Eng. Int. J. Numer. Meth. Engng</w:t>
      </w:r>
      <w:r w:rsidRPr="00EF0F5A">
        <w:rPr>
          <w:noProof/>
          <w:szCs w:val="24"/>
        </w:rPr>
        <w:t>, vol. 49, pp. 1547–1569, 2000, doi: 10.1002/1097-0207.</w:t>
      </w:r>
    </w:p>
    <w:p w14:paraId="7297D5F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[117]</w:t>
      </w:r>
      <w:r w:rsidRPr="00EF0F5A">
        <w:rPr>
          <w:noProof/>
          <w:szCs w:val="24"/>
        </w:rPr>
        <w:tab/>
        <w:t xml:space="preserve">M. Wahab, I. Ashcroft, … A. C.-J. of adhesion, and  undefined 2001, “Prediction of fatigue thresholds in adhesively bonded joints using damage mechanics and fracture mechanics,” </w:t>
      </w:r>
      <w:r w:rsidRPr="00EF0F5A">
        <w:rPr>
          <w:i/>
          <w:iCs/>
          <w:noProof/>
          <w:szCs w:val="24"/>
        </w:rPr>
        <w:t>Taylor Fr.</w:t>
      </w:r>
      <w:r w:rsidRPr="00EF0F5A">
        <w:rPr>
          <w:noProof/>
          <w:szCs w:val="24"/>
        </w:rPr>
        <w:t>, vol. 15, no. 7, pp. 763–781, 2001, doi: 10.1163/15685610152540830.</w:t>
      </w:r>
    </w:p>
    <w:p w14:paraId="45F8141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[118]</w:t>
      </w:r>
      <w:r w:rsidRPr="00EF0F5A">
        <w:rPr>
          <w:noProof/>
          <w:szCs w:val="24"/>
        </w:rPr>
        <w:tab/>
        <w:t xml:space="preserve">T.L. Anderson, </w:t>
      </w:r>
      <w:r w:rsidRPr="00EF0F5A">
        <w:rPr>
          <w:i/>
          <w:iCs/>
          <w:noProof/>
          <w:szCs w:val="24"/>
        </w:rPr>
        <w:t>FRACTURE MECHANICS</w:t>
      </w:r>
      <w:r w:rsidRPr="00EF0F5A">
        <w:rPr>
          <w:i/>
          <w:iCs/>
          <w:noProof/>
          <w:szCs w:val="24"/>
        </w:rPr>
        <w:t>：</w:t>
      </w:r>
      <w:r w:rsidRPr="00EF0F5A">
        <w:rPr>
          <w:i/>
          <w:iCs/>
          <w:noProof/>
          <w:szCs w:val="24"/>
        </w:rPr>
        <w:t>Fundamentals and Applications</w:t>
      </w:r>
      <w:r w:rsidRPr="00EF0F5A">
        <w:rPr>
          <w:noProof/>
          <w:szCs w:val="24"/>
        </w:rPr>
        <w:t>. 2011.</w:t>
      </w:r>
    </w:p>
    <w:p w14:paraId="5927620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[119]</w:t>
      </w:r>
      <w:r w:rsidRPr="00EF0F5A">
        <w:rPr>
          <w:noProof/>
          <w:szCs w:val="24"/>
        </w:rPr>
        <w:tab/>
        <w:t xml:space="preserve">J. Pan and S. H. Lin, “Fracture Mechanics and Fatigue Crack Propagation,” </w:t>
      </w:r>
      <w:r w:rsidRPr="00EF0F5A">
        <w:rPr>
          <w:i/>
          <w:iCs/>
          <w:noProof/>
          <w:szCs w:val="24"/>
        </w:rPr>
        <w:t>Fatigue Test. Anal.</w:t>
      </w:r>
      <w:r w:rsidRPr="00EF0F5A">
        <w:rPr>
          <w:noProof/>
          <w:szCs w:val="24"/>
        </w:rPr>
        <w:t>, pp. 237–284, 2005, doi: 10.1016/B978-075067719-6/50007-5.</w:t>
      </w:r>
    </w:p>
    <w:p w14:paraId="56E8EF8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[120]</w:t>
      </w:r>
      <w:r w:rsidRPr="00EF0F5A">
        <w:rPr>
          <w:noProof/>
          <w:szCs w:val="24"/>
        </w:rPr>
        <w:tab/>
        <w:t xml:space="preserve">H. A. Al-Tameemi and H. Long, “Finite element simulation of subsurface initiated damage from non-metallic inclusions in wind turbine gearbox bearings,” </w:t>
      </w:r>
      <w:r w:rsidRPr="00EF0F5A">
        <w:rPr>
          <w:i/>
          <w:iCs/>
          <w:noProof/>
          <w:szCs w:val="24"/>
        </w:rPr>
        <w:t>Int. J. Fatigue</w:t>
      </w:r>
      <w:r w:rsidRPr="00EF0F5A">
        <w:rPr>
          <w:noProof/>
          <w:szCs w:val="24"/>
        </w:rPr>
        <w:t>, vol. 131, p. 105347, Feb. 2020, doi: 10.1016/J.IJFATIGUE.2019.105347.</w:t>
      </w:r>
    </w:p>
    <w:p w14:paraId="4138E17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[121]</w:t>
      </w:r>
      <w:r w:rsidRPr="00EF0F5A">
        <w:rPr>
          <w:noProof/>
          <w:szCs w:val="24"/>
        </w:rPr>
        <w:tab/>
        <w:t xml:space="preserve">C. Gu </w:t>
      </w:r>
      <w:r w:rsidRPr="00EF0F5A">
        <w:rPr>
          <w:i/>
          <w:iCs/>
          <w:noProof/>
          <w:szCs w:val="24"/>
        </w:rPr>
        <w:t>et al.</w:t>
      </w:r>
      <w:r w:rsidRPr="00EF0F5A">
        <w:rPr>
          <w:noProof/>
          <w:szCs w:val="24"/>
        </w:rPr>
        <w:t xml:space="preserve">, “In-depth analysis of the fatigue mechanism induced by inclusions for high-strength bearing steels,” </w:t>
      </w:r>
      <w:r w:rsidRPr="00EF0F5A">
        <w:rPr>
          <w:i/>
          <w:iCs/>
          <w:noProof/>
          <w:szCs w:val="24"/>
        </w:rPr>
        <w:t>Int. J. Miner. Metall. Mater.</w:t>
      </w:r>
      <w:r w:rsidRPr="00EF0F5A">
        <w:rPr>
          <w:noProof/>
          <w:szCs w:val="24"/>
        </w:rPr>
        <w:t>, vol. 28, no. 5, pp. 826–834, May 2021, doi: 10.1007/S12613-020-2223-9.</w:t>
      </w:r>
    </w:p>
    <w:p w14:paraId="3E2F1FA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[122]</w:t>
      </w:r>
      <w:r w:rsidRPr="00EF0F5A">
        <w:rPr>
          <w:noProof/>
          <w:szCs w:val="24"/>
        </w:rPr>
        <w:tab/>
        <w:t xml:space="preserve">A. Melander and A. Gustavsson, “An FEM study of driving forces of short cracks at inclusions in hard steels,” </w:t>
      </w:r>
      <w:r w:rsidRPr="00EF0F5A">
        <w:rPr>
          <w:i/>
          <w:iCs/>
          <w:noProof/>
          <w:szCs w:val="24"/>
        </w:rPr>
        <w:t>Int. J. Fatigue</w:t>
      </w:r>
      <w:r w:rsidRPr="00EF0F5A">
        <w:rPr>
          <w:noProof/>
          <w:szCs w:val="24"/>
        </w:rPr>
        <w:t>, vol. 18, no. 6, pp. 389–399, Aug. 1996, doi: 10.1016/0142-1123(96)00069-2.</w:t>
      </w:r>
    </w:p>
    <w:p w14:paraId="30DEEA3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[123]</w:t>
      </w:r>
      <w:r w:rsidRPr="00EF0F5A">
        <w:rPr>
          <w:noProof/>
          <w:szCs w:val="24"/>
        </w:rPr>
        <w:tab/>
        <w:t xml:space="preserve">A. Melander, “A finite element study of short cracks with different inclusion types under rolling contact fatigue load,” </w:t>
      </w:r>
      <w:r w:rsidRPr="00EF0F5A">
        <w:rPr>
          <w:i/>
          <w:iCs/>
          <w:noProof/>
          <w:szCs w:val="24"/>
        </w:rPr>
        <w:t>Int. J. Fatigue</w:t>
      </w:r>
      <w:r w:rsidRPr="00EF0F5A">
        <w:rPr>
          <w:noProof/>
          <w:szCs w:val="24"/>
        </w:rPr>
        <w:t>, vol. 19, no. 1, pp. 13–24, 1997, doi: 10.1016/S0142-1123(96)00045-X.</w:t>
      </w:r>
    </w:p>
    <w:p w14:paraId="72CC2CE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[124]</w:t>
      </w:r>
      <w:r w:rsidRPr="00EF0F5A">
        <w:rPr>
          <w:noProof/>
          <w:szCs w:val="24"/>
        </w:rPr>
        <w:tab/>
        <w:t xml:space="preserve">S. Mobasher Moghaddam, F. Sadeghi, N. Weinzapfel, and A. Liebel, “A Damage Mechanics Approach to Simulate Butterfly Wing Formation Around Nonmetallic Inclusions,” </w:t>
      </w:r>
      <w:r w:rsidRPr="00EF0F5A">
        <w:rPr>
          <w:i/>
          <w:iCs/>
          <w:noProof/>
          <w:szCs w:val="24"/>
        </w:rPr>
        <w:t>J. Tribol.</w:t>
      </w:r>
      <w:r w:rsidRPr="00EF0F5A">
        <w:rPr>
          <w:noProof/>
          <w:szCs w:val="24"/>
        </w:rPr>
        <w:t>, vol. 137, no. 1, p. 011404, Nov. 2014, doi: 10.1115/1.4028628.</w:t>
      </w:r>
    </w:p>
    <w:p w14:paraId="1DE45DF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[125]</w:t>
      </w:r>
      <w:r w:rsidRPr="00EF0F5A">
        <w:rPr>
          <w:noProof/>
          <w:szCs w:val="24"/>
        </w:rPr>
        <w:tab/>
        <w:t>F. Sadeghi Professor, R. G. Rateick, and J. P. Engines, “A Statistical Damage Mechanics Model for Subsurface Initiated Spalling in Rolling Contacts,” 2008, doi: 10.1115/1.2959109.</w:t>
      </w:r>
    </w:p>
    <w:p w14:paraId="5CF656F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[126]</w:t>
      </w:r>
      <w:r w:rsidRPr="00EF0F5A">
        <w:rPr>
          <w:noProof/>
          <w:szCs w:val="24"/>
        </w:rPr>
        <w:tab/>
        <w:t xml:space="preserve">F. Sadeghi, B. Jalalahmadi, T. S. Slack, N. Raje, and N. K. Arakere, “A Review of Rolling Contact Fatigue,” </w:t>
      </w:r>
      <w:r w:rsidRPr="00EF0F5A">
        <w:rPr>
          <w:i/>
          <w:iCs/>
          <w:noProof/>
          <w:szCs w:val="24"/>
        </w:rPr>
        <w:t>J. Tribol.</w:t>
      </w:r>
      <w:r w:rsidRPr="00EF0F5A">
        <w:rPr>
          <w:noProof/>
          <w:szCs w:val="24"/>
        </w:rPr>
        <w:t>, vol. 131, no. 4, p. 041403, 2009, doi: 10.1115/1.3209132.</w:t>
      </w:r>
    </w:p>
    <w:p w14:paraId="7172904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[127]</w:t>
      </w:r>
      <w:r w:rsidRPr="00EF0F5A">
        <w:rPr>
          <w:noProof/>
          <w:szCs w:val="24"/>
        </w:rPr>
        <w:tab/>
        <w:t xml:space="preserve">S. Moghaddam, F. Sadeghi, … K. P.-I. J. of, and  undefined 2015, “Effect of non-metallic inclusions on butterfly wing initiation, crack formation, and spall geometry in bearing steels,” </w:t>
      </w:r>
      <w:r w:rsidRPr="00EF0F5A">
        <w:rPr>
          <w:i/>
          <w:iCs/>
          <w:noProof/>
          <w:szCs w:val="24"/>
        </w:rPr>
        <w:t>Elsevier</w:t>
      </w:r>
      <w:r w:rsidRPr="00EF0F5A">
        <w:rPr>
          <w:noProof/>
          <w:szCs w:val="24"/>
        </w:rPr>
        <w:t>, Accessed: Jul. 10, 2022. [Online]. Available: https://www.sciencedirect.com/science/article/pii/S0142112315001590?casa_token=_CoboT7bhDEAAAAA:_wEZGEijkb4qyBkSnsnYpba0b_N8XHsdA0axeQdrJhAyBx8s8NKSHzIujjCOPI1QP7NccRnb24M.</w:t>
      </w:r>
    </w:p>
    <w:p w14:paraId="5315D22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[128]</w:t>
      </w:r>
      <w:r w:rsidRPr="00EF0F5A">
        <w:rPr>
          <w:noProof/>
          <w:szCs w:val="24"/>
        </w:rPr>
        <w:tab/>
        <w:t>O. Umezawa, “Modeling of Crack Generation and Growth Under Rolling Contact Fatigue in Martensite Steels,” pp. 555–564.</w:t>
      </w:r>
    </w:p>
    <w:p w14:paraId="072B09D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[129]</w:t>
      </w:r>
      <w:r w:rsidRPr="00EF0F5A">
        <w:rPr>
          <w:noProof/>
          <w:szCs w:val="24"/>
        </w:rPr>
        <w:tab/>
        <w:t xml:space="preserve">E. S. Alley and R. W. Neu, “Microstructure-sensitive modeling of rolling contact fatigue,” </w:t>
      </w:r>
      <w:r w:rsidRPr="00EF0F5A">
        <w:rPr>
          <w:i/>
          <w:iCs/>
          <w:noProof/>
          <w:szCs w:val="24"/>
        </w:rPr>
        <w:t>Int. J. Fatigue</w:t>
      </w:r>
      <w:r w:rsidRPr="00EF0F5A">
        <w:rPr>
          <w:noProof/>
          <w:szCs w:val="24"/>
        </w:rPr>
        <w:t>, 2010, doi: 10.1016/j.ijfatigue.2009.07.012.</w:t>
      </w:r>
    </w:p>
    <w:p w14:paraId="19254C6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[130]</w:t>
      </w:r>
      <w:r w:rsidRPr="00EF0F5A">
        <w:rPr>
          <w:noProof/>
          <w:szCs w:val="24"/>
        </w:rPr>
        <w:tab/>
        <w:t xml:space="preserve">A. Vincent </w:t>
      </w:r>
      <w:r w:rsidRPr="00EF0F5A">
        <w:rPr>
          <w:i/>
          <w:iCs/>
          <w:noProof/>
          <w:szCs w:val="24"/>
        </w:rPr>
        <w:t>et al.</w:t>
      </w:r>
      <w:r w:rsidRPr="00EF0F5A">
        <w:rPr>
          <w:noProof/>
          <w:szCs w:val="24"/>
        </w:rPr>
        <w:t xml:space="preserve">, “From white etching areas formed around inclusions to crack nucleation in bearing steels under rolling contact fatigue,” </w:t>
      </w:r>
      <w:r w:rsidRPr="00EF0F5A">
        <w:rPr>
          <w:i/>
          <w:iCs/>
          <w:noProof/>
          <w:szCs w:val="24"/>
        </w:rPr>
        <w:t>ASTM Spec. Tech. Publ.</w:t>
      </w:r>
      <w:r w:rsidRPr="00EF0F5A">
        <w:rPr>
          <w:noProof/>
          <w:szCs w:val="24"/>
        </w:rPr>
        <w:t>, vol. 1327, pp. 109–123, 1998, doi: 10.1520/STP12123S.</w:t>
      </w:r>
    </w:p>
    <w:p w14:paraId="46F005D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[131]</w:t>
      </w:r>
      <w:r w:rsidRPr="00EF0F5A">
        <w:rPr>
          <w:noProof/>
          <w:szCs w:val="24"/>
        </w:rPr>
        <w:tab/>
        <w:t xml:space="preserve">G. Ravi, W. De Waele, and S. Hertelé, </w:t>
      </w:r>
      <w:r w:rsidRPr="00EF0F5A">
        <w:rPr>
          <w:i/>
          <w:iCs/>
          <w:noProof/>
          <w:szCs w:val="24"/>
        </w:rPr>
        <w:t>Numerical Methodology to Predict Subsurface Crack Initiation from Non-metallic Inclusions Due to Rolling Contact Fatigue</w:t>
      </w:r>
      <w:r w:rsidRPr="00EF0F5A">
        <w:rPr>
          <w:noProof/>
          <w:szCs w:val="24"/>
        </w:rPr>
        <w:t>. Springer Singapore, 2021.</w:t>
      </w:r>
    </w:p>
    <w:p w14:paraId="011C284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[132]</w:t>
      </w:r>
      <w:r w:rsidRPr="00EF0F5A">
        <w:rPr>
          <w:noProof/>
          <w:szCs w:val="24"/>
        </w:rPr>
        <w:tab/>
        <w:t xml:space="preserve">M. H. Evans, A. D. Richardson, L. Wang, R. J. K. Wood, and W. B. Anderson, “Confirming subsurface initiation at non-metallic inclusions as one mechanism for white etching crack (WEC) formation,” </w:t>
      </w:r>
      <w:r w:rsidRPr="00EF0F5A">
        <w:rPr>
          <w:i/>
          <w:iCs/>
          <w:noProof/>
          <w:szCs w:val="24"/>
        </w:rPr>
        <w:t>Tribol. Int.</w:t>
      </w:r>
      <w:r w:rsidRPr="00EF0F5A">
        <w:rPr>
          <w:noProof/>
          <w:szCs w:val="24"/>
        </w:rPr>
        <w:t>, vol. 75, pp. 87–97, 2014, doi: 10.1016/J.TRIBOINT.2014.03.012.</w:t>
      </w:r>
    </w:p>
    <w:p w14:paraId="3042D1B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[133]</w:t>
      </w:r>
      <w:r w:rsidRPr="00EF0F5A">
        <w:rPr>
          <w:noProof/>
          <w:szCs w:val="24"/>
        </w:rPr>
        <w:tab/>
        <w:t xml:space="preserve">J. M. Melenk and I. Babuška, “The partition of unity finite element method: Basic theory and applications,” </w:t>
      </w:r>
      <w:r w:rsidRPr="00EF0F5A">
        <w:rPr>
          <w:i/>
          <w:iCs/>
          <w:noProof/>
          <w:szCs w:val="24"/>
        </w:rPr>
        <w:t>Comput. Methods Appl. Mech. Eng.</w:t>
      </w:r>
      <w:r w:rsidRPr="00EF0F5A">
        <w:rPr>
          <w:noProof/>
          <w:szCs w:val="24"/>
        </w:rPr>
        <w:t>, vol. 139, no. 1–4, pp. 289–314, Dec. 1996, doi: 10.1016/S0045-7825(96)01087-0.</w:t>
      </w:r>
    </w:p>
    <w:p w14:paraId="0E75093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[134]</w:t>
      </w:r>
      <w:r w:rsidRPr="00EF0F5A">
        <w:rPr>
          <w:noProof/>
          <w:szCs w:val="24"/>
        </w:rPr>
        <w:tab/>
        <w:t xml:space="preserve">B. Trollé, M. C. Baietto, A. Gravouil, S. H. Mai, and T. M. L. Nguyen-Tajan, “XFEM crack propagation under rolling contact fatigue,” </w:t>
      </w:r>
      <w:r w:rsidRPr="00EF0F5A">
        <w:rPr>
          <w:i/>
          <w:iCs/>
          <w:noProof/>
          <w:szCs w:val="24"/>
        </w:rPr>
        <w:t>Procedia Eng.</w:t>
      </w:r>
      <w:r w:rsidRPr="00EF0F5A">
        <w:rPr>
          <w:noProof/>
          <w:szCs w:val="24"/>
        </w:rPr>
        <w:t>, vol. 66, pp. 775–782, 2013, doi: 10.1016/J.PROENG.2013.12.131.</w:t>
      </w:r>
    </w:p>
    <w:p w14:paraId="3AF05CB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[135]</w:t>
      </w:r>
      <w:r w:rsidRPr="00EF0F5A">
        <w:rPr>
          <w:noProof/>
          <w:szCs w:val="24"/>
        </w:rPr>
        <w:tab/>
        <w:t xml:space="preserve">G. T. C. Ooi, S. Roy, and S. Sundararajan, “Investigating the effect of retained austenite and residual stress on rolling contact fatigue of carburized steel with XFEM and experimental approaches,” </w:t>
      </w:r>
      <w:r w:rsidRPr="00EF0F5A">
        <w:rPr>
          <w:i/>
          <w:iCs/>
          <w:noProof/>
          <w:szCs w:val="24"/>
        </w:rPr>
        <w:t>Mater. Sci. Eng. A</w:t>
      </w:r>
      <w:r w:rsidRPr="00EF0F5A">
        <w:rPr>
          <w:noProof/>
          <w:szCs w:val="24"/>
        </w:rPr>
        <w:t>, vol. 732, pp. 311–319, Aug. 2018, doi: 10.1016/J.MSEA.2018.06.078.</w:t>
      </w:r>
    </w:p>
    <w:p w14:paraId="32228C4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[136]</w:t>
      </w:r>
      <w:r w:rsidRPr="00EF0F5A">
        <w:rPr>
          <w:noProof/>
          <w:szCs w:val="24"/>
        </w:rPr>
        <w:tab/>
        <w:t xml:space="preserve">S. Jiang, C. Du, and C. Gu, “An investigation into the effects of voids, inclusions and minor cracks on major crack propagation by using XFEM,” </w:t>
      </w:r>
      <w:r w:rsidRPr="00EF0F5A">
        <w:rPr>
          <w:i/>
          <w:iCs/>
          <w:noProof/>
          <w:szCs w:val="24"/>
        </w:rPr>
        <w:t>Struct. Eng. Mech.</w:t>
      </w:r>
      <w:r w:rsidRPr="00EF0F5A">
        <w:rPr>
          <w:noProof/>
          <w:szCs w:val="24"/>
        </w:rPr>
        <w:t>, vol. 49, no. 5, pp. 597–618, Mar. 2014, doi: 10.12989/SEM.2014.49.5.597.</w:t>
      </w:r>
    </w:p>
    <w:p w14:paraId="726B3D4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[137]</w:t>
      </w:r>
      <w:r w:rsidRPr="00EF0F5A">
        <w:rPr>
          <w:noProof/>
          <w:szCs w:val="24"/>
        </w:rPr>
        <w:tab/>
        <w:t>M.-H. Evans, “White Structure Flaking Failure In Bearings Under Rolling Contact Fatigue,” 2013. Accessed: Jun. 14, 2019. [Online]. Available: https://eprints.soton.ac.uk/355966/1/Martin%2520Evans%2520PhD%2520Thesis.pdf.</w:t>
      </w:r>
    </w:p>
    <w:p w14:paraId="171AB85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[138]</w:t>
      </w:r>
      <w:r w:rsidRPr="00EF0F5A">
        <w:rPr>
          <w:noProof/>
          <w:szCs w:val="24"/>
        </w:rPr>
        <w:tab/>
        <w:t xml:space="preserve">V. B. Pandey, I. V. Singh, B. K. Mishra, S. Ahmad, A. Venugopal Rao, and V. Kumar, “A new framework based on continuum damage mechanics and XFEM for high cycle fatigue crack growth simulations,” </w:t>
      </w:r>
      <w:r w:rsidRPr="00EF0F5A">
        <w:rPr>
          <w:i/>
          <w:iCs/>
          <w:noProof/>
          <w:szCs w:val="24"/>
        </w:rPr>
        <w:t>Eng. Fract. Mech.</w:t>
      </w:r>
      <w:r w:rsidRPr="00EF0F5A">
        <w:rPr>
          <w:noProof/>
          <w:szCs w:val="24"/>
        </w:rPr>
        <w:t>, vol. 206, pp. 172–200, Feb. 2019, doi: 10.1016/J.ENGFRACMECH.2018.11.021.</w:t>
      </w:r>
    </w:p>
    <w:p w14:paraId="771DC81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[139]</w:t>
      </w:r>
      <w:r w:rsidRPr="00EF0F5A">
        <w:rPr>
          <w:noProof/>
          <w:szCs w:val="24"/>
        </w:rPr>
        <w:tab/>
        <w:t>“Vestas V80-2.0 - 2,00 MW - Wind turbine.” https://en.wind-turbine-models.com/turbines/19-vestas-v80-2.0#spareparts (accessed Mar. 10, 2022).</w:t>
      </w:r>
    </w:p>
    <w:p w14:paraId="4C917A23"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[140]</w:t>
      </w:r>
      <w:r w:rsidRPr="00EF0F5A">
        <w:rPr>
          <w:noProof/>
          <w:szCs w:val="24"/>
        </w:rPr>
        <w:tab/>
        <w:t xml:space="preserve">W. Lacava, J. Keller, and B. McNiff, “Gearbox reliability collaborative: Test and model investigation of sun orbit and planet load share in a wind turbine gearbox,” </w:t>
      </w:r>
      <w:r w:rsidRPr="00EF0F5A">
        <w:rPr>
          <w:i/>
          <w:iCs/>
          <w:noProof/>
          <w:szCs w:val="24"/>
        </w:rPr>
        <w:t>Collect. Tech. Pap. - AIAA/ASME/ASCE/AHS/ASC Struct. Struct. Dyn. Mater. Conf.</w:t>
      </w:r>
      <w:r w:rsidRPr="00EF0F5A">
        <w:rPr>
          <w:noProof/>
          <w:szCs w:val="24"/>
        </w:rPr>
        <w:t>, 2012, doi: 10.2514/6.2012-1418.</w:t>
      </w:r>
    </w:p>
    <w:p w14:paraId="040766A9"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[141]</w:t>
      </w:r>
      <w:r w:rsidRPr="00EF0F5A">
        <w:rPr>
          <w:noProof/>
          <w:szCs w:val="24"/>
        </w:rPr>
        <w:tab/>
        <w:t xml:space="preserve">W. LaCava, Y. Xing, C. Marks, Y. Guo, and T. Moan, “Three-dimensional bearing load share behaviour in the planetary stage of a wind turbine gearbox,” </w:t>
      </w:r>
      <w:r w:rsidRPr="00EF0F5A">
        <w:rPr>
          <w:i/>
          <w:iCs/>
          <w:noProof/>
          <w:szCs w:val="24"/>
        </w:rPr>
        <w:t>IET Renew. Power Gener.</w:t>
      </w:r>
      <w:r w:rsidRPr="00EF0F5A">
        <w:rPr>
          <w:noProof/>
          <w:szCs w:val="24"/>
        </w:rPr>
        <w:t>, vol. 7, no. 4, pp. 359–369, Jul. 2013, doi: 10.1049/IET-RPG.2012.0274.</w:t>
      </w:r>
    </w:p>
    <w:p w14:paraId="2AFA21F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[142]</w:t>
      </w:r>
      <w:r w:rsidRPr="00EF0F5A">
        <w:rPr>
          <w:noProof/>
          <w:szCs w:val="24"/>
        </w:rPr>
        <w:tab/>
        <w:t>“INTERNATIONAL STANDARD ISO macroscopic examination,” vol. 2015, 2015.</w:t>
      </w:r>
    </w:p>
    <w:p w14:paraId="58F68A0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[143]</w:t>
      </w:r>
      <w:r w:rsidRPr="00EF0F5A">
        <w:rPr>
          <w:noProof/>
          <w:szCs w:val="24"/>
        </w:rPr>
        <w:tab/>
        <w:t>“FEI Company - Inspect</w:t>
      </w:r>
      <w:r w:rsidRPr="00EF0F5A">
        <w:rPr>
          <w:noProof/>
          <w:szCs w:val="24"/>
          <w:vertAlign w:val="superscript"/>
        </w:rPr>
        <w:t>TM</w:t>
      </w:r>
      <w:r w:rsidRPr="00EF0F5A">
        <w:rPr>
          <w:noProof/>
          <w:szCs w:val="24"/>
        </w:rPr>
        <w:t xml:space="preserve"> Community, Manuals and Specifications | LabWrench.” https://www.labwrench.com/equipment/7220/fei-company-inspect-trade (accessed Mar. 13, 2022).</w:t>
      </w:r>
    </w:p>
    <w:p w14:paraId="051AF5D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[144]</w:t>
      </w:r>
      <w:r w:rsidRPr="00EF0F5A">
        <w:rPr>
          <w:noProof/>
          <w:szCs w:val="24"/>
        </w:rPr>
        <w:tab/>
        <w:t xml:space="preserve">J. R. Goldstein, J., Newbury, D.E., Joy, D.C., Lyman, C.E., Echlin, P., Lifshin, E., Sawyer, L., Michael, </w:t>
      </w:r>
      <w:r w:rsidRPr="00EF0F5A">
        <w:rPr>
          <w:i/>
          <w:iCs/>
          <w:noProof/>
          <w:szCs w:val="24"/>
        </w:rPr>
        <w:t>Scanning Electron Microscopy and X-Ray Microanalysis</w:t>
      </w:r>
      <w:r w:rsidRPr="00EF0F5A">
        <w:rPr>
          <w:noProof/>
          <w:szCs w:val="24"/>
        </w:rPr>
        <w:t>. Springer, 2003.</w:t>
      </w:r>
    </w:p>
    <w:p w14:paraId="7655AF7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[145]</w:t>
      </w:r>
      <w:r w:rsidRPr="00EF0F5A">
        <w:rPr>
          <w:noProof/>
          <w:szCs w:val="24"/>
        </w:rPr>
        <w:tab/>
        <w:t>“CT scan - Wikipedia.” https://en.wikipedia.org/wiki/CT_scan (accessed Mar. 13, 2022).</w:t>
      </w:r>
    </w:p>
    <w:p w14:paraId="50384B5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[146]</w:t>
      </w:r>
      <w:r w:rsidRPr="00EF0F5A">
        <w:rPr>
          <w:noProof/>
          <w:szCs w:val="24"/>
        </w:rPr>
        <w:tab/>
        <w:t xml:space="preserve">T. B. Lund, “Sub-surface initiated rolling contact fatigue-influence of non-metallic inclusions, processing history, and operating conditions,” </w:t>
      </w:r>
      <w:r w:rsidRPr="00EF0F5A">
        <w:rPr>
          <w:i/>
          <w:iCs/>
          <w:noProof/>
          <w:szCs w:val="24"/>
        </w:rPr>
        <w:t>J. ASTM Int.</w:t>
      </w:r>
      <w:r w:rsidRPr="00EF0F5A">
        <w:rPr>
          <w:noProof/>
          <w:szCs w:val="24"/>
        </w:rPr>
        <w:t>, vol. 7, no. 5, May 2010, doi: 10.1520/JAI102559.</w:t>
      </w:r>
    </w:p>
    <w:p w14:paraId="1AAEC83C"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[147]</w:t>
      </w:r>
      <w:r w:rsidRPr="00EF0F5A">
        <w:rPr>
          <w:noProof/>
          <w:szCs w:val="24"/>
        </w:rPr>
        <w:tab/>
        <w:t xml:space="preserve">M. H. Evans, L. Wang, H. Jones, and R. J. K. Wood, “White etching crack (WEC) investigation by serial sectioning, focused ion beam and 3-D crack modelling,” </w:t>
      </w:r>
      <w:r w:rsidRPr="00EF0F5A">
        <w:rPr>
          <w:i/>
          <w:iCs/>
          <w:noProof/>
          <w:szCs w:val="24"/>
        </w:rPr>
        <w:t>Tribol. Int.</w:t>
      </w:r>
      <w:r w:rsidRPr="00EF0F5A">
        <w:rPr>
          <w:noProof/>
          <w:szCs w:val="24"/>
        </w:rPr>
        <w:t>, vol. 65, pp. 146–160, 2013, doi: 10.1016/J.TRIBOINT.2013.03.022.</w:t>
      </w:r>
    </w:p>
    <w:p w14:paraId="3E445CC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[148]</w:t>
      </w:r>
      <w:r w:rsidRPr="00EF0F5A">
        <w:rPr>
          <w:noProof/>
          <w:szCs w:val="24"/>
        </w:rPr>
        <w:tab/>
        <w:t xml:space="preserve">J. Luyckx, “White etching crack failure mode in roller bearings: From observation via analysis to understanding and an industrial solution,” </w:t>
      </w:r>
      <w:r w:rsidRPr="00EF0F5A">
        <w:rPr>
          <w:i/>
          <w:iCs/>
          <w:noProof/>
          <w:szCs w:val="24"/>
        </w:rPr>
        <w:t>ASTM Spec. Tech. Publ.</w:t>
      </w:r>
      <w:r w:rsidRPr="00EF0F5A">
        <w:rPr>
          <w:noProof/>
          <w:szCs w:val="24"/>
        </w:rPr>
        <w:t>, vol. 1542 STP, pp. 1–25, 2012, doi: 10.1520/STP103908.</w:t>
      </w:r>
    </w:p>
    <w:p w14:paraId="5FA8BE0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[149]</w:t>
      </w:r>
      <w:r w:rsidRPr="00EF0F5A">
        <w:rPr>
          <w:noProof/>
          <w:szCs w:val="24"/>
        </w:rPr>
        <w:tab/>
        <w:t xml:space="preserve">M. H. Evans, “An updated review: white etching cracks (WECs) and axial cracks in wind turbine gearbox bearings,” </w:t>
      </w:r>
      <w:r w:rsidRPr="00EF0F5A">
        <w:rPr>
          <w:i/>
          <w:iCs/>
          <w:noProof/>
          <w:szCs w:val="24"/>
        </w:rPr>
        <w:t>https://doi.org/10.1080/02670836.2015.1133022</w:t>
      </w:r>
      <w:r w:rsidRPr="00EF0F5A">
        <w:rPr>
          <w:noProof/>
          <w:szCs w:val="24"/>
        </w:rPr>
        <w:t>, vol. 32, no. 11, pp. 1133–1169, Jul. 2016, doi: 10.1080/02670836.2015.1133022.</w:t>
      </w:r>
    </w:p>
    <w:p w14:paraId="678EC3B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[150]</w:t>
      </w:r>
      <w:r w:rsidRPr="00EF0F5A">
        <w:rPr>
          <w:noProof/>
          <w:szCs w:val="24"/>
        </w:rPr>
        <w:tab/>
        <w:t>F. Ville, X. Kleber, and B. Liatard, “Understanding white etching cracks in rolling element bearings : State of art and multiple driver transposition on a twin-disc machine,” vol. 231, no. 2, pp. 203–220, 2017, doi: 10.1177/1350650116648058.</w:t>
      </w:r>
    </w:p>
    <w:p w14:paraId="6AF6637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[151]</w:t>
      </w:r>
      <w:r w:rsidRPr="00EF0F5A">
        <w:rPr>
          <w:noProof/>
          <w:szCs w:val="24"/>
        </w:rPr>
        <w:tab/>
        <w:t xml:space="preserve">H. A. Al-Tameemi, H. Long, and R. S. Dwyer-Joyce, “Initiation of sub-surface micro-cracks and white etching areas from debonding at non-metallic inclusions in wind turbine gearbox bearing,” </w:t>
      </w:r>
      <w:r w:rsidRPr="00EF0F5A">
        <w:rPr>
          <w:i/>
          <w:iCs/>
          <w:noProof/>
          <w:szCs w:val="24"/>
        </w:rPr>
        <w:t>Wear</w:t>
      </w:r>
      <w:r w:rsidRPr="00EF0F5A">
        <w:rPr>
          <w:noProof/>
          <w:szCs w:val="24"/>
        </w:rPr>
        <w:t>, vol. 406–407, pp. 22–32, 2018, doi: 10.1016/j.wear.2018.03.008.</w:t>
      </w:r>
    </w:p>
    <w:p w14:paraId="0953E531"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[152]</w:t>
      </w:r>
      <w:r w:rsidRPr="00EF0F5A">
        <w:rPr>
          <w:noProof/>
          <w:szCs w:val="24"/>
        </w:rPr>
        <w:tab/>
        <w:t xml:space="preserve">A. D. Richardson, M. H. Evans, L. Wang, R. J. K. Wood, M. Ingram, and B. Meuth, “The Evolution of White Etching Cracks (WECs) in Rolling Contact Fatigue-Tested 100Cr6 Steel,” </w:t>
      </w:r>
      <w:r w:rsidRPr="00EF0F5A">
        <w:rPr>
          <w:i/>
          <w:iCs/>
          <w:noProof/>
          <w:szCs w:val="24"/>
        </w:rPr>
        <w:t>Tribol. Lett.</w:t>
      </w:r>
      <w:r w:rsidRPr="00EF0F5A">
        <w:rPr>
          <w:noProof/>
          <w:szCs w:val="24"/>
        </w:rPr>
        <w:t>, vol. 66, no. 1, pp. 1–23, 2018, doi: 10.1007/s11249-017-0946-1.</w:t>
      </w:r>
    </w:p>
    <w:p w14:paraId="728C4B8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[153]</w:t>
      </w:r>
      <w:r w:rsidRPr="00EF0F5A">
        <w:rPr>
          <w:noProof/>
          <w:szCs w:val="24"/>
        </w:rPr>
        <w:tab/>
        <w:t xml:space="preserve">J. A. Martin, S. F. Borgese, and A. D. Eberhardt, “Microstructural Alterations of Rolling—Bearing Steel Undergoing Cyclic Stressing,” </w:t>
      </w:r>
      <w:r w:rsidRPr="00EF0F5A">
        <w:rPr>
          <w:i/>
          <w:iCs/>
          <w:noProof/>
          <w:szCs w:val="24"/>
        </w:rPr>
        <w:t>J. Basic Eng.</w:t>
      </w:r>
      <w:r w:rsidRPr="00EF0F5A">
        <w:rPr>
          <w:noProof/>
          <w:szCs w:val="24"/>
        </w:rPr>
        <w:t>, vol. 88, no. 3, pp. 555–565, Sep. 1966, doi: 10.1115/1.3645902.</w:t>
      </w:r>
    </w:p>
    <w:p w14:paraId="0B3BA716"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[154]</w:t>
      </w:r>
      <w:r w:rsidRPr="00EF0F5A">
        <w:rPr>
          <w:noProof/>
          <w:szCs w:val="24"/>
        </w:rPr>
        <w:tab/>
        <w:t xml:space="preserve">J. L. O’brien and A. H. King, “Electron Microscopy of Stress-Induced Structural Alterations Near Inclusions in Bearing Steels,” </w:t>
      </w:r>
      <w:r w:rsidRPr="00EF0F5A">
        <w:rPr>
          <w:i/>
          <w:iCs/>
          <w:noProof/>
          <w:szCs w:val="24"/>
        </w:rPr>
        <w:t>J. Basic Eng.</w:t>
      </w:r>
      <w:r w:rsidRPr="00EF0F5A">
        <w:rPr>
          <w:noProof/>
          <w:szCs w:val="24"/>
        </w:rPr>
        <w:t>, vol. 88, no. 3, pp. 568–571, Sep. 1966, doi: 10.1115/1.3645907.</w:t>
      </w:r>
    </w:p>
    <w:p w14:paraId="0A85AD7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[155]</w:t>
      </w:r>
      <w:r w:rsidRPr="00EF0F5A">
        <w:rPr>
          <w:noProof/>
          <w:szCs w:val="24"/>
        </w:rPr>
        <w:tab/>
        <w:t xml:space="preserve">H. Harada, T. Mikami, M. Shibata, D. Sokai, A. Yamamoto, and H. Tsubakino, “Microstructural changes and crack initiation with white etching area formation under rolling/sliding contact in bearing steel,” </w:t>
      </w:r>
      <w:r w:rsidRPr="00EF0F5A">
        <w:rPr>
          <w:i/>
          <w:iCs/>
          <w:noProof/>
          <w:szCs w:val="24"/>
        </w:rPr>
        <w:t>ISIJ Int.</w:t>
      </w:r>
      <w:r w:rsidRPr="00EF0F5A">
        <w:rPr>
          <w:noProof/>
          <w:szCs w:val="24"/>
        </w:rPr>
        <w:t>, vol. 45, no. 12, pp. 1897–1902, 2005, doi: 10.2355/isijinternational.45.1897.</w:t>
      </w:r>
    </w:p>
    <w:p w14:paraId="455C8A1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[156]</w:t>
      </w:r>
      <w:r w:rsidRPr="00EF0F5A">
        <w:rPr>
          <w:noProof/>
          <w:szCs w:val="24"/>
        </w:rPr>
        <w:tab/>
        <w:t xml:space="preserve">G. Ghosh, “A first-principles study of cementite (Fe3C) and its alloyed counterparts: Elastic constants, elastic anisotropies, and isotropic elastic moduli,” </w:t>
      </w:r>
      <w:r w:rsidRPr="00EF0F5A">
        <w:rPr>
          <w:i/>
          <w:iCs/>
          <w:noProof/>
          <w:szCs w:val="24"/>
        </w:rPr>
        <w:t>AIP Adv.</w:t>
      </w:r>
      <w:r w:rsidRPr="00EF0F5A">
        <w:rPr>
          <w:noProof/>
          <w:szCs w:val="24"/>
        </w:rPr>
        <w:t>, vol. 5, no. 8, p. 087102, Aug. 2015, doi: 10.1063/1.4928208.</w:t>
      </w:r>
    </w:p>
    <w:p w14:paraId="0A2A88B9"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[157]</w:t>
      </w:r>
      <w:r w:rsidRPr="00EF0F5A">
        <w:rPr>
          <w:noProof/>
          <w:szCs w:val="24"/>
        </w:rPr>
        <w:tab/>
        <w:t>A. M. Diederichs, A. Schwedt, J. Mayer, and T. Dreifert, “Materials Science and Technology Electron microscopy analysis of structural changes within white etching areas Electron microscopy analysis of structural changes within white etching areas,” 2016, doi: 10.1080/02670836.2016.1139030.</w:t>
      </w:r>
    </w:p>
    <w:p w14:paraId="1CCBD80F"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[158]</w:t>
      </w:r>
      <w:r w:rsidRPr="00EF0F5A">
        <w:rPr>
          <w:noProof/>
          <w:szCs w:val="24"/>
        </w:rPr>
        <w:tab/>
        <w:t>J. Hoo and W. Green, Eds., “Bearing Steels: Into the 21st Century,” Jan. 1998, doi: 10.1520/STP1327-EB.</w:t>
      </w:r>
    </w:p>
    <w:p w14:paraId="532C696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[159]</w:t>
      </w:r>
      <w:r w:rsidRPr="00EF0F5A">
        <w:rPr>
          <w:noProof/>
          <w:szCs w:val="24"/>
        </w:rPr>
        <w:tab/>
        <w:t xml:space="preserve">K. Hono, M. Ohnuma, M. Murayama, S. Nishida, A. Yoshie, and T. Takahashi, “Cementite decomposition in heavily drawn pearlite steel wire,” </w:t>
      </w:r>
      <w:r w:rsidRPr="00EF0F5A">
        <w:rPr>
          <w:i/>
          <w:iCs/>
          <w:noProof/>
          <w:szCs w:val="24"/>
        </w:rPr>
        <w:t>Scr. Mater.</w:t>
      </w:r>
      <w:r w:rsidRPr="00EF0F5A">
        <w:rPr>
          <w:noProof/>
          <w:szCs w:val="24"/>
        </w:rPr>
        <w:t>, vol. 44, no. 6, pp. 977–983, Apr. 2001, doi: 10.1016/S1359-6462(00)00690-4.</w:t>
      </w:r>
    </w:p>
    <w:p w14:paraId="69D55A5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[160]</w:t>
      </w:r>
      <w:r w:rsidRPr="00EF0F5A">
        <w:rPr>
          <w:noProof/>
          <w:szCs w:val="24"/>
        </w:rPr>
        <w:tab/>
        <w:t>H. Hertz, “Ueber die Berührung fester elastischer Körper. in: Journal für die reine und angewandte Mathematik Volume 1882 Issue 92 (1882).” https://www.degruyter.com/view/journals/crll/1882/92/article-p156.xml (accessed Apr. 21, 2020).</w:t>
      </w:r>
    </w:p>
    <w:p w14:paraId="38F8342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[161]</w:t>
      </w:r>
      <w:r w:rsidRPr="00EF0F5A">
        <w:rPr>
          <w:noProof/>
          <w:szCs w:val="24"/>
        </w:rPr>
        <w:tab/>
        <w:t xml:space="preserve">A. C. Fischer-Cripps, “Contact Mechanics BT - Nanoindentation,” in </w:t>
      </w:r>
      <w:r w:rsidRPr="00EF0F5A">
        <w:rPr>
          <w:i/>
          <w:iCs/>
          <w:noProof/>
          <w:szCs w:val="24"/>
        </w:rPr>
        <w:t>Mechanical Engineering Series</w:t>
      </w:r>
      <w:r w:rsidRPr="00EF0F5A">
        <w:rPr>
          <w:noProof/>
          <w:szCs w:val="24"/>
        </w:rPr>
        <w:t>, A. C. Fischer-Cripps, Ed. Springer New York, 2011, pp. 1–19.</w:t>
      </w:r>
    </w:p>
    <w:p w14:paraId="24F5362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[162]</w:t>
      </w:r>
      <w:r w:rsidRPr="00EF0F5A">
        <w:rPr>
          <w:noProof/>
          <w:szCs w:val="24"/>
        </w:rPr>
        <w:tab/>
        <w:t xml:space="preserve">I. N. Sneddon, “Boussinesq’s problem for a rigid cone,” </w:t>
      </w:r>
      <w:r w:rsidRPr="00EF0F5A">
        <w:rPr>
          <w:i/>
          <w:iCs/>
          <w:noProof/>
          <w:szCs w:val="24"/>
        </w:rPr>
        <w:t>Math. Proc. Cambridge Philos. Soc.</w:t>
      </w:r>
      <w:r w:rsidRPr="00EF0F5A">
        <w:rPr>
          <w:noProof/>
          <w:szCs w:val="24"/>
        </w:rPr>
        <w:t>, vol. 44, no. 4, pp. 492–507, 1948, doi: 10.1017/S0305004100024518.</w:t>
      </w:r>
    </w:p>
    <w:p w14:paraId="6E2C21C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[163]</w:t>
      </w:r>
      <w:r w:rsidRPr="00EF0F5A">
        <w:rPr>
          <w:noProof/>
          <w:szCs w:val="24"/>
        </w:rPr>
        <w:tab/>
        <w:t xml:space="preserve">M. D. Egorov, Y. L. Sapozhnikov, and Y. V. Shakhnazarov, “Effect of carbon content on the structure, hardness, and thermal stability of boron-chromium cast steels,” </w:t>
      </w:r>
      <w:r w:rsidRPr="00EF0F5A">
        <w:rPr>
          <w:i/>
          <w:iCs/>
          <w:noProof/>
          <w:szCs w:val="24"/>
        </w:rPr>
        <w:t>Met. Sci. Heat Treat.</w:t>
      </w:r>
      <w:r w:rsidRPr="00EF0F5A">
        <w:rPr>
          <w:noProof/>
          <w:szCs w:val="24"/>
        </w:rPr>
        <w:t>, vol. 31, no. 5, pp. 387–391, May 1989, doi: 10.1007/BF00801664.</w:t>
      </w:r>
    </w:p>
    <w:p w14:paraId="2E19C44A"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[164]</w:t>
      </w:r>
      <w:r w:rsidRPr="00EF0F5A">
        <w:rPr>
          <w:noProof/>
          <w:szCs w:val="24"/>
        </w:rPr>
        <w:tab/>
        <w:t xml:space="preserve">S. Müller, M. Deicke, and R. W. De Doncker, “Doubly Fed Induction Generator Systems for Wind Turbines,” </w:t>
      </w:r>
      <w:r w:rsidRPr="00EF0F5A">
        <w:rPr>
          <w:i/>
          <w:iCs/>
          <w:noProof/>
          <w:szCs w:val="24"/>
        </w:rPr>
        <w:t>IEEE Ind. Appl. Mag.</w:t>
      </w:r>
      <w:r w:rsidRPr="00EF0F5A">
        <w:rPr>
          <w:noProof/>
          <w:szCs w:val="24"/>
        </w:rPr>
        <w:t>, vol. 8, no. 3, pp. 26–33, May 2002, doi: 10.1109/2943.999610.</w:t>
      </w:r>
    </w:p>
    <w:p w14:paraId="2D8C067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[165]</w:t>
      </w:r>
      <w:r w:rsidRPr="00EF0F5A">
        <w:rPr>
          <w:noProof/>
          <w:szCs w:val="24"/>
        </w:rPr>
        <w:tab/>
        <w:t>“Vestas V80/2000 - Manufacturers and turbines - Online access - The Wind Power.” https://www.thewindpower.net/turbine_en_30_vestas_v80-2000.php (accessed Feb. 08, 2022).</w:t>
      </w:r>
    </w:p>
    <w:p w14:paraId="6FE0532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[166]</w:t>
      </w:r>
      <w:r w:rsidRPr="00EF0F5A">
        <w:rPr>
          <w:noProof/>
          <w:szCs w:val="24"/>
        </w:rPr>
        <w:tab/>
        <w:t xml:space="preserve">Iec, </w:t>
      </w:r>
      <w:r w:rsidRPr="00EF0F5A">
        <w:rPr>
          <w:i/>
          <w:iCs/>
          <w:noProof/>
          <w:szCs w:val="24"/>
        </w:rPr>
        <w:t>IEC 61400-4 INTERNATIONAL STANDARD Wind turbines-Part 4: Design requirements for wind turbine gearboxes</w:t>
      </w:r>
      <w:r w:rsidRPr="00EF0F5A">
        <w:rPr>
          <w:noProof/>
          <w:szCs w:val="24"/>
        </w:rPr>
        <w:t>. 2012.</w:t>
      </w:r>
    </w:p>
    <w:p w14:paraId="0BE1DB4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[167]</w:t>
      </w:r>
      <w:r w:rsidRPr="00EF0F5A">
        <w:rPr>
          <w:noProof/>
          <w:szCs w:val="24"/>
        </w:rPr>
        <w:tab/>
        <w:t>International Electrotechnical Commission., “IEC 61400-1,” p. 168, 2019, Accessed: Feb. 08, 2022. [Online]. Available: https://standards.iteh.ai/catalog/standards/clc/9027bc84-08bf-485d-b139-0869e8a96b59/en-iec-61400-1-2019.</w:t>
      </w:r>
    </w:p>
    <w:p w14:paraId="72A6E95E"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[168]</w:t>
      </w:r>
      <w:r w:rsidRPr="00EF0F5A">
        <w:rPr>
          <w:noProof/>
          <w:szCs w:val="24"/>
        </w:rPr>
        <w:tab/>
        <w:t xml:space="preserve">P. R. Greaves, R. G. Dominy, G. L. Ingram, H. Long, and R. Court, “Evaluation of dual-axis fatigue testing of large wind turbine blades:,” </w:t>
      </w:r>
      <w:r w:rsidRPr="00EF0F5A">
        <w:rPr>
          <w:i/>
          <w:iCs/>
          <w:noProof/>
          <w:szCs w:val="24"/>
        </w:rPr>
        <w:t>http://dx.doi.org/10.1177/0954406211428013</w:t>
      </w:r>
      <w:r w:rsidRPr="00EF0F5A">
        <w:rPr>
          <w:noProof/>
          <w:szCs w:val="24"/>
        </w:rPr>
        <w:t>, vol. 226, no. 7, pp. 1693–1704, Nov. 2011, doi: 10.1177/0954406211428013.</w:t>
      </w:r>
    </w:p>
    <w:p w14:paraId="0853B78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[169]</w:t>
      </w:r>
      <w:r w:rsidRPr="00EF0F5A">
        <w:rPr>
          <w:noProof/>
          <w:szCs w:val="24"/>
        </w:rPr>
        <w:tab/>
        <w:t>Tom Lægaard Berthelsen, Alexis Cordero, Jørgen Kvernøy Døhlie, and Kim Udengaard Pedersen, “Intelligent Start-up of Wind Turbines,” p. 105, 2011, [Online]. Available: http://ms.aslaksvenstrup.dk/project_proposals/11gr830_student_report.pdf.</w:t>
      </w:r>
    </w:p>
    <w:p w14:paraId="0EB4A3F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[170]</w:t>
      </w:r>
      <w:r w:rsidRPr="00EF0F5A">
        <w:rPr>
          <w:noProof/>
          <w:szCs w:val="24"/>
        </w:rPr>
        <w:tab/>
        <w:t xml:space="preserve">Y. Guo, J. Keller, and W. Lacava, “Planetary gear load sharing of wind turbine drivetrains subjected to non-torque loads,” </w:t>
      </w:r>
      <w:r w:rsidRPr="00EF0F5A">
        <w:rPr>
          <w:i/>
          <w:iCs/>
          <w:noProof/>
          <w:szCs w:val="24"/>
        </w:rPr>
        <w:t>Wind Energy</w:t>
      </w:r>
      <w:r w:rsidRPr="00EF0F5A">
        <w:rPr>
          <w:noProof/>
          <w:szCs w:val="24"/>
        </w:rPr>
        <w:t>, vol. 18, no. 4, pp. 757–768, Apr. 2015, doi: 10.1002/WE.1731.</w:t>
      </w:r>
    </w:p>
    <w:p w14:paraId="4303001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[171]</w:t>
      </w:r>
      <w:r w:rsidRPr="00EF0F5A">
        <w:rPr>
          <w:noProof/>
          <w:szCs w:val="24"/>
        </w:rPr>
        <w:tab/>
        <w:t xml:space="preserve">Simulia, “ABAQUS / CAE User ’ s Manual,” </w:t>
      </w:r>
      <w:r w:rsidRPr="00EF0F5A">
        <w:rPr>
          <w:i/>
          <w:iCs/>
          <w:noProof/>
          <w:szCs w:val="24"/>
        </w:rPr>
        <w:t>ABAQUS/CAE User’s Man.</w:t>
      </w:r>
      <w:r w:rsidRPr="00EF0F5A">
        <w:rPr>
          <w:noProof/>
          <w:szCs w:val="24"/>
        </w:rPr>
        <w:t>, pp. 1–847, 2001.</w:t>
      </w:r>
    </w:p>
    <w:p w14:paraId="65283A04"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[172]</w:t>
      </w:r>
      <w:r w:rsidRPr="00EF0F5A">
        <w:rPr>
          <w:noProof/>
          <w:szCs w:val="24"/>
        </w:rPr>
        <w:tab/>
        <w:t xml:space="preserve">C. F. Kusche, J. S. K. L. Gibson, M. A. Wollenweber, and S. Korte-Kerzel, “On the mechanical properties and deformation mechanisms of manganese sulphide inclusions,” </w:t>
      </w:r>
      <w:r w:rsidRPr="00EF0F5A">
        <w:rPr>
          <w:i/>
          <w:iCs/>
          <w:noProof/>
          <w:szCs w:val="24"/>
        </w:rPr>
        <w:t>Mater. Des.</w:t>
      </w:r>
      <w:r w:rsidRPr="00EF0F5A">
        <w:rPr>
          <w:noProof/>
          <w:szCs w:val="24"/>
        </w:rPr>
        <w:t>, vol. 193, p. 108801, Aug. 2020, doi: 10.1016/J.MATDES.2020.108801.</w:t>
      </w:r>
    </w:p>
    <w:p w14:paraId="5346915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[173]</w:t>
      </w:r>
      <w:r w:rsidRPr="00EF0F5A">
        <w:rPr>
          <w:noProof/>
          <w:szCs w:val="24"/>
        </w:rPr>
        <w:tab/>
        <w:t xml:space="preserve">T. Helou, U. Wessel, and L. L. Vaschetti, “Tribological Behaviour of MnS and MnS Compounds in Friction Material for Passenger Cars,” </w:t>
      </w:r>
      <w:r w:rsidRPr="00EF0F5A">
        <w:rPr>
          <w:i/>
          <w:iCs/>
          <w:noProof/>
          <w:szCs w:val="24"/>
        </w:rPr>
        <w:t>SAE Tech. Pap.</w:t>
      </w:r>
      <w:r w:rsidRPr="00EF0F5A">
        <w:rPr>
          <w:noProof/>
          <w:szCs w:val="24"/>
        </w:rPr>
        <w:t>, Oct. 2003, doi: 10.4271/2003-01-3315.</w:t>
      </w:r>
    </w:p>
    <w:p w14:paraId="55432B18"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[174]</w:t>
      </w:r>
      <w:r w:rsidRPr="00EF0F5A">
        <w:rPr>
          <w:noProof/>
          <w:szCs w:val="24"/>
        </w:rPr>
        <w:tab/>
        <w:t xml:space="preserve">C. H. Scholz and C. H. Scholz, “Brittle fracture of rock,” </w:t>
      </w:r>
      <w:r w:rsidRPr="00EF0F5A">
        <w:rPr>
          <w:i/>
          <w:iCs/>
          <w:noProof/>
          <w:szCs w:val="24"/>
        </w:rPr>
        <w:t>Mech. Earthquakes Faulting</w:t>
      </w:r>
      <w:r w:rsidRPr="00EF0F5A">
        <w:rPr>
          <w:noProof/>
          <w:szCs w:val="24"/>
        </w:rPr>
        <w:t>, pp. 1–52, 2012, doi: 10.1017/cbo9780511818516.003.</w:t>
      </w:r>
    </w:p>
    <w:p w14:paraId="0CD92C29"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[175]</w:t>
      </w:r>
      <w:r w:rsidRPr="00EF0F5A">
        <w:rPr>
          <w:noProof/>
          <w:szCs w:val="24"/>
        </w:rPr>
        <w:tab/>
        <w:t xml:space="preserve">R. Davis and P. John, “Application of Taguchi-Based Design of Experiments for Industrial Chemical Processes,” in </w:t>
      </w:r>
      <w:r w:rsidRPr="00EF0F5A">
        <w:rPr>
          <w:i/>
          <w:iCs/>
          <w:noProof/>
          <w:szCs w:val="24"/>
        </w:rPr>
        <w:t>Statistical Approaches With Emphasis on Design of Experiments Applied to Chemical Processes</w:t>
      </w:r>
      <w:r w:rsidRPr="00EF0F5A">
        <w:rPr>
          <w:noProof/>
          <w:szCs w:val="24"/>
        </w:rPr>
        <w:t>, InTech, 2018.</w:t>
      </w:r>
    </w:p>
    <w:p w14:paraId="027FDEB7"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[176]</w:t>
      </w:r>
      <w:r w:rsidRPr="00EF0F5A">
        <w:rPr>
          <w:noProof/>
          <w:szCs w:val="24"/>
        </w:rPr>
        <w:tab/>
        <w:t>“What is the signal-to-noise ratio in a Taguchi design? - Minitab.” https://support.minitab.com/en-us/minitab/18/help-and-how-to/modeling-statistics/doe/supporting-topics/taguchi-designs/what-is-the-signal-to-noise-ratio/ (accessed Jun. 27, 2020).</w:t>
      </w:r>
    </w:p>
    <w:p w14:paraId="7E8FC055"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[177]</w:t>
      </w:r>
      <w:r w:rsidRPr="00EF0F5A">
        <w:rPr>
          <w:noProof/>
          <w:szCs w:val="24"/>
        </w:rPr>
        <w:tab/>
        <w:t xml:space="preserve">M. Wang, Q. Fei, and P. Zhang, “A Modified Fatigue Damage Model for High-Cycle Fatigue Life Prediction,” </w:t>
      </w:r>
      <w:r w:rsidRPr="00EF0F5A">
        <w:rPr>
          <w:i/>
          <w:iCs/>
          <w:noProof/>
          <w:szCs w:val="24"/>
        </w:rPr>
        <w:t>Adv. Mater. Sci. Eng.</w:t>
      </w:r>
      <w:r w:rsidRPr="00EF0F5A">
        <w:rPr>
          <w:noProof/>
          <w:szCs w:val="24"/>
        </w:rPr>
        <w:t>, vol. 2016, 2016, doi: 10.1155/2016/2193684.</w:t>
      </w:r>
    </w:p>
    <w:p w14:paraId="6BD28360"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[178]</w:t>
      </w:r>
      <w:r w:rsidRPr="00EF0F5A">
        <w:rPr>
          <w:noProof/>
          <w:szCs w:val="24"/>
        </w:rPr>
        <w:tab/>
        <w:t>F. Sadeghi Professor, R. G. Rateick, and J. P. Engines, “Nihar Raje A Statistical Damage Mechanics Model for Subsurface Initiated Spalling in Rolling Contacts,” 2008, doi: 10.1115/1.2959109.</w:t>
      </w:r>
    </w:p>
    <w:p w14:paraId="0606EC72"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[179]</w:t>
      </w:r>
      <w:r w:rsidRPr="00EF0F5A">
        <w:rPr>
          <w:noProof/>
          <w:szCs w:val="24"/>
        </w:rPr>
        <w:tab/>
        <w:t>“Bauschinger effect - Wikipedia.” https://en.wikipedia.org/wiki/Bauschinger_effect (accessed Jan. 17, 2022).</w:t>
      </w:r>
    </w:p>
    <w:p w14:paraId="52A97A8D"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[180]</w:t>
      </w:r>
      <w:r w:rsidRPr="00EF0F5A">
        <w:rPr>
          <w:noProof/>
          <w:szCs w:val="24"/>
        </w:rPr>
        <w:tab/>
        <w:t xml:space="preserve">F. Li, W. Hu, Q. Meng, Z. Zhan, and F. Shen, “A new damage-mechanics-based model for rolling contact fatigue analysis of&amp;nbsp;cylindrical roller bearing,” </w:t>
      </w:r>
      <w:r w:rsidRPr="00EF0F5A">
        <w:rPr>
          <w:i/>
          <w:iCs/>
          <w:noProof/>
          <w:szCs w:val="24"/>
        </w:rPr>
        <w:t>Tribol. Int.</w:t>
      </w:r>
      <w:r w:rsidRPr="00EF0F5A">
        <w:rPr>
          <w:noProof/>
          <w:szCs w:val="24"/>
        </w:rPr>
        <w:t>, vol. 120, pp. 105–114, 2018, doi: 10.1016/j.triboint.2017.12.001.</w:t>
      </w:r>
    </w:p>
    <w:p w14:paraId="4ACF4259"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lastRenderedPageBreak/>
        <w:t>[181]</w:t>
      </w:r>
      <w:r w:rsidRPr="00EF0F5A">
        <w:rPr>
          <w:noProof/>
          <w:szCs w:val="24"/>
        </w:rPr>
        <w:tab/>
        <w:t xml:space="preserve">K. Hectors and W. De Waele, “Cumulative Damage and Life Prediction Models for High-Cycle Fatigue of Metals: A Review,” </w:t>
      </w:r>
      <w:r w:rsidRPr="00EF0F5A">
        <w:rPr>
          <w:i/>
          <w:iCs/>
          <w:noProof/>
          <w:szCs w:val="24"/>
        </w:rPr>
        <w:t>Met. 2021, Vol. 11, Page 204</w:t>
      </w:r>
      <w:r w:rsidRPr="00EF0F5A">
        <w:rPr>
          <w:noProof/>
          <w:szCs w:val="24"/>
        </w:rPr>
        <w:t>, vol. 11, no. 2, p. 204, Jan. 2021, doi: 10.3390/MET11020204.</w:t>
      </w:r>
    </w:p>
    <w:p w14:paraId="0C3122FB" w14:textId="77777777" w:rsidR="00EF0F5A" w:rsidRPr="00EF0F5A" w:rsidRDefault="00EF0F5A" w:rsidP="00EF0F5A">
      <w:pPr>
        <w:autoSpaceDE w:val="0"/>
        <w:autoSpaceDN w:val="0"/>
        <w:adjustRightInd w:val="0"/>
        <w:ind w:left="640" w:hanging="640"/>
        <w:jc w:val="left"/>
        <w:rPr>
          <w:noProof/>
          <w:szCs w:val="24"/>
        </w:rPr>
      </w:pPr>
      <w:r w:rsidRPr="00EF0F5A">
        <w:rPr>
          <w:noProof/>
          <w:szCs w:val="24"/>
        </w:rPr>
        <w:t>[182]</w:t>
      </w:r>
      <w:r w:rsidRPr="00EF0F5A">
        <w:rPr>
          <w:noProof/>
          <w:szCs w:val="24"/>
        </w:rPr>
        <w:tab/>
        <w:t xml:space="preserve">F. C. Campbell, “Elements of Metallurgy and Engineering Alloys,” </w:t>
      </w:r>
      <w:r w:rsidRPr="00EF0F5A">
        <w:rPr>
          <w:i/>
          <w:iCs/>
          <w:noProof/>
          <w:szCs w:val="24"/>
        </w:rPr>
        <w:t>undefined</w:t>
      </w:r>
      <w:r w:rsidRPr="00EF0F5A">
        <w:rPr>
          <w:noProof/>
          <w:szCs w:val="24"/>
        </w:rPr>
        <w:t>, Jun. 2008, doi: 10.31399/ASM.TB.EMEA.9781627082518.</w:t>
      </w:r>
    </w:p>
    <w:p w14:paraId="5417B812" w14:textId="77777777" w:rsidR="00EF0F5A" w:rsidRPr="00EF0F5A" w:rsidRDefault="00EF0F5A" w:rsidP="00EF0F5A">
      <w:pPr>
        <w:autoSpaceDE w:val="0"/>
        <w:autoSpaceDN w:val="0"/>
        <w:adjustRightInd w:val="0"/>
        <w:ind w:left="640" w:hanging="640"/>
        <w:jc w:val="left"/>
        <w:rPr>
          <w:noProof/>
        </w:rPr>
      </w:pPr>
      <w:r w:rsidRPr="00EF0F5A">
        <w:rPr>
          <w:noProof/>
          <w:szCs w:val="24"/>
        </w:rPr>
        <w:t>[183]</w:t>
      </w:r>
      <w:r w:rsidRPr="00EF0F5A">
        <w:rPr>
          <w:noProof/>
          <w:szCs w:val="24"/>
        </w:rPr>
        <w:tab/>
        <w:t xml:space="preserve">F. J. López-Uruñuela </w:t>
      </w:r>
      <w:r w:rsidRPr="00EF0F5A">
        <w:rPr>
          <w:i/>
          <w:iCs/>
          <w:noProof/>
          <w:szCs w:val="24"/>
        </w:rPr>
        <w:t>et al.</w:t>
      </w:r>
      <w:r w:rsidRPr="00EF0F5A">
        <w:rPr>
          <w:noProof/>
          <w:szCs w:val="24"/>
        </w:rPr>
        <w:t xml:space="preserve">, “Broad review of ‘White Etching Crack’ failure in wind turbine gearbox bearings: Main factors and experimental investigations,” </w:t>
      </w:r>
      <w:r w:rsidRPr="00EF0F5A">
        <w:rPr>
          <w:i/>
          <w:iCs/>
          <w:noProof/>
          <w:szCs w:val="24"/>
        </w:rPr>
        <w:t>Int. J. Fatigue</w:t>
      </w:r>
      <w:r w:rsidRPr="00EF0F5A">
        <w:rPr>
          <w:noProof/>
          <w:szCs w:val="24"/>
        </w:rPr>
        <w:t>, vol. 145, p. 106091, Apr. 2021, doi: 10.1016/J.IJFATIGUE.2020.106091.</w:t>
      </w:r>
    </w:p>
    <w:p w14:paraId="160EE1BC" w14:textId="4891CD51" w:rsidR="0033293F" w:rsidRDefault="005607FB" w:rsidP="005607FB">
      <w:pPr>
        <w:pStyle w:val="a8"/>
      </w:pPr>
      <w:r>
        <w:fldChar w:fldCharType="end"/>
      </w:r>
    </w:p>
    <w:p w14:paraId="1C7E664F" w14:textId="38279BEC" w:rsidR="00AB4FFB" w:rsidRDefault="00AB4FFB" w:rsidP="005607FB">
      <w:pPr>
        <w:pStyle w:val="a8"/>
      </w:pPr>
    </w:p>
    <w:p w14:paraId="6295818D" w14:textId="1C97EFBE" w:rsidR="00AB4FFB" w:rsidRDefault="00AB4FFB" w:rsidP="005607FB">
      <w:pPr>
        <w:pStyle w:val="a8"/>
      </w:pPr>
    </w:p>
    <w:p w14:paraId="0BD5069F" w14:textId="066BB6E4" w:rsidR="00AB4FFB" w:rsidRDefault="00AB4FFB" w:rsidP="005607FB">
      <w:pPr>
        <w:pStyle w:val="a8"/>
      </w:pPr>
    </w:p>
    <w:p w14:paraId="6D53F3FC" w14:textId="48C3FC5D" w:rsidR="00AB4FFB" w:rsidRDefault="00AB4FFB" w:rsidP="005607FB">
      <w:pPr>
        <w:pStyle w:val="a8"/>
      </w:pPr>
    </w:p>
    <w:p w14:paraId="21B55254" w14:textId="4424327D" w:rsidR="00AB4FFB" w:rsidRDefault="00AB4FFB" w:rsidP="005607FB">
      <w:pPr>
        <w:pStyle w:val="a8"/>
      </w:pPr>
    </w:p>
    <w:p w14:paraId="3BB1B44F" w14:textId="77777777" w:rsidR="00AB4FFB" w:rsidRDefault="00AB4FFB" w:rsidP="005607FB">
      <w:pPr>
        <w:pStyle w:val="a8"/>
      </w:pPr>
    </w:p>
    <w:p w14:paraId="4872060A" w14:textId="77777777" w:rsidR="00EE365B" w:rsidRDefault="00EE365B" w:rsidP="005607FB">
      <w:pPr>
        <w:pStyle w:val="a8"/>
      </w:pPr>
    </w:p>
    <w:p w14:paraId="1768CA3A" w14:textId="77777777" w:rsidR="00D32132" w:rsidRDefault="00D32132" w:rsidP="005607FB">
      <w:pPr>
        <w:pStyle w:val="a8"/>
      </w:pPr>
    </w:p>
    <w:p w14:paraId="14BA286E" w14:textId="77777777" w:rsidR="00D32132" w:rsidRDefault="00D32132" w:rsidP="005607FB">
      <w:pPr>
        <w:pStyle w:val="a8"/>
      </w:pPr>
    </w:p>
    <w:p w14:paraId="00712B85" w14:textId="77777777" w:rsidR="00D32132" w:rsidRDefault="00D32132" w:rsidP="005607FB">
      <w:pPr>
        <w:pStyle w:val="a8"/>
      </w:pPr>
    </w:p>
    <w:p w14:paraId="21ED75C8" w14:textId="77777777" w:rsidR="00D32132" w:rsidRPr="005607FB" w:rsidRDefault="00D32132" w:rsidP="005607FB">
      <w:pPr>
        <w:pStyle w:val="a8"/>
      </w:pPr>
    </w:p>
    <w:p w14:paraId="61511D0F" w14:textId="34FBE7E7" w:rsidR="009705B2" w:rsidRDefault="009705B2" w:rsidP="00CA03C3">
      <w:pPr>
        <w:pStyle w:val="1"/>
        <w:numPr>
          <w:ilvl w:val="0"/>
          <w:numId w:val="0"/>
        </w:numPr>
        <w:ind w:left="709" w:hanging="709"/>
      </w:pPr>
      <w:bookmarkStart w:id="403" w:name="_Toc133743054"/>
      <w:r w:rsidRPr="00CA03C3">
        <w:lastRenderedPageBreak/>
        <w:t>APPENDICES</w:t>
      </w:r>
      <w:bookmarkEnd w:id="403"/>
    </w:p>
    <w:p w14:paraId="6A355719" w14:textId="5ADD397D" w:rsidR="000629D5" w:rsidRDefault="000629D5" w:rsidP="000629D5">
      <w:pPr>
        <w:pStyle w:val="20"/>
        <w:numPr>
          <w:ilvl w:val="0"/>
          <w:numId w:val="0"/>
        </w:numPr>
      </w:pPr>
      <w:bookmarkStart w:id="404" w:name="_Toc133743055"/>
      <w:r>
        <w:t xml:space="preserve">Appendix A: </w:t>
      </w:r>
      <w:r w:rsidR="005B16C5">
        <w:t xml:space="preserve">Optical </w:t>
      </w:r>
      <w:r w:rsidR="00630771">
        <w:t>M</w:t>
      </w:r>
      <w:r w:rsidR="005B16C5">
        <w:t xml:space="preserve">icroscope </w:t>
      </w:r>
      <w:r w:rsidR="00630771">
        <w:t>P</w:t>
      </w:r>
      <w:r w:rsidR="005B16C5">
        <w:t xml:space="preserve">ictures of the </w:t>
      </w:r>
      <w:r w:rsidR="00630771">
        <w:t>C</w:t>
      </w:r>
      <w:r w:rsidR="005B16C5">
        <w:t xml:space="preserve">leanliness </w:t>
      </w:r>
      <w:r w:rsidR="00630771">
        <w:t>Te</w:t>
      </w:r>
      <w:r w:rsidR="005B16C5">
        <w:t xml:space="preserve">st </w:t>
      </w:r>
      <w:r w:rsidR="00630771">
        <w:t>S</w:t>
      </w:r>
      <w:r w:rsidR="005B16C5">
        <w:t>ections</w:t>
      </w:r>
      <w:bookmarkEnd w:id="404"/>
    </w:p>
    <w:p w14:paraId="18819613" w14:textId="1376E551" w:rsidR="005B16C5" w:rsidRDefault="0023509E" w:rsidP="0023509E">
      <w:pPr>
        <w:ind w:left="0"/>
        <w:jc w:val="center"/>
        <w:rPr>
          <w:noProof/>
        </w:rPr>
      </w:pPr>
      <w:r>
        <w:rPr>
          <w:noProof/>
        </w:rPr>
        <w:drawing>
          <wp:inline distT="0" distB="0" distL="0" distR="0" wp14:anchorId="7BE607C9" wp14:editId="013D32D4">
            <wp:extent cx="2638425" cy="222965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642246" cy="2232884"/>
                    </a:xfrm>
                    <a:prstGeom prst="rect">
                      <a:avLst/>
                    </a:prstGeom>
                  </pic:spPr>
                </pic:pic>
              </a:graphicData>
            </a:graphic>
          </wp:inline>
        </w:drawing>
      </w:r>
      <w:r>
        <w:rPr>
          <w:rFonts w:hint="eastAsia"/>
          <w:noProof/>
          <w:lang w:eastAsia="zh-CN"/>
        </w:rPr>
        <w:t xml:space="preserve"> </w:t>
      </w:r>
      <w:r>
        <w:rPr>
          <w:noProof/>
        </w:rPr>
        <w:drawing>
          <wp:inline distT="0" distB="0" distL="0" distR="0" wp14:anchorId="6876CCF0" wp14:editId="40BE8FF6">
            <wp:extent cx="2714625" cy="2216989"/>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728250" cy="2228116"/>
                    </a:xfrm>
                    <a:prstGeom prst="rect">
                      <a:avLst/>
                    </a:prstGeom>
                  </pic:spPr>
                </pic:pic>
              </a:graphicData>
            </a:graphic>
          </wp:inline>
        </w:drawing>
      </w:r>
    </w:p>
    <w:p w14:paraId="0B917BEE" w14:textId="69A5A9FB" w:rsidR="005B16C5" w:rsidRDefault="0023509E" w:rsidP="0023509E">
      <w:pPr>
        <w:ind w:left="0"/>
        <w:jc w:val="center"/>
        <w:rPr>
          <w:noProof/>
        </w:rPr>
      </w:pPr>
      <w:r>
        <w:rPr>
          <w:noProof/>
        </w:rPr>
        <w:drawing>
          <wp:inline distT="0" distB="0" distL="0" distR="0" wp14:anchorId="44E76E2B" wp14:editId="08B9DF99">
            <wp:extent cx="2618740" cy="2159184"/>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622572" cy="2162343"/>
                    </a:xfrm>
                    <a:prstGeom prst="rect">
                      <a:avLst/>
                    </a:prstGeom>
                  </pic:spPr>
                </pic:pic>
              </a:graphicData>
            </a:graphic>
          </wp:inline>
        </w:drawing>
      </w:r>
      <w:r>
        <w:rPr>
          <w:rFonts w:hint="eastAsia"/>
          <w:noProof/>
          <w:lang w:eastAsia="zh-CN"/>
        </w:rPr>
        <w:t xml:space="preserve"> </w:t>
      </w:r>
      <w:r>
        <w:rPr>
          <w:noProof/>
        </w:rPr>
        <w:drawing>
          <wp:inline distT="0" distB="0" distL="0" distR="0" wp14:anchorId="53CC86E9" wp14:editId="7B8790A8">
            <wp:extent cx="2724150" cy="216090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735474" cy="2169888"/>
                    </a:xfrm>
                    <a:prstGeom prst="rect">
                      <a:avLst/>
                    </a:prstGeom>
                  </pic:spPr>
                </pic:pic>
              </a:graphicData>
            </a:graphic>
          </wp:inline>
        </w:drawing>
      </w:r>
    </w:p>
    <w:p w14:paraId="14ED0B57" w14:textId="272383C4" w:rsidR="005B16C5" w:rsidRDefault="0023509E" w:rsidP="0023509E">
      <w:pPr>
        <w:ind w:left="0"/>
        <w:jc w:val="center"/>
        <w:rPr>
          <w:noProof/>
        </w:rPr>
      </w:pPr>
      <w:r>
        <w:rPr>
          <w:noProof/>
        </w:rPr>
        <w:drawing>
          <wp:inline distT="0" distB="0" distL="0" distR="0" wp14:anchorId="515A7130" wp14:editId="09BF301F">
            <wp:extent cx="2638425" cy="2086690"/>
            <wp:effectExtent l="0" t="0" r="0" b="889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45747" cy="2092481"/>
                    </a:xfrm>
                    <a:prstGeom prst="rect">
                      <a:avLst/>
                    </a:prstGeom>
                  </pic:spPr>
                </pic:pic>
              </a:graphicData>
            </a:graphic>
          </wp:inline>
        </w:drawing>
      </w:r>
      <w:r>
        <w:rPr>
          <w:rFonts w:hint="eastAsia"/>
          <w:noProof/>
          <w:lang w:eastAsia="zh-CN"/>
        </w:rPr>
        <w:t xml:space="preserve"> </w:t>
      </w:r>
      <w:r>
        <w:rPr>
          <w:noProof/>
        </w:rPr>
        <w:drawing>
          <wp:inline distT="0" distB="0" distL="0" distR="0" wp14:anchorId="30C9D8DB" wp14:editId="65B35874">
            <wp:extent cx="2724150" cy="2093439"/>
            <wp:effectExtent l="0" t="0" r="0" b="25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746300" cy="2110461"/>
                    </a:xfrm>
                    <a:prstGeom prst="rect">
                      <a:avLst/>
                    </a:prstGeom>
                  </pic:spPr>
                </pic:pic>
              </a:graphicData>
            </a:graphic>
          </wp:inline>
        </w:drawing>
      </w:r>
    </w:p>
    <w:p w14:paraId="48A80E17" w14:textId="2C5B654D" w:rsidR="005B16C5" w:rsidRPr="005B16C5" w:rsidRDefault="005B16C5" w:rsidP="00975E64">
      <w:pPr>
        <w:pStyle w:val="ab"/>
        <w:rPr>
          <w:noProof/>
        </w:rPr>
      </w:pPr>
      <w:r>
        <w:t xml:space="preserve">Figure Appendix A.  </w:t>
      </w:r>
      <w:r w:rsidR="00000000">
        <w:fldChar w:fldCharType="begin"/>
      </w:r>
      <w:r w:rsidR="00000000">
        <w:instrText xml:space="preserve"> SEQ Figure_Appendix_A._ \* ARABIC </w:instrText>
      </w:r>
      <w:r w:rsidR="00000000">
        <w:fldChar w:fldCharType="separate"/>
      </w:r>
      <w:r w:rsidR="00EF0F5A">
        <w:rPr>
          <w:noProof/>
        </w:rPr>
        <w:t>1</w:t>
      </w:r>
      <w:r w:rsidR="00000000">
        <w:rPr>
          <w:noProof/>
        </w:rPr>
        <w:fldChar w:fldCharType="end"/>
      </w:r>
      <w:r w:rsidR="0023509E">
        <w:t xml:space="preserve"> Six circumferential sections in the cleanliness test of 100Cr6</w:t>
      </w:r>
    </w:p>
    <w:p w14:paraId="320768AC" w14:textId="6946923A" w:rsidR="005B16C5" w:rsidRDefault="005B16C5" w:rsidP="005B16C5">
      <w:pPr>
        <w:pStyle w:val="20"/>
        <w:numPr>
          <w:ilvl w:val="0"/>
          <w:numId w:val="0"/>
        </w:numPr>
      </w:pPr>
      <w:bookmarkStart w:id="405" w:name="_Toc133743056"/>
      <w:r>
        <w:lastRenderedPageBreak/>
        <w:t xml:space="preserve">Appendix B: MATLAB </w:t>
      </w:r>
      <w:r w:rsidR="00630771">
        <w:t>S</w:t>
      </w:r>
      <w:r>
        <w:t xml:space="preserve">cript for Hertz </w:t>
      </w:r>
      <w:r w:rsidR="00630771">
        <w:t>C</w:t>
      </w:r>
      <w:r>
        <w:t>ontact</w:t>
      </w:r>
      <w:bookmarkEnd w:id="405"/>
    </w:p>
    <w:p w14:paraId="0FBDC5A5" w14:textId="77777777" w:rsidR="005B16C5" w:rsidRPr="005B16C5" w:rsidRDefault="005B16C5" w:rsidP="005B16C5">
      <w:pPr>
        <w:ind w:left="0"/>
      </w:pPr>
    </w:p>
    <w:p w14:paraId="64A74370" w14:textId="015FC24E"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E1=2</w:t>
      </w:r>
      <w:r w:rsidR="00832512">
        <w:rPr>
          <w:rFonts w:ascii="Courier New" w:hAnsi="Courier New" w:cs="Courier New"/>
          <w:color w:val="000000"/>
          <w:sz w:val="20"/>
          <w:lang w:eastAsia="en-GB"/>
        </w:rPr>
        <w:t>27</w:t>
      </w:r>
      <w:r>
        <w:rPr>
          <w:rFonts w:ascii="Courier New" w:hAnsi="Courier New" w:cs="Courier New"/>
          <w:color w:val="000000"/>
          <w:sz w:val="20"/>
          <w:lang w:eastAsia="en-GB"/>
        </w:rPr>
        <w:t xml:space="preserve">000; </w:t>
      </w:r>
      <w:r>
        <w:rPr>
          <w:rFonts w:ascii="Courier New" w:hAnsi="Courier New" w:cs="Courier New"/>
          <w:color w:val="228B22"/>
          <w:sz w:val="20"/>
          <w:lang w:eastAsia="en-GB"/>
        </w:rPr>
        <w:t xml:space="preserve">% Raceway </w:t>
      </w:r>
      <w:proofErr w:type="spellStart"/>
      <w:r>
        <w:rPr>
          <w:rFonts w:ascii="Courier New" w:hAnsi="Courier New" w:cs="Courier New"/>
          <w:color w:val="228B22"/>
          <w:sz w:val="20"/>
          <w:lang w:eastAsia="en-GB"/>
        </w:rPr>
        <w:t>youngs</w:t>
      </w:r>
      <w:proofErr w:type="spellEnd"/>
      <w:r>
        <w:rPr>
          <w:rFonts w:ascii="Courier New" w:hAnsi="Courier New" w:cs="Courier New"/>
          <w:color w:val="228B22"/>
          <w:sz w:val="20"/>
          <w:lang w:eastAsia="en-GB"/>
        </w:rPr>
        <w:t xml:space="preserve"> modulus</w:t>
      </w:r>
    </w:p>
    <w:p w14:paraId="7FD304FD" w14:textId="233FD9A2"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E2=2</w:t>
      </w:r>
      <w:r w:rsidR="00832512">
        <w:rPr>
          <w:rFonts w:ascii="Courier New" w:hAnsi="Courier New" w:cs="Courier New"/>
          <w:color w:val="000000"/>
          <w:sz w:val="20"/>
          <w:lang w:eastAsia="en-GB"/>
        </w:rPr>
        <w:t>27</w:t>
      </w:r>
      <w:r>
        <w:rPr>
          <w:rFonts w:ascii="Courier New" w:hAnsi="Courier New" w:cs="Courier New"/>
          <w:color w:val="000000"/>
          <w:sz w:val="20"/>
          <w:lang w:eastAsia="en-GB"/>
        </w:rPr>
        <w:t xml:space="preserve">000; </w:t>
      </w:r>
      <w:r>
        <w:rPr>
          <w:rFonts w:ascii="Courier New" w:hAnsi="Courier New" w:cs="Courier New"/>
          <w:color w:val="228B22"/>
          <w:sz w:val="20"/>
          <w:lang w:eastAsia="en-GB"/>
        </w:rPr>
        <w:t xml:space="preserve">% Roller </w:t>
      </w:r>
      <w:proofErr w:type="spellStart"/>
      <w:r>
        <w:rPr>
          <w:rFonts w:ascii="Courier New" w:hAnsi="Courier New" w:cs="Courier New"/>
          <w:color w:val="228B22"/>
          <w:sz w:val="20"/>
          <w:lang w:eastAsia="en-GB"/>
        </w:rPr>
        <w:t>youngs</w:t>
      </w:r>
      <w:proofErr w:type="spellEnd"/>
      <w:r>
        <w:rPr>
          <w:rFonts w:ascii="Courier New" w:hAnsi="Courier New" w:cs="Courier New"/>
          <w:color w:val="228B22"/>
          <w:sz w:val="20"/>
          <w:lang w:eastAsia="en-GB"/>
        </w:rPr>
        <w:t xml:space="preserve"> modulus</w:t>
      </w:r>
    </w:p>
    <w:p w14:paraId="5D734DED"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R1=</w:t>
      </w:r>
      <w:proofErr w:type="gramStart"/>
      <w:r>
        <w:rPr>
          <w:rFonts w:ascii="Courier New" w:hAnsi="Courier New" w:cs="Courier New"/>
          <w:color w:val="000000"/>
          <w:sz w:val="20"/>
          <w:lang w:eastAsia="en-GB"/>
        </w:rPr>
        <w:t xml:space="preserve">145;   </w:t>
      </w:r>
      <w:proofErr w:type="gramEnd"/>
      <w:r>
        <w:rPr>
          <w:rFonts w:ascii="Courier New" w:hAnsi="Courier New" w:cs="Courier New"/>
          <w:color w:val="000000"/>
          <w:sz w:val="20"/>
          <w:lang w:eastAsia="en-GB"/>
        </w:rPr>
        <w:t xml:space="preserve"> </w:t>
      </w:r>
      <w:r>
        <w:rPr>
          <w:rFonts w:ascii="Courier New" w:hAnsi="Courier New" w:cs="Courier New"/>
          <w:color w:val="228B22"/>
          <w:sz w:val="20"/>
          <w:lang w:eastAsia="en-GB"/>
        </w:rPr>
        <w:t>% Raceway radio</w:t>
      </w:r>
    </w:p>
    <w:p w14:paraId="2B816C38" w14:textId="66AEF7C5"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R2=</w:t>
      </w:r>
      <w:proofErr w:type="gramStart"/>
      <w:r w:rsidR="00832512">
        <w:rPr>
          <w:rFonts w:ascii="Courier New" w:hAnsi="Courier New" w:cs="Courier New"/>
          <w:color w:val="000000"/>
          <w:sz w:val="20"/>
          <w:lang w:eastAsia="en-GB"/>
        </w:rPr>
        <w:t>18</w:t>
      </w:r>
      <w:r>
        <w:rPr>
          <w:rFonts w:ascii="Courier New" w:hAnsi="Courier New" w:cs="Courier New"/>
          <w:color w:val="000000"/>
          <w:sz w:val="20"/>
          <w:lang w:eastAsia="en-GB"/>
        </w:rPr>
        <w:t xml:space="preserve">;   </w:t>
      </w:r>
      <w:proofErr w:type="gramEnd"/>
      <w:r>
        <w:rPr>
          <w:rFonts w:ascii="Courier New" w:hAnsi="Courier New" w:cs="Courier New"/>
          <w:color w:val="228B22"/>
          <w:sz w:val="20"/>
          <w:lang w:eastAsia="en-GB"/>
        </w:rPr>
        <w:t>% Roller radio</w:t>
      </w:r>
    </w:p>
    <w:p w14:paraId="1F216222"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nu1=0.</w:t>
      </w:r>
      <w:proofErr w:type="gramStart"/>
      <w:r>
        <w:rPr>
          <w:rFonts w:ascii="Courier New" w:hAnsi="Courier New" w:cs="Courier New"/>
          <w:color w:val="000000"/>
          <w:sz w:val="20"/>
          <w:lang w:eastAsia="en-GB"/>
        </w:rPr>
        <w:t xml:space="preserve">3;   </w:t>
      </w:r>
      <w:proofErr w:type="gramEnd"/>
      <w:r>
        <w:rPr>
          <w:rFonts w:ascii="Courier New" w:hAnsi="Courier New" w:cs="Courier New"/>
          <w:color w:val="228B22"/>
          <w:sz w:val="20"/>
          <w:lang w:eastAsia="en-GB"/>
        </w:rPr>
        <w:t xml:space="preserve">% Roller </w:t>
      </w:r>
      <w:proofErr w:type="spellStart"/>
      <w:r>
        <w:rPr>
          <w:rFonts w:ascii="Courier New" w:hAnsi="Courier New" w:cs="Courier New"/>
          <w:color w:val="228B22"/>
          <w:sz w:val="20"/>
          <w:lang w:eastAsia="en-GB"/>
        </w:rPr>
        <w:t>poissons</w:t>
      </w:r>
      <w:proofErr w:type="spellEnd"/>
      <w:r>
        <w:rPr>
          <w:rFonts w:ascii="Courier New" w:hAnsi="Courier New" w:cs="Courier New"/>
          <w:color w:val="228B22"/>
          <w:sz w:val="20"/>
          <w:lang w:eastAsia="en-GB"/>
        </w:rPr>
        <w:t xml:space="preserve"> ratio</w:t>
      </w:r>
    </w:p>
    <w:p w14:paraId="5EBE7842"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nu2=0.</w:t>
      </w:r>
      <w:proofErr w:type="gramStart"/>
      <w:r>
        <w:rPr>
          <w:rFonts w:ascii="Courier New" w:hAnsi="Courier New" w:cs="Courier New"/>
          <w:color w:val="000000"/>
          <w:sz w:val="20"/>
          <w:lang w:eastAsia="en-GB"/>
        </w:rPr>
        <w:t xml:space="preserve">3;   </w:t>
      </w:r>
      <w:proofErr w:type="gramEnd"/>
      <w:r>
        <w:rPr>
          <w:rFonts w:ascii="Courier New" w:hAnsi="Courier New" w:cs="Courier New"/>
          <w:color w:val="228B22"/>
          <w:sz w:val="20"/>
          <w:lang w:eastAsia="en-GB"/>
        </w:rPr>
        <w:t xml:space="preserve">% Raceway </w:t>
      </w:r>
      <w:proofErr w:type="spellStart"/>
      <w:r>
        <w:rPr>
          <w:rFonts w:ascii="Courier New" w:hAnsi="Courier New" w:cs="Courier New"/>
          <w:color w:val="228B22"/>
          <w:sz w:val="20"/>
          <w:lang w:eastAsia="en-GB"/>
        </w:rPr>
        <w:t>poissons</w:t>
      </w:r>
      <w:proofErr w:type="spellEnd"/>
      <w:r>
        <w:rPr>
          <w:rFonts w:ascii="Courier New" w:hAnsi="Courier New" w:cs="Courier New"/>
          <w:color w:val="228B22"/>
          <w:sz w:val="20"/>
          <w:lang w:eastAsia="en-GB"/>
        </w:rPr>
        <w:t xml:space="preserve"> ratio</w:t>
      </w:r>
    </w:p>
    <w:p w14:paraId="4C1867DF" w14:textId="39AAE8FF"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W=</w:t>
      </w:r>
      <w:proofErr w:type="gramStart"/>
      <w:r w:rsidR="00832512">
        <w:rPr>
          <w:rFonts w:ascii="Courier New" w:hAnsi="Courier New" w:cs="Courier New"/>
          <w:color w:val="000000"/>
          <w:sz w:val="20"/>
          <w:lang w:eastAsia="en-GB"/>
        </w:rPr>
        <w:t>60452</w:t>
      </w:r>
      <w:r>
        <w:rPr>
          <w:rFonts w:ascii="Courier New" w:hAnsi="Courier New" w:cs="Courier New"/>
          <w:color w:val="000000"/>
          <w:sz w:val="20"/>
          <w:lang w:eastAsia="en-GB"/>
        </w:rPr>
        <w:t xml:space="preserve">;   </w:t>
      </w:r>
      <w:proofErr w:type="gramEnd"/>
      <w:r>
        <w:rPr>
          <w:rFonts w:ascii="Courier New" w:hAnsi="Courier New" w:cs="Courier New"/>
          <w:color w:val="228B22"/>
          <w:sz w:val="20"/>
          <w:lang w:eastAsia="en-GB"/>
        </w:rPr>
        <w:t>% Contact force</w:t>
      </w:r>
    </w:p>
    <w:p w14:paraId="5F55C56E" w14:textId="143A0058"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L=</w:t>
      </w:r>
      <w:proofErr w:type="gramStart"/>
      <w:r w:rsidR="00832512">
        <w:rPr>
          <w:rFonts w:ascii="Courier New" w:hAnsi="Courier New" w:cs="Courier New"/>
          <w:color w:val="000000"/>
          <w:sz w:val="20"/>
          <w:lang w:eastAsia="en-GB"/>
        </w:rPr>
        <w:t>35</w:t>
      </w:r>
      <w:r>
        <w:rPr>
          <w:rFonts w:ascii="Courier New" w:hAnsi="Courier New" w:cs="Courier New"/>
          <w:color w:val="000000"/>
          <w:sz w:val="20"/>
          <w:lang w:eastAsia="en-GB"/>
        </w:rPr>
        <w:t xml:space="preserve">;  </w:t>
      </w:r>
      <w:r>
        <w:rPr>
          <w:rFonts w:ascii="Courier New" w:hAnsi="Courier New" w:cs="Courier New"/>
          <w:color w:val="228B22"/>
          <w:sz w:val="20"/>
          <w:lang w:eastAsia="en-GB"/>
        </w:rPr>
        <w:t>%</w:t>
      </w:r>
      <w:proofErr w:type="gramEnd"/>
      <w:r>
        <w:rPr>
          <w:rFonts w:ascii="Courier New" w:hAnsi="Courier New" w:cs="Courier New"/>
          <w:color w:val="228B22"/>
          <w:sz w:val="20"/>
          <w:lang w:eastAsia="en-GB"/>
        </w:rPr>
        <w:t xml:space="preserve"> roller length </w:t>
      </w:r>
    </w:p>
    <w:p w14:paraId="7883EA9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a=0.1; </w:t>
      </w:r>
      <w:r>
        <w:rPr>
          <w:rFonts w:ascii="Courier New" w:hAnsi="Courier New" w:cs="Courier New"/>
          <w:color w:val="228B22"/>
          <w:sz w:val="20"/>
          <w:lang w:eastAsia="en-GB"/>
        </w:rPr>
        <w:t>% traction factor</w:t>
      </w:r>
    </w:p>
    <w:p w14:paraId="77CCB18C"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228B22"/>
          <w:sz w:val="20"/>
          <w:lang w:eastAsia="en-GB"/>
        </w:rPr>
        <w:t xml:space="preserve"> </w:t>
      </w:r>
    </w:p>
    <w:p w14:paraId="02C43555"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E0=</w:t>
      </w:r>
      <w:proofErr w:type="gramStart"/>
      <w:r>
        <w:rPr>
          <w:rFonts w:ascii="Courier New" w:hAnsi="Courier New" w:cs="Courier New"/>
          <w:color w:val="000000"/>
          <w:sz w:val="20"/>
          <w:lang w:eastAsia="en-GB"/>
        </w:rPr>
        <w:t>1./</w:t>
      </w:r>
      <w:proofErr w:type="gramEnd"/>
      <w:r>
        <w:rPr>
          <w:rFonts w:ascii="Courier New" w:hAnsi="Courier New" w:cs="Courier New"/>
          <w:color w:val="000000"/>
          <w:sz w:val="20"/>
          <w:lang w:eastAsia="en-GB"/>
        </w:rPr>
        <w:t xml:space="preserve">((1-nu1.^2)./E1+(1-nu2.^2)./E2);  </w:t>
      </w:r>
      <w:r>
        <w:rPr>
          <w:rFonts w:ascii="Courier New" w:hAnsi="Courier New" w:cs="Courier New"/>
          <w:color w:val="228B22"/>
          <w:sz w:val="20"/>
          <w:lang w:eastAsia="en-GB"/>
        </w:rPr>
        <w:t>% equivalent modulus</w:t>
      </w:r>
    </w:p>
    <w:p w14:paraId="3C3EBFE4"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R0=</w:t>
      </w:r>
      <w:proofErr w:type="gramStart"/>
      <w:r>
        <w:rPr>
          <w:rFonts w:ascii="Courier New" w:hAnsi="Courier New" w:cs="Courier New"/>
          <w:color w:val="000000"/>
          <w:sz w:val="20"/>
          <w:lang w:eastAsia="en-GB"/>
        </w:rPr>
        <w:t>1./</w:t>
      </w:r>
      <w:proofErr w:type="gramEnd"/>
      <w:r>
        <w:rPr>
          <w:rFonts w:ascii="Courier New" w:hAnsi="Courier New" w:cs="Courier New"/>
          <w:color w:val="000000"/>
          <w:sz w:val="20"/>
          <w:lang w:eastAsia="en-GB"/>
        </w:rPr>
        <w:t xml:space="preserve">(1./R1+1./R2);                    </w:t>
      </w:r>
      <w:r>
        <w:rPr>
          <w:rFonts w:ascii="Courier New" w:hAnsi="Courier New" w:cs="Courier New"/>
          <w:color w:val="228B22"/>
          <w:sz w:val="20"/>
          <w:lang w:eastAsia="en-GB"/>
        </w:rPr>
        <w:t>% equivalent ratio</w:t>
      </w:r>
    </w:p>
    <w:p w14:paraId="4E5468A5"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b=double(sqrt((</w:t>
      </w:r>
      <w:proofErr w:type="gramStart"/>
      <w:r>
        <w:rPr>
          <w:rFonts w:ascii="Courier New" w:hAnsi="Courier New" w:cs="Courier New"/>
          <w:color w:val="000000"/>
          <w:sz w:val="20"/>
          <w:lang w:eastAsia="en-GB"/>
        </w:rPr>
        <w:t>4.*</w:t>
      </w:r>
      <w:proofErr w:type="gramEnd"/>
      <w:r>
        <w:rPr>
          <w:rFonts w:ascii="Courier New" w:hAnsi="Courier New" w:cs="Courier New"/>
          <w:color w:val="000000"/>
          <w:sz w:val="20"/>
          <w:lang w:eastAsia="en-GB"/>
        </w:rPr>
        <w:t>W.*R0)./(pi.*L.*E0)));</w:t>
      </w:r>
      <w:r>
        <w:rPr>
          <w:rFonts w:ascii="Courier New" w:hAnsi="Courier New" w:cs="Courier New"/>
          <w:color w:val="228B22"/>
          <w:sz w:val="20"/>
          <w:lang w:eastAsia="en-GB"/>
        </w:rPr>
        <w:t>% half contact length</w:t>
      </w:r>
    </w:p>
    <w:p w14:paraId="173F521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P0=double(</w:t>
      </w:r>
      <w:proofErr w:type="gramStart"/>
      <w:r>
        <w:rPr>
          <w:rFonts w:ascii="Courier New" w:hAnsi="Courier New" w:cs="Courier New"/>
          <w:color w:val="000000"/>
          <w:sz w:val="20"/>
          <w:lang w:eastAsia="en-GB"/>
        </w:rPr>
        <w:t>sqrt(</w:t>
      </w:r>
      <w:proofErr w:type="gramEnd"/>
      <w:r>
        <w:rPr>
          <w:rFonts w:ascii="Courier New" w:hAnsi="Courier New" w:cs="Courier New"/>
          <w:color w:val="000000"/>
          <w:sz w:val="20"/>
          <w:lang w:eastAsia="en-GB"/>
        </w:rPr>
        <w:t xml:space="preserve">W.*E0./pi./R0./L));      </w:t>
      </w:r>
      <w:r>
        <w:rPr>
          <w:rFonts w:ascii="Courier New" w:hAnsi="Courier New" w:cs="Courier New"/>
          <w:color w:val="228B22"/>
          <w:sz w:val="20"/>
          <w:lang w:eastAsia="en-GB"/>
        </w:rPr>
        <w:t>% maximum contact pressure</w:t>
      </w:r>
    </w:p>
    <w:p w14:paraId="733E0A02"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c=- double(b);</w:t>
      </w:r>
    </w:p>
    <w:p w14:paraId="2E12E903"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2681DC5A"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syms</w:t>
      </w:r>
      <w:proofErr w:type="spellEnd"/>
      <w:r>
        <w:rPr>
          <w:rFonts w:ascii="Courier New" w:hAnsi="Courier New" w:cs="Courier New"/>
          <w:color w:val="000000"/>
          <w:sz w:val="20"/>
          <w:lang w:eastAsia="en-GB"/>
        </w:rPr>
        <w:t xml:space="preserve"> </w:t>
      </w:r>
      <w:r>
        <w:rPr>
          <w:rFonts w:ascii="Courier New" w:hAnsi="Courier New" w:cs="Courier New"/>
          <w:color w:val="A020F0"/>
          <w:sz w:val="20"/>
          <w:lang w:eastAsia="en-GB"/>
        </w:rPr>
        <w:t>s</w:t>
      </w:r>
    </w:p>
    <w:p w14:paraId="5EEF2E61"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p=@(s) P</w:t>
      </w:r>
      <w:proofErr w:type="gramStart"/>
      <w:r>
        <w:rPr>
          <w:rFonts w:ascii="Courier New" w:hAnsi="Courier New" w:cs="Courier New"/>
          <w:color w:val="000000"/>
          <w:sz w:val="20"/>
          <w:lang w:eastAsia="en-GB"/>
        </w:rPr>
        <w:t>0.*</w:t>
      </w:r>
      <w:proofErr w:type="gramEnd"/>
      <w:r>
        <w:rPr>
          <w:rFonts w:ascii="Courier New" w:hAnsi="Courier New" w:cs="Courier New"/>
          <w:color w:val="000000"/>
          <w:sz w:val="20"/>
          <w:lang w:eastAsia="en-GB"/>
        </w:rPr>
        <w:t xml:space="preserve">(1-((s.^2)./(b.^2)));      </w:t>
      </w:r>
      <w:r>
        <w:rPr>
          <w:rFonts w:ascii="Courier New" w:hAnsi="Courier New" w:cs="Courier New"/>
          <w:color w:val="228B22"/>
          <w:sz w:val="20"/>
          <w:lang w:eastAsia="en-GB"/>
        </w:rPr>
        <w:t>% contact pressure distribution</w:t>
      </w:r>
    </w:p>
    <w:p w14:paraId="18D3163C"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q=@(s) a.*P</w:t>
      </w:r>
      <w:proofErr w:type="gramStart"/>
      <w:r>
        <w:rPr>
          <w:rFonts w:ascii="Courier New" w:hAnsi="Courier New" w:cs="Courier New"/>
          <w:color w:val="000000"/>
          <w:sz w:val="20"/>
          <w:lang w:eastAsia="en-GB"/>
        </w:rPr>
        <w:t>0.*</w:t>
      </w:r>
      <w:proofErr w:type="gramEnd"/>
      <w:r>
        <w:rPr>
          <w:rFonts w:ascii="Courier New" w:hAnsi="Courier New" w:cs="Courier New"/>
          <w:color w:val="000000"/>
          <w:sz w:val="20"/>
          <w:lang w:eastAsia="en-GB"/>
        </w:rPr>
        <w:t xml:space="preserve">(1-((s.^2)./(b.^2)));   </w:t>
      </w:r>
      <w:r>
        <w:rPr>
          <w:rFonts w:ascii="Courier New" w:hAnsi="Courier New" w:cs="Courier New"/>
          <w:color w:val="228B22"/>
          <w:sz w:val="20"/>
          <w:lang w:eastAsia="en-GB"/>
        </w:rPr>
        <w:t>% traction pressure distribution</w:t>
      </w:r>
    </w:p>
    <w:p w14:paraId="7508AAD9"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228B22"/>
          <w:sz w:val="20"/>
          <w:lang w:eastAsia="en-GB"/>
        </w:rPr>
        <w:t xml:space="preserve"> </w:t>
      </w:r>
    </w:p>
    <w:p w14:paraId="688F49BB"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228B22"/>
          <w:sz w:val="20"/>
          <w:lang w:eastAsia="en-GB"/>
        </w:rPr>
        <w:t xml:space="preserve"> </w:t>
      </w:r>
    </w:p>
    <w:p w14:paraId="5C0C715C"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x=-3*</w:t>
      </w:r>
      <w:proofErr w:type="spellStart"/>
      <w:proofErr w:type="gramStart"/>
      <w:r>
        <w:rPr>
          <w:rFonts w:ascii="Courier New" w:hAnsi="Courier New" w:cs="Courier New"/>
          <w:color w:val="000000"/>
          <w:sz w:val="20"/>
          <w:lang w:eastAsia="en-GB"/>
        </w:rPr>
        <w:t>b:b</w:t>
      </w:r>
      <w:proofErr w:type="spellEnd"/>
      <w:proofErr w:type="gramEnd"/>
      <w:r>
        <w:rPr>
          <w:rFonts w:ascii="Courier New" w:hAnsi="Courier New" w:cs="Courier New"/>
          <w:color w:val="000000"/>
          <w:sz w:val="20"/>
          <w:lang w:eastAsia="en-GB"/>
        </w:rPr>
        <w:t>/100:3*b;</w:t>
      </w:r>
    </w:p>
    <w:p w14:paraId="6465BBDF"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z=-3*</w:t>
      </w:r>
      <w:proofErr w:type="spellStart"/>
      <w:proofErr w:type="gramStart"/>
      <w:r>
        <w:rPr>
          <w:rFonts w:ascii="Courier New" w:hAnsi="Courier New" w:cs="Courier New"/>
          <w:color w:val="000000"/>
          <w:sz w:val="20"/>
          <w:lang w:eastAsia="en-GB"/>
        </w:rPr>
        <w:t>b:b</w:t>
      </w:r>
      <w:proofErr w:type="spellEnd"/>
      <w:proofErr w:type="gramEnd"/>
      <w:r>
        <w:rPr>
          <w:rFonts w:ascii="Courier New" w:hAnsi="Courier New" w:cs="Courier New"/>
          <w:color w:val="000000"/>
          <w:sz w:val="20"/>
          <w:lang w:eastAsia="en-GB"/>
        </w:rPr>
        <w:t>/100:0;</w:t>
      </w:r>
    </w:p>
    <w:p w14:paraId="2DE557F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si</w:t>
      </w:r>
      <w:proofErr w:type="spellEnd"/>
      <w:r>
        <w:rPr>
          <w:rFonts w:ascii="Courier New" w:hAnsi="Courier New" w:cs="Courier New"/>
          <w:color w:val="000000"/>
          <w:sz w:val="20"/>
          <w:lang w:eastAsia="en-GB"/>
        </w:rPr>
        <w:t>=length(x);</w:t>
      </w:r>
    </w:p>
    <w:p w14:paraId="526C858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sj</w:t>
      </w:r>
      <w:proofErr w:type="spellEnd"/>
      <w:r>
        <w:rPr>
          <w:rFonts w:ascii="Courier New" w:hAnsi="Courier New" w:cs="Courier New"/>
          <w:color w:val="000000"/>
          <w:sz w:val="20"/>
          <w:lang w:eastAsia="en-GB"/>
        </w:rPr>
        <w:t>=length(z);</w:t>
      </w:r>
    </w:p>
    <w:p w14:paraId="284B9457"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76869097"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data=zeros(</w:t>
      </w:r>
      <w:proofErr w:type="spellStart"/>
      <w:proofErr w:type="gramStart"/>
      <w:r>
        <w:rPr>
          <w:rFonts w:ascii="Courier New" w:hAnsi="Courier New" w:cs="Courier New"/>
          <w:color w:val="000000"/>
          <w:sz w:val="20"/>
          <w:lang w:eastAsia="en-GB"/>
        </w:rPr>
        <w:t>sj,si</w:t>
      </w:r>
      <w:proofErr w:type="spellEnd"/>
      <w:proofErr w:type="gramEnd"/>
      <w:r>
        <w:rPr>
          <w:rFonts w:ascii="Courier New" w:hAnsi="Courier New" w:cs="Courier New"/>
          <w:color w:val="000000"/>
          <w:sz w:val="20"/>
          <w:lang w:eastAsia="en-GB"/>
        </w:rPr>
        <w:t>);</w:t>
      </w:r>
    </w:p>
    <w:p w14:paraId="2365D98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FF"/>
          <w:sz w:val="20"/>
          <w:lang w:eastAsia="en-GB"/>
        </w:rPr>
        <w:t>for</w:t>
      </w:r>
      <w:r>
        <w:rPr>
          <w:rFonts w:ascii="Courier New" w:hAnsi="Courier New" w:cs="Courier New"/>
          <w:color w:val="000000"/>
          <w:sz w:val="20"/>
          <w:lang w:eastAsia="en-GB"/>
        </w:rPr>
        <w:t xml:space="preserve"> ii=1:si</w:t>
      </w:r>
    </w:p>
    <w:p w14:paraId="155706CF"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r>
        <w:rPr>
          <w:rFonts w:ascii="Courier New" w:hAnsi="Courier New" w:cs="Courier New"/>
          <w:color w:val="0000FF"/>
          <w:sz w:val="20"/>
          <w:lang w:eastAsia="en-GB"/>
        </w:rPr>
        <w:t>for</w:t>
      </w:r>
      <w:r>
        <w:rPr>
          <w:rFonts w:ascii="Courier New" w:hAnsi="Courier New" w:cs="Courier New"/>
          <w:color w:val="000000"/>
          <w:sz w:val="20"/>
          <w:lang w:eastAsia="en-GB"/>
        </w:rPr>
        <w:t xml:space="preserve"> </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=1:sj</w:t>
      </w:r>
    </w:p>
    <w:p w14:paraId="46ACE2DB"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xx1=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)./pi.*(p.*(x(ii)-s).^2)./((x(ii)-s).^2+z(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7187B31D"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xx2=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pi.*(q.*(x(ii)-s).^3)./((x(ii)-s).^2+z(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7DEF4B47"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sigmaxx1=double(int(xx</w:t>
      </w:r>
      <w:proofErr w:type="gramStart"/>
      <w:r>
        <w:rPr>
          <w:rFonts w:ascii="Courier New" w:hAnsi="Courier New" w:cs="Courier New"/>
          <w:color w:val="000000"/>
          <w:sz w:val="20"/>
          <w:lang w:eastAsia="en-GB"/>
        </w:rPr>
        <w:t>1,s</w:t>
      </w:r>
      <w:proofErr w:type="gramEnd"/>
      <w:r>
        <w:rPr>
          <w:rFonts w:ascii="Courier New" w:hAnsi="Courier New" w:cs="Courier New"/>
          <w:color w:val="000000"/>
          <w:sz w:val="20"/>
          <w:lang w:eastAsia="en-GB"/>
        </w:rPr>
        <w:t>,c,b));</w:t>
      </w:r>
    </w:p>
    <w:p w14:paraId="6027EAC9"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sigmaxx2=double(int(xx</w:t>
      </w:r>
      <w:proofErr w:type="gramStart"/>
      <w:r>
        <w:rPr>
          <w:rFonts w:ascii="Courier New" w:hAnsi="Courier New" w:cs="Courier New"/>
          <w:color w:val="000000"/>
          <w:sz w:val="20"/>
          <w:lang w:eastAsia="en-GB"/>
        </w:rPr>
        <w:t>2,s</w:t>
      </w:r>
      <w:proofErr w:type="gramEnd"/>
      <w:r>
        <w:rPr>
          <w:rFonts w:ascii="Courier New" w:hAnsi="Courier New" w:cs="Courier New"/>
          <w:color w:val="000000"/>
          <w:sz w:val="20"/>
          <w:lang w:eastAsia="en-GB"/>
        </w:rPr>
        <w:t>,c,b));</w:t>
      </w:r>
    </w:p>
    <w:p w14:paraId="766714E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roofErr w:type="spellStart"/>
      <w:r>
        <w:rPr>
          <w:rFonts w:ascii="Courier New" w:hAnsi="Courier New" w:cs="Courier New"/>
          <w:color w:val="000000"/>
          <w:sz w:val="20"/>
          <w:lang w:eastAsia="en-GB"/>
        </w:rPr>
        <w:t>sigmaxx</w:t>
      </w:r>
      <w:proofErr w:type="spellEnd"/>
      <w:r>
        <w:rPr>
          <w:rFonts w:ascii="Courier New" w:hAnsi="Courier New" w:cs="Courier New"/>
          <w:color w:val="000000"/>
          <w:sz w:val="20"/>
          <w:lang w:eastAsia="en-GB"/>
        </w:rPr>
        <w:t>=sigmaxx1+sigmaxx</w:t>
      </w:r>
      <w:proofErr w:type="gramStart"/>
      <w:r>
        <w:rPr>
          <w:rFonts w:ascii="Courier New" w:hAnsi="Courier New" w:cs="Courier New"/>
          <w:color w:val="000000"/>
          <w:sz w:val="20"/>
          <w:lang w:eastAsia="en-GB"/>
        </w:rPr>
        <w:t xml:space="preserve">2;   </w:t>
      </w:r>
      <w:proofErr w:type="gramEnd"/>
      <w:r>
        <w:rPr>
          <w:rFonts w:ascii="Courier New" w:hAnsi="Courier New" w:cs="Courier New"/>
          <w:color w:val="228B22"/>
          <w:sz w:val="20"/>
          <w:lang w:eastAsia="en-GB"/>
        </w:rPr>
        <w:t xml:space="preserve">% stress in x </w:t>
      </w:r>
      <w:proofErr w:type="spellStart"/>
      <w:r>
        <w:rPr>
          <w:rFonts w:ascii="Courier New" w:hAnsi="Courier New" w:cs="Courier New"/>
          <w:color w:val="228B22"/>
          <w:sz w:val="20"/>
          <w:lang w:eastAsia="en-GB"/>
        </w:rPr>
        <w:t>driction</w:t>
      </w:r>
      <w:proofErr w:type="spellEnd"/>
    </w:p>
    <w:p w14:paraId="6B9AEE96"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31BFE1B6"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zz1=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).^3./pi.*p(s)./((x(ii)-s).^2+z(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2942C847"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zz2=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).^2./pi.*(q.*(x(ii)-s))./((x(ii)-s).^2+z(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020A1860"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sigmazz1=double(int(zz</w:t>
      </w:r>
      <w:proofErr w:type="gramStart"/>
      <w:r>
        <w:rPr>
          <w:rFonts w:ascii="Courier New" w:hAnsi="Courier New" w:cs="Courier New"/>
          <w:color w:val="000000"/>
          <w:sz w:val="20"/>
          <w:lang w:eastAsia="en-GB"/>
        </w:rPr>
        <w:t>1,s</w:t>
      </w:r>
      <w:proofErr w:type="gramEnd"/>
      <w:r>
        <w:rPr>
          <w:rFonts w:ascii="Courier New" w:hAnsi="Courier New" w:cs="Courier New"/>
          <w:color w:val="000000"/>
          <w:sz w:val="20"/>
          <w:lang w:eastAsia="en-GB"/>
        </w:rPr>
        <w:t>,c,b));</w:t>
      </w:r>
    </w:p>
    <w:p w14:paraId="5855C06A"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sigmazz2=double(int(zz</w:t>
      </w:r>
      <w:proofErr w:type="gramStart"/>
      <w:r>
        <w:rPr>
          <w:rFonts w:ascii="Courier New" w:hAnsi="Courier New" w:cs="Courier New"/>
          <w:color w:val="000000"/>
          <w:sz w:val="20"/>
          <w:lang w:eastAsia="en-GB"/>
        </w:rPr>
        <w:t>2,s</w:t>
      </w:r>
      <w:proofErr w:type="gramEnd"/>
      <w:r>
        <w:rPr>
          <w:rFonts w:ascii="Courier New" w:hAnsi="Courier New" w:cs="Courier New"/>
          <w:color w:val="000000"/>
          <w:sz w:val="20"/>
          <w:lang w:eastAsia="en-GB"/>
        </w:rPr>
        <w:t>,c,b));</w:t>
      </w:r>
    </w:p>
    <w:p w14:paraId="6CC37C6C"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roofErr w:type="spellStart"/>
      <w:r>
        <w:rPr>
          <w:rFonts w:ascii="Courier New" w:hAnsi="Courier New" w:cs="Courier New"/>
          <w:color w:val="000000"/>
          <w:sz w:val="20"/>
          <w:lang w:eastAsia="en-GB"/>
        </w:rPr>
        <w:t>sigmazz</w:t>
      </w:r>
      <w:proofErr w:type="spellEnd"/>
      <w:r>
        <w:rPr>
          <w:rFonts w:ascii="Courier New" w:hAnsi="Courier New" w:cs="Courier New"/>
          <w:color w:val="000000"/>
          <w:sz w:val="20"/>
          <w:lang w:eastAsia="en-GB"/>
        </w:rPr>
        <w:t>=sigmazz1+sigmazz</w:t>
      </w:r>
      <w:proofErr w:type="gramStart"/>
      <w:r>
        <w:rPr>
          <w:rFonts w:ascii="Courier New" w:hAnsi="Courier New" w:cs="Courier New"/>
          <w:color w:val="000000"/>
          <w:sz w:val="20"/>
          <w:lang w:eastAsia="en-GB"/>
        </w:rPr>
        <w:t xml:space="preserve">2;   </w:t>
      </w:r>
      <w:proofErr w:type="gramEnd"/>
      <w:r>
        <w:rPr>
          <w:rFonts w:ascii="Courier New" w:hAnsi="Courier New" w:cs="Courier New"/>
          <w:color w:val="228B22"/>
          <w:sz w:val="20"/>
          <w:lang w:eastAsia="en-GB"/>
        </w:rPr>
        <w:t xml:space="preserve">% stress in z </w:t>
      </w:r>
      <w:proofErr w:type="spellStart"/>
      <w:r>
        <w:rPr>
          <w:rFonts w:ascii="Courier New" w:hAnsi="Courier New" w:cs="Courier New"/>
          <w:color w:val="228B22"/>
          <w:sz w:val="20"/>
          <w:lang w:eastAsia="en-GB"/>
        </w:rPr>
        <w:t>driction</w:t>
      </w:r>
      <w:proofErr w:type="spellEnd"/>
    </w:p>
    <w:p w14:paraId="22892AE1"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033EC61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xz1=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).^2./pi.*(p.*(x(ii)-s))./((x(ii)-s).^2+z(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1A423DB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xz2= -</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)./pi.*(q.*(x(ii)-s).^2)./((x(ii)-s).^2+z(</w:t>
      </w:r>
      <w:proofErr w:type="spellStart"/>
      <w:r>
        <w:rPr>
          <w:rFonts w:ascii="Courier New" w:hAnsi="Courier New" w:cs="Courier New"/>
          <w:color w:val="000000"/>
          <w:sz w:val="20"/>
          <w:lang w:eastAsia="en-GB"/>
        </w:rPr>
        <w:t>jj</w:t>
      </w:r>
      <w:proofErr w:type="spellEnd"/>
      <w:r>
        <w:rPr>
          <w:rFonts w:ascii="Courier New" w:hAnsi="Courier New" w:cs="Courier New"/>
          <w:color w:val="000000"/>
          <w:sz w:val="20"/>
          <w:lang w:eastAsia="en-GB"/>
        </w:rPr>
        <w:t>).^2).^2;</w:t>
      </w:r>
    </w:p>
    <w:p w14:paraId="7A467BC2"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sigmaxz1=double(int(xz</w:t>
      </w:r>
      <w:proofErr w:type="gramStart"/>
      <w:r>
        <w:rPr>
          <w:rFonts w:ascii="Courier New" w:hAnsi="Courier New" w:cs="Courier New"/>
          <w:color w:val="000000"/>
          <w:sz w:val="20"/>
          <w:lang w:eastAsia="en-GB"/>
        </w:rPr>
        <w:t>1,s</w:t>
      </w:r>
      <w:proofErr w:type="gramEnd"/>
      <w:r>
        <w:rPr>
          <w:rFonts w:ascii="Courier New" w:hAnsi="Courier New" w:cs="Courier New"/>
          <w:color w:val="000000"/>
          <w:sz w:val="20"/>
          <w:lang w:eastAsia="en-GB"/>
        </w:rPr>
        <w:t>,c,b));</w:t>
      </w:r>
    </w:p>
    <w:p w14:paraId="7D06AFF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sigmaxz2=double(int(xz</w:t>
      </w:r>
      <w:proofErr w:type="gramStart"/>
      <w:r>
        <w:rPr>
          <w:rFonts w:ascii="Courier New" w:hAnsi="Courier New" w:cs="Courier New"/>
          <w:color w:val="000000"/>
          <w:sz w:val="20"/>
          <w:lang w:eastAsia="en-GB"/>
        </w:rPr>
        <w:t>2,s</w:t>
      </w:r>
      <w:proofErr w:type="gramEnd"/>
      <w:r>
        <w:rPr>
          <w:rFonts w:ascii="Courier New" w:hAnsi="Courier New" w:cs="Courier New"/>
          <w:color w:val="000000"/>
          <w:sz w:val="20"/>
          <w:lang w:eastAsia="en-GB"/>
        </w:rPr>
        <w:t>,c,b));</w:t>
      </w:r>
    </w:p>
    <w:p w14:paraId="049AA07C"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roofErr w:type="spellStart"/>
      <w:r>
        <w:rPr>
          <w:rFonts w:ascii="Courier New" w:hAnsi="Courier New" w:cs="Courier New"/>
          <w:color w:val="000000"/>
          <w:sz w:val="20"/>
          <w:lang w:eastAsia="en-GB"/>
        </w:rPr>
        <w:t>sigmaxz</w:t>
      </w:r>
      <w:proofErr w:type="spellEnd"/>
      <w:r>
        <w:rPr>
          <w:rFonts w:ascii="Courier New" w:hAnsi="Courier New" w:cs="Courier New"/>
          <w:color w:val="000000"/>
          <w:sz w:val="20"/>
          <w:lang w:eastAsia="en-GB"/>
        </w:rPr>
        <w:t>=sigmaxz1+sigmaxz</w:t>
      </w:r>
      <w:proofErr w:type="gramStart"/>
      <w:r>
        <w:rPr>
          <w:rFonts w:ascii="Courier New" w:hAnsi="Courier New" w:cs="Courier New"/>
          <w:color w:val="000000"/>
          <w:sz w:val="20"/>
          <w:lang w:eastAsia="en-GB"/>
        </w:rPr>
        <w:t xml:space="preserve">2;   </w:t>
      </w:r>
      <w:proofErr w:type="gramEnd"/>
      <w:r>
        <w:rPr>
          <w:rFonts w:ascii="Courier New" w:hAnsi="Courier New" w:cs="Courier New"/>
          <w:color w:val="228B22"/>
          <w:sz w:val="20"/>
          <w:lang w:eastAsia="en-GB"/>
        </w:rPr>
        <w:t xml:space="preserve">% shear stress in </w:t>
      </w:r>
      <w:proofErr w:type="spellStart"/>
      <w:r>
        <w:rPr>
          <w:rFonts w:ascii="Courier New" w:hAnsi="Courier New" w:cs="Courier New"/>
          <w:color w:val="228B22"/>
          <w:sz w:val="20"/>
          <w:lang w:eastAsia="en-GB"/>
        </w:rPr>
        <w:t>xz</w:t>
      </w:r>
      <w:proofErr w:type="spellEnd"/>
      <w:r>
        <w:rPr>
          <w:rFonts w:ascii="Courier New" w:hAnsi="Courier New" w:cs="Courier New"/>
          <w:color w:val="228B22"/>
          <w:sz w:val="20"/>
          <w:lang w:eastAsia="en-GB"/>
        </w:rPr>
        <w:t xml:space="preserve"> </w:t>
      </w:r>
      <w:proofErr w:type="spellStart"/>
      <w:r>
        <w:rPr>
          <w:rFonts w:ascii="Courier New" w:hAnsi="Courier New" w:cs="Courier New"/>
          <w:color w:val="228B22"/>
          <w:sz w:val="20"/>
          <w:lang w:eastAsia="en-GB"/>
        </w:rPr>
        <w:t>driction</w:t>
      </w:r>
      <w:proofErr w:type="spellEnd"/>
    </w:p>
    <w:p w14:paraId="3B0B563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3CF84DE8"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roofErr w:type="spellStart"/>
      <w:r>
        <w:rPr>
          <w:rFonts w:ascii="Courier New" w:hAnsi="Courier New" w:cs="Courier New"/>
          <w:color w:val="000000"/>
          <w:sz w:val="20"/>
          <w:lang w:eastAsia="en-GB"/>
        </w:rPr>
        <w:t>maxshear</w:t>
      </w:r>
      <w:proofErr w:type="spellEnd"/>
      <w:r>
        <w:rPr>
          <w:rFonts w:ascii="Courier New" w:hAnsi="Courier New" w:cs="Courier New"/>
          <w:color w:val="000000"/>
          <w:sz w:val="20"/>
          <w:lang w:eastAsia="en-GB"/>
        </w:rPr>
        <w:t>=sqrt(((</w:t>
      </w:r>
      <w:proofErr w:type="spellStart"/>
      <w:r>
        <w:rPr>
          <w:rFonts w:ascii="Courier New" w:hAnsi="Courier New" w:cs="Courier New"/>
          <w:color w:val="000000"/>
          <w:sz w:val="20"/>
          <w:lang w:eastAsia="en-GB"/>
        </w:rPr>
        <w:t>sigmaxx-sigmazz</w:t>
      </w:r>
      <w:proofErr w:type="spellEnd"/>
      <w:proofErr w:type="gramStart"/>
      <w:r>
        <w:rPr>
          <w:rFonts w:ascii="Courier New" w:hAnsi="Courier New" w:cs="Courier New"/>
          <w:color w:val="000000"/>
          <w:sz w:val="20"/>
          <w:lang w:eastAsia="en-GB"/>
        </w:rPr>
        <w:t>)./</w:t>
      </w:r>
      <w:proofErr w:type="gramEnd"/>
      <w:r>
        <w:rPr>
          <w:rFonts w:ascii="Courier New" w:hAnsi="Courier New" w:cs="Courier New"/>
          <w:color w:val="000000"/>
          <w:sz w:val="20"/>
          <w:lang w:eastAsia="en-GB"/>
        </w:rPr>
        <w:t xml:space="preserve">2).^2+sigmaxz.^2); </w:t>
      </w:r>
      <w:r>
        <w:rPr>
          <w:rFonts w:ascii="Courier New" w:hAnsi="Courier New" w:cs="Courier New"/>
          <w:color w:val="228B22"/>
          <w:sz w:val="20"/>
          <w:lang w:eastAsia="en-GB"/>
        </w:rPr>
        <w:t>% max shear stress</w:t>
      </w:r>
    </w:p>
    <w:p w14:paraId="1CD19EC4"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data(</w:t>
      </w:r>
      <w:proofErr w:type="spellStart"/>
      <w:proofErr w:type="gramStart"/>
      <w:r>
        <w:rPr>
          <w:rFonts w:ascii="Courier New" w:hAnsi="Courier New" w:cs="Courier New"/>
          <w:color w:val="000000"/>
          <w:sz w:val="20"/>
          <w:lang w:eastAsia="en-GB"/>
        </w:rPr>
        <w:t>jj,ii</w:t>
      </w:r>
      <w:proofErr w:type="spellEnd"/>
      <w:proofErr w:type="gramEnd"/>
      <w:r>
        <w:rPr>
          <w:rFonts w:ascii="Courier New" w:hAnsi="Courier New" w:cs="Courier New"/>
          <w:color w:val="000000"/>
          <w:sz w:val="20"/>
          <w:lang w:eastAsia="en-GB"/>
        </w:rPr>
        <w:t>)=</w:t>
      </w:r>
      <w:proofErr w:type="spellStart"/>
      <w:r>
        <w:rPr>
          <w:rFonts w:ascii="Courier New" w:hAnsi="Courier New" w:cs="Courier New"/>
          <w:color w:val="000000"/>
          <w:sz w:val="20"/>
          <w:lang w:eastAsia="en-GB"/>
        </w:rPr>
        <w:t>maxshear</w:t>
      </w:r>
      <w:proofErr w:type="spellEnd"/>
      <w:r>
        <w:rPr>
          <w:rFonts w:ascii="Courier New" w:hAnsi="Courier New" w:cs="Courier New"/>
          <w:color w:val="000000"/>
          <w:sz w:val="20"/>
          <w:lang w:eastAsia="en-GB"/>
        </w:rPr>
        <w:t>./P0;</w:t>
      </w:r>
    </w:p>
    <w:p w14:paraId="30C484BE"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lastRenderedPageBreak/>
        <w:t xml:space="preserve">    </w:t>
      </w:r>
      <w:r>
        <w:rPr>
          <w:rFonts w:ascii="Courier New" w:hAnsi="Courier New" w:cs="Courier New"/>
          <w:color w:val="0000FF"/>
          <w:sz w:val="20"/>
          <w:lang w:eastAsia="en-GB"/>
        </w:rPr>
        <w:t>end</w:t>
      </w:r>
    </w:p>
    <w:p w14:paraId="7E25480F"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774A5BE2"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FF"/>
          <w:sz w:val="20"/>
          <w:lang w:eastAsia="en-GB"/>
        </w:rPr>
        <w:t>end</w:t>
      </w:r>
      <w:r>
        <w:rPr>
          <w:rFonts w:ascii="Courier New" w:hAnsi="Courier New" w:cs="Courier New"/>
          <w:color w:val="000000"/>
          <w:sz w:val="20"/>
          <w:lang w:eastAsia="en-GB"/>
        </w:rPr>
        <w:t xml:space="preserve"> </w:t>
      </w:r>
    </w:p>
    <w:p w14:paraId="7AB3F7CA"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653608FA"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m = -3*</w:t>
      </w:r>
      <w:proofErr w:type="spellStart"/>
      <w:proofErr w:type="gramStart"/>
      <w:r>
        <w:rPr>
          <w:rFonts w:ascii="Courier New" w:hAnsi="Courier New" w:cs="Courier New"/>
          <w:color w:val="000000"/>
          <w:sz w:val="20"/>
          <w:lang w:eastAsia="en-GB"/>
        </w:rPr>
        <w:t>b:b</w:t>
      </w:r>
      <w:proofErr w:type="spellEnd"/>
      <w:proofErr w:type="gramEnd"/>
      <w:r>
        <w:rPr>
          <w:rFonts w:ascii="Courier New" w:hAnsi="Courier New" w:cs="Courier New"/>
          <w:color w:val="000000"/>
          <w:sz w:val="20"/>
          <w:lang w:eastAsia="en-GB"/>
        </w:rPr>
        <w:t>/100:3*b;</w:t>
      </w:r>
    </w:p>
    <w:p w14:paraId="65033DC1" w14:textId="77777777" w:rsidR="000629D5" w:rsidRDefault="000629D5" w:rsidP="000629D5">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n = -3*</w:t>
      </w:r>
      <w:proofErr w:type="spellStart"/>
      <w:proofErr w:type="gramStart"/>
      <w:r>
        <w:rPr>
          <w:rFonts w:ascii="Courier New" w:hAnsi="Courier New" w:cs="Courier New"/>
          <w:color w:val="000000"/>
          <w:sz w:val="20"/>
          <w:lang w:eastAsia="en-GB"/>
        </w:rPr>
        <w:t>b:b</w:t>
      </w:r>
      <w:proofErr w:type="spellEnd"/>
      <w:proofErr w:type="gramEnd"/>
      <w:r>
        <w:rPr>
          <w:rFonts w:ascii="Courier New" w:hAnsi="Courier New" w:cs="Courier New"/>
          <w:color w:val="000000"/>
          <w:sz w:val="20"/>
          <w:lang w:eastAsia="en-GB"/>
        </w:rPr>
        <w:t>/100:0;</w:t>
      </w:r>
    </w:p>
    <w:p w14:paraId="658D6506" w14:textId="474B9616" w:rsidR="000629D5" w:rsidRPr="007C7758" w:rsidRDefault="000629D5"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contour(</w:t>
      </w:r>
      <w:proofErr w:type="gramStart"/>
      <w:r>
        <w:rPr>
          <w:rFonts w:ascii="Courier New" w:hAnsi="Courier New" w:cs="Courier New"/>
          <w:color w:val="000000"/>
          <w:sz w:val="20"/>
          <w:lang w:eastAsia="en-GB"/>
        </w:rPr>
        <w:t>m,n</w:t>
      </w:r>
      <w:proofErr w:type="gramEnd"/>
      <w:r>
        <w:rPr>
          <w:rFonts w:ascii="Courier New" w:hAnsi="Courier New" w:cs="Courier New"/>
          <w:color w:val="000000"/>
          <w:sz w:val="20"/>
          <w:lang w:eastAsia="en-GB"/>
        </w:rPr>
        <w:t>,data,15,</w:t>
      </w:r>
      <w:r>
        <w:rPr>
          <w:rFonts w:ascii="Courier New" w:hAnsi="Courier New" w:cs="Courier New"/>
          <w:color w:val="A020F0"/>
          <w:sz w:val="20"/>
          <w:lang w:eastAsia="en-GB"/>
        </w:rPr>
        <w:t>'showtext'</w:t>
      </w:r>
      <w:r>
        <w:rPr>
          <w:rFonts w:ascii="Courier New" w:hAnsi="Courier New" w:cs="Courier New"/>
          <w:color w:val="000000"/>
          <w:sz w:val="20"/>
          <w:lang w:eastAsia="en-GB"/>
        </w:rPr>
        <w:t>,</w:t>
      </w:r>
      <w:r>
        <w:rPr>
          <w:rFonts w:ascii="Courier New" w:hAnsi="Courier New" w:cs="Courier New"/>
          <w:color w:val="A020F0"/>
          <w:sz w:val="20"/>
          <w:lang w:eastAsia="en-GB"/>
        </w:rPr>
        <w:t>'on'</w:t>
      </w:r>
      <w:r>
        <w:rPr>
          <w:rFonts w:ascii="Courier New" w:hAnsi="Courier New" w:cs="Courier New"/>
          <w:color w:val="000000"/>
          <w:sz w:val="20"/>
          <w:lang w:eastAsia="en-GB"/>
        </w:rPr>
        <w:t>)</w:t>
      </w:r>
    </w:p>
    <w:p w14:paraId="773F0263" w14:textId="2F15861F" w:rsidR="007C7758" w:rsidRDefault="007C7758" w:rsidP="007C7758">
      <w:pPr>
        <w:pStyle w:val="20"/>
        <w:numPr>
          <w:ilvl w:val="0"/>
          <w:numId w:val="0"/>
        </w:numPr>
      </w:pPr>
      <w:bookmarkStart w:id="406" w:name="_Toc133743057"/>
      <w:r>
        <w:t xml:space="preserve">Appendix </w:t>
      </w:r>
      <w:r w:rsidR="00621D22">
        <w:t>C</w:t>
      </w:r>
      <w:r>
        <w:t xml:space="preserve">: MATLAB </w:t>
      </w:r>
      <w:r w:rsidR="00630771">
        <w:rPr>
          <w:rFonts w:hint="eastAsia"/>
          <w:lang w:eastAsia="zh-CN"/>
        </w:rPr>
        <w:t>S</w:t>
      </w:r>
      <w:r>
        <w:t xml:space="preserve">cript for </w:t>
      </w:r>
      <w:r w:rsidR="00630771">
        <w:rPr>
          <w:lang w:eastAsia="zh-CN"/>
        </w:rPr>
        <w:t>C</w:t>
      </w:r>
      <w:r w:rsidR="00C07737">
        <w:rPr>
          <w:rFonts w:hint="eastAsia"/>
          <w:lang w:eastAsia="zh-CN"/>
        </w:rPr>
        <w:t>alculating</w:t>
      </w:r>
      <w:r w:rsidR="00C07737">
        <w:t xml:space="preserve"> </w:t>
      </w:r>
      <w:r w:rsidR="00630771">
        <w:t>the Tangential Stress of an E</w:t>
      </w:r>
      <w:r>
        <w:t xml:space="preserve">lliptical </w:t>
      </w:r>
      <w:r w:rsidR="00630771">
        <w:t>Voi</w:t>
      </w:r>
      <w:r>
        <w:t>d</w:t>
      </w:r>
      <w:bookmarkEnd w:id="406"/>
      <w:r>
        <w:t xml:space="preserve"> </w:t>
      </w:r>
    </w:p>
    <w:p w14:paraId="7598CAA7"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m=0.</w:t>
      </w:r>
      <w:proofErr w:type="gramStart"/>
      <w:r>
        <w:rPr>
          <w:rFonts w:ascii="Courier New" w:hAnsi="Courier New" w:cs="Courier New"/>
          <w:color w:val="000000"/>
          <w:sz w:val="20"/>
          <w:lang w:eastAsia="en-GB"/>
        </w:rPr>
        <w:t xml:space="preserve">25;   </w:t>
      </w:r>
      <w:proofErr w:type="gramEnd"/>
      <w:r>
        <w:rPr>
          <w:rFonts w:ascii="Courier New" w:hAnsi="Courier New" w:cs="Courier New"/>
          <w:color w:val="000000"/>
          <w:sz w:val="20"/>
          <w:lang w:eastAsia="en-GB"/>
        </w:rPr>
        <w:t xml:space="preserve">          </w:t>
      </w:r>
      <w:r>
        <w:rPr>
          <w:rFonts w:ascii="Courier New" w:hAnsi="Courier New" w:cs="Courier New"/>
          <w:color w:val="228B22"/>
          <w:sz w:val="20"/>
          <w:lang w:eastAsia="en-GB"/>
        </w:rPr>
        <w:t>% aspect ratio</w:t>
      </w:r>
    </w:p>
    <w:p w14:paraId="01A34D4D"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sigmay</w:t>
      </w:r>
      <w:proofErr w:type="spellEnd"/>
      <w:r>
        <w:rPr>
          <w:rFonts w:ascii="Courier New" w:hAnsi="Courier New" w:cs="Courier New"/>
          <w:color w:val="000000"/>
          <w:sz w:val="20"/>
          <w:lang w:eastAsia="en-GB"/>
        </w:rPr>
        <w:t>=261.</w:t>
      </w:r>
      <w:proofErr w:type="gramStart"/>
      <w:r>
        <w:rPr>
          <w:rFonts w:ascii="Courier New" w:hAnsi="Courier New" w:cs="Courier New"/>
          <w:color w:val="000000"/>
          <w:sz w:val="20"/>
          <w:lang w:eastAsia="en-GB"/>
        </w:rPr>
        <w:t xml:space="preserve">8;   </w:t>
      </w:r>
      <w:proofErr w:type="gramEnd"/>
      <w:r>
        <w:rPr>
          <w:rFonts w:ascii="Courier New" w:hAnsi="Courier New" w:cs="Courier New"/>
          <w:color w:val="000000"/>
          <w:sz w:val="20"/>
          <w:lang w:eastAsia="en-GB"/>
        </w:rPr>
        <w:t xml:space="preserve">    </w:t>
      </w:r>
      <w:r>
        <w:rPr>
          <w:rFonts w:ascii="Courier New" w:hAnsi="Courier New" w:cs="Courier New"/>
          <w:color w:val="228B22"/>
          <w:sz w:val="20"/>
          <w:lang w:eastAsia="en-GB"/>
        </w:rPr>
        <w:t>% compression in y</w:t>
      </w:r>
    </w:p>
    <w:p w14:paraId="70D93459"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sigmax</w:t>
      </w:r>
      <w:proofErr w:type="spellEnd"/>
      <w:r>
        <w:rPr>
          <w:rFonts w:ascii="Courier New" w:hAnsi="Courier New" w:cs="Courier New"/>
          <w:color w:val="000000"/>
          <w:sz w:val="20"/>
          <w:lang w:eastAsia="en-GB"/>
        </w:rPr>
        <w:t>=16.</w:t>
      </w:r>
      <w:proofErr w:type="gramStart"/>
      <w:r>
        <w:rPr>
          <w:rFonts w:ascii="Courier New" w:hAnsi="Courier New" w:cs="Courier New"/>
          <w:color w:val="000000"/>
          <w:sz w:val="20"/>
          <w:lang w:eastAsia="en-GB"/>
        </w:rPr>
        <w:t xml:space="preserve">3;   </w:t>
      </w:r>
      <w:proofErr w:type="gramEnd"/>
      <w:r>
        <w:rPr>
          <w:rFonts w:ascii="Courier New" w:hAnsi="Courier New" w:cs="Courier New"/>
          <w:color w:val="000000"/>
          <w:sz w:val="20"/>
          <w:lang w:eastAsia="en-GB"/>
        </w:rPr>
        <w:t xml:space="preserve">     </w:t>
      </w:r>
      <w:r>
        <w:rPr>
          <w:rFonts w:ascii="Courier New" w:hAnsi="Courier New" w:cs="Courier New"/>
          <w:color w:val="228B22"/>
          <w:sz w:val="20"/>
          <w:lang w:eastAsia="en-GB"/>
        </w:rPr>
        <w:t>% compression in x</w:t>
      </w:r>
    </w:p>
    <w:p w14:paraId="57BA2F12"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a=</w:t>
      </w:r>
      <w:proofErr w:type="gramStart"/>
      <w:r>
        <w:rPr>
          <w:rFonts w:ascii="Courier New" w:hAnsi="Courier New" w:cs="Courier New"/>
          <w:color w:val="000000"/>
          <w:sz w:val="20"/>
          <w:lang w:eastAsia="en-GB"/>
        </w:rPr>
        <w:t>0:pi</w:t>
      </w:r>
      <w:proofErr w:type="gramEnd"/>
      <w:r>
        <w:rPr>
          <w:rFonts w:ascii="Courier New" w:hAnsi="Courier New" w:cs="Courier New"/>
          <w:color w:val="000000"/>
          <w:sz w:val="20"/>
          <w:lang w:eastAsia="en-GB"/>
        </w:rPr>
        <w:t xml:space="preserve">/251:0.5*pi;  </w:t>
      </w:r>
      <w:r>
        <w:rPr>
          <w:rFonts w:ascii="Courier New" w:hAnsi="Courier New" w:cs="Courier New"/>
          <w:color w:val="228B22"/>
          <w:sz w:val="20"/>
          <w:lang w:eastAsia="en-GB"/>
        </w:rPr>
        <w:t>% angle in polar coordinate</w:t>
      </w:r>
    </w:p>
    <w:p w14:paraId="1CACAAC5"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228B22"/>
          <w:sz w:val="20"/>
          <w:lang w:eastAsia="en-GB"/>
        </w:rPr>
        <w:t xml:space="preserve"> </w:t>
      </w:r>
    </w:p>
    <w:p w14:paraId="27200A41"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sigmab1=</w:t>
      </w:r>
      <w:proofErr w:type="spellStart"/>
      <w:proofErr w:type="gramStart"/>
      <w:r>
        <w:rPr>
          <w:rFonts w:ascii="Courier New" w:hAnsi="Courier New" w:cs="Courier New"/>
          <w:color w:val="000000"/>
          <w:sz w:val="20"/>
          <w:lang w:eastAsia="en-GB"/>
        </w:rPr>
        <w:t>sigmay</w:t>
      </w:r>
      <w:proofErr w:type="spellEnd"/>
      <w:r>
        <w:rPr>
          <w:rFonts w:ascii="Courier New" w:hAnsi="Courier New" w:cs="Courier New"/>
          <w:color w:val="000000"/>
          <w:sz w:val="20"/>
          <w:lang w:eastAsia="en-GB"/>
        </w:rPr>
        <w:t>.*</w:t>
      </w:r>
      <w:proofErr w:type="gramEnd"/>
      <w:r>
        <w:rPr>
          <w:rFonts w:ascii="Courier New" w:hAnsi="Courier New" w:cs="Courier New"/>
          <w:color w:val="000000"/>
          <w:sz w:val="20"/>
          <w:lang w:eastAsia="en-GB"/>
        </w:rPr>
        <w:t>(m.*(m+2).*cos(a).^2-sin(a).^2);</w:t>
      </w:r>
    </w:p>
    <w:p w14:paraId="13362C6B"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sigmab2=</w:t>
      </w:r>
      <w:proofErr w:type="spellStart"/>
      <w:proofErr w:type="gramStart"/>
      <w:r>
        <w:rPr>
          <w:rFonts w:ascii="Courier New" w:hAnsi="Courier New" w:cs="Courier New"/>
          <w:color w:val="000000"/>
          <w:sz w:val="20"/>
          <w:lang w:eastAsia="en-GB"/>
        </w:rPr>
        <w:t>sigmax</w:t>
      </w:r>
      <w:proofErr w:type="spellEnd"/>
      <w:r>
        <w:rPr>
          <w:rFonts w:ascii="Courier New" w:hAnsi="Courier New" w:cs="Courier New"/>
          <w:color w:val="000000"/>
          <w:sz w:val="20"/>
          <w:lang w:eastAsia="en-GB"/>
        </w:rPr>
        <w:t>.*</w:t>
      </w:r>
      <w:proofErr w:type="gramEnd"/>
      <w:r>
        <w:rPr>
          <w:rFonts w:ascii="Courier New" w:hAnsi="Courier New" w:cs="Courier New"/>
          <w:color w:val="000000"/>
          <w:sz w:val="20"/>
          <w:lang w:eastAsia="en-GB"/>
        </w:rPr>
        <w:t>((1+2.*m).*sin(a).^2-m.^2.*cos(a).^2);</w:t>
      </w:r>
    </w:p>
    <w:p w14:paraId="2052BF51"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sigmab3=m.^</w:t>
      </w:r>
      <w:proofErr w:type="gramStart"/>
      <w:r>
        <w:rPr>
          <w:rFonts w:ascii="Courier New" w:hAnsi="Courier New" w:cs="Courier New"/>
          <w:color w:val="000000"/>
          <w:sz w:val="20"/>
          <w:lang w:eastAsia="en-GB"/>
        </w:rPr>
        <w:t>2.*</w:t>
      </w:r>
      <w:proofErr w:type="gramEnd"/>
      <w:r>
        <w:rPr>
          <w:rFonts w:ascii="Courier New" w:hAnsi="Courier New" w:cs="Courier New"/>
          <w:color w:val="000000"/>
          <w:sz w:val="20"/>
          <w:lang w:eastAsia="en-GB"/>
        </w:rPr>
        <w:t xml:space="preserve">cos(a).^2+sin(a).^2; </w:t>
      </w:r>
    </w:p>
    <w:p w14:paraId="218253FB"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000000"/>
          <w:sz w:val="20"/>
          <w:lang w:eastAsia="en-GB"/>
        </w:rPr>
        <w:t xml:space="preserve"> </w:t>
      </w:r>
    </w:p>
    <w:p w14:paraId="1FDC7796"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proofErr w:type="spellStart"/>
      <w:r>
        <w:rPr>
          <w:rFonts w:ascii="Courier New" w:hAnsi="Courier New" w:cs="Courier New"/>
          <w:color w:val="000000"/>
          <w:sz w:val="20"/>
          <w:lang w:eastAsia="en-GB"/>
        </w:rPr>
        <w:t>sigmab</w:t>
      </w:r>
      <w:proofErr w:type="spellEnd"/>
      <w:r>
        <w:rPr>
          <w:rFonts w:ascii="Courier New" w:hAnsi="Courier New" w:cs="Courier New"/>
          <w:color w:val="000000"/>
          <w:sz w:val="20"/>
          <w:lang w:eastAsia="en-GB"/>
        </w:rPr>
        <w:t>=(sigmab1+sigmab2</w:t>
      </w:r>
      <w:proofErr w:type="gramStart"/>
      <w:r>
        <w:rPr>
          <w:rFonts w:ascii="Courier New" w:hAnsi="Courier New" w:cs="Courier New"/>
          <w:color w:val="000000"/>
          <w:sz w:val="20"/>
          <w:lang w:eastAsia="en-GB"/>
        </w:rPr>
        <w:t>)./</w:t>
      </w:r>
      <w:proofErr w:type="gramEnd"/>
      <w:r>
        <w:rPr>
          <w:rFonts w:ascii="Courier New" w:hAnsi="Courier New" w:cs="Courier New"/>
          <w:color w:val="000000"/>
          <w:sz w:val="20"/>
          <w:lang w:eastAsia="en-GB"/>
        </w:rPr>
        <w:t xml:space="preserve">sigmab3; </w:t>
      </w:r>
      <w:r>
        <w:rPr>
          <w:rFonts w:ascii="Courier New" w:hAnsi="Courier New" w:cs="Courier New"/>
          <w:color w:val="228B22"/>
          <w:sz w:val="20"/>
          <w:lang w:eastAsia="en-GB"/>
        </w:rPr>
        <w:t>% tangential stress</w:t>
      </w:r>
    </w:p>
    <w:p w14:paraId="67E48032" w14:textId="77777777" w:rsidR="007C7758" w:rsidRDefault="007C7758" w:rsidP="007C7758">
      <w:pPr>
        <w:autoSpaceDE w:val="0"/>
        <w:autoSpaceDN w:val="0"/>
        <w:adjustRightInd w:val="0"/>
        <w:spacing w:before="0" w:line="240" w:lineRule="auto"/>
        <w:ind w:left="0"/>
        <w:jc w:val="left"/>
        <w:rPr>
          <w:rFonts w:ascii="Courier New" w:hAnsi="Courier New" w:cs="Courier New"/>
          <w:szCs w:val="24"/>
          <w:lang w:eastAsia="en-GB"/>
        </w:rPr>
      </w:pPr>
      <w:r>
        <w:rPr>
          <w:rFonts w:ascii="Courier New" w:hAnsi="Courier New" w:cs="Courier New"/>
          <w:color w:val="228B22"/>
          <w:sz w:val="20"/>
          <w:lang w:eastAsia="en-GB"/>
        </w:rPr>
        <w:t xml:space="preserve"> </w:t>
      </w:r>
    </w:p>
    <w:p w14:paraId="65FF322A" w14:textId="38B0A1C9" w:rsidR="00F90527" w:rsidRDefault="007C7758" w:rsidP="00F90527">
      <w:pPr>
        <w:autoSpaceDE w:val="0"/>
        <w:autoSpaceDN w:val="0"/>
        <w:adjustRightInd w:val="0"/>
        <w:spacing w:before="0" w:line="240" w:lineRule="auto"/>
        <w:ind w:left="0"/>
        <w:jc w:val="left"/>
        <w:rPr>
          <w:rFonts w:ascii="Courier New" w:hAnsi="Courier New" w:cs="Courier New"/>
          <w:color w:val="000000"/>
          <w:sz w:val="20"/>
          <w:lang w:eastAsia="en-GB"/>
        </w:rPr>
      </w:pPr>
      <w:r>
        <w:rPr>
          <w:rFonts w:ascii="Courier New" w:hAnsi="Courier New" w:cs="Courier New"/>
          <w:color w:val="000000"/>
          <w:sz w:val="20"/>
          <w:lang w:eastAsia="en-GB"/>
        </w:rPr>
        <w:t>plot(</w:t>
      </w:r>
      <w:proofErr w:type="spellStart"/>
      <w:proofErr w:type="gramStart"/>
      <w:r>
        <w:rPr>
          <w:rFonts w:ascii="Courier New" w:hAnsi="Courier New" w:cs="Courier New"/>
          <w:color w:val="000000"/>
          <w:sz w:val="20"/>
          <w:lang w:eastAsia="en-GB"/>
        </w:rPr>
        <w:t>a,sigmab</w:t>
      </w:r>
      <w:proofErr w:type="spellEnd"/>
      <w:proofErr w:type="gramEnd"/>
      <w:r>
        <w:rPr>
          <w:rFonts w:ascii="Courier New" w:hAnsi="Courier New" w:cs="Courier New"/>
          <w:color w:val="000000"/>
          <w:sz w:val="20"/>
          <w:lang w:eastAsia="en-GB"/>
        </w:rPr>
        <w:t>);</w:t>
      </w:r>
    </w:p>
    <w:p w14:paraId="78E94102" w14:textId="77777777" w:rsidR="00130862" w:rsidRPr="00F90527" w:rsidRDefault="00130862" w:rsidP="00F90527">
      <w:pPr>
        <w:autoSpaceDE w:val="0"/>
        <w:autoSpaceDN w:val="0"/>
        <w:adjustRightInd w:val="0"/>
        <w:spacing w:before="0" w:line="240" w:lineRule="auto"/>
        <w:ind w:left="0"/>
        <w:jc w:val="left"/>
        <w:rPr>
          <w:rFonts w:ascii="Courier New" w:hAnsi="Courier New" w:cs="Courier New"/>
          <w:szCs w:val="24"/>
          <w:lang w:eastAsia="en-GB"/>
        </w:rPr>
      </w:pPr>
    </w:p>
    <w:p w14:paraId="3606C19E" w14:textId="680C0631" w:rsidR="00F90527" w:rsidRDefault="00F90527" w:rsidP="00F90527">
      <w:pPr>
        <w:pStyle w:val="20"/>
        <w:numPr>
          <w:ilvl w:val="0"/>
          <w:numId w:val="0"/>
        </w:numPr>
      </w:pPr>
      <w:bookmarkStart w:id="407" w:name="_Toc133743058"/>
      <w:r>
        <w:t xml:space="preserve">Appendix </w:t>
      </w:r>
      <w:r w:rsidR="00975E64">
        <w:t>D</w:t>
      </w:r>
      <w:r>
        <w:t xml:space="preserve">: </w:t>
      </w:r>
      <w:r w:rsidR="00975E64">
        <w:t xml:space="preserve">Taguchi </w:t>
      </w:r>
      <w:r w:rsidR="00630771">
        <w:t>D</w:t>
      </w:r>
      <w:r w:rsidR="00975E64">
        <w:t xml:space="preserve">esign </w:t>
      </w:r>
      <w:r w:rsidR="00630771">
        <w:t>R</w:t>
      </w:r>
      <w:r w:rsidR="00975E64">
        <w:t>esults</w:t>
      </w:r>
      <w:bookmarkEnd w:id="407"/>
    </w:p>
    <w:p w14:paraId="1DFF7367" w14:textId="1D9A3250" w:rsidR="002C1E82" w:rsidRDefault="002D3AE8" w:rsidP="000629D5">
      <w:pPr>
        <w:ind w:left="0"/>
        <w:rPr>
          <w:lang w:eastAsia="zh-CN"/>
        </w:rPr>
      </w:pPr>
      <w:r>
        <w:rPr>
          <w:rFonts w:hint="eastAsia"/>
          <w:lang w:eastAsia="zh-CN"/>
        </w:rPr>
        <w:t>T</w:t>
      </w:r>
      <w:r>
        <w:rPr>
          <w:lang w:eastAsia="zh-CN"/>
        </w:rPr>
        <w:t>aguchi model 1</w:t>
      </w:r>
    </w:p>
    <w:p w14:paraId="3F88E1E2" w14:textId="01A5562C" w:rsidR="002D3AE8" w:rsidRDefault="005D2ECF" w:rsidP="00E76EEA">
      <w:pPr>
        <w:ind w:left="0"/>
        <w:jc w:val="center"/>
        <w:rPr>
          <w:lang w:eastAsia="zh-CN"/>
        </w:rPr>
      </w:pPr>
      <w:r>
        <w:rPr>
          <w:noProof/>
        </w:rPr>
        <w:drawing>
          <wp:inline distT="0" distB="0" distL="0" distR="0" wp14:anchorId="7486FC51" wp14:editId="38F17B49">
            <wp:extent cx="1051607" cy="1743075"/>
            <wp:effectExtent l="0" t="0" r="0" b="0"/>
            <wp:docPr id="7" name="图片 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 条形图&#10;&#10;描述已自动生成"/>
                    <pic:cNvPicPr/>
                  </pic:nvPicPr>
                  <pic:blipFill>
                    <a:blip r:embed="rId324"/>
                    <a:stretch>
                      <a:fillRect/>
                    </a:stretch>
                  </pic:blipFill>
                  <pic:spPr>
                    <a:xfrm>
                      <a:off x="0" y="0"/>
                      <a:ext cx="1064673" cy="1764732"/>
                    </a:xfrm>
                    <a:prstGeom prst="rect">
                      <a:avLst/>
                    </a:prstGeom>
                  </pic:spPr>
                </pic:pic>
              </a:graphicData>
            </a:graphic>
          </wp:inline>
        </w:drawing>
      </w:r>
      <w:r w:rsidR="000D05A1">
        <w:rPr>
          <w:noProof/>
        </w:rPr>
        <w:drawing>
          <wp:inline distT="0" distB="0" distL="0" distR="0" wp14:anchorId="3D69A1B5" wp14:editId="0D756430">
            <wp:extent cx="1781602" cy="1695450"/>
            <wp:effectExtent l="0" t="0" r="9525" b="0"/>
            <wp:docPr id="477" name="图片 477" descr="背景图案&#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背景图案&#10;&#10;中度可信度描述已自动生成"/>
                    <pic:cNvPicPr/>
                  </pic:nvPicPr>
                  <pic:blipFill>
                    <a:blip r:embed="rId325"/>
                    <a:stretch>
                      <a:fillRect/>
                    </a:stretch>
                  </pic:blipFill>
                  <pic:spPr>
                    <a:xfrm>
                      <a:off x="0" y="0"/>
                      <a:ext cx="1786521" cy="1700131"/>
                    </a:xfrm>
                    <a:prstGeom prst="rect">
                      <a:avLst/>
                    </a:prstGeom>
                  </pic:spPr>
                </pic:pic>
              </a:graphicData>
            </a:graphic>
          </wp:inline>
        </w:drawing>
      </w:r>
      <w:r w:rsidR="00EA711B">
        <w:rPr>
          <w:noProof/>
        </w:rPr>
        <w:drawing>
          <wp:inline distT="0" distB="0" distL="0" distR="0" wp14:anchorId="2E76A35B" wp14:editId="18CCF7E6">
            <wp:extent cx="1066800" cy="1785409"/>
            <wp:effectExtent l="0" t="0" r="0" b="5715"/>
            <wp:docPr id="453" name="图片 45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图表, 条形图&#10;&#10;描述已自动生成"/>
                    <pic:cNvPicPr/>
                  </pic:nvPicPr>
                  <pic:blipFill>
                    <a:blip r:embed="rId326"/>
                    <a:stretch>
                      <a:fillRect/>
                    </a:stretch>
                  </pic:blipFill>
                  <pic:spPr>
                    <a:xfrm>
                      <a:off x="0" y="0"/>
                      <a:ext cx="1089514" cy="1823424"/>
                    </a:xfrm>
                    <a:prstGeom prst="rect">
                      <a:avLst/>
                    </a:prstGeom>
                  </pic:spPr>
                </pic:pic>
              </a:graphicData>
            </a:graphic>
          </wp:inline>
        </w:drawing>
      </w:r>
      <w:r w:rsidR="00E76EEA">
        <w:rPr>
          <w:noProof/>
        </w:rPr>
        <w:drawing>
          <wp:inline distT="0" distB="0" distL="0" distR="0" wp14:anchorId="5B942CF3" wp14:editId="70191E1C">
            <wp:extent cx="1485900" cy="1492865"/>
            <wp:effectExtent l="0" t="0" r="0" b="0"/>
            <wp:docPr id="463" name="图片 463" descr="图片包含 游戏机, 飞机, 交通, 热气球&#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图片包含 游戏机, 飞机, 交通, 热气球&#10;&#10;描述已自动生成"/>
                    <pic:cNvPicPr/>
                  </pic:nvPicPr>
                  <pic:blipFill>
                    <a:blip r:embed="rId327"/>
                    <a:stretch>
                      <a:fillRect/>
                    </a:stretch>
                  </pic:blipFill>
                  <pic:spPr>
                    <a:xfrm>
                      <a:off x="0" y="0"/>
                      <a:ext cx="1489454" cy="1496435"/>
                    </a:xfrm>
                    <a:prstGeom prst="rect">
                      <a:avLst/>
                    </a:prstGeom>
                  </pic:spPr>
                </pic:pic>
              </a:graphicData>
            </a:graphic>
          </wp:inline>
        </w:drawing>
      </w:r>
    </w:p>
    <w:p w14:paraId="39A5E17E" w14:textId="43F33A47" w:rsidR="00EA711B" w:rsidRDefault="00EA711B" w:rsidP="00EA711B">
      <w:pPr>
        <w:ind w:left="0"/>
        <w:rPr>
          <w:lang w:eastAsia="zh-CN"/>
        </w:rPr>
      </w:pPr>
      <w:r>
        <w:rPr>
          <w:rFonts w:hint="eastAsia"/>
          <w:lang w:eastAsia="zh-CN"/>
        </w:rPr>
        <w:t>T</w:t>
      </w:r>
      <w:r>
        <w:rPr>
          <w:lang w:eastAsia="zh-CN"/>
        </w:rPr>
        <w:t>aguchi model 2</w:t>
      </w:r>
    </w:p>
    <w:p w14:paraId="11926E80" w14:textId="4ECEA7BF" w:rsidR="00EA711B" w:rsidRDefault="00367FBC" w:rsidP="00E76EEA">
      <w:pPr>
        <w:ind w:left="0"/>
        <w:jc w:val="center"/>
        <w:rPr>
          <w:lang w:eastAsia="zh-CN"/>
        </w:rPr>
      </w:pPr>
      <w:r>
        <w:rPr>
          <w:noProof/>
        </w:rPr>
        <w:drawing>
          <wp:inline distT="0" distB="0" distL="0" distR="0" wp14:anchorId="6D76BE02" wp14:editId="038A0343">
            <wp:extent cx="1085850" cy="1746164"/>
            <wp:effectExtent l="0" t="0" r="0" b="6985"/>
            <wp:docPr id="489" name="图片 48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图表&#10;&#10;描述已自动生成"/>
                    <pic:cNvPicPr/>
                  </pic:nvPicPr>
                  <pic:blipFill>
                    <a:blip r:embed="rId328"/>
                    <a:stretch>
                      <a:fillRect/>
                    </a:stretch>
                  </pic:blipFill>
                  <pic:spPr>
                    <a:xfrm>
                      <a:off x="0" y="0"/>
                      <a:ext cx="1098413" cy="1766366"/>
                    </a:xfrm>
                    <a:prstGeom prst="rect">
                      <a:avLst/>
                    </a:prstGeom>
                  </pic:spPr>
                </pic:pic>
              </a:graphicData>
            </a:graphic>
          </wp:inline>
        </w:drawing>
      </w:r>
      <w:r w:rsidR="00E76EEA">
        <w:rPr>
          <w:noProof/>
        </w:rPr>
        <w:drawing>
          <wp:inline distT="0" distB="0" distL="0" distR="0" wp14:anchorId="3C73A4E2" wp14:editId="08235709">
            <wp:extent cx="1802636" cy="1694180"/>
            <wp:effectExtent l="0" t="0" r="7620" b="1270"/>
            <wp:docPr id="491" name="图片 491"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图片包含 背景图案&#10;&#10;描述已自动生成"/>
                    <pic:cNvPicPr/>
                  </pic:nvPicPr>
                  <pic:blipFill>
                    <a:blip r:embed="rId329"/>
                    <a:stretch>
                      <a:fillRect/>
                    </a:stretch>
                  </pic:blipFill>
                  <pic:spPr>
                    <a:xfrm>
                      <a:off x="0" y="0"/>
                      <a:ext cx="1816517" cy="1707226"/>
                    </a:xfrm>
                    <a:prstGeom prst="rect">
                      <a:avLst/>
                    </a:prstGeom>
                  </pic:spPr>
                </pic:pic>
              </a:graphicData>
            </a:graphic>
          </wp:inline>
        </w:drawing>
      </w:r>
      <w:r w:rsidR="002302C1">
        <w:rPr>
          <w:noProof/>
        </w:rPr>
        <w:drawing>
          <wp:inline distT="0" distB="0" distL="0" distR="0" wp14:anchorId="7BE04586" wp14:editId="4AA84FD5">
            <wp:extent cx="1049572" cy="1737218"/>
            <wp:effectExtent l="0" t="0" r="0" b="0"/>
            <wp:docPr id="488" name="图片 48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图表&#10;&#10;描述已自动生成"/>
                    <pic:cNvPicPr/>
                  </pic:nvPicPr>
                  <pic:blipFill>
                    <a:blip r:embed="rId330"/>
                    <a:stretch>
                      <a:fillRect/>
                    </a:stretch>
                  </pic:blipFill>
                  <pic:spPr>
                    <a:xfrm>
                      <a:off x="0" y="0"/>
                      <a:ext cx="1078630" cy="1785314"/>
                    </a:xfrm>
                    <a:prstGeom prst="rect">
                      <a:avLst/>
                    </a:prstGeom>
                  </pic:spPr>
                </pic:pic>
              </a:graphicData>
            </a:graphic>
          </wp:inline>
        </w:drawing>
      </w:r>
      <w:r w:rsidR="00647A37">
        <w:rPr>
          <w:noProof/>
        </w:rPr>
        <w:drawing>
          <wp:inline distT="0" distB="0" distL="0" distR="0" wp14:anchorId="1AE5E186" wp14:editId="68D35A93">
            <wp:extent cx="1614522" cy="1402715"/>
            <wp:effectExtent l="0" t="0" r="5080" b="6985"/>
            <wp:docPr id="475" name="图片 475" descr="图片包含 游戏机, 热气球, 交通, 飞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图片包含 游戏机, 热气球, 交通, 飞机&#10;&#10;描述已自动生成"/>
                    <pic:cNvPicPr/>
                  </pic:nvPicPr>
                  <pic:blipFill>
                    <a:blip r:embed="rId331"/>
                    <a:stretch>
                      <a:fillRect/>
                    </a:stretch>
                  </pic:blipFill>
                  <pic:spPr>
                    <a:xfrm>
                      <a:off x="0" y="0"/>
                      <a:ext cx="1622728" cy="1409844"/>
                    </a:xfrm>
                    <a:prstGeom prst="rect">
                      <a:avLst/>
                    </a:prstGeom>
                  </pic:spPr>
                </pic:pic>
              </a:graphicData>
            </a:graphic>
          </wp:inline>
        </w:drawing>
      </w:r>
    </w:p>
    <w:p w14:paraId="5BE91AA1" w14:textId="208799E6" w:rsidR="0043192C" w:rsidRDefault="0043192C" w:rsidP="0043192C">
      <w:pPr>
        <w:ind w:left="0"/>
        <w:rPr>
          <w:lang w:eastAsia="zh-CN"/>
        </w:rPr>
      </w:pPr>
      <w:r>
        <w:rPr>
          <w:rFonts w:hint="eastAsia"/>
          <w:lang w:eastAsia="zh-CN"/>
        </w:rPr>
        <w:lastRenderedPageBreak/>
        <w:t>T</w:t>
      </w:r>
      <w:r>
        <w:rPr>
          <w:lang w:eastAsia="zh-CN"/>
        </w:rPr>
        <w:t>aguchi model 3</w:t>
      </w:r>
    </w:p>
    <w:p w14:paraId="69061C0E" w14:textId="18D152E3" w:rsidR="0043192C" w:rsidRDefault="004F24C8" w:rsidP="00681209">
      <w:pPr>
        <w:ind w:left="0"/>
        <w:rPr>
          <w:lang w:eastAsia="zh-CN"/>
        </w:rPr>
      </w:pPr>
      <w:r>
        <w:rPr>
          <w:noProof/>
        </w:rPr>
        <w:drawing>
          <wp:inline distT="0" distB="0" distL="0" distR="0" wp14:anchorId="605F976F" wp14:editId="1129F84C">
            <wp:extent cx="1042403" cy="1699260"/>
            <wp:effectExtent l="0" t="0" r="5715" b="0"/>
            <wp:docPr id="492" name="图片 492"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图表, 条形图&#10;&#10;描述已自动生成"/>
                    <pic:cNvPicPr/>
                  </pic:nvPicPr>
                  <pic:blipFill>
                    <a:blip r:embed="rId332"/>
                    <a:stretch>
                      <a:fillRect/>
                    </a:stretch>
                  </pic:blipFill>
                  <pic:spPr>
                    <a:xfrm>
                      <a:off x="0" y="0"/>
                      <a:ext cx="1049718" cy="1711184"/>
                    </a:xfrm>
                    <a:prstGeom prst="rect">
                      <a:avLst/>
                    </a:prstGeom>
                  </pic:spPr>
                </pic:pic>
              </a:graphicData>
            </a:graphic>
          </wp:inline>
        </w:drawing>
      </w:r>
      <w:r w:rsidR="00001C00">
        <w:rPr>
          <w:noProof/>
        </w:rPr>
        <w:drawing>
          <wp:inline distT="0" distB="0" distL="0" distR="0" wp14:anchorId="4B1E90A0" wp14:editId="7501F3FD">
            <wp:extent cx="1819275" cy="1777612"/>
            <wp:effectExtent l="0" t="0" r="0" b="0"/>
            <wp:docPr id="75" name="图片 75"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标&#10;&#10;描述已自动生成"/>
                    <pic:cNvPicPr/>
                  </pic:nvPicPr>
                  <pic:blipFill>
                    <a:blip r:embed="rId333"/>
                    <a:stretch>
                      <a:fillRect/>
                    </a:stretch>
                  </pic:blipFill>
                  <pic:spPr>
                    <a:xfrm>
                      <a:off x="0" y="0"/>
                      <a:ext cx="1831382" cy="1789442"/>
                    </a:xfrm>
                    <a:prstGeom prst="rect">
                      <a:avLst/>
                    </a:prstGeom>
                  </pic:spPr>
                </pic:pic>
              </a:graphicData>
            </a:graphic>
          </wp:inline>
        </w:drawing>
      </w:r>
      <w:r>
        <w:rPr>
          <w:noProof/>
        </w:rPr>
        <w:drawing>
          <wp:inline distT="0" distB="0" distL="0" distR="0" wp14:anchorId="257517A8" wp14:editId="3C414F82">
            <wp:extent cx="1047750" cy="1748658"/>
            <wp:effectExtent l="0" t="0" r="0" b="4445"/>
            <wp:docPr id="497" name="图片 49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图片包含 图表&#10;&#10;描述已自动生成"/>
                    <pic:cNvPicPr/>
                  </pic:nvPicPr>
                  <pic:blipFill>
                    <a:blip r:embed="rId334"/>
                    <a:stretch>
                      <a:fillRect/>
                    </a:stretch>
                  </pic:blipFill>
                  <pic:spPr>
                    <a:xfrm>
                      <a:off x="0" y="0"/>
                      <a:ext cx="1057307" cy="1764608"/>
                    </a:xfrm>
                    <a:prstGeom prst="rect">
                      <a:avLst/>
                    </a:prstGeom>
                  </pic:spPr>
                </pic:pic>
              </a:graphicData>
            </a:graphic>
          </wp:inline>
        </w:drawing>
      </w:r>
      <w:r>
        <w:rPr>
          <w:noProof/>
        </w:rPr>
        <w:drawing>
          <wp:inline distT="0" distB="0" distL="0" distR="0" wp14:anchorId="271F4EDD" wp14:editId="19D844BA">
            <wp:extent cx="1660015" cy="1595755"/>
            <wp:effectExtent l="0" t="0" r="0" b="4445"/>
            <wp:docPr id="74" name="图片 74" descr="徽标, 公司名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徽标, 公司名称&#10;&#10;描述已自动生成"/>
                    <pic:cNvPicPr/>
                  </pic:nvPicPr>
                  <pic:blipFill>
                    <a:blip r:embed="rId335"/>
                    <a:stretch>
                      <a:fillRect/>
                    </a:stretch>
                  </pic:blipFill>
                  <pic:spPr>
                    <a:xfrm>
                      <a:off x="0" y="0"/>
                      <a:ext cx="1671299" cy="1606602"/>
                    </a:xfrm>
                    <a:prstGeom prst="rect">
                      <a:avLst/>
                    </a:prstGeom>
                  </pic:spPr>
                </pic:pic>
              </a:graphicData>
            </a:graphic>
          </wp:inline>
        </w:drawing>
      </w:r>
    </w:p>
    <w:p w14:paraId="394A3005" w14:textId="51D0732E" w:rsidR="00001C00" w:rsidRDefault="00001C00" w:rsidP="00001C00">
      <w:pPr>
        <w:ind w:left="0"/>
        <w:rPr>
          <w:lang w:eastAsia="zh-CN"/>
        </w:rPr>
      </w:pPr>
      <w:r>
        <w:rPr>
          <w:rFonts w:hint="eastAsia"/>
          <w:lang w:eastAsia="zh-CN"/>
        </w:rPr>
        <w:t>T</w:t>
      </w:r>
      <w:r>
        <w:rPr>
          <w:lang w:eastAsia="zh-CN"/>
        </w:rPr>
        <w:t xml:space="preserve">aguchi model </w:t>
      </w:r>
      <w:r>
        <w:rPr>
          <w:rFonts w:hint="eastAsia"/>
          <w:lang w:eastAsia="zh-CN"/>
        </w:rPr>
        <w:t>4</w:t>
      </w:r>
    </w:p>
    <w:p w14:paraId="44DF8E2B" w14:textId="08736F91" w:rsidR="00001C00" w:rsidRDefault="008F2855" w:rsidP="008F2855">
      <w:pPr>
        <w:ind w:left="0"/>
        <w:jc w:val="center"/>
        <w:rPr>
          <w:lang w:eastAsia="zh-CN"/>
        </w:rPr>
      </w:pPr>
      <w:r>
        <w:rPr>
          <w:noProof/>
        </w:rPr>
        <w:drawing>
          <wp:inline distT="0" distB="0" distL="0" distR="0" wp14:anchorId="7BB3E16A" wp14:editId="1443666E">
            <wp:extent cx="1013460" cy="1784350"/>
            <wp:effectExtent l="0" t="0" r="0" b="6350"/>
            <wp:docPr id="93" name="图片 9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图表&#10;&#10;描述已自动生成"/>
                    <pic:cNvPicPr/>
                  </pic:nvPicPr>
                  <pic:blipFill>
                    <a:blip r:embed="rId336"/>
                    <a:stretch>
                      <a:fillRect/>
                    </a:stretch>
                  </pic:blipFill>
                  <pic:spPr>
                    <a:xfrm>
                      <a:off x="0" y="0"/>
                      <a:ext cx="1017868" cy="1792111"/>
                    </a:xfrm>
                    <a:prstGeom prst="rect">
                      <a:avLst/>
                    </a:prstGeom>
                  </pic:spPr>
                </pic:pic>
              </a:graphicData>
            </a:graphic>
          </wp:inline>
        </w:drawing>
      </w:r>
      <w:r w:rsidR="0016710B">
        <w:rPr>
          <w:noProof/>
        </w:rPr>
        <w:drawing>
          <wp:inline distT="0" distB="0" distL="0" distR="0" wp14:anchorId="23000BF4" wp14:editId="52B96026">
            <wp:extent cx="1800225" cy="1775522"/>
            <wp:effectExtent l="0" t="0" r="0" b="0"/>
            <wp:docPr id="82" name="图片 82"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背景图案&#10;&#10;描述已自动生成"/>
                    <pic:cNvPicPr/>
                  </pic:nvPicPr>
                  <pic:blipFill>
                    <a:blip r:embed="rId337"/>
                    <a:stretch>
                      <a:fillRect/>
                    </a:stretch>
                  </pic:blipFill>
                  <pic:spPr>
                    <a:xfrm>
                      <a:off x="0" y="0"/>
                      <a:ext cx="1819637" cy="1794668"/>
                    </a:xfrm>
                    <a:prstGeom prst="rect">
                      <a:avLst/>
                    </a:prstGeom>
                  </pic:spPr>
                </pic:pic>
              </a:graphicData>
            </a:graphic>
          </wp:inline>
        </w:drawing>
      </w:r>
      <w:r>
        <w:rPr>
          <w:noProof/>
        </w:rPr>
        <w:drawing>
          <wp:inline distT="0" distB="0" distL="0" distR="0" wp14:anchorId="03102CA6" wp14:editId="38012AE7">
            <wp:extent cx="1057275" cy="1784152"/>
            <wp:effectExtent l="0" t="0" r="0" b="6985"/>
            <wp:docPr id="80" name="图片 80"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片包含 图表&#10;&#10;描述已自动生成"/>
                    <pic:cNvPicPr/>
                  </pic:nvPicPr>
                  <pic:blipFill>
                    <a:blip r:embed="rId338"/>
                    <a:stretch>
                      <a:fillRect/>
                    </a:stretch>
                  </pic:blipFill>
                  <pic:spPr>
                    <a:xfrm>
                      <a:off x="0" y="0"/>
                      <a:ext cx="1062001" cy="1792128"/>
                    </a:xfrm>
                    <a:prstGeom prst="rect">
                      <a:avLst/>
                    </a:prstGeom>
                  </pic:spPr>
                </pic:pic>
              </a:graphicData>
            </a:graphic>
          </wp:inline>
        </w:drawing>
      </w:r>
      <w:r>
        <w:rPr>
          <w:noProof/>
        </w:rPr>
        <w:drawing>
          <wp:inline distT="0" distB="0" distL="0" distR="0" wp14:anchorId="6AD1FDA5" wp14:editId="71CB74F8">
            <wp:extent cx="1611890" cy="1619250"/>
            <wp:effectExtent l="0" t="0" r="7620" b="0"/>
            <wp:docPr id="95" name="图片 95" descr="图片包含 游戏机, 热气球, 球, 光盘&#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包含 游戏机, 热气球, 球, 光盘&#10;&#10;描述已自动生成"/>
                    <pic:cNvPicPr/>
                  </pic:nvPicPr>
                  <pic:blipFill>
                    <a:blip r:embed="rId339"/>
                    <a:stretch>
                      <a:fillRect/>
                    </a:stretch>
                  </pic:blipFill>
                  <pic:spPr>
                    <a:xfrm>
                      <a:off x="0" y="0"/>
                      <a:ext cx="1618057" cy="1625445"/>
                    </a:xfrm>
                    <a:prstGeom prst="rect">
                      <a:avLst/>
                    </a:prstGeom>
                  </pic:spPr>
                </pic:pic>
              </a:graphicData>
            </a:graphic>
          </wp:inline>
        </w:drawing>
      </w:r>
    </w:p>
    <w:p w14:paraId="2799B96B" w14:textId="59C73ACE" w:rsidR="00395BB5" w:rsidRDefault="00395BB5" w:rsidP="00395BB5">
      <w:pPr>
        <w:ind w:left="0"/>
        <w:rPr>
          <w:lang w:eastAsia="zh-CN"/>
        </w:rPr>
      </w:pPr>
      <w:r>
        <w:rPr>
          <w:rFonts w:hint="eastAsia"/>
          <w:lang w:eastAsia="zh-CN"/>
        </w:rPr>
        <w:t>T</w:t>
      </w:r>
      <w:r>
        <w:rPr>
          <w:lang w:eastAsia="zh-CN"/>
        </w:rPr>
        <w:t>aguchi model 5</w:t>
      </w:r>
    </w:p>
    <w:p w14:paraId="4F8BD2E9" w14:textId="5CB19B12" w:rsidR="00395BB5" w:rsidRDefault="00997538" w:rsidP="00042650">
      <w:pPr>
        <w:ind w:left="0"/>
        <w:jc w:val="center"/>
        <w:rPr>
          <w:lang w:eastAsia="zh-CN"/>
        </w:rPr>
      </w:pPr>
      <w:r>
        <w:rPr>
          <w:noProof/>
        </w:rPr>
        <w:drawing>
          <wp:inline distT="0" distB="0" distL="0" distR="0" wp14:anchorId="12D83EC3" wp14:editId="068EA01E">
            <wp:extent cx="1051560" cy="1735442"/>
            <wp:effectExtent l="0" t="0" r="0" b="0"/>
            <wp:docPr id="100" name="图片 100"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表, 条形图&#10;&#10;描述已自动生成"/>
                    <pic:cNvPicPr/>
                  </pic:nvPicPr>
                  <pic:blipFill>
                    <a:blip r:embed="rId340"/>
                    <a:stretch>
                      <a:fillRect/>
                    </a:stretch>
                  </pic:blipFill>
                  <pic:spPr>
                    <a:xfrm>
                      <a:off x="0" y="0"/>
                      <a:ext cx="1054933" cy="1741009"/>
                    </a:xfrm>
                    <a:prstGeom prst="rect">
                      <a:avLst/>
                    </a:prstGeom>
                  </pic:spPr>
                </pic:pic>
              </a:graphicData>
            </a:graphic>
          </wp:inline>
        </w:drawing>
      </w:r>
      <w:r w:rsidR="00042650">
        <w:rPr>
          <w:noProof/>
        </w:rPr>
        <w:drawing>
          <wp:inline distT="0" distB="0" distL="0" distR="0" wp14:anchorId="69B81ED2" wp14:editId="5142A531">
            <wp:extent cx="1800225" cy="1747520"/>
            <wp:effectExtent l="0" t="0" r="9525" b="5080"/>
            <wp:docPr id="131" name="图片 131"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图标&#10;&#10;描述已自动生成"/>
                    <pic:cNvPicPr/>
                  </pic:nvPicPr>
                  <pic:blipFill>
                    <a:blip r:embed="rId341"/>
                    <a:stretch>
                      <a:fillRect/>
                    </a:stretch>
                  </pic:blipFill>
                  <pic:spPr>
                    <a:xfrm>
                      <a:off x="0" y="0"/>
                      <a:ext cx="1839819" cy="1785955"/>
                    </a:xfrm>
                    <a:prstGeom prst="rect">
                      <a:avLst/>
                    </a:prstGeom>
                  </pic:spPr>
                </pic:pic>
              </a:graphicData>
            </a:graphic>
          </wp:inline>
        </w:drawing>
      </w:r>
      <w:r>
        <w:rPr>
          <w:noProof/>
        </w:rPr>
        <w:drawing>
          <wp:inline distT="0" distB="0" distL="0" distR="0" wp14:anchorId="7DF62D92" wp14:editId="20FEF850">
            <wp:extent cx="1038225" cy="1713783"/>
            <wp:effectExtent l="0" t="0" r="0" b="1270"/>
            <wp:docPr id="115" name="图片 11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表&#10;&#10;描述已自动生成"/>
                    <pic:cNvPicPr/>
                  </pic:nvPicPr>
                  <pic:blipFill>
                    <a:blip r:embed="rId342"/>
                    <a:stretch>
                      <a:fillRect/>
                    </a:stretch>
                  </pic:blipFill>
                  <pic:spPr>
                    <a:xfrm>
                      <a:off x="0" y="0"/>
                      <a:ext cx="1047759" cy="1729520"/>
                    </a:xfrm>
                    <a:prstGeom prst="rect">
                      <a:avLst/>
                    </a:prstGeom>
                  </pic:spPr>
                </pic:pic>
              </a:graphicData>
            </a:graphic>
          </wp:inline>
        </w:drawing>
      </w:r>
      <w:r>
        <w:rPr>
          <w:noProof/>
        </w:rPr>
        <w:drawing>
          <wp:inline distT="0" distB="0" distL="0" distR="0" wp14:anchorId="79968D1F" wp14:editId="6EE0CA20">
            <wp:extent cx="1609725" cy="1626870"/>
            <wp:effectExtent l="0" t="0" r="9525" b="0"/>
            <wp:docPr id="126" name="图片 126"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卡通人物&#10;&#10;中度可信度描述已自动生成"/>
                    <pic:cNvPicPr/>
                  </pic:nvPicPr>
                  <pic:blipFill>
                    <a:blip r:embed="rId343"/>
                    <a:stretch>
                      <a:fillRect/>
                    </a:stretch>
                  </pic:blipFill>
                  <pic:spPr>
                    <a:xfrm>
                      <a:off x="0" y="0"/>
                      <a:ext cx="1615532" cy="1632739"/>
                    </a:xfrm>
                    <a:prstGeom prst="rect">
                      <a:avLst/>
                    </a:prstGeom>
                  </pic:spPr>
                </pic:pic>
              </a:graphicData>
            </a:graphic>
          </wp:inline>
        </w:drawing>
      </w:r>
    </w:p>
    <w:p w14:paraId="2381D3E8" w14:textId="2E68C2E8" w:rsidR="00042650" w:rsidRDefault="00042650" w:rsidP="00042650">
      <w:pPr>
        <w:ind w:left="0"/>
        <w:rPr>
          <w:lang w:eastAsia="zh-CN"/>
        </w:rPr>
      </w:pPr>
      <w:r>
        <w:rPr>
          <w:rFonts w:hint="eastAsia"/>
          <w:lang w:eastAsia="zh-CN"/>
        </w:rPr>
        <w:t>T</w:t>
      </w:r>
      <w:r>
        <w:rPr>
          <w:lang w:eastAsia="zh-CN"/>
        </w:rPr>
        <w:t>aguchi model 6</w:t>
      </w:r>
    </w:p>
    <w:p w14:paraId="31659499" w14:textId="0FC10C76" w:rsidR="00001C00" w:rsidRDefault="00FA0A96" w:rsidP="00042650">
      <w:pPr>
        <w:ind w:left="0"/>
        <w:rPr>
          <w:noProof/>
        </w:rPr>
      </w:pPr>
      <w:r>
        <w:rPr>
          <w:noProof/>
        </w:rPr>
        <w:lastRenderedPageBreak/>
        <w:drawing>
          <wp:inline distT="0" distB="0" distL="0" distR="0" wp14:anchorId="534984FF" wp14:editId="5AAB43C6">
            <wp:extent cx="1038264" cy="1762125"/>
            <wp:effectExtent l="0" t="0" r="9525" b="0"/>
            <wp:docPr id="135" name="图片 135" descr="条形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条形图&#10;&#10;低可信度描述已自动生成"/>
                    <pic:cNvPicPr/>
                  </pic:nvPicPr>
                  <pic:blipFill>
                    <a:blip r:embed="rId344"/>
                    <a:stretch>
                      <a:fillRect/>
                    </a:stretch>
                  </pic:blipFill>
                  <pic:spPr>
                    <a:xfrm>
                      <a:off x="0" y="0"/>
                      <a:ext cx="1052245" cy="1785853"/>
                    </a:xfrm>
                    <a:prstGeom prst="rect">
                      <a:avLst/>
                    </a:prstGeom>
                  </pic:spPr>
                </pic:pic>
              </a:graphicData>
            </a:graphic>
          </wp:inline>
        </w:drawing>
      </w:r>
      <w:r w:rsidR="00681209" w:rsidRPr="00681209">
        <w:rPr>
          <w:noProof/>
        </w:rPr>
        <w:t xml:space="preserve"> </w:t>
      </w:r>
      <w:r w:rsidR="00681209">
        <w:rPr>
          <w:noProof/>
        </w:rPr>
        <w:drawing>
          <wp:inline distT="0" distB="0" distL="0" distR="0" wp14:anchorId="17AB7199" wp14:editId="2F7D7BAB">
            <wp:extent cx="1790700" cy="1736585"/>
            <wp:effectExtent l="0" t="0" r="0" b="0"/>
            <wp:docPr id="139" name="图片 139" descr="背景图案,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背景图案, 图标&#10;&#10;描述已自动生成"/>
                    <pic:cNvPicPr/>
                  </pic:nvPicPr>
                  <pic:blipFill>
                    <a:blip r:embed="rId345"/>
                    <a:stretch>
                      <a:fillRect/>
                    </a:stretch>
                  </pic:blipFill>
                  <pic:spPr>
                    <a:xfrm>
                      <a:off x="0" y="0"/>
                      <a:ext cx="1794583" cy="1740351"/>
                    </a:xfrm>
                    <a:prstGeom prst="rect">
                      <a:avLst/>
                    </a:prstGeom>
                  </pic:spPr>
                </pic:pic>
              </a:graphicData>
            </a:graphic>
          </wp:inline>
        </w:drawing>
      </w:r>
      <w:r w:rsidR="00681209" w:rsidRPr="00681209">
        <w:rPr>
          <w:noProof/>
        </w:rPr>
        <w:t xml:space="preserve"> </w:t>
      </w:r>
      <w:r w:rsidR="00681209">
        <w:rPr>
          <w:noProof/>
        </w:rPr>
        <w:drawing>
          <wp:inline distT="0" distB="0" distL="0" distR="0" wp14:anchorId="069709FD" wp14:editId="4458F37A">
            <wp:extent cx="996287" cy="1748790"/>
            <wp:effectExtent l="0" t="0" r="0" b="3810"/>
            <wp:docPr id="154" name="图片 154"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图表, 条形图&#10;&#10;描述已自动生成"/>
                    <pic:cNvPicPr/>
                  </pic:nvPicPr>
                  <pic:blipFill>
                    <a:blip r:embed="rId346"/>
                    <a:stretch>
                      <a:fillRect/>
                    </a:stretch>
                  </pic:blipFill>
                  <pic:spPr>
                    <a:xfrm>
                      <a:off x="0" y="0"/>
                      <a:ext cx="1001820" cy="1758503"/>
                    </a:xfrm>
                    <a:prstGeom prst="rect">
                      <a:avLst/>
                    </a:prstGeom>
                  </pic:spPr>
                </pic:pic>
              </a:graphicData>
            </a:graphic>
          </wp:inline>
        </w:drawing>
      </w:r>
      <w:r w:rsidR="00473390" w:rsidRPr="00473390">
        <w:rPr>
          <w:noProof/>
        </w:rPr>
        <w:t xml:space="preserve"> </w:t>
      </w:r>
      <w:r w:rsidR="00473390">
        <w:rPr>
          <w:noProof/>
        </w:rPr>
        <w:drawing>
          <wp:inline distT="0" distB="0" distL="0" distR="0" wp14:anchorId="4205B31D" wp14:editId="227EC4CA">
            <wp:extent cx="1623211" cy="1534022"/>
            <wp:effectExtent l="0" t="0" r="0" b="9525"/>
            <wp:docPr id="157" name="图片 157" descr="图片包含 游戏机, 装饰品, 伞&#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图片包含 游戏机, 装饰品, 伞&#10;&#10;描述已自动生成"/>
                    <pic:cNvPicPr/>
                  </pic:nvPicPr>
                  <pic:blipFill>
                    <a:blip r:embed="rId347"/>
                    <a:stretch>
                      <a:fillRect/>
                    </a:stretch>
                  </pic:blipFill>
                  <pic:spPr>
                    <a:xfrm>
                      <a:off x="0" y="0"/>
                      <a:ext cx="1642724" cy="1552463"/>
                    </a:xfrm>
                    <a:prstGeom prst="rect">
                      <a:avLst/>
                    </a:prstGeom>
                  </pic:spPr>
                </pic:pic>
              </a:graphicData>
            </a:graphic>
          </wp:inline>
        </w:drawing>
      </w:r>
    </w:p>
    <w:p w14:paraId="7C07B1FA" w14:textId="7182FD1C" w:rsidR="00473390" w:rsidRDefault="00473390" w:rsidP="00042650">
      <w:pPr>
        <w:ind w:left="0"/>
        <w:rPr>
          <w:lang w:eastAsia="zh-CN"/>
        </w:rPr>
      </w:pPr>
      <w:r>
        <w:rPr>
          <w:rFonts w:hint="eastAsia"/>
          <w:lang w:eastAsia="zh-CN"/>
        </w:rPr>
        <w:t>T</w:t>
      </w:r>
      <w:r>
        <w:rPr>
          <w:lang w:eastAsia="zh-CN"/>
        </w:rPr>
        <w:t>aguchi model 7</w:t>
      </w:r>
    </w:p>
    <w:p w14:paraId="49351CB9" w14:textId="071BE5C3" w:rsidR="00473390" w:rsidRDefault="009C159E" w:rsidP="00042650">
      <w:pPr>
        <w:ind w:left="0"/>
        <w:rPr>
          <w:noProof/>
        </w:rPr>
      </w:pPr>
      <w:r>
        <w:rPr>
          <w:noProof/>
        </w:rPr>
        <w:drawing>
          <wp:inline distT="0" distB="0" distL="0" distR="0" wp14:anchorId="1AC8CD9F" wp14:editId="165F7597">
            <wp:extent cx="1049573" cy="1838325"/>
            <wp:effectExtent l="0" t="0" r="0" b="0"/>
            <wp:docPr id="158" name="图片 15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图表&#10;&#10;描述已自动生成"/>
                    <pic:cNvPicPr/>
                  </pic:nvPicPr>
                  <pic:blipFill>
                    <a:blip r:embed="rId348"/>
                    <a:stretch>
                      <a:fillRect/>
                    </a:stretch>
                  </pic:blipFill>
                  <pic:spPr>
                    <a:xfrm>
                      <a:off x="0" y="0"/>
                      <a:ext cx="1057450" cy="1852122"/>
                    </a:xfrm>
                    <a:prstGeom prst="rect">
                      <a:avLst/>
                    </a:prstGeom>
                  </pic:spPr>
                </pic:pic>
              </a:graphicData>
            </a:graphic>
          </wp:inline>
        </w:drawing>
      </w:r>
      <w:r w:rsidRPr="009C159E">
        <w:rPr>
          <w:noProof/>
        </w:rPr>
        <w:t xml:space="preserve"> </w:t>
      </w:r>
      <w:r>
        <w:rPr>
          <w:noProof/>
        </w:rPr>
        <w:drawing>
          <wp:inline distT="0" distB="0" distL="0" distR="0" wp14:anchorId="67251ECC" wp14:editId="0D5A63C3">
            <wp:extent cx="1796995" cy="1682021"/>
            <wp:effectExtent l="0" t="0" r="0" b="0"/>
            <wp:docPr id="174" name="图片 174"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背景图案&#10;&#10;描述已自动生成"/>
                    <pic:cNvPicPr/>
                  </pic:nvPicPr>
                  <pic:blipFill>
                    <a:blip r:embed="rId349"/>
                    <a:stretch>
                      <a:fillRect/>
                    </a:stretch>
                  </pic:blipFill>
                  <pic:spPr>
                    <a:xfrm>
                      <a:off x="0" y="0"/>
                      <a:ext cx="1802502" cy="1687175"/>
                    </a:xfrm>
                    <a:prstGeom prst="rect">
                      <a:avLst/>
                    </a:prstGeom>
                  </pic:spPr>
                </pic:pic>
              </a:graphicData>
            </a:graphic>
          </wp:inline>
        </w:drawing>
      </w:r>
      <w:r>
        <w:rPr>
          <w:noProof/>
        </w:rPr>
        <w:drawing>
          <wp:inline distT="0" distB="0" distL="0" distR="0" wp14:anchorId="78C741A2" wp14:editId="3DF82AD0">
            <wp:extent cx="954156" cy="1755240"/>
            <wp:effectExtent l="0" t="0" r="0" b="0"/>
            <wp:docPr id="161" name="图片 161"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图表&#10;&#10;中度可信度描述已自动生成"/>
                    <pic:cNvPicPr/>
                  </pic:nvPicPr>
                  <pic:blipFill>
                    <a:blip r:embed="rId350"/>
                    <a:stretch>
                      <a:fillRect/>
                    </a:stretch>
                  </pic:blipFill>
                  <pic:spPr>
                    <a:xfrm>
                      <a:off x="0" y="0"/>
                      <a:ext cx="963399" cy="1772243"/>
                    </a:xfrm>
                    <a:prstGeom prst="rect">
                      <a:avLst/>
                    </a:prstGeom>
                  </pic:spPr>
                </pic:pic>
              </a:graphicData>
            </a:graphic>
          </wp:inline>
        </w:drawing>
      </w:r>
      <w:r w:rsidR="008F00ED" w:rsidRPr="008F00ED">
        <w:rPr>
          <w:noProof/>
        </w:rPr>
        <w:t xml:space="preserve"> </w:t>
      </w:r>
      <w:r w:rsidR="008F00ED">
        <w:rPr>
          <w:noProof/>
        </w:rPr>
        <w:drawing>
          <wp:inline distT="0" distB="0" distL="0" distR="0" wp14:anchorId="46F69869" wp14:editId="654E478D">
            <wp:extent cx="1621487" cy="1621487"/>
            <wp:effectExtent l="0" t="0" r="0" b="0"/>
            <wp:docPr id="179" name="图片 179" descr="图片包含 游戏机, 装饰品, 热气球, 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图片包含 游戏机, 装饰品, 热气球, 食物&#10;&#10;描述已自动生成"/>
                    <pic:cNvPicPr/>
                  </pic:nvPicPr>
                  <pic:blipFill>
                    <a:blip r:embed="rId351"/>
                    <a:stretch>
                      <a:fillRect/>
                    </a:stretch>
                  </pic:blipFill>
                  <pic:spPr>
                    <a:xfrm>
                      <a:off x="0" y="0"/>
                      <a:ext cx="1641881" cy="1641881"/>
                    </a:xfrm>
                    <a:prstGeom prst="rect">
                      <a:avLst/>
                    </a:prstGeom>
                  </pic:spPr>
                </pic:pic>
              </a:graphicData>
            </a:graphic>
          </wp:inline>
        </w:drawing>
      </w:r>
    </w:p>
    <w:p w14:paraId="58754ED8" w14:textId="203D1731" w:rsidR="008F00ED" w:rsidRDefault="008F00ED" w:rsidP="008F00ED">
      <w:pPr>
        <w:ind w:left="0"/>
        <w:rPr>
          <w:lang w:eastAsia="zh-CN"/>
        </w:rPr>
      </w:pPr>
      <w:r>
        <w:rPr>
          <w:rFonts w:hint="eastAsia"/>
          <w:lang w:eastAsia="zh-CN"/>
        </w:rPr>
        <w:t>T</w:t>
      </w:r>
      <w:r>
        <w:rPr>
          <w:lang w:eastAsia="zh-CN"/>
        </w:rPr>
        <w:t>aguchi model 8</w:t>
      </w:r>
    </w:p>
    <w:p w14:paraId="62AF890B" w14:textId="61E1ADFF" w:rsidR="008F00ED" w:rsidRDefault="00BB34AF" w:rsidP="00EC3DDD">
      <w:pPr>
        <w:tabs>
          <w:tab w:val="left" w:pos="7463"/>
        </w:tabs>
        <w:ind w:left="0"/>
        <w:rPr>
          <w:noProof/>
        </w:rPr>
      </w:pPr>
      <w:r>
        <w:rPr>
          <w:noProof/>
        </w:rPr>
        <w:drawing>
          <wp:inline distT="0" distB="0" distL="0" distR="0" wp14:anchorId="26AB59C1" wp14:editId="6C418894">
            <wp:extent cx="1047894" cy="1699288"/>
            <wp:effectExtent l="0" t="0" r="0" b="0"/>
            <wp:docPr id="183" name="图片 18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图表&#10;&#10;描述已自动生成"/>
                    <pic:cNvPicPr/>
                  </pic:nvPicPr>
                  <pic:blipFill>
                    <a:blip r:embed="rId352"/>
                    <a:stretch>
                      <a:fillRect/>
                    </a:stretch>
                  </pic:blipFill>
                  <pic:spPr>
                    <a:xfrm>
                      <a:off x="0" y="0"/>
                      <a:ext cx="1057122" cy="1714253"/>
                    </a:xfrm>
                    <a:prstGeom prst="rect">
                      <a:avLst/>
                    </a:prstGeom>
                  </pic:spPr>
                </pic:pic>
              </a:graphicData>
            </a:graphic>
          </wp:inline>
        </w:drawing>
      </w:r>
      <w:r>
        <w:rPr>
          <w:noProof/>
        </w:rPr>
        <w:drawing>
          <wp:inline distT="0" distB="0" distL="0" distR="0" wp14:anchorId="0F2FC1BC" wp14:editId="44AF4363">
            <wp:extent cx="1804946" cy="1696566"/>
            <wp:effectExtent l="0" t="0" r="5080" b="0"/>
            <wp:docPr id="180" name="图片 180"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背景图案&#10;&#10;描述已自动生成"/>
                    <pic:cNvPicPr/>
                  </pic:nvPicPr>
                  <pic:blipFill>
                    <a:blip r:embed="rId353"/>
                    <a:stretch>
                      <a:fillRect/>
                    </a:stretch>
                  </pic:blipFill>
                  <pic:spPr>
                    <a:xfrm>
                      <a:off x="0" y="0"/>
                      <a:ext cx="1813501" cy="1704607"/>
                    </a:xfrm>
                    <a:prstGeom prst="rect">
                      <a:avLst/>
                    </a:prstGeom>
                  </pic:spPr>
                </pic:pic>
              </a:graphicData>
            </a:graphic>
          </wp:inline>
        </w:drawing>
      </w:r>
      <w:r w:rsidR="00EC3DDD" w:rsidRPr="00EC3DDD">
        <w:rPr>
          <w:noProof/>
        </w:rPr>
        <w:t xml:space="preserve"> </w:t>
      </w:r>
      <w:r w:rsidR="00EC3DDD">
        <w:rPr>
          <w:noProof/>
        </w:rPr>
        <w:drawing>
          <wp:inline distT="0" distB="0" distL="0" distR="0" wp14:anchorId="0C12390B" wp14:editId="3EFFB37C">
            <wp:extent cx="1017767" cy="1703202"/>
            <wp:effectExtent l="0" t="0" r="0" b="0"/>
            <wp:docPr id="191" name="图片 191" descr="条形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条形图&#10;&#10;中度可信度描述已自动生成"/>
                    <pic:cNvPicPr/>
                  </pic:nvPicPr>
                  <pic:blipFill>
                    <a:blip r:embed="rId354"/>
                    <a:stretch>
                      <a:fillRect/>
                    </a:stretch>
                  </pic:blipFill>
                  <pic:spPr>
                    <a:xfrm>
                      <a:off x="0" y="0"/>
                      <a:ext cx="1036898" cy="1735218"/>
                    </a:xfrm>
                    <a:prstGeom prst="rect">
                      <a:avLst/>
                    </a:prstGeom>
                  </pic:spPr>
                </pic:pic>
              </a:graphicData>
            </a:graphic>
          </wp:inline>
        </w:drawing>
      </w:r>
      <w:r w:rsidR="00EC3DDD">
        <w:rPr>
          <w:noProof/>
        </w:rPr>
        <w:drawing>
          <wp:inline distT="0" distB="0" distL="0" distR="0" wp14:anchorId="76D8B7AA" wp14:editId="7BD97EC8">
            <wp:extent cx="1581398" cy="1516982"/>
            <wp:effectExtent l="0" t="0" r="0" b="7620"/>
            <wp:docPr id="190" name="图片 190" descr="徽标, 公司名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徽标, 公司名称&#10;&#10;描述已自动生成"/>
                    <pic:cNvPicPr/>
                  </pic:nvPicPr>
                  <pic:blipFill>
                    <a:blip r:embed="rId355"/>
                    <a:stretch>
                      <a:fillRect/>
                    </a:stretch>
                  </pic:blipFill>
                  <pic:spPr>
                    <a:xfrm>
                      <a:off x="0" y="0"/>
                      <a:ext cx="1595705" cy="1530706"/>
                    </a:xfrm>
                    <a:prstGeom prst="rect">
                      <a:avLst/>
                    </a:prstGeom>
                  </pic:spPr>
                </pic:pic>
              </a:graphicData>
            </a:graphic>
          </wp:inline>
        </w:drawing>
      </w:r>
      <w:r w:rsidR="00EC3DDD">
        <w:rPr>
          <w:noProof/>
        </w:rPr>
        <w:tab/>
      </w:r>
    </w:p>
    <w:p w14:paraId="7A26FAAF" w14:textId="01CD0EDE" w:rsidR="00EC3DDD" w:rsidRDefault="00EC3DDD" w:rsidP="00EC3DDD">
      <w:pPr>
        <w:ind w:left="0"/>
        <w:rPr>
          <w:lang w:eastAsia="zh-CN"/>
        </w:rPr>
      </w:pPr>
      <w:r>
        <w:rPr>
          <w:rFonts w:hint="eastAsia"/>
          <w:lang w:eastAsia="zh-CN"/>
        </w:rPr>
        <w:t>T</w:t>
      </w:r>
      <w:r>
        <w:rPr>
          <w:lang w:eastAsia="zh-CN"/>
        </w:rPr>
        <w:t>aguchi model 9</w:t>
      </w:r>
    </w:p>
    <w:p w14:paraId="29DD0CD8" w14:textId="46AD3C28" w:rsidR="00EC3DDD" w:rsidRDefault="00AD0AF3" w:rsidP="00EC3DDD">
      <w:pPr>
        <w:tabs>
          <w:tab w:val="left" w:pos="7463"/>
        </w:tabs>
        <w:ind w:left="0"/>
        <w:rPr>
          <w:noProof/>
        </w:rPr>
      </w:pPr>
      <w:r>
        <w:rPr>
          <w:noProof/>
        </w:rPr>
        <w:drawing>
          <wp:inline distT="0" distB="0" distL="0" distR="0" wp14:anchorId="12F36799" wp14:editId="59C3C241">
            <wp:extent cx="1038225" cy="1739924"/>
            <wp:effectExtent l="0" t="0" r="0" b="0"/>
            <wp:docPr id="192" name="图片 192"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图表&#10;&#10;中度可信度描述已自动生成"/>
                    <pic:cNvPicPr/>
                  </pic:nvPicPr>
                  <pic:blipFill>
                    <a:blip r:embed="rId356"/>
                    <a:stretch>
                      <a:fillRect/>
                    </a:stretch>
                  </pic:blipFill>
                  <pic:spPr>
                    <a:xfrm>
                      <a:off x="0" y="0"/>
                      <a:ext cx="1044972" cy="1751231"/>
                    </a:xfrm>
                    <a:prstGeom prst="rect">
                      <a:avLst/>
                    </a:prstGeom>
                  </pic:spPr>
                </pic:pic>
              </a:graphicData>
            </a:graphic>
          </wp:inline>
        </w:drawing>
      </w:r>
      <w:r w:rsidR="00B833F0" w:rsidRPr="00B833F0">
        <w:rPr>
          <w:noProof/>
        </w:rPr>
        <w:t xml:space="preserve"> </w:t>
      </w:r>
      <w:r w:rsidR="00B833F0">
        <w:rPr>
          <w:noProof/>
        </w:rPr>
        <w:drawing>
          <wp:inline distT="0" distB="0" distL="0" distR="0" wp14:anchorId="6232CC46" wp14:editId="57C19032">
            <wp:extent cx="1757239" cy="1715892"/>
            <wp:effectExtent l="0" t="0" r="0" b="0"/>
            <wp:docPr id="193" name="图片 193" descr="背景图案,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背景图案, 图标&#10;&#10;描述已自动生成"/>
                    <pic:cNvPicPr/>
                  </pic:nvPicPr>
                  <pic:blipFill>
                    <a:blip r:embed="rId357"/>
                    <a:stretch>
                      <a:fillRect/>
                    </a:stretch>
                  </pic:blipFill>
                  <pic:spPr>
                    <a:xfrm>
                      <a:off x="0" y="0"/>
                      <a:ext cx="1765379" cy="1723840"/>
                    </a:xfrm>
                    <a:prstGeom prst="rect">
                      <a:avLst/>
                    </a:prstGeom>
                  </pic:spPr>
                </pic:pic>
              </a:graphicData>
            </a:graphic>
          </wp:inline>
        </w:drawing>
      </w:r>
      <w:r w:rsidR="00E21456" w:rsidRPr="00E21456">
        <w:rPr>
          <w:noProof/>
        </w:rPr>
        <w:t xml:space="preserve"> </w:t>
      </w:r>
      <w:r w:rsidR="00E21456">
        <w:rPr>
          <w:noProof/>
        </w:rPr>
        <w:drawing>
          <wp:inline distT="0" distB="0" distL="0" distR="0" wp14:anchorId="7ACD5A49" wp14:editId="1A050DA2">
            <wp:extent cx="1010110" cy="1669774"/>
            <wp:effectExtent l="0" t="0" r="0" b="6985"/>
            <wp:docPr id="194" name="图片 19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图表&#10;&#10;描述已自动生成"/>
                    <pic:cNvPicPr/>
                  </pic:nvPicPr>
                  <pic:blipFill>
                    <a:blip r:embed="rId358"/>
                    <a:stretch>
                      <a:fillRect/>
                    </a:stretch>
                  </pic:blipFill>
                  <pic:spPr>
                    <a:xfrm>
                      <a:off x="0" y="0"/>
                      <a:ext cx="1018296" cy="1683306"/>
                    </a:xfrm>
                    <a:prstGeom prst="rect">
                      <a:avLst/>
                    </a:prstGeom>
                  </pic:spPr>
                </pic:pic>
              </a:graphicData>
            </a:graphic>
          </wp:inline>
        </w:drawing>
      </w:r>
      <w:r w:rsidR="00CB4AF9" w:rsidRPr="00CB4AF9">
        <w:rPr>
          <w:noProof/>
        </w:rPr>
        <w:t xml:space="preserve"> </w:t>
      </w:r>
      <w:r w:rsidR="00CB4AF9">
        <w:rPr>
          <w:noProof/>
        </w:rPr>
        <w:drawing>
          <wp:inline distT="0" distB="0" distL="0" distR="0" wp14:anchorId="6C678F65" wp14:editId="793F6405">
            <wp:extent cx="1666600" cy="1550007"/>
            <wp:effectExtent l="0" t="0" r="0" b="0"/>
            <wp:docPr id="196" name="图片 196" descr="饼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饼图&#10;&#10;低可信度描述已自动生成"/>
                    <pic:cNvPicPr/>
                  </pic:nvPicPr>
                  <pic:blipFill>
                    <a:blip r:embed="rId359"/>
                    <a:stretch>
                      <a:fillRect/>
                    </a:stretch>
                  </pic:blipFill>
                  <pic:spPr>
                    <a:xfrm>
                      <a:off x="0" y="0"/>
                      <a:ext cx="1684264" cy="1566435"/>
                    </a:xfrm>
                    <a:prstGeom prst="rect">
                      <a:avLst/>
                    </a:prstGeom>
                  </pic:spPr>
                </pic:pic>
              </a:graphicData>
            </a:graphic>
          </wp:inline>
        </w:drawing>
      </w:r>
    </w:p>
    <w:p w14:paraId="6533D818" w14:textId="66975809" w:rsidR="00CB4AF9" w:rsidRDefault="00CB4AF9" w:rsidP="00CB4AF9">
      <w:pPr>
        <w:ind w:left="0"/>
        <w:rPr>
          <w:lang w:eastAsia="zh-CN"/>
        </w:rPr>
      </w:pPr>
      <w:r>
        <w:rPr>
          <w:rFonts w:hint="eastAsia"/>
          <w:lang w:eastAsia="zh-CN"/>
        </w:rPr>
        <w:lastRenderedPageBreak/>
        <w:t>T</w:t>
      </w:r>
      <w:r>
        <w:rPr>
          <w:lang w:eastAsia="zh-CN"/>
        </w:rPr>
        <w:t>aguchi model 10</w:t>
      </w:r>
    </w:p>
    <w:p w14:paraId="7EE9AA36" w14:textId="12D14B9F" w:rsidR="00CB4AF9" w:rsidRDefault="00E86CF8" w:rsidP="00EC3DDD">
      <w:pPr>
        <w:tabs>
          <w:tab w:val="left" w:pos="7463"/>
        </w:tabs>
        <w:ind w:left="0"/>
        <w:rPr>
          <w:noProof/>
        </w:rPr>
      </w:pPr>
      <w:r>
        <w:rPr>
          <w:noProof/>
        </w:rPr>
        <w:drawing>
          <wp:inline distT="0" distB="0" distL="0" distR="0" wp14:anchorId="749C47E0" wp14:editId="22B0D61C">
            <wp:extent cx="1034651" cy="1710047"/>
            <wp:effectExtent l="0" t="0" r="0" b="5080"/>
            <wp:docPr id="202" name="图片 202"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图表&#10;&#10;中度可信度描述已自动生成"/>
                    <pic:cNvPicPr/>
                  </pic:nvPicPr>
                  <pic:blipFill>
                    <a:blip r:embed="rId360"/>
                    <a:stretch>
                      <a:fillRect/>
                    </a:stretch>
                  </pic:blipFill>
                  <pic:spPr>
                    <a:xfrm>
                      <a:off x="0" y="0"/>
                      <a:ext cx="1039907" cy="1718733"/>
                    </a:xfrm>
                    <a:prstGeom prst="rect">
                      <a:avLst/>
                    </a:prstGeom>
                  </pic:spPr>
                </pic:pic>
              </a:graphicData>
            </a:graphic>
          </wp:inline>
        </w:drawing>
      </w:r>
      <w:r>
        <w:rPr>
          <w:noProof/>
        </w:rPr>
        <w:drawing>
          <wp:inline distT="0" distB="0" distL="0" distR="0" wp14:anchorId="334F81DB" wp14:editId="2153358E">
            <wp:extent cx="1852551" cy="1733032"/>
            <wp:effectExtent l="0" t="0" r="0" b="635"/>
            <wp:docPr id="199" name="图片 199" descr="背景图案&#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背景图案&#10;&#10;中度可信度描述已自动生成"/>
                    <pic:cNvPicPr/>
                  </pic:nvPicPr>
                  <pic:blipFill>
                    <a:blip r:embed="rId361"/>
                    <a:stretch>
                      <a:fillRect/>
                    </a:stretch>
                  </pic:blipFill>
                  <pic:spPr>
                    <a:xfrm>
                      <a:off x="0" y="0"/>
                      <a:ext cx="1869656" cy="1749034"/>
                    </a:xfrm>
                    <a:prstGeom prst="rect">
                      <a:avLst/>
                    </a:prstGeom>
                  </pic:spPr>
                </pic:pic>
              </a:graphicData>
            </a:graphic>
          </wp:inline>
        </w:drawing>
      </w:r>
      <w:r w:rsidR="00D17706" w:rsidRPr="00D17706">
        <w:rPr>
          <w:noProof/>
        </w:rPr>
        <w:t xml:space="preserve"> </w:t>
      </w:r>
      <w:r w:rsidR="00D17706">
        <w:rPr>
          <w:noProof/>
        </w:rPr>
        <w:drawing>
          <wp:inline distT="0" distB="0" distL="0" distR="0" wp14:anchorId="78F9E3E4" wp14:editId="3A705D75">
            <wp:extent cx="1068779" cy="1778858"/>
            <wp:effectExtent l="0" t="0" r="0" b="0"/>
            <wp:docPr id="211" name="图片 211" descr="图表, 条形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图表, 条形图&#10;&#10;中度可信度描述已自动生成"/>
                    <pic:cNvPicPr/>
                  </pic:nvPicPr>
                  <pic:blipFill>
                    <a:blip r:embed="rId362"/>
                    <a:stretch>
                      <a:fillRect/>
                    </a:stretch>
                  </pic:blipFill>
                  <pic:spPr>
                    <a:xfrm>
                      <a:off x="0" y="0"/>
                      <a:ext cx="1074551" cy="1788464"/>
                    </a:xfrm>
                    <a:prstGeom prst="rect">
                      <a:avLst/>
                    </a:prstGeom>
                  </pic:spPr>
                </pic:pic>
              </a:graphicData>
            </a:graphic>
          </wp:inline>
        </w:drawing>
      </w:r>
      <w:r w:rsidR="00D17706">
        <w:rPr>
          <w:noProof/>
        </w:rPr>
        <w:drawing>
          <wp:inline distT="0" distB="0" distL="0" distR="0" wp14:anchorId="4927BB79" wp14:editId="4CC794F8">
            <wp:extent cx="1543792" cy="1567967"/>
            <wp:effectExtent l="0" t="0" r="0" b="0"/>
            <wp:docPr id="203" name="图片 203"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图标&#10;&#10;描述已自动生成"/>
                    <pic:cNvPicPr/>
                  </pic:nvPicPr>
                  <pic:blipFill>
                    <a:blip r:embed="rId363"/>
                    <a:stretch>
                      <a:fillRect/>
                    </a:stretch>
                  </pic:blipFill>
                  <pic:spPr>
                    <a:xfrm>
                      <a:off x="0" y="0"/>
                      <a:ext cx="1556457" cy="1580830"/>
                    </a:xfrm>
                    <a:prstGeom prst="rect">
                      <a:avLst/>
                    </a:prstGeom>
                  </pic:spPr>
                </pic:pic>
              </a:graphicData>
            </a:graphic>
          </wp:inline>
        </w:drawing>
      </w:r>
    </w:p>
    <w:p w14:paraId="024ED574" w14:textId="1783F1B4" w:rsidR="00F70529" w:rsidRDefault="00F70529" w:rsidP="00F70529">
      <w:pPr>
        <w:ind w:left="0"/>
        <w:rPr>
          <w:lang w:eastAsia="zh-CN"/>
        </w:rPr>
      </w:pPr>
      <w:r>
        <w:rPr>
          <w:rFonts w:hint="eastAsia"/>
          <w:lang w:eastAsia="zh-CN"/>
        </w:rPr>
        <w:t>T</w:t>
      </w:r>
      <w:r>
        <w:rPr>
          <w:lang w:eastAsia="zh-CN"/>
        </w:rPr>
        <w:t>aguchi model 11</w:t>
      </w:r>
    </w:p>
    <w:p w14:paraId="544A0EC7" w14:textId="3A6BB796" w:rsidR="008F00ED" w:rsidRDefault="00F70529" w:rsidP="00042650">
      <w:pPr>
        <w:ind w:left="0"/>
        <w:rPr>
          <w:noProof/>
        </w:rPr>
      </w:pPr>
      <w:r>
        <w:rPr>
          <w:noProof/>
        </w:rPr>
        <w:drawing>
          <wp:inline distT="0" distB="0" distL="0" distR="0" wp14:anchorId="2BD565EC" wp14:editId="035C1CFF">
            <wp:extent cx="1027435" cy="1733797"/>
            <wp:effectExtent l="0" t="0" r="1270" b="0"/>
            <wp:docPr id="212" name="图片 212"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图表&#10;&#10;低可信度描述已自动生成"/>
                    <pic:cNvPicPr/>
                  </pic:nvPicPr>
                  <pic:blipFill>
                    <a:blip r:embed="rId364"/>
                    <a:stretch>
                      <a:fillRect/>
                    </a:stretch>
                  </pic:blipFill>
                  <pic:spPr>
                    <a:xfrm>
                      <a:off x="0" y="0"/>
                      <a:ext cx="1029793" cy="1737776"/>
                    </a:xfrm>
                    <a:prstGeom prst="rect">
                      <a:avLst/>
                    </a:prstGeom>
                  </pic:spPr>
                </pic:pic>
              </a:graphicData>
            </a:graphic>
          </wp:inline>
        </w:drawing>
      </w:r>
      <w:r w:rsidRPr="00F70529">
        <w:rPr>
          <w:noProof/>
        </w:rPr>
        <w:t xml:space="preserve"> </w:t>
      </w:r>
      <w:r>
        <w:rPr>
          <w:noProof/>
        </w:rPr>
        <w:drawing>
          <wp:inline distT="0" distB="0" distL="0" distR="0" wp14:anchorId="54844315" wp14:editId="154AA0C0">
            <wp:extent cx="1793174" cy="1735727"/>
            <wp:effectExtent l="0" t="0" r="0" b="0"/>
            <wp:docPr id="213" name="图片 213"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图标&#10;&#10;描述已自动生成"/>
                    <pic:cNvPicPr/>
                  </pic:nvPicPr>
                  <pic:blipFill>
                    <a:blip r:embed="rId365"/>
                    <a:stretch>
                      <a:fillRect/>
                    </a:stretch>
                  </pic:blipFill>
                  <pic:spPr>
                    <a:xfrm>
                      <a:off x="0" y="0"/>
                      <a:ext cx="1805679" cy="1747831"/>
                    </a:xfrm>
                    <a:prstGeom prst="rect">
                      <a:avLst/>
                    </a:prstGeom>
                  </pic:spPr>
                </pic:pic>
              </a:graphicData>
            </a:graphic>
          </wp:inline>
        </w:drawing>
      </w:r>
      <w:r w:rsidR="00DA245F" w:rsidRPr="00DA245F">
        <w:rPr>
          <w:noProof/>
        </w:rPr>
        <w:t xml:space="preserve">  </w:t>
      </w:r>
      <w:r w:rsidR="00DA245F">
        <w:rPr>
          <w:noProof/>
        </w:rPr>
        <w:drawing>
          <wp:inline distT="0" distB="0" distL="0" distR="0" wp14:anchorId="456AB252" wp14:editId="15C21315">
            <wp:extent cx="1012596" cy="1733798"/>
            <wp:effectExtent l="0" t="0" r="0" b="0"/>
            <wp:docPr id="221" name="图片 22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图表&#10;&#10;描述已自动生成"/>
                    <pic:cNvPicPr/>
                  </pic:nvPicPr>
                  <pic:blipFill>
                    <a:blip r:embed="rId366"/>
                    <a:stretch>
                      <a:fillRect/>
                    </a:stretch>
                  </pic:blipFill>
                  <pic:spPr>
                    <a:xfrm>
                      <a:off x="0" y="0"/>
                      <a:ext cx="1028569" cy="1761148"/>
                    </a:xfrm>
                    <a:prstGeom prst="rect">
                      <a:avLst/>
                    </a:prstGeom>
                  </pic:spPr>
                </pic:pic>
              </a:graphicData>
            </a:graphic>
          </wp:inline>
        </w:drawing>
      </w:r>
      <w:r w:rsidR="00DA245F">
        <w:rPr>
          <w:noProof/>
        </w:rPr>
        <w:drawing>
          <wp:inline distT="0" distB="0" distL="0" distR="0" wp14:anchorId="643F610F" wp14:editId="4A5FDEEB">
            <wp:extent cx="1638795" cy="1609075"/>
            <wp:effectExtent l="0" t="0" r="0" b="0"/>
            <wp:docPr id="216" name="图片 216"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徽标&#10;&#10;描述已自动生成"/>
                    <pic:cNvPicPr/>
                  </pic:nvPicPr>
                  <pic:blipFill>
                    <a:blip r:embed="rId367"/>
                    <a:stretch>
                      <a:fillRect/>
                    </a:stretch>
                  </pic:blipFill>
                  <pic:spPr>
                    <a:xfrm>
                      <a:off x="0" y="0"/>
                      <a:ext cx="1670139" cy="1639851"/>
                    </a:xfrm>
                    <a:prstGeom prst="rect">
                      <a:avLst/>
                    </a:prstGeom>
                  </pic:spPr>
                </pic:pic>
              </a:graphicData>
            </a:graphic>
          </wp:inline>
        </w:drawing>
      </w:r>
    </w:p>
    <w:p w14:paraId="67478D30" w14:textId="0D94EC6D" w:rsidR="00794595" w:rsidRDefault="00794595" w:rsidP="00794595">
      <w:pPr>
        <w:ind w:left="0"/>
        <w:rPr>
          <w:lang w:eastAsia="zh-CN"/>
        </w:rPr>
      </w:pPr>
      <w:r>
        <w:rPr>
          <w:rFonts w:hint="eastAsia"/>
          <w:lang w:eastAsia="zh-CN"/>
        </w:rPr>
        <w:t>T</w:t>
      </w:r>
      <w:r>
        <w:rPr>
          <w:lang w:eastAsia="zh-CN"/>
        </w:rPr>
        <w:t>aguchi model 12</w:t>
      </w:r>
    </w:p>
    <w:p w14:paraId="516EC2D1" w14:textId="50A54889" w:rsidR="00794595" w:rsidRDefault="00D73938" w:rsidP="00042650">
      <w:pPr>
        <w:ind w:left="0"/>
        <w:rPr>
          <w:noProof/>
        </w:rPr>
      </w:pPr>
      <w:r>
        <w:rPr>
          <w:noProof/>
        </w:rPr>
        <w:drawing>
          <wp:inline distT="0" distB="0" distL="0" distR="0" wp14:anchorId="132E21AE" wp14:editId="1B4A3AD1">
            <wp:extent cx="1068779" cy="1715863"/>
            <wp:effectExtent l="0" t="0" r="0" b="0"/>
            <wp:docPr id="225" name="图片 225"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图表&#10;&#10;中度可信度描述已自动生成"/>
                    <pic:cNvPicPr/>
                  </pic:nvPicPr>
                  <pic:blipFill>
                    <a:blip r:embed="rId368"/>
                    <a:stretch>
                      <a:fillRect/>
                    </a:stretch>
                  </pic:blipFill>
                  <pic:spPr>
                    <a:xfrm>
                      <a:off x="0" y="0"/>
                      <a:ext cx="1074356" cy="1724817"/>
                    </a:xfrm>
                    <a:prstGeom prst="rect">
                      <a:avLst/>
                    </a:prstGeom>
                  </pic:spPr>
                </pic:pic>
              </a:graphicData>
            </a:graphic>
          </wp:inline>
        </w:drawing>
      </w:r>
      <w:r w:rsidR="00794595">
        <w:rPr>
          <w:noProof/>
        </w:rPr>
        <w:drawing>
          <wp:inline distT="0" distB="0" distL="0" distR="0" wp14:anchorId="30F8AB1C" wp14:editId="50BA414E">
            <wp:extent cx="1733797" cy="1663550"/>
            <wp:effectExtent l="0" t="0" r="0" b="0"/>
            <wp:docPr id="222" name="图片 222"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图标&#10;&#10;描述已自动生成"/>
                    <pic:cNvPicPr/>
                  </pic:nvPicPr>
                  <pic:blipFill>
                    <a:blip r:embed="rId369"/>
                    <a:stretch>
                      <a:fillRect/>
                    </a:stretch>
                  </pic:blipFill>
                  <pic:spPr>
                    <a:xfrm>
                      <a:off x="0" y="0"/>
                      <a:ext cx="1743702" cy="1673054"/>
                    </a:xfrm>
                    <a:prstGeom prst="rect">
                      <a:avLst/>
                    </a:prstGeom>
                  </pic:spPr>
                </pic:pic>
              </a:graphicData>
            </a:graphic>
          </wp:inline>
        </w:drawing>
      </w:r>
      <w:r w:rsidR="00925DEB" w:rsidRPr="00925DEB">
        <w:rPr>
          <w:noProof/>
        </w:rPr>
        <w:t xml:space="preserve"> </w:t>
      </w:r>
      <w:r w:rsidR="00925DEB">
        <w:rPr>
          <w:noProof/>
        </w:rPr>
        <w:drawing>
          <wp:inline distT="0" distB="0" distL="0" distR="0" wp14:anchorId="072988F4" wp14:editId="22006401">
            <wp:extent cx="1045029" cy="1689225"/>
            <wp:effectExtent l="0" t="0" r="3175" b="6350"/>
            <wp:docPr id="226" name="图片 226"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图表, 条形图&#10;&#10;描述已自动生成"/>
                    <pic:cNvPicPr/>
                  </pic:nvPicPr>
                  <pic:blipFill>
                    <a:blip r:embed="rId370"/>
                    <a:stretch>
                      <a:fillRect/>
                    </a:stretch>
                  </pic:blipFill>
                  <pic:spPr>
                    <a:xfrm>
                      <a:off x="0" y="0"/>
                      <a:ext cx="1050200" cy="1697584"/>
                    </a:xfrm>
                    <a:prstGeom prst="rect">
                      <a:avLst/>
                    </a:prstGeom>
                  </pic:spPr>
                </pic:pic>
              </a:graphicData>
            </a:graphic>
          </wp:inline>
        </w:drawing>
      </w:r>
      <w:r w:rsidR="00925DEB" w:rsidRPr="00925DEB">
        <w:rPr>
          <w:noProof/>
        </w:rPr>
        <w:t xml:space="preserve"> </w:t>
      </w:r>
      <w:r w:rsidR="00925DEB">
        <w:rPr>
          <w:noProof/>
        </w:rPr>
        <w:drawing>
          <wp:inline distT="0" distB="0" distL="0" distR="0" wp14:anchorId="6D61A73C" wp14:editId="47C4659B">
            <wp:extent cx="1650175" cy="1503679"/>
            <wp:effectExtent l="0" t="0" r="7620" b="1905"/>
            <wp:docPr id="231" name="图片 231" descr="徽标, 公司名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徽标, 公司名称&#10;&#10;描述已自动生成"/>
                    <pic:cNvPicPr/>
                  </pic:nvPicPr>
                  <pic:blipFill>
                    <a:blip r:embed="rId371"/>
                    <a:stretch>
                      <a:fillRect/>
                    </a:stretch>
                  </pic:blipFill>
                  <pic:spPr>
                    <a:xfrm>
                      <a:off x="0" y="0"/>
                      <a:ext cx="1673878" cy="1525278"/>
                    </a:xfrm>
                    <a:prstGeom prst="rect">
                      <a:avLst/>
                    </a:prstGeom>
                  </pic:spPr>
                </pic:pic>
              </a:graphicData>
            </a:graphic>
          </wp:inline>
        </w:drawing>
      </w:r>
    </w:p>
    <w:p w14:paraId="7958E5B2" w14:textId="1E7DE517" w:rsidR="001370F7" w:rsidRDefault="001370F7" w:rsidP="001370F7">
      <w:pPr>
        <w:ind w:left="0"/>
        <w:rPr>
          <w:lang w:eastAsia="zh-CN"/>
        </w:rPr>
      </w:pPr>
      <w:r>
        <w:rPr>
          <w:rFonts w:hint="eastAsia"/>
          <w:lang w:eastAsia="zh-CN"/>
        </w:rPr>
        <w:t>T</w:t>
      </w:r>
      <w:r>
        <w:rPr>
          <w:lang w:eastAsia="zh-CN"/>
        </w:rPr>
        <w:t>aguchi model 13</w:t>
      </w:r>
    </w:p>
    <w:p w14:paraId="6FDC814A" w14:textId="77777777" w:rsidR="001370F7" w:rsidRDefault="001370F7" w:rsidP="00042650">
      <w:pPr>
        <w:ind w:left="0"/>
        <w:rPr>
          <w:noProof/>
        </w:rPr>
      </w:pPr>
    </w:p>
    <w:p w14:paraId="04ECF45A" w14:textId="1C500934" w:rsidR="00925DEB" w:rsidRDefault="001370F7" w:rsidP="00E11D5B">
      <w:pPr>
        <w:ind w:left="0"/>
        <w:jc w:val="center"/>
        <w:rPr>
          <w:lang w:eastAsia="zh-CN"/>
        </w:rPr>
      </w:pPr>
      <w:r>
        <w:rPr>
          <w:noProof/>
        </w:rPr>
        <w:lastRenderedPageBreak/>
        <w:drawing>
          <wp:inline distT="0" distB="0" distL="0" distR="0" wp14:anchorId="10F977C9" wp14:editId="586368A0">
            <wp:extent cx="1033167" cy="1693831"/>
            <wp:effectExtent l="0" t="0" r="0" b="1905"/>
            <wp:docPr id="232" name="图片 232"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图表, 条形图&#10;&#10;描述已自动生成"/>
                    <pic:cNvPicPr/>
                  </pic:nvPicPr>
                  <pic:blipFill>
                    <a:blip r:embed="rId372"/>
                    <a:stretch>
                      <a:fillRect/>
                    </a:stretch>
                  </pic:blipFill>
                  <pic:spPr>
                    <a:xfrm>
                      <a:off x="0" y="0"/>
                      <a:ext cx="1039601" cy="1704379"/>
                    </a:xfrm>
                    <a:prstGeom prst="rect">
                      <a:avLst/>
                    </a:prstGeom>
                  </pic:spPr>
                </pic:pic>
              </a:graphicData>
            </a:graphic>
          </wp:inline>
        </w:drawing>
      </w:r>
      <w:r>
        <w:rPr>
          <w:noProof/>
        </w:rPr>
        <w:drawing>
          <wp:inline distT="0" distB="0" distL="0" distR="0" wp14:anchorId="6C639C5E" wp14:editId="187E9F47">
            <wp:extent cx="1710047" cy="1699270"/>
            <wp:effectExtent l="0" t="0" r="5080" b="0"/>
            <wp:docPr id="237" name="图片 237" descr="背景图案,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背景图案, 图标&#10;&#10;描述已自动生成"/>
                    <pic:cNvPicPr/>
                  </pic:nvPicPr>
                  <pic:blipFill>
                    <a:blip r:embed="rId373"/>
                    <a:stretch>
                      <a:fillRect/>
                    </a:stretch>
                  </pic:blipFill>
                  <pic:spPr>
                    <a:xfrm>
                      <a:off x="0" y="0"/>
                      <a:ext cx="1721666" cy="1710816"/>
                    </a:xfrm>
                    <a:prstGeom prst="rect">
                      <a:avLst/>
                    </a:prstGeom>
                  </pic:spPr>
                </pic:pic>
              </a:graphicData>
            </a:graphic>
          </wp:inline>
        </w:drawing>
      </w:r>
      <w:r>
        <w:rPr>
          <w:noProof/>
        </w:rPr>
        <w:drawing>
          <wp:inline distT="0" distB="0" distL="0" distR="0" wp14:anchorId="5D24775C" wp14:editId="33CB60DF">
            <wp:extent cx="1045029" cy="1699060"/>
            <wp:effectExtent l="0" t="0" r="3175" b="0"/>
            <wp:docPr id="233" name="图片 23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图表, 条形图&#10;&#10;描述已自动生成"/>
                    <pic:cNvPicPr/>
                  </pic:nvPicPr>
                  <pic:blipFill>
                    <a:blip r:embed="rId374"/>
                    <a:stretch>
                      <a:fillRect/>
                    </a:stretch>
                  </pic:blipFill>
                  <pic:spPr>
                    <a:xfrm>
                      <a:off x="0" y="0"/>
                      <a:ext cx="1050980" cy="1708735"/>
                    </a:xfrm>
                    <a:prstGeom prst="rect">
                      <a:avLst/>
                    </a:prstGeom>
                  </pic:spPr>
                </pic:pic>
              </a:graphicData>
            </a:graphic>
          </wp:inline>
        </w:drawing>
      </w:r>
      <w:r w:rsidR="00E11D5B">
        <w:rPr>
          <w:noProof/>
        </w:rPr>
        <w:drawing>
          <wp:inline distT="0" distB="0" distL="0" distR="0" wp14:anchorId="54D90BE2" wp14:editId="661A2AD2">
            <wp:extent cx="1591293" cy="1570028"/>
            <wp:effectExtent l="0" t="0" r="9525" b="0"/>
            <wp:docPr id="241" name="图片 241"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图标&#10;&#10;描述已自动生成"/>
                    <pic:cNvPicPr/>
                  </pic:nvPicPr>
                  <pic:blipFill>
                    <a:blip r:embed="rId375"/>
                    <a:stretch>
                      <a:fillRect/>
                    </a:stretch>
                  </pic:blipFill>
                  <pic:spPr>
                    <a:xfrm>
                      <a:off x="0" y="0"/>
                      <a:ext cx="1609479" cy="1587971"/>
                    </a:xfrm>
                    <a:prstGeom prst="rect">
                      <a:avLst/>
                    </a:prstGeom>
                  </pic:spPr>
                </pic:pic>
              </a:graphicData>
            </a:graphic>
          </wp:inline>
        </w:drawing>
      </w:r>
    </w:p>
    <w:p w14:paraId="01F0C88B" w14:textId="736CA620" w:rsidR="00E11D5B" w:rsidRDefault="00E11D5B" w:rsidP="00E11D5B">
      <w:pPr>
        <w:ind w:left="0"/>
        <w:rPr>
          <w:lang w:eastAsia="zh-CN"/>
        </w:rPr>
      </w:pPr>
      <w:r>
        <w:rPr>
          <w:rFonts w:hint="eastAsia"/>
          <w:lang w:eastAsia="zh-CN"/>
        </w:rPr>
        <w:t>T</w:t>
      </w:r>
      <w:r>
        <w:rPr>
          <w:lang w:eastAsia="zh-CN"/>
        </w:rPr>
        <w:t>aguchi model 14</w:t>
      </w:r>
    </w:p>
    <w:p w14:paraId="457DE097" w14:textId="259617B6" w:rsidR="00E11D5B" w:rsidRDefault="00EA3E35" w:rsidP="00EA3E35">
      <w:pPr>
        <w:ind w:left="0"/>
        <w:jc w:val="center"/>
        <w:rPr>
          <w:lang w:eastAsia="zh-CN"/>
        </w:rPr>
      </w:pPr>
      <w:r>
        <w:rPr>
          <w:noProof/>
        </w:rPr>
        <w:drawing>
          <wp:inline distT="0" distB="0" distL="0" distR="0" wp14:anchorId="7D5EAEAD" wp14:editId="140F878F">
            <wp:extent cx="1021277" cy="1681286"/>
            <wp:effectExtent l="0" t="0" r="7620" b="0"/>
            <wp:docPr id="256" name="图片 25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图表&#10;&#10;描述已自动生成"/>
                    <pic:cNvPicPr/>
                  </pic:nvPicPr>
                  <pic:blipFill>
                    <a:blip r:embed="rId376"/>
                    <a:stretch>
                      <a:fillRect/>
                    </a:stretch>
                  </pic:blipFill>
                  <pic:spPr>
                    <a:xfrm>
                      <a:off x="0" y="0"/>
                      <a:ext cx="1026584" cy="1690022"/>
                    </a:xfrm>
                    <a:prstGeom prst="rect">
                      <a:avLst/>
                    </a:prstGeom>
                  </pic:spPr>
                </pic:pic>
              </a:graphicData>
            </a:graphic>
          </wp:inline>
        </w:drawing>
      </w:r>
      <w:r>
        <w:rPr>
          <w:noProof/>
        </w:rPr>
        <w:drawing>
          <wp:inline distT="0" distB="0" distL="0" distR="0" wp14:anchorId="1E2587DC" wp14:editId="2BD31077">
            <wp:extent cx="1787549" cy="1698172"/>
            <wp:effectExtent l="0" t="0" r="3175" b="0"/>
            <wp:docPr id="248" name="图片 248"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背景图案&#10;&#10;描述已自动生成"/>
                    <pic:cNvPicPr/>
                  </pic:nvPicPr>
                  <pic:blipFill>
                    <a:blip r:embed="rId377"/>
                    <a:stretch>
                      <a:fillRect/>
                    </a:stretch>
                  </pic:blipFill>
                  <pic:spPr>
                    <a:xfrm>
                      <a:off x="0" y="0"/>
                      <a:ext cx="1793756" cy="1704069"/>
                    </a:xfrm>
                    <a:prstGeom prst="rect">
                      <a:avLst/>
                    </a:prstGeom>
                  </pic:spPr>
                </pic:pic>
              </a:graphicData>
            </a:graphic>
          </wp:inline>
        </w:drawing>
      </w:r>
      <w:r>
        <w:rPr>
          <w:noProof/>
        </w:rPr>
        <w:drawing>
          <wp:inline distT="0" distB="0" distL="0" distR="0" wp14:anchorId="5F09AF95" wp14:editId="1C206F72">
            <wp:extent cx="1054985" cy="1726998"/>
            <wp:effectExtent l="0" t="0" r="0" b="6985"/>
            <wp:docPr id="243" name="图片 243"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图表, 条形图&#10;&#10;描述已自动生成"/>
                    <pic:cNvPicPr/>
                  </pic:nvPicPr>
                  <pic:blipFill>
                    <a:blip r:embed="rId378"/>
                    <a:stretch>
                      <a:fillRect/>
                    </a:stretch>
                  </pic:blipFill>
                  <pic:spPr>
                    <a:xfrm>
                      <a:off x="0" y="0"/>
                      <a:ext cx="1063325" cy="1740650"/>
                    </a:xfrm>
                    <a:prstGeom prst="rect">
                      <a:avLst/>
                    </a:prstGeom>
                  </pic:spPr>
                </pic:pic>
              </a:graphicData>
            </a:graphic>
          </wp:inline>
        </w:drawing>
      </w:r>
      <w:r>
        <w:rPr>
          <w:noProof/>
        </w:rPr>
        <w:drawing>
          <wp:inline distT="0" distB="0" distL="0" distR="0" wp14:anchorId="05E8517E" wp14:editId="5B6409FE">
            <wp:extent cx="1650365" cy="1544009"/>
            <wp:effectExtent l="0" t="0" r="6985" b="0"/>
            <wp:docPr id="247" name="图片 247"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徽标&#10;&#10;描述已自动生成"/>
                    <pic:cNvPicPr/>
                  </pic:nvPicPr>
                  <pic:blipFill>
                    <a:blip r:embed="rId379"/>
                    <a:stretch>
                      <a:fillRect/>
                    </a:stretch>
                  </pic:blipFill>
                  <pic:spPr>
                    <a:xfrm>
                      <a:off x="0" y="0"/>
                      <a:ext cx="1661629" cy="1554547"/>
                    </a:xfrm>
                    <a:prstGeom prst="rect">
                      <a:avLst/>
                    </a:prstGeom>
                  </pic:spPr>
                </pic:pic>
              </a:graphicData>
            </a:graphic>
          </wp:inline>
        </w:drawing>
      </w:r>
    </w:p>
    <w:p w14:paraId="0A187AE3" w14:textId="4AC48B2F" w:rsidR="00161372" w:rsidRDefault="00161372" w:rsidP="00161372">
      <w:pPr>
        <w:ind w:left="0"/>
        <w:rPr>
          <w:lang w:eastAsia="zh-CN"/>
        </w:rPr>
      </w:pPr>
      <w:r>
        <w:rPr>
          <w:rFonts w:hint="eastAsia"/>
          <w:lang w:eastAsia="zh-CN"/>
        </w:rPr>
        <w:t>T</w:t>
      </w:r>
      <w:r>
        <w:rPr>
          <w:lang w:eastAsia="zh-CN"/>
        </w:rPr>
        <w:t>aguchi model 15</w:t>
      </w:r>
    </w:p>
    <w:p w14:paraId="0DC35ADC" w14:textId="732D5B60" w:rsidR="009A618A" w:rsidRDefault="009A618A" w:rsidP="00161372">
      <w:pPr>
        <w:ind w:left="0"/>
        <w:jc w:val="center"/>
        <w:rPr>
          <w:lang w:eastAsia="zh-CN"/>
        </w:rPr>
      </w:pPr>
      <w:r>
        <w:rPr>
          <w:noProof/>
        </w:rPr>
        <w:drawing>
          <wp:inline distT="0" distB="0" distL="0" distR="0" wp14:anchorId="2535ADB3" wp14:editId="6F7D1225">
            <wp:extent cx="1068779" cy="1718711"/>
            <wp:effectExtent l="0" t="0" r="0" b="0"/>
            <wp:docPr id="257" name="图片 257"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图表&#10;&#10;中度可信度描述已自动生成"/>
                    <pic:cNvPicPr/>
                  </pic:nvPicPr>
                  <pic:blipFill>
                    <a:blip r:embed="rId380"/>
                    <a:stretch>
                      <a:fillRect/>
                    </a:stretch>
                  </pic:blipFill>
                  <pic:spPr>
                    <a:xfrm>
                      <a:off x="0" y="0"/>
                      <a:ext cx="1074022" cy="1727143"/>
                    </a:xfrm>
                    <a:prstGeom prst="rect">
                      <a:avLst/>
                    </a:prstGeom>
                  </pic:spPr>
                </pic:pic>
              </a:graphicData>
            </a:graphic>
          </wp:inline>
        </w:drawing>
      </w:r>
      <w:r w:rsidR="00161372">
        <w:rPr>
          <w:noProof/>
        </w:rPr>
        <w:drawing>
          <wp:inline distT="0" distB="0" distL="0" distR="0" wp14:anchorId="660B7C23" wp14:editId="00D62F68">
            <wp:extent cx="1733798" cy="1709420"/>
            <wp:effectExtent l="0" t="0" r="0" b="5080"/>
            <wp:docPr id="259" name="图片 259"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徽标&#10;&#10;描述已自动生成"/>
                    <pic:cNvPicPr/>
                  </pic:nvPicPr>
                  <pic:blipFill>
                    <a:blip r:embed="rId381"/>
                    <a:stretch>
                      <a:fillRect/>
                    </a:stretch>
                  </pic:blipFill>
                  <pic:spPr>
                    <a:xfrm>
                      <a:off x="0" y="0"/>
                      <a:ext cx="1751899" cy="1727266"/>
                    </a:xfrm>
                    <a:prstGeom prst="rect">
                      <a:avLst/>
                    </a:prstGeom>
                  </pic:spPr>
                </pic:pic>
              </a:graphicData>
            </a:graphic>
          </wp:inline>
        </w:drawing>
      </w:r>
      <w:r w:rsidR="00161372">
        <w:rPr>
          <w:noProof/>
        </w:rPr>
        <w:drawing>
          <wp:inline distT="0" distB="0" distL="0" distR="0" wp14:anchorId="0A798E0F" wp14:editId="737816FD">
            <wp:extent cx="1009402" cy="1753926"/>
            <wp:effectExtent l="0" t="0" r="635" b="0"/>
            <wp:docPr id="258" name="图片 258"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图表&#10;&#10;中度可信度描述已自动生成"/>
                    <pic:cNvPicPr/>
                  </pic:nvPicPr>
                  <pic:blipFill>
                    <a:blip r:embed="rId382"/>
                    <a:stretch>
                      <a:fillRect/>
                    </a:stretch>
                  </pic:blipFill>
                  <pic:spPr>
                    <a:xfrm>
                      <a:off x="0" y="0"/>
                      <a:ext cx="1023075" cy="1777684"/>
                    </a:xfrm>
                    <a:prstGeom prst="rect">
                      <a:avLst/>
                    </a:prstGeom>
                  </pic:spPr>
                </pic:pic>
              </a:graphicData>
            </a:graphic>
          </wp:inline>
        </w:drawing>
      </w:r>
      <w:r w:rsidR="00161372">
        <w:rPr>
          <w:noProof/>
        </w:rPr>
        <w:drawing>
          <wp:inline distT="0" distB="0" distL="0" distR="0" wp14:anchorId="5523E890" wp14:editId="644982D7">
            <wp:extent cx="1698172" cy="1725930"/>
            <wp:effectExtent l="0" t="0" r="0" b="7620"/>
            <wp:docPr id="260" name="图片 260"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卡通人物&#10;&#10;低可信度描述已自动生成"/>
                    <pic:cNvPicPr/>
                  </pic:nvPicPr>
                  <pic:blipFill>
                    <a:blip r:embed="rId383"/>
                    <a:stretch>
                      <a:fillRect/>
                    </a:stretch>
                  </pic:blipFill>
                  <pic:spPr>
                    <a:xfrm>
                      <a:off x="0" y="0"/>
                      <a:ext cx="1720811" cy="1748939"/>
                    </a:xfrm>
                    <a:prstGeom prst="rect">
                      <a:avLst/>
                    </a:prstGeom>
                  </pic:spPr>
                </pic:pic>
              </a:graphicData>
            </a:graphic>
          </wp:inline>
        </w:drawing>
      </w:r>
    </w:p>
    <w:p w14:paraId="1060B2B3" w14:textId="657EA1F8" w:rsidR="00161372" w:rsidRDefault="00161372" w:rsidP="00161372">
      <w:pPr>
        <w:ind w:left="0"/>
        <w:rPr>
          <w:lang w:eastAsia="zh-CN"/>
        </w:rPr>
      </w:pPr>
      <w:r>
        <w:rPr>
          <w:rFonts w:hint="eastAsia"/>
          <w:lang w:eastAsia="zh-CN"/>
        </w:rPr>
        <w:t>T</w:t>
      </w:r>
      <w:r>
        <w:rPr>
          <w:lang w:eastAsia="zh-CN"/>
        </w:rPr>
        <w:t>aguchi model 16</w:t>
      </w:r>
    </w:p>
    <w:p w14:paraId="2E1779F2" w14:textId="3822D966" w:rsidR="00161372" w:rsidRDefault="00022660" w:rsidP="00161372">
      <w:pPr>
        <w:ind w:left="0"/>
        <w:rPr>
          <w:noProof/>
        </w:rPr>
      </w:pPr>
      <w:r>
        <w:rPr>
          <w:noProof/>
        </w:rPr>
        <w:drawing>
          <wp:inline distT="0" distB="0" distL="0" distR="0" wp14:anchorId="155CD1D2" wp14:editId="64AD3938">
            <wp:extent cx="1044830" cy="1760866"/>
            <wp:effectExtent l="0" t="0" r="3175" b="0"/>
            <wp:docPr id="266" name="图片 266"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图表&#10;&#10;中度可信度描述已自动生成"/>
                    <pic:cNvPicPr/>
                  </pic:nvPicPr>
                  <pic:blipFill>
                    <a:blip r:embed="rId384"/>
                    <a:stretch>
                      <a:fillRect/>
                    </a:stretch>
                  </pic:blipFill>
                  <pic:spPr>
                    <a:xfrm>
                      <a:off x="0" y="0"/>
                      <a:ext cx="1048732" cy="1767442"/>
                    </a:xfrm>
                    <a:prstGeom prst="rect">
                      <a:avLst/>
                    </a:prstGeom>
                  </pic:spPr>
                </pic:pic>
              </a:graphicData>
            </a:graphic>
          </wp:inline>
        </w:drawing>
      </w:r>
      <w:r w:rsidR="00CA7858">
        <w:rPr>
          <w:noProof/>
        </w:rPr>
        <w:drawing>
          <wp:inline distT="0" distB="0" distL="0" distR="0" wp14:anchorId="59EAFE1A" wp14:editId="0D8F0744">
            <wp:extent cx="1769423" cy="1756365"/>
            <wp:effectExtent l="0" t="0" r="2540" b="0"/>
            <wp:docPr id="262" name="图片 262"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背景图案&#10;&#10;描述已自动生成"/>
                    <pic:cNvPicPr/>
                  </pic:nvPicPr>
                  <pic:blipFill>
                    <a:blip r:embed="rId385"/>
                    <a:stretch>
                      <a:fillRect/>
                    </a:stretch>
                  </pic:blipFill>
                  <pic:spPr>
                    <a:xfrm>
                      <a:off x="0" y="0"/>
                      <a:ext cx="1778006" cy="1764885"/>
                    </a:xfrm>
                    <a:prstGeom prst="rect">
                      <a:avLst/>
                    </a:prstGeom>
                  </pic:spPr>
                </pic:pic>
              </a:graphicData>
            </a:graphic>
          </wp:inline>
        </w:drawing>
      </w:r>
      <w:r w:rsidR="00CA7858" w:rsidRPr="00CA7858">
        <w:rPr>
          <w:noProof/>
        </w:rPr>
        <w:t xml:space="preserve"> </w:t>
      </w:r>
      <w:r>
        <w:rPr>
          <w:noProof/>
        </w:rPr>
        <w:drawing>
          <wp:inline distT="0" distB="0" distL="0" distR="0" wp14:anchorId="2207C071" wp14:editId="185F7749">
            <wp:extent cx="1045029" cy="1719943"/>
            <wp:effectExtent l="0" t="0" r="3175" b="0"/>
            <wp:docPr id="265" name="图片 265"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图表, 条形图&#10;&#10;描述已自动生成"/>
                    <pic:cNvPicPr/>
                  </pic:nvPicPr>
                  <pic:blipFill>
                    <a:blip r:embed="rId386"/>
                    <a:stretch>
                      <a:fillRect/>
                    </a:stretch>
                  </pic:blipFill>
                  <pic:spPr>
                    <a:xfrm>
                      <a:off x="0" y="0"/>
                      <a:ext cx="1055666" cy="1737449"/>
                    </a:xfrm>
                    <a:prstGeom prst="rect">
                      <a:avLst/>
                    </a:prstGeom>
                  </pic:spPr>
                </pic:pic>
              </a:graphicData>
            </a:graphic>
          </wp:inline>
        </w:drawing>
      </w:r>
      <w:r w:rsidR="00CA7858">
        <w:rPr>
          <w:noProof/>
        </w:rPr>
        <w:drawing>
          <wp:inline distT="0" distB="0" distL="0" distR="0" wp14:anchorId="24320752" wp14:editId="4FAD507B">
            <wp:extent cx="1603313" cy="1580172"/>
            <wp:effectExtent l="0" t="0" r="0" b="1270"/>
            <wp:docPr id="263" name="图片 263"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图片包含 图标&#10;&#10;描述已自动生成"/>
                    <pic:cNvPicPr/>
                  </pic:nvPicPr>
                  <pic:blipFill>
                    <a:blip r:embed="rId387"/>
                    <a:stretch>
                      <a:fillRect/>
                    </a:stretch>
                  </pic:blipFill>
                  <pic:spPr>
                    <a:xfrm>
                      <a:off x="0" y="0"/>
                      <a:ext cx="1616705" cy="1593370"/>
                    </a:xfrm>
                    <a:prstGeom prst="rect">
                      <a:avLst/>
                    </a:prstGeom>
                  </pic:spPr>
                </pic:pic>
              </a:graphicData>
            </a:graphic>
          </wp:inline>
        </w:drawing>
      </w:r>
    </w:p>
    <w:p w14:paraId="5BFDD910" w14:textId="417A27D7" w:rsidR="00C20A8D" w:rsidRDefault="00C20A8D" w:rsidP="00161372">
      <w:pPr>
        <w:ind w:left="0"/>
        <w:rPr>
          <w:lang w:eastAsia="zh-CN"/>
        </w:rPr>
      </w:pPr>
      <w:r>
        <w:rPr>
          <w:rFonts w:hint="eastAsia"/>
          <w:lang w:eastAsia="zh-CN"/>
        </w:rPr>
        <w:lastRenderedPageBreak/>
        <w:t>T</w:t>
      </w:r>
      <w:r>
        <w:rPr>
          <w:lang w:eastAsia="zh-CN"/>
        </w:rPr>
        <w:t>aguchi model 17</w:t>
      </w:r>
    </w:p>
    <w:p w14:paraId="2BFAF0B4" w14:textId="7639004A" w:rsidR="00C20A8D" w:rsidRDefault="00C20A8D" w:rsidP="00161372">
      <w:pPr>
        <w:ind w:left="0"/>
        <w:rPr>
          <w:noProof/>
        </w:rPr>
      </w:pPr>
      <w:r>
        <w:rPr>
          <w:noProof/>
        </w:rPr>
        <w:drawing>
          <wp:inline distT="0" distB="0" distL="0" distR="0" wp14:anchorId="4EA20A00" wp14:editId="54E43A99">
            <wp:extent cx="1008956" cy="1686297"/>
            <wp:effectExtent l="0" t="0" r="1270" b="0"/>
            <wp:docPr id="267" name="图片 267"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图表&#10;&#10;中度可信度描述已自动生成"/>
                    <pic:cNvPicPr/>
                  </pic:nvPicPr>
                  <pic:blipFill>
                    <a:blip r:embed="rId388"/>
                    <a:stretch>
                      <a:fillRect/>
                    </a:stretch>
                  </pic:blipFill>
                  <pic:spPr>
                    <a:xfrm>
                      <a:off x="0" y="0"/>
                      <a:ext cx="1013014" cy="1693080"/>
                    </a:xfrm>
                    <a:prstGeom prst="rect">
                      <a:avLst/>
                    </a:prstGeom>
                  </pic:spPr>
                </pic:pic>
              </a:graphicData>
            </a:graphic>
          </wp:inline>
        </w:drawing>
      </w:r>
      <w:r w:rsidRPr="00C20A8D">
        <w:rPr>
          <w:noProof/>
        </w:rPr>
        <w:t xml:space="preserve"> </w:t>
      </w:r>
      <w:r>
        <w:rPr>
          <w:noProof/>
        </w:rPr>
        <w:drawing>
          <wp:inline distT="0" distB="0" distL="0" distR="0" wp14:anchorId="5D87B1C8" wp14:editId="4B2015D4">
            <wp:extent cx="1638795" cy="1707616"/>
            <wp:effectExtent l="0" t="0" r="0" b="6985"/>
            <wp:docPr id="269" name="图片 269"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图片包含 图标&#10;&#10;描述已自动生成"/>
                    <pic:cNvPicPr/>
                  </pic:nvPicPr>
                  <pic:blipFill>
                    <a:blip r:embed="rId389"/>
                    <a:stretch>
                      <a:fillRect/>
                    </a:stretch>
                  </pic:blipFill>
                  <pic:spPr>
                    <a:xfrm>
                      <a:off x="0" y="0"/>
                      <a:ext cx="1654078" cy="1723540"/>
                    </a:xfrm>
                    <a:prstGeom prst="rect">
                      <a:avLst/>
                    </a:prstGeom>
                  </pic:spPr>
                </pic:pic>
              </a:graphicData>
            </a:graphic>
          </wp:inline>
        </w:drawing>
      </w:r>
      <w:r>
        <w:rPr>
          <w:noProof/>
        </w:rPr>
        <w:drawing>
          <wp:inline distT="0" distB="0" distL="0" distR="0" wp14:anchorId="6649E866" wp14:editId="2B8DB3D7">
            <wp:extent cx="1009403" cy="1696356"/>
            <wp:effectExtent l="0" t="0" r="635" b="0"/>
            <wp:docPr id="268" name="图片 268"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图表, 条形图&#10;&#10;描述已自动生成"/>
                    <pic:cNvPicPr/>
                  </pic:nvPicPr>
                  <pic:blipFill>
                    <a:blip r:embed="rId390"/>
                    <a:stretch>
                      <a:fillRect/>
                    </a:stretch>
                  </pic:blipFill>
                  <pic:spPr>
                    <a:xfrm>
                      <a:off x="0" y="0"/>
                      <a:ext cx="1019690" cy="1713644"/>
                    </a:xfrm>
                    <a:prstGeom prst="rect">
                      <a:avLst/>
                    </a:prstGeom>
                  </pic:spPr>
                </pic:pic>
              </a:graphicData>
            </a:graphic>
          </wp:inline>
        </w:drawing>
      </w:r>
      <w:r w:rsidR="00E53E10" w:rsidRPr="00E53E10">
        <w:rPr>
          <w:noProof/>
        </w:rPr>
        <w:t xml:space="preserve"> </w:t>
      </w:r>
      <w:r w:rsidR="00E53E10">
        <w:rPr>
          <w:noProof/>
        </w:rPr>
        <w:drawing>
          <wp:inline distT="0" distB="0" distL="0" distR="0" wp14:anchorId="454ECB0B" wp14:editId="1C94AE97">
            <wp:extent cx="1615044" cy="1644290"/>
            <wp:effectExtent l="0" t="0" r="4445" b="0"/>
            <wp:docPr id="270" name="图片 270" descr="徽标, 公司名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徽标, 公司名称&#10;&#10;描述已自动生成"/>
                    <pic:cNvPicPr/>
                  </pic:nvPicPr>
                  <pic:blipFill>
                    <a:blip r:embed="rId391"/>
                    <a:stretch>
                      <a:fillRect/>
                    </a:stretch>
                  </pic:blipFill>
                  <pic:spPr>
                    <a:xfrm>
                      <a:off x="0" y="0"/>
                      <a:ext cx="1629041" cy="1658540"/>
                    </a:xfrm>
                    <a:prstGeom prst="rect">
                      <a:avLst/>
                    </a:prstGeom>
                  </pic:spPr>
                </pic:pic>
              </a:graphicData>
            </a:graphic>
          </wp:inline>
        </w:drawing>
      </w:r>
    </w:p>
    <w:p w14:paraId="280B5C7B" w14:textId="0CDB05D8" w:rsidR="00E53E10" w:rsidRDefault="00E53E10" w:rsidP="00E53E10">
      <w:pPr>
        <w:ind w:left="0"/>
        <w:rPr>
          <w:lang w:eastAsia="zh-CN"/>
        </w:rPr>
      </w:pPr>
      <w:r>
        <w:rPr>
          <w:rFonts w:hint="eastAsia"/>
          <w:lang w:eastAsia="zh-CN"/>
        </w:rPr>
        <w:t>T</w:t>
      </w:r>
      <w:r>
        <w:rPr>
          <w:lang w:eastAsia="zh-CN"/>
        </w:rPr>
        <w:t>aguchi model 18</w:t>
      </w:r>
    </w:p>
    <w:p w14:paraId="03CD1823" w14:textId="67A14444" w:rsidR="00E53E10" w:rsidRDefault="00A602DD" w:rsidP="00A602DD">
      <w:pPr>
        <w:tabs>
          <w:tab w:val="left" w:pos="4365"/>
        </w:tabs>
        <w:ind w:left="0"/>
        <w:rPr>
          <w:lang w:eastAsia="zh-CN"/>
        </w:rPr>
      </w:pPr>
      <w:r>
        <w:rPr>
          <w:noProof/>
        </w:rPr>
        <w:drawing>
          <wp:inline distT="0" distB="0" distL="0" distR="0" wp14:anchorId="20253FA8" wp14:editId="7BF38220">
            <wp:extent cx="1046232" cy="1721923"/>
            <wp:effectExtent l="0" t="0" r="1905" b="0"/>
            <wp:docPr id="280" name="图片 280"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图表&#10;&#10;中度可信度描述已自动生成"/>
                    <pic:cNvPicPr/>
                  </pic:nvPicPr>
                  <pic:blipFill>
                    <a:blip r:embed="rId392"/>
                    <a:stretch>
                      <a:fillRect/>
                    </a:stretch>
                  </pic:blipFill>
                  <pic:spPr>
                    <a:xfrm>
                      <a:off x="0" y="0"/>
                      <a:ext cx="1052821" cy="1732768"/>
                    </a:xfrm>
                    <a:prstGeom prst="rect">
                      <a:avLst/>
                    </a:prstGeom>
                  </pic:spPr>
                </pic:pic>
              </a:graphicData>
            </a:graphic>
          </wp:inline>
        </w:drawing>
      </w:r>
      <w:r w:rsidR="00C6295A">
        <w:rPr>
          <w:noProof/>
        </w:rPr>
        <w:drawing>
          <wp:inline distT="0" distB="0" distL="0" distR="0" wp14:anchorId="7FCB7587" wp14:editId="0773BDF4">
            <wp:extent cx="1682748" cy="1686297"/>
            <wp:effectExtent l="0" t="0" r="0" b="0"/>
            <wp:docPr id="276" name="图片 276" descr="徽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徽标&#10;&#10;低可信度描述已自动生成"/>
                    <pic:cNvPicPr/>
                  </pic:nvPicPr>
                  <pic:blipFill>
                    <a:blip r:embed="rId393"/>
                    <a:stretch>
                      <a:fillRect/>
                    </a:stretch>
                  </pic:blipFill>
                  <pic:spPr>
                    <a:xfrm>
                      <a:off x="0" y="0"/>
                      <a:ext cx="1693259" cy="1696830"/>
                    </a:xfrm>
                    <a:prstGeom prst="rect">
                      <a:avLst/>
                    </a:prstGeom>
                  </pic:spPr>
                </pic:pic>
              </a:graphicData>
            </a:graphic>
          </wp:inline>
        </w:drawing>
      </w:r>
      <w:r>
        <w:rPr>
          <w:lang w:eastAsia="zh-CN"/>
        </w:rPr>
        <w:tab/>
      </w:r>
      <w:r>
        <w:rPr>
          <w:noProof/>
        </w:rPr>
        <w:drawing>
          <wp:inline distT="0" distB="0" distL="0" distR="0" wp14:anchorId="19D5CFF3" wp14:editId="2B51BA4E">
            <wp:extent cx="1023308" cy="1686297"/>
            <wp:effectExtent l="0" t="0" r="5715" b="0"/>
            <wp:docPr id="282" name="图片 282"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图片包含 图表&#10;&#10;描述已自动生成"/>
                    <pic:cNvPicPr/>
                  </pic:nvPicPr>
                  <pic:blipFill>
                    <a:blip r:embed="rId394"/>
                    <a:stretch>
                      <a:fillRect/>
                    </a:stretch>
                  </pic:blipFill>
                  <pic:spPr>
                    <a:xfrm>
                      <a:off x="0" y="0"/>
                      <a:ext cx="1028604" cy="1695024"/>
                    </a:xfrm>
                    <a:prstGeom prst="rect">
                      <a:avLst/>
                    </a:prstGeom>
                  </pic:spPr>
                </pic:pic>
              </a:graphicData>
            </a:graphic>
          </wp:inline>
        </w:drawing>
      </w:r>
      <w:r w:rsidR="00505627" w:rsidRPr="00505627">
        <w:rPr>
          <w:noProof/>
        </w:rPr>
        <w:t xml:space="preserve"> </w:t>
      </w:r>
      <w:r w:rsidR="00505627">
        <w:rPr>
          <w:noProof/>
        </w:rPr>
        <w:drawing>
          <wp:inline distT="0" distB="0" distL="0" distR="0" wp14:anchorId="2D87A294" wp14:editId="75A772A2">
            <wp:extent cx="1733797" cy="1653529"/>
            <wp:effectExtent l="0" t="0" r="0" b="4445"/>
            <wp:docPr id="287" name="图片 287"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卡通人物&#10;&#10;中度可信度描述已自动生成"/>
                    <pic:cNvPicPr/>
                  </pic:nvPicPr>
                  <pic:blipFill>
                    <a:blip r:embed="rId395"/>
                    <a:stretch>
                      <a:fillRect/>
                    </a:stretch>
                  </pic:blipFill>
                  <pic:spPr>
                    <a:xfrm>
                      <a:off x="0" y="0"/>
                      <a:ext cx="1745119" cy="1664327"/>
                    </a:xfrm>
                    <a:prstGeom prst="rect">
                      <a:avLst/>
                    </a:prstGeom>
                  </pic:spPr>
                </pic:pic>
              </a:graphicData>
            </a:graphic>
          </wp:inline>
        </w:drawing>
      </w:r>
    </w:p>
    <w:p w14:paraId="02D86E2D" w14:textId="56FB905A" w:rsidR="00F35AD8" w:rsidRDefault="00F35AD8" w:rsidP="00F35AD8">
      <w:pPr>
        <w:pStyle w:val="20"/>
        <w:numPr>
          <w:ilvl w:val="0"/>
          <w:numId w:val="0"/>
        </w:numPr>
      </w:pPr>
      <w:bookmarkStart w:id="408" w:name="_Toc133743059"/>
      <w:r>
        <w:t xml:space="preserve">Appendix E: User </w:t>
      </w:r>
      <w:r w:rsidR="00630771">
        <w:t>S</w:t>
      </w:r>
      <w:r>
        <w:t>ubroutine of DLOA</w:t>
      </w:r>
      <w:r w:rsidR="00905658">
        <w:t>D</w:t>
      </w:r>
      <w:r>
        <w:t xml:space="preserve"> and UTRACLOAD</w:t>
      </w:r>
      <w:bookmarkEnd w:id="408"/>
    </w:p>
    <w:p w14:paraId="14863383" w14:textId="62F6EC37" w:rsidR="00F35AD8" w:rsidRPr="00F35AD8" w:rsidRDefault="00F35AD8" w:rsidP="000629D5">
      <w:pPr>
        <w:ind w:left="0"/>
        <w:rPr>
          <w:b/>
          <w:bCs/>
          <w:i/>
          <w:iCs/>
          <w:lang w:eastAsia="zh-CN"/>
        </w:rPr>
      </w:pPr>
      <w:r w:rsidRPr="00F35AD8">
        <w:rPr>
          <w:b/>
          <w:bCs/>
          <w:i/>
          <w:iCs/>
          <w:lang w:eastAsia="zh-CN"/>
        </w:rPr>
        <w:t>DLOAD</w:t>
      </w:r>
    </w:p>
    <w:p w14:paraId="4B2BE740"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SUBROUTINE</w:t>
      </w:r>
      <w:r>
        <w:rPr>
          <w:rFonts w:ascii="新宋体" w:eastAsia="新宋体" w:hAnsi="Times New Roman" w:cs="新宋体"/>
          <w:color w:val="000000"/>
          <w:sz w:val="19"/>
          <w:szCs w:val="19"/>
          <w:highlight w:val="white"/>
          <w:lang w:val="en-US" w:eastAsia="en-GB"/>
        </w:rPr>
        <w:t xml:space="preserve"> </w:t>
      </w:r>
      <w:proofErr w:type="gramStart"/>
      <w:r>
        <w:rPr>
          <w:rFonts w:ascii="新宋体" w:eastAsia="新宋体" w:hAnsi="Times New Roman" w:cs="新宋体"/>
          <w:color w:val="000000"/>
          <w:sz w:val="19"/>
          <w:szCs w:val="19"/>
          <w:highlight w:val="white"/>
          <w:lang w:val="en-US" w:eastAsia="en-GB"/>
        </w:rPr>
        <w:t>DLOAD(</w:t>
      </w:r>
      <w:proofErr w:type="gramEnd"/>
      <w:r>
        <w:rPr>
          <w:rFonts w:ascii="新宋体" w:eastAsia="新宋体" w:hAnsi="Times New Roman" w:cs="新宋体"/>
          <w:color w:val="000000"/>
          <w:sz w:val="19"/>
          <w:szCs w:val="19"/>
          <w:highlight w:val="white"/>
          <w:lang w:val="en-US" w:eastAsia="en-GB"/>
        </w:rPr>
        <w:t>F,KSTEP,KINC,TIME,NOEL,NPT,LAYER,KSPT,</w:t>
      </w:r>
    </w:p>
    <w:p w14:paraId="6E5355A5"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sidRPr="0022391B">
        <w:rPr>
          <w:rFonts w:ascii="新宋体" w:eastAsia="新宋体" w:hAnsi="Times New Roman" w:cs="新宋体"/>
          <w:color w:val="FFFFFF"/>
          <w:sz w:val="19"/>
          <w:szCs w:val="19"/>
          <w:highlight w:val="darkGreen"/>
          <w:lang w:val="en-US" w:eastAsia="en-GB"/>
        </w:rPr>
        <w:t>1</w:t>
      </w:r>
      <w:r>
        <w:rPr>
          <w:rFonts w:ascii="新宋体" w:eastAsia="新宋体" w:hAnsi="Times New Roman" w:cs="新宋体"/>
          <w:color w:val="000000"/>
          <w:sz w:val="19"/>
          <w:szCs w:val="19"/>
          <w:highlight w:val="white"/>
          <w:lang w:val="en-US" w:eastAsia="en-GB"/>
        </w:rPr>
        <w:t xml:space="preserve"> </w:t>
      </w:r>
      <w:proofErr w:type="gramStart"/>
      <w:r>
        <w:rPr>
          <w:rFonts w:ascii="新宋体" w:eastAsia="新宋体" w:hAnsi="Times New Roman" w:cs="新宋体"/>
          <w:color w:val="000000"/>
          <w:sz w:val="19"/>
          <w:szCs w:val="19"/>
          <w:highlight w:val="white"/>
          <w:lang w:val="en-US" w:eastAsia="en-GB"/>
        </w:rPr>
        <w:t>COORDS,JLTYP</w:t>
      </w:r>
      <w:proofErr w:type="gramEnd"/>
      <w:r>
        <w:rPr>
          <w:rFonts w:ascii="新宋体" w:eastAsia="新宋体" w:hAnsi="Times New Roman" w:cs="新宋体"/>
          <w:color w:val="000000"/>
          <w:sz w:val="19"/>
          <w:szCs w:val="19"/>
          <w:highlight w:val="white"/>
          <w:lang w:val="en-US" w:eastAsia="en-GB"/>
        </w:rPr>
        <w:t>,SNAME)</w:t>
      </w:r>
    </w:p>
    <w:p w14:paraId="0E097B27"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1CC64356"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INCLUDE</w:t>
      </w: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A31515"/>
          <w:sz w:val="19"/>
          <w:szCs w:val="19"/>
          <w:highlight w:val="white"/>
          <w:lang w:val="en-US" w:eastAsia="en-GB"/>
        </w:rPr>
        <w:t>'ABA_PARAM.INC'</w:t>
      </w:r>
    </w:p>
    <w:p w14:paraId="7D120E9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38C764BE"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DIMENSION</w:t>
      </w:r>
      <w:r>
        <w:rPr>
          <w:rFonts w:ascii="新宋体" w:eastAsia="新宋体" w:hAnsi="Times New Roman" w:cs="新宋体"/>
          <w:color w:val="000000"/>
          <w:sz w:val="19"/>
          <w:szCs w:val="19"/>
          <w:highlight w:val="white"/>
          <w:lang w:val="en-US" w:eastAsia="en-GB"/>
        </w:rPr>
        <w:t xml:space="preserve"> </w:t>
      </w:r>
      <w:proofErr w:type="gramStart"/>
      <w:r>
        <w:rPr>
          <w:rFonts w:ascii="新宋体" w:eastAsia="新宋体" w:hAnsi="Times New Roman" w:cs="新宋体"/>
          <w:color w:val="000000"/>
          <w:sz w:val="19"/>
          <w:szCs w:val="19"/>
          <w:highlight w:val="white"/>
          <w:lang w:val="en-US" w:eastAsia="en-GB"/>
        </w:rPr>
        <w:t>TIME(</w:t>
      </w:r>
      <w:proofErr w:type="gramEnd"/>
      <w:r>
        <w:rPr>
          <w:rFonts w:ascii="新宋体" w:eastAsia="新宋体" w:hAnsi="Times New Roman" w:cs="新宋体"/>
          <w:color w:val="000000"/>
          <w:sz w:val="19"/>
          <w:szCs w:val="19"/>
          <w:highlight w:val="white"/>
          <w:lang w:val="en-US" w:eastAsia="en-GB"/>
        </w:rPr>
        <w:t>2), COORDS(3)</w:t>
      </w:r>
    </w:p>
    <w:p w14:paraId="5470A06B"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CHARACTER</w:t>
      </w:r>
      <w:r>
        <w:rPr>
          <w:rFonts w:ascii="新宋体" w:eastAsia="新宋体" w:hAnsi="Times New Roman" w:cs="新宋体"/>
          <w:color w:val="000000"/>
          <w:sz w:val="19"/>
          <w:szCs w:val="19"/>
          <w:highlight w:val="white"/>
          <w:lang w:val="en-US" w:eastAsia="en-GB"/>
        </w:rPr>
        <w:t>*80 SNAME</w:t>
      </w:r>
    </w:p>
    <w:p w14:paraId="7FC7091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 xml:space="preserve">c========================================      </w:t>
      </w:r>
    </w:p>
    <w:p w14:paraId="11B426CD" w14:textId="28D8EE91"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real</w:t>
      </w:r>
      <w:r>
        <w:rPr>
          <w:rFonts w:ascii="新宋体" w:eastAsia="新宋体" w:hAnsi="Times New Roman" w:cs="新宋体"/>
          <w:color w:val="000000"/>
          <w:sz w:val="19"/>
          <w:szCs w:val="19"/>
          <w:highlight w:val="white"/>
          <w:lang w:val="en-US" w:eastAsia="en-GB"/>
        </w:rPr>
        <w:t>*8 V_</w:t>
      </w:r>
      <w:proofErr w:type="gramStart"/>
      <w:r>
        <w:rPr>
          <w:rFonts w:ascii="新宋体" w:eastAsia="新宋体" w:hAnsi="Times New Roman" w:cs="新宋体"/>
          <w:color w:val="000000"/>
          <w:sz w:val="19"/>
          <w:szCs w:val="19"/>
          <w:highlight w:val="white"/>
          <w:lang w:val="en-US" w:eastAsia="en-GB"/>
        </w:rPr>
        <w:t>a,V</w:t>
      </w:r>
      <w:proofErr w:type="gramEnd"/>
      <w:r>
        <w:rPr>
          <w:rFonts w:ascii="新宋体" w:eastAsia="新宋体" w:hAnsi="Times New Roman" w:cs="新宋体"/>
          <w:color w:val="000000"/>
          <w:sz w:val="19"/>
          <w:szCs w:val="19"/>
          <w:highlight w:val="white"/>
          <w:lang w:val="en-US" w:eastAsia="en-GB"/>
        </w:rPr>
        <w:t>_b,X_0,P_max,x_center,x_new</w:t>
      </w:r>
    </w:p>
    <w:p w14:paraId="4741348E"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 xml:space="preserve">c================================      </w:t>
      </w:r>
    </w:p>
    <w:p w14:paraId="2B89FA4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=0.</w:t>
      </w:r>
      <w:proofErr w:type="gramStart"/>
      <w:r>
        <w:rPr>
          <w:rFonts w:ascii="新宋体" w:eastAsia="新宋体" w:hAnsi="Times New Roman" w:cs="新宋体"/>
          <w:color w:val="000000"/>
          <w:sz w:val="19"/>
          <w:szCs w:val="19"/>
          <w:highlight w:val="white"/>
          <w:lang w:val="en-US" w:eastAsia="en-GB"/>
        </w:rPr>
        <w:t xml:space="preserve">531 </w:t>
      </w:r>
      <w:r>
        <w:rPr>
          <w:rFonts w:ascii="新宋体" w:eastAsia="新宋体" w:hAnsi="Times New Roman" w:cs="新宋体"/>
          <w:color w:val="008000"/>
          <w:sz w:val="19"/>
          <w:szCs w:val="19"/>
          <w:highlight w:val="white"/>
          <w:lang w:val="en-US" w:eastAsia="en-GB"/>
        </w:rPr>
        <w:t>!b</w:t>
      </w:r>
      <w:proofErr w:type="gramEnd"/>
      <w:r>
        <w:rPr>
          <w:rFonts w:ascii="新宋体" w:eastAsia="新宋体" w:hAnsi="Times New Roman" w:cs="新宋体"/>
          <w:color w:val="008000"/>
          <w:sz w:val="19"/>
          <w:szCs w:val="19"/>
          <w:highlight w:val="white"/>
          <w:lang w:val="en-US" w:eastAsia="en-GB"/>
        </w:rPr>
        <w:t>=0.531mm</w:t>
      </w:r>
    </w:p>
    <w:p w14:paraId="6752AB89" w14:textId="20825DDB"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V_a</w:t>
      </w:r>
      <w:proofErr w:type="spell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 xml:space="preserve">  </w:t>
      </w:r>
    </w:p>
    <w:p w14:paraId="698BA6BF"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X_0=-1.0*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 xml:space="preserve">  </w:t>
      </w:r>
    </w:p>
    <w:p w14:paraId="2D88D085"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P_max</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00"/>
          <w:sz w:val="19"/>
          <w:szCs w:val="19"/>
          <w:highlight w:val="white"/>
          <w:lang w:val="en-US" w:eastAsia="en-GB"/>
        </w:rPr>
        <w:t xml:space="preserve">2069 </w:t>
      </w:r>
      <w:r>
        <w:rPr>
          <w:rFonts w:ascii="新宋体" w:eastAsia="新宋体" w:hAnsi="Times New Roman" w:cs="新宋体"/>
          <w:color w:val="008000"/>
          <w:sz w:val="19"/>
          <w:szCs w:val="19"/>
          <w:highlight w:val="white"/>
          <w:lang w:val="en-US" w:eastAsia="en-GB"/>
        </w:rPr>
        <w:t>!</w:t>
      </w:r>
      <w:proofErr w:type="gramEnd"/>
      <w:r>
        <w:rPr>
          <w:rFonts w:ascii="新宋体" w:eastAsia="新宋体" w:hAnsi="Times New Roman" w:cs="新宋体"/>
          <w:color w:val="008000"/>
          <w:sz w:val="19"/>
          <w:szCs w:val="19"/>
          <w:highlight w:val="white"/>
          <w:lang w:val="en-US" w:eastAsia="en-GB"/>
        </w:rPr>
        <w:t xml:space="preserve"> maximum hertz contact pressure</w:t>
      </w:r>
    </w:p>
    <w:p w14:paraId="74B43DB4"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41B015DB" w14:textId="11FC8775"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x_center</w:t>
      </w:r>
      <w:proofErr w:type="spell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V_b+V_a</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00"/>
          <w:sz w:val="19"/>
          <w:szCs w:val="19"/>
          <w:highlight w:val="white"/>
          <w:lang w:val="en-US" w:eastAsia="en-GB"/>
        </w:rPr>
        <w:t>time(</w:t>
      </w:r>
      <w:proofErr w:type="gramEnd"/>
      <w:r>
        <w:rPr>
          <w:rFonts w:ascii="新宋体" w:eastAsia="新宋体" w:hAnsi="Times New Roman" w:cs="新宋体"/>
          <w:color w:val="000000"/>
          <w:sz w:val="19"/>
          <w:szCs w:val="19"/>
          <w:highlight w:val="white"/>
          <w:lang w:val="en-US" w:eastAsia="en-GB"/>
        </w:rPr>
        <w:t>1)</w:t>
      </w:r>
    </w:p>
    <w:p w14:paraId="1B4348F4"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x_new</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00"/>
          <w:sz w:val="19"/>
          <w:szCs w:val="19"/>
          <w:highlight w:val="white"/>
          <w:lang w:val="en-US" w:eastAsia="en-GB"/>
        </w:rPr>
        <w:t>COORDS(</w:t>
      </w:r>
      <w:proofErr w:type="gramEnd"/>
      <w:r>
        <w:rPr>
          <w:rFonts w:ascii="新宋体" w:eastAsia="新宋体" w:hAnsi="Times New Roman" w:cs="新宋体"/>
          <w:color w:val="000000"/>
          <w:sz w:val="19"/>
          <w:szCs w:val="19"/>
          <w:highlight w:val="white"/>
          <w:lang w:val="en-US" w:eastAsia="en-GB"/>
        </w:rPr>
        <w:t>1)-</w:t>
      </w:r>
      <w:proofErr w:type="spellStart"/>
      <w:r>
        <w:rPr>
          <w:rFonts w:ascii="新宋体" w:eastAsia="新宋体" w:hAnsi="Times New Roman" w:cs="新宋体"/>
          <w:color w:val="000000"/>
          <w:sz w:val="19"/>
          <w:szCs w:val="19"/>
          <w:highlight w:val="white"/>
          <w:lang w:val="en-US" w:eastAsia="en-GB"/>
        </w:rPr>
        <w:t>x_center</w:t>
      </w:r>
      <w:proofErr w:type="spellEnd"/>
    </w:p>
    <w:p w14:paraId="7F527CA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if</w:t>
      </w:r>
      <w:r>
        <w:rPr>
          <w:rFonts w:ascii="新宋体" w:eastAsia="新宋体" w:hAnsi="Times New Roman" w:cs="新宋体"/>
          <w:color w:val="000000"/>
          <w:sz w:val="19"/>
          <w:szCs w:val="19"/>
          <w:highlight w:val="white"/>
          <w:lang w:val="en-US" w:eastAsia="en-GB"/>
        </w:rPr>
        <w:t>((</w:t>
      </w:r>
      <w:proofErr w:type="spellStart"/>
      <w:r>
        <w:rPr>
          <w:rFonts w:ascii="新宋体" w:eastAsia="新宋体" w:hAnsi="Times New Roman" w:cs="新宋体"/>
          <w:color w:val="000000"/>
          <w:sz w:val="19"/>
          <w:szCs w:val="19"/>
          <w:highlight w:val="white"/>
          <w:lang w:val="en-US" w:eastAsia="en-GB"/>
        </w:rPr>
        <w:t>x_new.</w:t>
      </w:r>
      <w:proofErr w:type="gramStart"/>
      <w:r>
        <w:rPr>
          <w:rFonts w:ascii="新宋体" w:eastAsia="新宋体" w:hAnsi="Times New Roman" w:cs="新宋体"/>
          <w:color w:val="000000"/>
          <w:sz w:val="19"/>
          <w:szCs w:val="19"/>
          <w:highlight w:val="white"/>
          <w:lang w:val="en-US" w:eastAsia="en-GB"/>
        </w:rPr>
        <w:t>le.V</w:t>
      </w:r>
      <w:proofErr w:type="gramEnd"/>
      <w:r>
        <w:rPr>
          <w:rFonts w:ascii="新宋体" w:eastAsia="新宋体" w:hAnsi="Times New Roman" w:cs="新宋体"/>
          <w:color w:val="000000"/>
          <w:sz w:val="19"/>
          <w:szCs w:val="19"/>
          <w:highlight w:val="white"/>
          <w:lang w:val="en-US" w:eastAsia="en-GB"/>
        </w:rPr>
        <w:t>_b</w:t>
      </w:r>
      <w:proofErr w:type="spellEnd"/>
      <w:r>
        <w:rPr>
          <w:rFonts w:ascii="新宋体" w:eastAsia="新宋体" w:hAnsi="Times New Roman" w:cs="新宋体"/>
          <w:color w:val="000000"/>
          <w:sz w:val="19"/>
          <w:szCs w:val="19"/>
          <w:highlight w:val="white"/>
          <w:lang w:val="en-US" w:eastAsia="en-GB"/>
        </w:rPr>
        <w:t>).and.(x_new.ge.-1.0*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w:t>
      </w:r>
      <w:r>
        <w:rPr>
          <w:rFonts w:ascii="新宋体" w:eastAsia="新宋体" w:hAnsi="Times New Roman" w:cs="新宋体"/>
          <w:color w:val="0000FF"/>
          <w:sz w:val="19"/>
          <w:szCs w:val="19"/>
          <w:highlight w:val="white"/>
          <w:lang w:val="en-US" w:eastAsia="en-GB"/>
        </w:rPr>
        <w:t>then</w:t>
      </w:r>
    </w:p>
    <w:p w14:paraId="1A85CFFE"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F=</w:t>
      </w:r>
      <w:proofErr w:type="spellStart"/>
      <w:r>
        <w:rPr>
          <w:rFonts w:ascii="新宋体" w:eastAsia="新宋体" w:hAnsi="Times New Roman" w:cs="新宋体"/>
          <w:color w:val="000000"/>
          <w:sz w:val="19"/>
          <w:szCs w:val="19"/>
          <w:highlight w:val="white"/>
          <w:lang w:val="en-US" w:eastAsia="en-GB"/>
        </w:rPr>
        <w:t>P_max</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FF"/>
          <w:sz w:val="19"/>
          <w:szCs w:val="19"/>
          <w:highlight w:val="white"/>
          <w:lang w:val="en-US" w:eastAsia="en-GB"/>
        </w:rPr>
        <w:t>sqrt</w:t>
      </w:r>
      <w:r>
        <w:rPr>
          <w:rFonts w:ascii="新宋体" w:eastAsia="新宋体" w:hAnsi="Times New Roman" w:cs="新宋体"/>
          <w:color w:val="000000"/>
          <w:sz w:val="19"/>
          <w:szCs w:val="19"/>
          <w:highlight w:val="white"/>
          <w:lang w:val="en-US" w:eastAsia="en-GB"/>
        </w:rPr>
        <w:t>(</w:t>
      </w:r>
      <w:proofErr w:type="gram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x_new</w:t>
      </w:r>
      <w:proofErr w:type="spellEnd"/>
      <w:r>
        <w:rPr>
          <w:rFonts w:ascii="新宋体" w:eastAsia="新宋体" w:hAnsi="Times New Roman" w:cs="新宋体"/>
          <w:color w:val="000000"/>
          <w:sz w:val="19"/>
          <w:szCs w:val="19"/>
          <w:highlight w:val="white"/>
          <w:lang w:val="en-US" w:eastAsia="en-GB"/>
        </w:rPr>
        <w:t>/</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)**2.0)</w:t>
      </w:r>
    </w:p>
    <w:p w14:paraId="1A890058"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else</w:t>
      </w:r>
    </w:p>
    <w:p w14:paraId="14DEE4DF"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F=0.0</w:t>
      </w:r>
    </w:p>
    <w:p w14:paraId="45FEFBA1"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end if</w:t>
      </w:r>
    </w:p>
    <w:p w14:paraId="6208274D"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p>
    <w:p w14:paraId="6DD8B0AD"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RETURN</w:t>
      </w:r>
    </w:p>
    <w:p w14:paraId="3E21674A"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END</w:t>
      </w:r>
    </w:p>
    <w:p w14:paraId="543FADC2" w14:textId="1D361070"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sidRPr="00F35AD8">
        <w:rPr>
          <w:rFonts w:hint="eastAsia"/>
          <w:b/>
          <w:bCs/>
          <w:i/>
          <w:iCs/>
          <w:lang w:eastAsia="zh-CN"/>
        </w:rPr>
        <w:t>U</w:t>
      </w:r>
      <w:r w:rsidRPr="00F35AD8">
        <w:rPr>
          <w:b/>
          <w:bCs/>
          <w:i/>
          <w:iCs/>
          <w:lang w:eastAsia="zh-CN"/>
        </w:rPr>
        <w:t xml:space="preserve">TRACLOAD   </w:t>
      </w:r>
      <w:r>
        <w:rPr>
          <w:rFonts w:ascii="新宋体" w:eastAsia="新宋体" w:hAnsi="Times New Roman" w:cs="新宋体"/>
          <w:color w:val="000000"/>
          <w:sz w:val="19"/>
          <w:szCs w:val="19"/>
          <w:highlight w:val="white"/>
          <w:lang w:val="en-US" w:eastAsia="en-GB"/>
        </w:rPr>
        <w:t xml:space="preserve">   </w:t>
      </w:r>
    </w:p>
    <w:p w14:paraId="29F9CEF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SUBROUTINE</w:t>
      </w:r>
      <w:r>
        <w:rPr>
          <w:rFonts w:ascii="新宋体" w:eastAsia="新宋体" w:hAnsi="Times New Roman" w:cs="新宋体"/>
          <w:color w:val="000000"/>
          <w:sz w:val="19"/>
          <w:szCs w:val="19"/>
          <w:highlight w:val="white"/>
          <w:lang w:val="en-US" w:eastAsia="en-GB"/>
        </w:rPr>
        <w:t xml:space="preserve"> </w:t>
      </w:r>
      <w:proofErr w:type="gramStart"/>
      <w:r>
        <w:rPr>
          <w:rFonts w:ascii="新宋体" w:eastAsia="新宋体" w:hAnsi="Times New Roman" w:cs="新宋体"/>
          <w:color w:val="000000"/>
          <w:sz w:val="19"/>
          <w:szCs w:val="19"/>
          <w:highlight w:val="white"/>
          <w:lang w:val="en-US" w:eastAsia="en-GB"/>
        </w:rPr>
        <w:t>UTRACLOAD(</w:t>
      </w:r>
      <w:proofErr w:type="gramEnd"/>
      <w:r>
        <w:rPr>
          <w:rFonts w:ascii="新宋体" w:eastAsia="新宋体" w:hAnsi="Times New Roman" w:cs="新宋体"/>
          <w:color w:val="000000"/>
          <w:sz w:val="19"/>
          <w:szCs w:val="19"/>
          <w:highlight w:val="white"/>
          <w:lang w:val="en-US" w:eastAsia="en-GB"/>
        </w:rPr>
        <w:t>ALPHA,T_USER,KSTEP,KINC,TIME,NOEL,NPT,</w:t>
      </w:r>
    </w:p>
    <w:p w14:paraId="6F865569"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sidRPr="0022391B">
        <w:rPr>
          <w:rFonts w:ascii="新宋体" w:eastAsia="新宋体" w:hAnsi="Times New Roman" w:cs="新宋体"/>
          <w:color w:val="FFFFFF"/>
          <w:sz w:val="19"/>
          <w:szCs w:val="19"/>
          <w:highlight w:val="darkGreen"/>
          <w:lang w:val="en-US" w:eastAsia="en-GB"/>
        </w:rPr>
        <w:t>1</w:t>
      </w:r>
      <w:r>
        <w:rPr>
          <w:rFonts w:ascii="新宋体" w:eastAsia="新宋体" w:hAnsi="Times New Roman" w:cs="新宋体"/>
          <w:color w:val="000000"/>
          <w:sz w:val="19"/>
          <w:szCs w:val="19"/>
          <w:highlight w:val="white"/>
          <w:lang w:val="en-US" w:eastAsia="en-GB"/>
        </w:rPr>
        <w:t xml:space="preserve"> </w:t>
      </w:r>
      <w:proofErr w:type="gramStart"/>
      <w:r>
        <w:rPr>
          <w:rFonts w:ascii="新宋体" w:eastAsia="新宋体" w:hAnsi="Times New Roman" w:cs="新宋体"/>
          <w:color w:val="000000"/>
          <w:sz w:val="19"/>
          <w:szCs w:val="19"/>
          <w:highlight w:val="white"/>
          <w:lang w:val="en-US" w:eastAsia="en-GB"/>
        </w:rPr>
        <w:t>COORDS,DIRCOS</w:t>
      </w:r>
      <w:proofErr w:type="gramEnd"/>
      <w:r>
        <w:rPr>
          <w:rFonts w:ascii="新宋体" w:eastAsia="新宋体" w:hAnsi="Times New Roman" w:cs="新宋体"/>
          <w:color w:val="000000"/>
          <w:sz w:val="19"/>
          <w:szCs w:val="19"/>
          <w:highlight w:val="white"/>
          <w:lang w:val="en-US" w:eastAsia="en-GB"/>
        </w:rPr>
        <w:t>,JLTYP,SNAME)</w:t>
      </w:r>
    </w:p>
    <w:p w14:paraId="0F87A25F"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616CC87D"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INCLUDE</w:t>
      </w: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A31515"/>
          <w:sz w:val="19"/>
          <w:szCs w:val="19"/>
          <w:highlight w:val="white"/>
          <w:lang w:val="en-US" w:eastAsia="en-GB"/>
        </w:rPr>
        <w:t>'ABA_PARAM.INC'</w:t>
      </w:r>
    </w:p>
    <w:p w14:paraId="2554432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2CA1A7B5"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DIMENSION</w:t>
      </w: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3), TIME(2), COORDS(3), DIRCOS(3,3)</w:t>
      </w:r>
    </w:p>
    <w:p w14:paraId="50AB917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CHARACTER</w:t>
      </w:r>
      <w:r>
        <w:rPr>
          <w:rFonts w:ascii="新宋体" w:eastAsia="新宋体" w:hAnsi="Times New Roman" w:cs="新宋体"/>
          <w:color w:val="000000"/>
          <w:sz w:val="19"/>
          <w:szCs w:val="19"/>
          <w:highlight w:val="white"/>
          <w:lang w:val="en-US" w:eastAsia="en-GB"/>
        </w:rPr>
        <w:t>*80 SNAME</w:t>
      </w:r>
    </w:p>
    <w:p w14:paraId="60F92DDE"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p>
    <w:p w14:paraId="52618619"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 xml:space="preserve">c========================================      </w:t>
      </w:r>
    </w:p>
    <w:p w14:paraId="02624EDE" w14:textId="429226AE"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real</w:t>
      </w:r>
      <w:r>
        <w:rPr>
          <w:rFonts w:ascii="新宋体" w:eastAsia="新宋体" w:hAnsi="Times New Roman" w:cs="新宋体"/>
          <w:color w:val="000000"/>
          <w:sz w:val="19"/>
          <w:szCs w:val="19"/>
          <w:highlight w:val="white"/>
          <w:lang w:val="en-US" w:eastAsia="en-GB"/>
        </w:rPr>
        <w:t>*8 V_</w:t>
      </w:r>
      <w:proofErr w:type="gramStart"/>
      <w:r>
        <w:rPr>
          <w:rFonts w:ascii="新宋体" w:eastAsia="新宋体" w:hAnsi="Times New Roman" w:cs="新宋体"/>
          <w:color w:val="000000"/>
          <w:sz w:val="19"/>
          <w:szCs w:val="19"/>
          <w:highlight w:val="white"/>
          <w:lang w:val="en-US" w:eastAsia="en-GB"/>
        </w:rPr>
        <w:t>a,V</w:t>
      </w:r>
      <w:proofErr w:type="gramEnd"/>
      <w:r>
        <w:rPr>
          <w:rFonts w:ascii="新宋体" w:eastAsia="新宋体" w:hAnsi="Times New Roman" w:cs="新宋体"/>
          <w:color w:val="000000"/>
          <w:sz w:val="19"/>
          <w:szCs w:val="19"/>
          <w:highlight w:val="white"/>
          <w:lang w:val="en-US" w:eastAsia="en-GB"/>
        </w:rPr>
        <w:t>_b,X_0,P_max,x_center,x_new</w:t>
      </w:r>
    </w:p>
    <w:p w14:paraId="10784FB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 xml:space="preserve">c================================      </w:t>
      </w:r>
    </w:p>
    <w:p w14:paraId="72965095"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 xml:space="preserve">=0.531 </w:t>
      </w:r>
    </w:p>
    <w:p w14:paraId="0B9E4AB6" w14:textId="5CC4651A"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V_a</w:t>
      </w:r>
      <w:proofErr w:type="spell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 xml:space="preserve"> </w:t>
      </w:r>
    </w:p>
    <w:p w14:paraId="52A4CEDB"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X_0=-1.0*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 xml:space="preserve">  </w:t>
      </w:r>
    </w:p>
    <w:p w14:paraId="17A07DE1"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P_max</w:t>
      </w:r>
      <w:proofErr w:type="spellEnd"/>
      <w:r>
        <w:rPr>
          <w:rFonts w:ascii="新宋体" w:eastAsia="新宋体" w:hAnsi="Times New Roman" w:cs="新宋体"/>
          <w:color w:val="000000"/>
          <w:sz w:val="19"/>
          <w:szCs w:val="19"/>
          <w:highlight w:val="white"/>
          <w:lang w:val="en-US" w:eastAsia="en-GB"/>
        </w:rPr>
        <w:t xml:space="preserve">=2069 </w:t>
      </w:r>
    </w:p>
    <w:p w14:paraId="0309DDCF"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c=============================</w:t>
      </w:r>
    </w:p>
    <w:p w14:paraId="2C8F031A" w14:textId="26F4F84F"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x_center</w:t>
      </w:r>
      <w:proofErr w:type="spell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V_b+V_a</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00"/>
          <w:sz w:val="19"/>
          <w:szCs w:val="19"/>
          <w:highlight w:val="white"/>
          <w:lang w:val="en-US" w:eastAsia="en-GB"/>
        </w:rPr>
        <w:t>time(</w:t>
      </w:r>
      <w:proofErr w:type="gramEnd"/>
      <w:r>
        <w:rPr>
          <w:rFonts w:ascii="新宋体" w:eastAsia="新宋体" w:hAnsi="Times New Roman" w:cs="新宋体"/>
          <w:color w:val="000000"/>
          <w:sz w:val="19"/>
          <w:szCs w:val="19"/>
          <w:highlight w:val="white"/>
          <w:lang w:val="en-US" w:eastAsia="en-GB"/>
        </w:rPr>
        <w:t>1)</w:t>
      </w:r>
    </w:p>
    <w:p w14:paraId="0576B912"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proofErr w:type="spellStart"/>
      <w:r>
        <w:rPr>
          <w:rFonts w:ascii="新宋体" w:eastAsia="新宋体" w:hAnsi="Times New Roman" w:cs="新宋体"/>
          <w:color w:val="000000"/>
          <w:sz w:val="19"/>
          <w:szCs w:val="19"/>
          <w:highlight w:val="white"/>
          <w:lang w:val="en-US" w:eastAsia="en-GB"/>
        </w:rPr>
        <w:t>x_new</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00"/>
          <w:sz w:val="19"/>
          <w:szCs w:val="19"/>
          <w:highlight w:val="white"/>
          <w:lang w:val="en-US" w:eastAsia="en-GB"/>
        </w:rPr>
        <w:t>COORDS(</w:t>
      </w:r>
      <w:proofErr w:type="gramEnd"/>
      <w:r>
        <w:rPr>
          <w:rFonts w:ascii="新宋体" w:eastAsia="新宋体" w:hAnsi="Times New Roman" w:cs="新宋体"/>
          <w:color w:val="000000"/>
          <w:sz w:val="19"/>
          <w:szCs w:val="19"/>
          <w:highlight w:val="white"/>
          <w:lang w:val="en-US" w:eastAsia="en-GB"/>
        </w:rPr>
        <w:t>1)-</w:t>
      </w:r>
      <w:proofErr w:type="spellStart"/>
      <w:r>
        <w:rPr>
          <w:rFonts w:ascii="新宋体" w:eastAsia="新宋体" w:hAnsi="Times New Roman" w:cs="新宋体"/>
          <w:color w:val="000000"/>
          <w:sz w:val="19"/>
          <w:szCs w:val="19"/>
          <w:highlight w:val="white"/>
          <w:lang w:val="en-US" w:eastAsia="en-GB"/>
        </w:rPr>
        <w:t>x_center</w:t>
      </w:r>
      <w:proofErr w:type="spellEnd"/>
    </w:p>
    <w:p w14:paraId="2DFAD821" w14:textId="16937B0B"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8000"/>
          <w:sz w:val="19"/>
          <w:szCs w:val="19"/>
          <w:highlight w:val="white"/>
          <w:lang w:val="en-US" w:eastAsia="en-GB"/>
        </w:rPr>
        <w:t xml:space="preserve">c==================================      </w:t>
      </w:r>
    </w:p>
    <w:p w14:paraId="0B424062" w14:textId="32E422D9"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if</w:t>
      </w:r>
      <w:r>
        <w:rPr>
          <w:rFonts w:ascii="新宋体" w:eastAsia="新宋体" w:hAnsi="Times New Roman" w:cs="新宋体"/>
          <w:color w:val="000000"/>
          <w:sz w:val="19"/>
          <w:szCs w:val="19"/>
          <w:highlight w:val="white"/>
          <w:lang w:val="en-US" w:eastAsia="en-GB"/>
        </w:rPr>
        <w:t>((</w:t>
      </w:r>
      <w:proofErr w:type="spellStart"/>
      <w:r>
        <w:rPr>
          <w:rFonts w:ascii="新宋体" w:eastAsia="新宋体" w:hAnsi="Times New Roman" w:cs="新宋体"/>
          <w:color w:val="000000"/>
          <w:sz w:val="19"/>
          <w:szCs w:val="19"/>
          <w:highlight w:val="white"/>
          <w:lang w:val="en-US" w:eastAsia="en-GB"/>
        </w:rPr>
        <w:t>x_new.</w:t>
      </w:r>
      <w:proofErr w:type="gramStart"/>
      <w:r>
        <w:rPr>
          <w:rFonts w:ascii="新宋体" w:eastAsia="新宋体" w:hAnsi="Times New Roman" w:cs="新宋体"/>
          <w:color w:val="000000"/>
          <w:sz w:val="19"/>
          <w:szCs w:val="19"/>
          <w:highlight w:val="white"/>
          <w:lang w:val="en-US" w:eastAsia="en-GB"/>
        </w:rPr>
        <w:t>le.V</w:t>
      </w:r>
      <w:proofErr w:type="gramEnd"/>
      <w:r>
        <w:rPr>
          <w:rFonts w:ascii="新宋体" w:eastAsia="新宋体" w:hAnsi="Times New Roman" w:cs="新宋体"/>
          <w:color w:val="000000"/>
          <w:sz w:val="19"/>
          <w:szCs w:val="19"/>
          <w:highlight w:val="white"/>
          <w:lang w:val="en-US" w:eastAsia="en-GB"/>
        </w:rPr>
        <w:t>_b</w:t>
      </w:r>
      <w:proofErr w:type="spellEnd"/>
      <w:r>
        <w:rPr>
          <w:rFonts w:ascii="新宋体" w:eastAsia="新宋体" w:hAnsi="Times New Roman" w:cs="新宋体"/>
          <w:color w:val="000000"/>
          <w:sz w:val="19"/>
          <w:szCs w:val="19"/>
          <w:highlight w:val="white"/>
          <w:lang w:val="en-US" w:eastAsia="en-GB"/>
        </w:rPr>
        <w:t>).and.(x_new.ge.-1.0*</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w:t>
      </w:r>
      <w:r>
        <w:rPr>
          <w:rFonts w:ascii="新宋体" w:eastAsia="新宋体" w:hAnsi="Times New Roman" w:cs="新宋体"/>
          <w:color w:val="0000FF"/>
          <w:sz w:val="19"/>
          <w:szCs w:val="19"/>
          <w:highlight w:val="white"/>
          <w:lang w:val="en-US" w:eastAsia="en-GB"/>
        </w:rPr>
        <w:t>then</w:t>
      </w:r>
    </w:p>
    <w:p w14:paraId="07ACB3A4"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ALPHA=0.05*</w:t>
      </w:r>
      <w:proofErr w:type="spellStart"/>
      <w:r>
        <w:rPr>
          <w:rFonts w:ascii="新宋体" w:eastAsia="新宋体" w:hAnsi="Times New Roman" w:cs="新宋体"/>
          <w:color w:val="000000"/>
          <w:sz w:val="19"/>
          <w:szCs w:val="19"/>
          <w:highlight w:val="white"/>
          <w:lang w:val="en-US" w:eastAsia="en-GB"/>
        </w:rPr>
        <w:t>P_max</w:t>
      </w:r>
      <w:proofErr w:type="spellEnd"/>
      <w:r>
        <w:rPr>
          <w:rFonts w:ascii="新宋体" w:eastAsia="新宋体" w:hAnsi="Times New Roman" w:cs="新宋体"/>
          <w:color w:val="000000"/>
          <w:sz w:val="19"/>
          <w:szCs w:val="19"/>
          <w:highlight w:val="white"/>
          <w:lang w:val="en-US" w:eastAsia="en-GB"/>
        </w:rPr>
        <w:t>*</w:t>
      </w:r>
      <w:proofErr w:type="gramStart"/>
      <w:r>
        <w:rPr>
          <w:rFonts w:ascii="新宋体" w:eastAsia="新宋体" w:hAnsi="Times New Roman" w:cs="新宋体"/>
          <w:color w:val="0000FF"/>
          <w:sz w:val="19"/>
          <w:szCs w:val="19"/>
          <w:highlight w:val="white"/>
          <w:lang w:val="en-US" w:eastAsia="en-GB"/>
        </w:rPr>
        <w:t>sqrt</w:t>
      </w:r>
      <w:r>
        <w:rPr>
          <w:rFonts w:ascii="新宋体" w:eastAsia="新宋体" w:hAnsi="Times New Roman" w:cs="新宋体"/>
          <w:color w:val="000000"/>
          <w:sz w:val="19"/>
          <w:szCs w:val="19"/>
          <w:highlight w:val="white"/>
          <w:lang w:val="en-US" w:eastAsia="en-GB"/>
        </w:rPr>
        <w:t>(</w:t>
      </w:r>
      <w:proofErr w:type="gramEnd"/>
      <w:r>
        <w:rPr>
          <w:rFonts w:ascii="新宋体" w:eastAsia="新宋体" w:hAnsi="Times New Roman" w:cs="新宋体"/>
          <w:color w:val="000000"/>
          <w:sz w:val="19"/>
          <w:szCs w:val="19"/>
          <w:highlight w:val="white"/>
          <w:lang w:val="en-US" w:eastAsia="en-GB"/>
        </w:rPr>
        <w:t>1.0-(</w:t>
      </w:r>
      <w:proofErr w:type="spellStart"/>
      <w:r>
        <w:rPr>
          <w:rFonts w:ascii="新宋体" w:eastAsia="新宋体" w:hAnsi="Times New Roman" w:cs="新宋体"/>
          <w:color w:val="000000"/>
          <w:sz w:val="19"/>
          <w:szCs w:val="19"/>
          <w:highlight w:val="white"/>
          <w:lang w:val="en-US" w:eastAsia="en-GB"/>
        </w:rPr>
        <w:t>x_new</w:t>
      </w:r>
      <w:proofErr w:type="spellEnd"/>
      <w:r>
        <w:rPr>
          <w:rFonts w:ascii="新宋体" w:eastAsia="新宋体" w:hAnsi="Times New Roman" w:cs="新宋体"/>
          <w:color w:val="000000"/>
          <w:sz w:val="19"/>
          <w:szCs w:val="19"/>
          <w:highlight w:val="white"/>
          <w:lang w:val="en-US" w:eastAsia="en-GB"/>
        </w:rPr>
        <w:t>/</w:t>
      </w:r>
      <w:proofErr w:type="spellStart"/>
      <w:r>
        <w:rPr>
          <w:rFonts w:ascii="新宋体" w:eastAsia="新宋体" w:hAnsi="Times New Roman" w:cs="新宋体"/>
          <w:color w:val="000000"/>
          <w:sz w:val="19"/>
          <w:szCs w:val="19"/>
          <w:highlight w:val="white"/>
          <w:lang w:val="en-US" w:eastAsia="en-GB"/>
        </w:rPr>
        <w:t>V_b</w:t>
      </w:r>
      <w:proofErr w:type="spellEnd"/>
      <w:r>
        <w:rPr>
          <w:rFonts w:ascii="新宋体" w:eastAsia="新宋体" w:hAnsi="Times New Roman" w:cs="新宋体"/>
          <w:color w:val="000000"/>
          <w:sz w:val="19"/>
          <w:szCs w:val="19"/>
          <w:highlight w:val="white"/>
          <w:lang w:val="en-US" w:eastAsia="en-GB"/>
        </w:rPr>
        <w:t>)**2.0)</w:t>
      </w:r>
    </w:p>
    <w:p w14:paraId="07744B5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1)=1.0</w:t>
      </w:r>
    </w:p>
    <w:p w14:paraId="137BC56B"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2)=0.0</w:t>
      </w:r>
    </w:p>
    <w:p w14:paraId="0E5147CE"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3)=0.0</w:t>
      </w:r>
    </w:p>
    <w:p w14:paraId="5F3C6A9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else</w:t>
      </w:r>
    </w:p>
    <w:p w14:paraId="2BD160D8"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ALPHA=0.0</w:t>
      </w:r>
    </w:p>
    <w:p w14:paraId="1A7D1756"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1)=1.0</w:t>
      </w:r>
    </w:p>
    <w:p w14:paraId="4BF5020D"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2)=0.0</w:t>
      </w:r>
    </w:p>
    <w:p w14:paraId="115C955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T_</w:t>
      </w:r>
      <w:proofErr w:type="gramStart"/>
      <w:r>
        <w:rPr>
          <w:rFonts w:ascii="新宋体" w:eastAsia="新宋体" w:hAnsi="Times New Roman" w:cs="新宋体"/>
          <w:color w:val="000000"/>
          <w:sz w:val="19"/>
          <w:szCs w:val="19"/>
          <w:highlight w:val="white"/>
          <w:lang w:val="en-US" w:eastAsia="en-GB"/>
        </w:rPr>
        <w:t>USER(</w:t>
      </w:r>
      <w:proofErr w:type="gramEnd"/>
      <w:r>
        <w:rPr>
          <w:rFonts w:ascii="新宋体" w:eastAsia="新宋体" w:hAnsi="Times New Roman" w:cs="新宋体"/>
          <w:color w:val="000000"/>
          <w:sz w:val="19"/>
          <w:szCs w:val="19"/>
          <w:highlight w:val="white"/>
          <w:lang w:val="en-US" w:eastAsia="en-GB"/>
        </w:rPr>
        <w:t>3)=0.0</w:t>
      </w:r>
    </w:p>
    <w:p w14:paraId="27D95A82"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end if</w:t>
      </w:r>
    </w:p>
    <w:p w14:paraId="58720065"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p>
    <w:p w14:paraId="2886145C"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RETURN</w:t>
      </w:r>
      <w:r>
        <w:rPr>
          <w:rFonts w:ascii="新宋体" w:eastAsia="新宋体" w:hAnsi="Times New Roman" w:cs="新宋体"/>
          <w:color w:val="000000"/>
          <w:sz w:val="19"/>
          <w:szCs w:val="19"/>
          <w:highlight w:val="white"/>
          <w:lang w:val="en-US" w:eastAsia="en-GB"/>
        </w:rPr>
        <w:t xml:space="preserve"> </w:t>
      </w:r>
    </w:p>
    <w:p w14:paraId="3AC7D5F4"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p>
    <w:p w14:paraId="1F67C4E3" w14:textId="77777777" w:rsidR="00F35AD8" w:rsidRDefault="00F35AD8" w:rsidP="00F35AD8">
      <w:pPr>
        <w:widowControl w:val="0"/>
        <w:autoSpaceDE w:val="0"/>
        <w:autoSpaceDN w:val="0"/>
        <w:adjustRightInd w:val="0"/>
        <w:spacing w:before="0" w:line="240" w:lineRule="auto"/>
        <w:ind w:left="0"/>
        <w:jc w:val="left"/>
        <w:rPr>
          <w:rFonts w:ascii="新宋体" w:eastAsia="新宋体" w:hAnsi="Times New Roman" w:cs="新宋体"/>
          <w:color w:val="000000"/>
          <w:sz w:val="19"/>
          <w:szCs w:val="19"/>
          <w:highlight w:val="white"/>
          <w:lang w:val="en-US" w:eastAsia="en-GB"/>
        </w:rPr>
      </w:pPr>
      <w:r>
        <w:rPr>
          <w:rFonts w:ascii="新宋体" w:eastAsia="新宋体" w:hAnsi="Times New Roman" w:cs="新宋体"/>
          <w:color w:val="000000"/>
          <w:sz w:val="19"/>
          <w:szCs w:val="19"/>
          <w:highlight w:val="white"/>
          <w:lang w:val="en-US" w:eastAsia="en-GB"/>
        </w:rPr>
        <w:t xml:space="preserve">      </w:t>
      </w:r>
      <w:r>
        <w:rPr>
          <w:rFonts w:ascii="新宋体" w:eastAsia="新宋体" w:hAnsi="Times New Roman" w:cs="新宋体"/>
          <w:color w:val="0000FF"/>
          <w:sz w:val="19"/>
          <w:szCs w:val="19"/>
          <w:highlight w:val="white"/>
          <w:lang w:val="en-US" w:eastAsia="en-GB"/>
        </w:rPr>
        <w:t>END</w:t>
      </w:r>
    </w:p>
    <w:p w14:paraId="4951FAA6" w14:textId="76EC0481" w:rsidR="00F35AD8" w:rsidRPr="00F35AD8" w:rsidRDefault="00F35AD8" w:rsidP="000629D5">
      <w:pPr>
        <w:ind w:left="0"/>
        <w:rPr>
          <w:lang w:val="en-US" w:eastAsia="zh-CN"/>
        </w:rPr>
      </w:pPr>
    </w:p>
    <w:sectPr w:rsidR="00F35AD8" w:rsidRPr="00F35AD8" w:rsidSect="00BA4018">
      <w:footerReference w:type="even" r:id="rId396"/>
      <w:footerReference w:type="default" r:id="rId397"/>
      <w:pgSz w:w="11907" w:h="16840" w:code="9"/>
      <w:pgMar w:top="1418" w:right="1418" w:bottom="1418" w:left="1701" w:header="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935F8" w14:textId="77777777" w:rsidR="003E7CAE" w:rsidRDefault="003E7CAE" w:rsidP="00466A0D">
      <w:r>
        <w:separator/>
      </w:r>
    </w:p>
    <w:p w14:paraId="682861A1" w14:textId="77777777" w:rsidR="003E7CAE" w:rsidRDefault="003E7CAE"/>
  </w:endnote>
  <w:endnote w:type="continuationSeparator" w:id="0">
    <w:p w14:paraId="6D008BA6" w14:textId="77777777" w:rsidR="003E7CAE" w:rsidRDefault="003E7CAE" w:rsidP="00466A0D">
      <w:r>
        <w:continuationSeparator/>
      </w:r>
    </w:p>
    <w:p w14:paraId="48FA49ED" w14:textId="77777777" w:rsidR="003E7CAE" w:rsidRDefault="003E7C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UOS Blake">
    <w:altName w:val="Calibri"/>
    <w:charset w:val="00"/>
    <w:family w:val="swiss"/>
    <w:pitch w:val="variable"/>
    <w:sig w:usb0="8000002F" w:usb1="4000004A" w:usb2="00000000" w:usb3="00000000" w:csb0="00000011"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ff5">
    <w:altName w:val="Cambria"/>
    <w:panose1 w:val="00000000000000000000"/>
    <w:charset w:val="00"/>
    <w:family w:val="roman"/>
    <w:notTrueType/>
    <w:pitch w:val="default"/>
  </w:font>
  <w:font w:name="微软雅黑">
    <w:altName w:val="Microsoft YaHe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新宋体">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AD556" w14:textId="77777777" w:rsidR="00C716B9" w:rsidRDefault="00C716B9" w:rsidP="00466A0D">
    <w:pPr>
      <w:pStyle w:val="a5"/>
      <w:rPr>
        <w:rStyle w:val="a7"/>
      </w:rPr>
    </w:pPr>
    <w:r>
      <w:rPr>
        <w:rStyle w:val="a7"/>
      </w:rPr>
      <w:fldChar w:fldCharType="begin"/>
    </w:r>
    <w:r>
      <w:rPr>
        <w:rStyle w:val="a7"/>
      </w:rPr>
      <w:instrText xml:space="preserve">PAGE  </w:instrText>
    </w:r>
    <w:r>
      <w:rPr>
        <w:rStyle w:val="a7"/>
      </w:rPr>
      <w:fldChar w:fldCharType="separate"/>
    </w:r>
    <w:r>
      <w:rPr>
        <w:rStyle w:val="a7"/>
        <w:noProof/>
      </w:rPr>
      <w:t>iv</w:t>
    </w:r>
    <w:r>
      <w:rPr>
        <w:rStyle w:val="a7"/>
      </w:rPr>
      <w:fldChar w:fldCharType="end"/>
    </w:r>
  </w:p>
  <w:p w14:paraId="6C070979" w14:textId="77777777" w:rsidR="00C716B9" w:rsidRDefault="00C716B9" w:rsidP="00466A0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7EC81" w14:textId="77777777" w:rsidR="00C716B9" w:rsidRDefault="00C716B9" w:rsidP="00466A0D">
    <w:pPr>
      <w:pStyle w:val="a5"/>
      <w:rPr>
        <w:rStyle w:val="a7"/>
      </w:rPr>
    </w:pPr>
    <w:r>
      <w:rPr>
        <w:rStyle w:val="a7"/>
      </w:rPr>
      <w:fldChar w:fldCharType="begin"/>
    </w:r>
    <w:r>
      <w:rPr>
        <w:rStyle w:val="a7"/>
      </w:rPr>
      <w:instrText xml:space="preserve">PAGE  </w:instrText>
    </w:r>
    <w:r>
      <w:rPr>
        <w:rStyle w:val="a7"/>
      </w:rPr>
      <w:fldChar w:fldCharType="separate"/>
    </w:r>
    <w:r>
      <w:rPr>
        <w:rStyle w:val="a7"/>
        <w:noProof/>
      </w:rPr>
      <w:t>10</w:t>
    </w:r>
    <w:r>
      <w:rPr>
        <w:rStyle w:val="a7"/>
      </w:rPr>
      <w:fldChar w:fldCharType="end"/>
    </w:r>
  </w:p>
  <w:p w14:paraId="3E28F21F" w14:textId="77777777" w:rsidR="00C716B9" w:rsidRDefault="00C716B9" w:rsidP="00466A0D">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86905" w14:textId="77777777" w:rsidR="00D03F6D" w:rsidRDefault="00D03F6D" w:rsidP="00466A0D">
    <w:pPr>
      <w:pStyle w:val="a5"/>
      <w:rPr>
        <w:rStyle w:val="a7"/>
      </w:rPr>
    </w:pPr>
    <w:r>
      <w:rPr>
        <w:rStyle w:val="a7"/>
      </w:rPr>
      <w:fldChar w:fldCharType="begin"/>
    </w:r>
    <w:r>
      <w:rPr>
        <w:rStyle w:val="a7"/>
      </w:rPr>
      <w:instrText xml:space="preserve">PAGE  </w:instrText>
    </w:r>
    <w:r>
      <w:rPr>
        <w:rStyle w:val="a7"/>
      </w:rPr>
      <w:fldChar w:fldCharType="separate"/>
    </w:r>
    <w:r>
      <w:rPr>
        <w:rStyle w:val="a7"/>
        <w:noProof/>
      </w:rPr>
      <w:t>iv</w:t>
    </w:r>
    <w:r>
      <w:rPr>
        <w:rStyle w:val="a7"/>
      </w:rPr>
      <w:fldChar w:fldCharType="end"/>
    </w:r>
  </w:p>
  <w:p w14:paraId="57C1BB82" w14:textId="77777777" w:rsidR="00D03F6D" w:rsidRDefault="00D03F6D" w:rsidP="00466A0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FE760" w14:textId="1FDEA1BE" w:rsidR="00D03F6D" w:rsidRDefault="00D03F6D" w:rsidP="00466A0D">
    <w:pPr>
      <w:pStyle w:val="a5"/>
      <w:rPr>
        <w:rStyle w:val="a7"/>
      </w:rPr>
    </w:pPr>
    <w:r>
      <w:rPr>
        <w:rStyle w:val="a7"/>
      </w:rPr>
      <w:fldChar w:fldCharType="begin"/>
    </w:r>
    <w:r>
      <w:rPr>
        <w:rStyle w:val="a7"/>
      </w:rPr>
      <w:instrText xml:space="preserve">PAGE  </w:instrText>
    </w:r>
    <w:r>
      <w:rPr>
        <w:rStyle w:val="a7"/>
      </w:rPr>
      <w:fldChar w:fldCharType="separate"/>
    </w:r>
    <w:r>
      <w:rPr>
        <w:rStyle w:val="a7"/>
        <w:noProof/>
      </w:rPr>
      <w:t>10</w:t>
    </w:r>
    <w:r>
      <w:rPr>
        <w:rStyle w:val="a7"/>
      </w:rPr>
      <w:fldChar w:fldCharType="end"/>
    </w:r>
  </w:p>
  <w:p w14:paraId="63DC0C5D" w14:textId="77777777" w:rsidR="00D03F6D" w:rsidRDefault="00D03F6D" w:rsidP="00466A0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EB5F9" w14:textId="77777777" w:rsidR="003E7CAE" w:rsidRDefault="003E7CAE" w:rsidP="00466A0D">
      <w:r>
        <w:separator/>
      </w:r>
    </w:p>
    <w:p w14:paraId="58B817F4" w14:textId="77777777" w:rsidR="003E7CAE" w:rsidRDefault="003E7CAE"/>
  </w:footnote>
  <w:footnote w:type="continuationSeparator" w:id="0">
    <w:p w14:paraId="0C98CE41" w14:textId="77777777" w:rsidR="003E7CAE" w:rsidRDefault="003E7CAE" w:rsidP="00466A0D">
      <w:r>
        <w:continuationSeparator/>
      </w:r>
    </w:p>
    <w:p w14:paraId="5D2D56D3" w14:textId="77777777" w:rsidR="003E7CAE" w:rsidRDefault="003E7CA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6" type="#_x0000_t75" style="width:15pt;height:17.25pt;visibility:visible" o:bullet="t">
        <v:imagedata r:id="rId1" o:title=""/>
      </v:shape>
    </w:pict>
  </w:numPicBullet>
  <w:numPicBullet w:numPicBulletId="1">
    <w:pict>
      <v:shape id="_x0000_i1327" type="#_x0000_t75" style="width:21.75pt;height:9.75pt;visibility:visible" o:bullet="t">
        <v:imagedata r:id="rId2" o:title=""/>
      </v:shape>
    </w:pict>
  </w:numPicBullet>
  <w:numPicBullet w:numPicBulletId="2">
    <w:pict>
      <v:shape id="_x0000_i1328" type="#_x0000_t75" style="width:8.25pt;height:5.25pt;visibility:visible" o:bullet="t">
        <v:imagedata r:id="rId3" o:title=""/>
      </v:shape>
    </w:pict>
  </w:numPicBullet>
  <w:numPicBullet w:numPicBulletId="3">
    <w:pict>
      <v:shape id="_x0000_i1329" type="#_x0000_t75" style="width:61.5pt;height:33.75pt;visibility:visible" o:bullet="t">
        <v:imagedata r:id="rId4" o:title=""/>
      </v:shape>
    </w:pict>
  </w:numPicBullet>
  <w:numPicBullet w:numPicBulletId="4">
    <w:pict>
      <v:shape id="_x0000_i1330" type="#_x0000_t75" style="width:8.25pt;height:8.25pt;visibility:visible;mso-wrap-style:square" o:bullet="t">
        <v:imagedata r:id="rId5" o:title=""/>
      </v:shape>
    </w:pict>
  </w:numPicBullet>
  <w:abstractNum w:abstractNumId="0" w15:restartNumberingAfterBreak="0">
    <w:nsid w:val="FFFFFF7F"/>
    <w:multiLevelType w:val="singleLevel"/>
    <w:tmpl w:val="49C8F47C"/>
    <w:lvl w:ilvl="0">
      <w:start w:val="1"/>
      <w:numFmt w:val="lowerLetter"/>
      <w:pStyle w:val="2"/>
      <w:lvlText w:val="(%1)"/>
      <w:lvlJc w:val="left"/>
      <w:pPr>
        <w:tabs>
          <w:tab w:val="num" w:pos="1003"/>
        </w:tabs>
        <w:ind w:left="284" w:hanging="1"/>
      </w:pPr>
    </w:lvl>
  </w:abstractNum>
  <w:abstractNum w:abstractNumId="1" w15:restartNumberingAfterBreak="0">
    <w:nsid w:val="FFFFFF89"/>
    <w:multiLevelType w:val="singleLevel"/>
    <w:tmpl w:val="CCBE0ECA"/>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1BC3ED7"/>
    <w:multiLevelType w:val="hybridMultilevel"/>
    <w:tmpl w:val="EBFA57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2E548D1"/>
    <w:multiLevelType w:val="hybridMultilevel"/>
    <w:tmpl w:val="6FF206D8"/>
    <w:lvl w:ilvl="0" w:tplc="1BD8B826">
      <w:start w:val="1"/>
      <w:numFmt w:val="bullet"/>
      <w:lvlText w:val=""/>
      <w:lvlJc w:val="left"/>
      <w:pPr>
        <w:ind w:left="470" w:hanging="420"/>
      </w:pPr>
      <w:rPr>
        <w:rFonts w:ascii="Symbol" w:hAnsi="Symbol" w:hint="default"/>
      </w:rPr>
    </w:lvl>
    <w:lvl w:ilvl="1" w:tplc="04090003" w:tentative="1">
      <w:start w:val="1"/>
      <w:numFmt w:val="bullet"/>
      <w:lvlText w:val=""/>
      <w:lvlJc w:val="left"/>
      <w:pPr>
        <w:ind w:left="890" w:hanging="420"/>
      </w:pPr>
      <w:rPr>
        <w:rFonts w:ascii="Wingdings" w:hAnsi="Wingdings" w:hint="default"/>
      </w:rPr>
    </w:lvl>
    <w:lvl w:ilvl="2" w:tplc="04090005" w:tentative="1">
      <w:start w:val="1"/>
      <w:numFmt w:val="bullet"/>
      <w:lvlText w:val=""/>
      <w:lvlJc w:val="left"/>
      <w:pPr>
        <w:ind w:left="1310" w:hanging="420"/>
      </w:pPr>
      <w:rPr>
        <w:rFonts w:ascii="Wingdings" w:hAnsi="Wingdings" w:hint="default"/>
      </w:rPr>
    </w:lvl>
    <w:lvl w:ilvl="3" w:tplc="04090001" w:tentative="1">
      <w:start w:val="1"/>
      <w:numFmt w:val="bullet"/>
      <w:lvlText w:val=""/>
      <w:lvlJc w:val="left"/>
      <w:pPr>
        <w:ind w:left="1730" w:hanging="420"/>
      </w:pPr>
      <w:rPr>
        <w:rFonts w:ascii="Wingdings" w:hAnsi="Wingdings" w:hint="default"/>
      </w:rPr>
    </w:lvl>
    <w:lvl w:ilvl="4" w:tplc="04090003" w:tentative="1">
      <w:start w:val="1"/>
      <w:numFmt w:val="bullet"/>
      <w:lvlText w:val=""/>
      <w:lvlJc w:val="left"/>
      <w:pPr>
        <w:ind w:left="2150" w:hanging="420"/>
      </w:pPr>
      <w:rPr>
        <w:rFonts w:ascii="Wingdings" w:hAnsi="Wingdings" w:hint="default"/>
      </w:rPr>
    </w:lvl>
    <w:lvl w:ilvl="5" w:tplc="04090005" w:tentative="1">
      <w:start w:val="1"/>
      <w:numFmt w:val="bullet"/>
      <w:lvlText w:val=""/>
      <w:lvlJc w:val="left"/>
      <w:pPr>
        <w:ind w:left="2570" w:hanging="420"/>
      </w:pPr>
      <w:rPr>
        <w:rFonts w:ascii="Wingdings" w:hAnsi="Wingdings" w:hint="default"/>
      </w:rPr>
    </w:lvl>
    <w:lvl w:ilvl="6" w:tplc="04090001" w:tentative="1">
      <w:start w:val="1"/>
      <w:numFmt w:val="bullet"/>
      <w:lvlText w:val=""/>
      <w:lvlJc w:val="left"/>
      <w:pPr>
        <w:ind w:left="2990" w:hanging="420"/>
      </w:pPr>
      <w:rPr>
        <w:rFonts w:ascii="Wingdings" w:hAnsi="Wingdings" w:hint="default"/>
      </w:rPr>
    </w:lvl>
    <w:lvl w:ilvl="7" w:tplc="04090003" w:tentative="1">
      <w:start w:val="1"/>
      <w:numFmt w:val="bullet"/>
      <w:lvlText w:val=""/>
      <w:lvlJc w:val="left"/>
      <w:pPr>
        <w:ind w:left="3410" w:hanging="420"/>
      </w:pPr>
      <w:rPr>
        <w:rFonts w:ascii="Wingdings" w:hAnsi="Wingdings" w:hint="default"/>
      </w:rPr>
    </w:lvl>
    <w:lvl w:ilvl="8" w:tplc="04090005" w:tentative="1">
      <w:start w:val="1"/>
      <w:numFmt w:val="bullet"/>
      <w:lvlText w:val=""/>
      <w:lvlJc w:val="left"/>
      <w:pPr>
        <w:ind w:left="3830" w:hanging="420"/>
      </w:pPr>
      <w:rPr>
        <w:rFonts w:ascii="Wingdings" w:hAnsi="Wingdings" w:hint="default"/>
      </w:rPr>
    </w:lvl>
  </w:abstractNum>
  <w:abstractNum w:abstractNumId="4" w15:restartNumberingAfterBreak="0">
    <w:nsid w:val="05E43152"/>
    <w:multiLevelType w:val="hybridMultilevel"/>
    <w:tmpl w:val="B3E2883C"/>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6B45CA"/>
    <w:multiLevelType w:val="hybridMultilevel"/>
    <w:tmpl w:val="452292B4"/>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C2649CB"/>
    <w:multiLevelType w:val="hybridMultilevel"/>
    <w:tmpl w:val="3C34EF88"/>
    <w:lvl w:ilvl="0" w:tplc="C7081FE2">
      <w:start w:val="1"/>
      <w:numFmt w:val="decimal"/>
      <w:lvlText w:val="%1."/>
      <w:lvlJc w:val="left"/>
      <w:pPr>
        <w:ind w:left="360" w:hanging="360"/>
      </w:pPr>
      <w:rPr>
        <w:rFonts w:ascii="TUOS Blake" w:eastAsia="宋体" w:hAnsi="TUOS Blake" w:cs="Times New Roman"/>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0E67D40"/>
    <w:multiLevelType w:val="hybridMultilevel"/>
    <w:tmpl w:val="B32074F6"/>
    <w:lvl w:ilvl="0" w:tplc="80FCC582">
      <w:start w:val="1"/>
      <w:numFmt w:val="low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DB0306A"/>
    <w:multiLevelType w:val="hybridMultilevel"/>
    <w:tmpl w:val="024C8C3A"/>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F140589"/>
    <w:multiLevelType w:val="hybridMultilevel"/>
    <w:tmpl w:val="E8B0269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349616CD"/>
    <w:multiLevelType w:val="hybridMultilevel"/>
    <w:tmpl w:val="B5A8799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353273FE"/>
    <w:multiLevelType w:val="hybridMultilevel"/>
    <w:tmpl w:val="27FA174C"/>
    <w:lvl w:ilvl="0" w:tplc="FB3E0618">
      <w:start w:val="1"/>
      <w:numFmt w:val="low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37AA3D4B"/>
    <w:multiLevelType w:val="hybridMultilevel"/>
    <w:tmpl w:val="4FEA212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3DA93C0D"/>
    <w:multiLevelType w:val="hybridMultilevel"/>
    <w:tmpl w:val="E540769C"/>
    <w:lvl w:ilvl="0" w:tplc="1BD8B8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B85C61"/>
    <w:multiLevelType w:val="hybridMultilevel"/>
    <w:tmpl w:val="9180535A"/>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451155DD"/>
    <w:multiLevelType w:val="hybridMultilevel"/>
    <w:tmpl w:val="1AE8B268"/>
    <w:lvl w:ilvl="0" w:tplc="AEDCB7D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47F252DE"/>
    <w:multiLevelType w:val="hybridMultilevel"/>
    <w:tmpl w:val="C15EE54C"/>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519A4394"/>
    <w:multiLevelType w:val="hybridMultilevel"/>
    <w:tmpl w:val="76A866AE"/>
    <w:lvl w:ilvl="0" w:tplc="1BD8B8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E7093C"/>
    <w:multiLevelType w:val="multilevel"/>
    <w:tmpl w:val="88268EA2"/>
    <w:lvl w:ilvl="0">
      <w:start w:val="1"/>
      <w:numFmt w:val="decimal"/>
      <w:pStyle w:val="1"/>
      <w:lvlText w:val="%1"/>
      <w:lvlJc w:val="left"/>
      <w:pPr>
        <w:ind w:left="432" w:hanging="432"/>
      </w:pPr>
    </w:lvl>
    <w:lvl w:ilvl="1">
      <w:start w:val="1"/>
      <w:numFmt w:val="decimal"/>
      <w:pStyle w:val="20"/>
      <w:lvlText w:val="%1.%2"/>
      <w:lvlJc w:val="left"/>
      <w:pPr>
        <w:ind w:left="1002" w:hanging="576"/>
      </w:pPr>
    </w:lvl>
    <w:lvl w:ilvl="2">
      <w:start w:val="1"/>
      <w:numFmt w:val="decimal"/>
      <w:pStyle w:val="3"/>
      <w:lvlText w:val="%1.%2.%3"/>
      <w:lvlJc w:val="left"/>
      <w:pPr>
        <w:ind w:left="720" w:hanging="720"/>
      </w:pPr>
      <w:rPr>
        <w:color w:val="auto"/>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15:restartNumberingAfterBreak="0">
    <w:nsid w:val="545F07A1"/>
    <w:multiLevelType w:val="hybridMultilevel"/>
    <w:tmpl w:val="962A789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55D63BF1"/>
    <w:multiLevelType w:val="hybridMultilevel"/>
    <w:tmpl w:val="8D50D06C"/>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5D8F798B"/>
    <w:multiLevelType w:val="hybridMultilevel"/>
    <w:tmpl w:val="1DCECA8E"/>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5EAE73BB"/>
    <w:multiLevelType w:val="hybridMultilevel"/>
    <w:tmpl w:val="0302ADAE"/>
    <w:lvl w:ilvl="0" w:tplc="8E90A9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62301621"/>
    <w:multiLevelType w:val="hybridMultilevel"/>
    <w:tmpl w:val="2BB88F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67D36306"/>
    <w:multiLevelType w:val="hybridMultilevel"/>
    <w:tmpl w:val="375E6674"/>
    <w:lvl w:ilvl="0" w:tplc="E286E1EE">
      <w:start w:val="1"/>
      <w:numFmt w:val="lowerRoman"/>
      <w:lvlText w:val="(%1)"/>
      <w:lvlJc w:val="left"/>
      <w:pPr>
        <w:ind w:left="720" w:hanging="720"/>
      </w:pPr>
      <w:rPr>
        <w:rFonts w:ascii="TUOS Blake" w:eastAsia="宋体" w:hAnsi="TUOS Blake"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69C73BA4"/>
    <w:multiLevelType w:val="hybridMultilevel"/>
    <w:tmpl w:val="8412464E"/>
    <w:lvl w:ilvl="0" w:tplc="8ADED0AA">
      <w:start w:val="1"/>
      <w:numFmt w:val="bullet"/>
      <w:lvlText w:val=""/>
      <w:lvlPicBulletId w:val="4"/>
      <w:lvlJc w:val="left"/>
      <w:pPr>
        <w:tabs>
          <w:tab w:val="num" w:pos="420"/>
        </w:tabs>
        <w:ind w:left="420" w:firstLine="0"/>
      </w:pPr>
      <w:rPr>
        <w:rFonts w:ascii="Symbol" w:hAnsi="Symbol" w:hint="default"/>
      </w:rPr>
    </w:lvl>
    <w:lvl w:ilvl="1" w:tplc="87A2CBCA" w:tentative="1">
      <w:start w:val="1"/>
      <w:numFmt w:val="bullet"/>
      <w:lvlText w:val=""/>
      <w:lvlJc w:val="left"/>
      <w:pPr>
        <w:tabs>
          <w:tab w:val="num" w:pos="840"/>
        </w:tabs>
        <w:ind w:left="840" w:firstLine="0"/>
      </w:pPr>
      <w:rPr>
        <w:rFonts w:ascii="Symbol" w:hAnsi="Symbol" w:hint="default"/>
      </w:rPr>
    </w:lvl>
    <w:lvl w:ilvl="2" w:tplc="B6985EB8" w:tentative="1">
      <w:start w:val="1"/>
      <w:numFmt w:val="bullet"/>
      <w:lvlText w:val=""/>
      <w:lvlJc w:val="left"/>
      <w:pPr>
        <w:tabs>
          <w:tab w:val="num" w:pos="1260"/>
        </w:tabs>
        <w:ind w:left="1260" w:firstLine="0"/>
      </w:pPr>
      <w:rPr>
        <w:rFonts w:ascii="Symbol" w:hAnsi="Symbol" w:hint="default"/>
      </w:rPr>
    </w:lvl>
    <w:lvl w:ilvl="3" w:tplc="36AE0ACC" w:tentative="1">
      <w:start w:val="1"/>
      <w:numFmt w:val="bullet"/>
      <w:lvlText w:val=""/>
      <w:lvlJc w:val="left"/>
      <w:pPr>
        <w:tabs>
          <w:tab w:val="num" w:pos="1680"/>
        </w:tabs>
        <w:ind w:left="1680" w:firstLine="0"/>
      </w:pPr>
      <w:rPr>
        <w:rFonts w:ascii="Symbol" w:hAnsi="Symbol" w:hint="default"/>
      </w:rPr>
    </w:lvl>
    <w:lvl w:ilvl="4" w:tplc="8EB2AE2E" w:tentative="1">
      <w:start w:val="1"/>
      <w:numFmt w:val="bullet"/>
      <w:lvlText w:val=""/>
      <w:lvlJc w:val="left"/>
      <w:pPr>
        <w:tabs>
          <w:tab w:val="num" w:pos="2100"/>
        </w:tabs>
        <w:ind w:left="2100" w:firstLine="0"/>
      </w:pPr>
      <w:rPr>
        <w:rFonts w:ascii="Symbol" w:hAnsi="Symbol" w:hint="default"/>
      </w:rPr>
    </w:lvl>
    <w:lvl w:ilvl="5" w:tplc="C4E2BB06" w:tentative="1">
      <w:start w:val="1"/>
      <w:numFmt w:val="bullet"/>
      <w:lvlText w:val=""/>
      <w:lvlJc w:val="left"/>
      <w:pPr>
        <w:tabs>
          <w:tab w:val="num" w:pos="2520"/>
        </w:tabs>
        <w:ind w:left="2520" w:firstLine="0"/>
      </w:pPr>
      <w:rPr>
        <w:rFonts w:ascii="Symbol" w:hAnsi="Symbol" w:hint="default"/>
      </w:rPr>
    </w:lvl>
    <w:lvl w:ilvl="6" w:tplc="64D81074" w:tentative="1">
      <w:start w:val="1"/>
      <w:numFmt w:val="bullet"/>
      <w:lvlText w:val=""/>
      <w:lvlJc w:val="left"/>
      <w:pPr>
        <w:tabs>
          <w:tab w:val="num" w:pos="2940"/>
        </w:tabs>
        <w:ind w:left="2940" w:firstLine="0"/>
      </w:pPr>
      <w:rPr>
        <w:rFonts w:ascii="Symbol" w:hAnsi="Symbol" w:hint="default"/>
      </w:rPr>
    </w:lvl>
    <w:lvl w:ilvl="7" w:tplc="ADB0DFC4" w:tentative="1">
      <w:start w:val="1"/>
      <w:numFmt w:val="bullet"/>
      <w:lvlText w:val=""/>
      <w:lvlJc w:val="left"/>
      <w:pPr>
        <w:tabs>
          <w:tab w:val="num" w:pos="3360"/>
        </w:tabs>
        <w:ind w:left="3360" w:firstLine="0"/>
      </w:pPr>
      <w:rPr>
        <w:rFonts w:ascii="Symbol" w:hAnsi="Symbol" w:hint="default"/>
      </w:rPr>
    </w:lvl>
    <w:lvl w:ilvl="8" w:tplc="07E63FA4" w:tentative="1">
      <w:start w:val="1"/>
      <w:numFmt w:val="bullet"/>
      <w:lvlText w:val=""/>
      <w:lvlJc w:val="left"/>
      <w:pPr>
        <w:tabs>
          <w:tab w:val="num" w:pos="3780"/>
        </w:tabs>
        <w:ind w:left="3780" w:firstLine="0"/>
      </w:pPr>
      <w:rPr>
        <w:rFonts w:ascii="Symbol" w:hAnsi="Symbol" w:hint="default"/>
      </w:rPr>
    </w:lvl>
  </w:abstractNum>
  <w:abstractNum w:abstractNumId="26" w15:restartNumberingAfterBreak="0">
    <w:nsid w:val="69CD36BA"/>
    <w:multiLevelType w:val="hybridMultilevel"/>
    <w:tmpl w:val="A8DC8C32"/>
    <w:lvl w:ilvl="0" w:tplc="DC007CAE">
      <w:start w:val="1"/>
      <w:numFmt w:val="bullet"/>
      <w:lvlText w:val=""/>
      <w:lvlJc w:val="left"/>
      <w:pPr>
        <w:ind w:left="420" w:hanging="420"/>
      </w:pPr>
      <w:rPr>
        <w:rFonts w:ascii="Wingdings" w:hAnsi="Wingdings" w:hint="default"/>
        <w:sz w:val="22"/>
        <w:szCs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6AAF7C21"/>
    <w:multiLevelType w:val="hybridMultilevel"/>
    <w:tmpl w:val="42EE0E42"/>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1BD8B826">
      <w:start w:val="1"/>
      <w:numFmt w:val="bullet"/>
      <w:lvlText w:val=""/>
      <w:lvlJc w:val="left"/>
      <w:pPr>
        <w:ind w:left="780" w:hanging="420"/>
      </w:pPr>
      <w:rPr>
        <w:rFonts w:ascii="Symbol" w:hAnsi="Symbol"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8" w15:restartNumberingAfterBreak="0">
    <w:nsid w:val="70D2024F"/>
    <w:multiLevelType w:val="hybridMultilevel"/>
    <w:tmpl w:val="F21A5E5C"/>
    <w:lvl w:ilvl="0" w:tplc="1BD8B8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EE685D"/>
    <w:multiLevelType w:val="hybridMultilevel"/>
    <w:tmpl w:val="03040F5A"/>
    <w:lvl w:ilvl="0" w:tplc="B31263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3445125"/>
    <w:multiLevelType w:val="hybridMultilevel"/>
    <w:tmpl w:val="5F0EEF54"/>
    <w:lvl w:ilvl="0" w:tplc="1BD8B8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9B2EB3"/>
    <w:multiLevelType w:val="hybridMultilevel"/>
    <w:tmpl w:val="88BC0948"/>
    <w:lvl w:ilvl="0" w:tplc="1BD8B8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7A5B52A2"/>
    <w:multiLevelType w:val="singleLevel"/>
    <w:tmpl w:val="C87A99C4"/>
    <w:lvl w:ilvl="0">
      <w:start w:val="1"/>
      <w:numFmt w:val="lowerLetter"/>
      <w:lvlText w:val="%1)"/>
      <w:legacy w:legacy="1" w:legacySpace="0" w:legacyIndent="425"/>
      <w:lvlJc w:val="left"/>
      <w:pPr>
        <w:ind w:left="1134" w:hanging="425"/>
      </w:pPr>
    </w:lvl>
  </w:abstractNum>
  <w:abstractNum w:abstractNumId="33" w15:restartNumberingAfterBreak="0">
    <w:nsid w:val="7F924DF9"/>
    <w:multiLevelType w:val="hybridMultilevel"/>
    <w:tmpl w:val="FE4E7A92"/>
    <w:lvl w:ilvl="0" w:tplc="0409000F">
      <w:start w:val="1"/>
      <w:numFmt w:val="decimal"/>
      <w:lvlText w:val="%1."/>
      <w:lvlJc w:val="left"/>
      <w:pPr>
        <w:ind w:left="420" w:hanging="420"/>
      </w:pPr>
      <w:rPr>
        <w:rFont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num w:numId="1" w16cid:durableId="473958326">
    <w:abstractNumId w:val="1"/>
  </w:num>
  <w:num w:numId="2" w16cid:durableId="192959910">
    <w:abstractNumId w:val="0"/>
  </w:num>
  <w:num w:numId="3" w16cid:durableId="1919751489">
    <w:abstractNumId w:val="18"/>
  </w:num>
  <w:num w:numId="4" w16cid:durableId="421609715">
    <w:abstractNumId w:val="17"/>
  </w:num>
  <w:num w:numId="5" w16cid:durableId="38359572">
    <w:abstractNumId w:val="13"/>
  </w:num>
  <w:num w:numId="6" w16cid:durableId="1140423206">
    <w:abstractNumId w:val="30"/>
  </w:num>
  <w:num w:numId="7" w16cid:durableId="1825929798">
    <w:abstractNumId w:val="28"/>
  </w:num>
  <w:num w:numId="8" w16cid:durableId="2035961222">
    <w:abstractNumId w:val="7"/>
  </w:num>
  <w:num w:numId="9" w16cid:durableId="347678646">
    <w:abstractNumId w:val="21"/>
  </w:num>
  <w:num w:numId="10" w16cid:durableId="1195195490">
    <w:abstractNumId w:val="32"/>
  </w:num>
  <w:num w:numId="11" w16cid:durableId="14580610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8164451">
    <w:abstractNumId w:val="10"/>
  </w:num>
  <w:num w:numId="13" w16cid:durableId="877862079">
    <w:abstractNumId w:val="33"/>
  </w:num>
  <w:num w:numId="14" w16cid:durableId="698360289">
    <w:abstractNumId w:val="23"/>
  </w:num>
  <w:num w:numId="15" w16cid:durableId="1484925436">
    <w:abstractNumId w:val="15"/>
  </w:num>
  <w:num w:numId="16" w16cid:durableId="17898516">
    <w:abstractNumId w:val="26"/>
  </w:num>
  <w:num w:numId="17" w16cid:durableId="1660381277">
    <w:abstractNumId w:val="20"/>
  </w:num>
  <w:num w:numId="18" w16cid:durableId="51202451">
    <w:abstractNumId w:val="29"/>
  </w:num>
  <w:num w:numId="19" w16cid:durableId="1073434680">
    <w:abstractNumId w:val="22"/>
  </w:num>
  <w:num w:numId="20" w16cid:durableId="207192507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06611945">
    <w:abstractNumId w:val="24"/>
  </w:num>
  <w:num w:numId="22" w16cid:durableId="1957784766">
    <w:abstractNumId w:val="11"/>
  </w:num>
  <w:num w:numId="23" w16cid:durableId="1636833981">
    <w:abstractNumId w:val="2"/>
  </w:num>
  <w:num w:numId="24" w16cid:durableId="1306475433">
    <w:abstractNumId w:val="27"/>
  </w:num>
  <w:num w:numId="25" w16cid:durableId="147138699">
    <w:abstractNumId w:val="5"/>
  </w:num>
  <w:num w:numId="26" w16cid:durableId="1773234920">
    <w:abstractNumId w:val="8"/>
  </w:num>
  <w:num w:numId="27" w16cid:durableId="1147668570">
    <w:abstractNumId w:val="18"/>
  </w:num>
  <w:num w:numId="28" w16cid:durableId="92211135">
    <w:abstractNumId w:val="16"/>
  </w:num>
  <w:num w:numId="29" w16cid:durableId="1341810367">
    <w:abstractNumId w:val="3"/>
  </w:num>
  <w:num w:numId="30" w16cid:durableId="2072263419">
    <w:abstractNumId w:val="31"/>
  </w:num>
  <w:num w:numId="31" w16cid:durableId="1720129720">
    <w:abstractNumId w:val="4"/>
  </w:num>
  <w:num w:numId="32" w16cid:durableId="1662081281">
    <w:abstractNumId w:val="19"/>
  </w:num>
  <w:num w:numId="33" w16cid:durableId="2057469060">
    <w:abstractNumId w:val="9"/>
  </w:num>
  <w:num w:numId="34" w16cid:durableId="178669046">
    <w:abstractNumId w:val="12"/>
  </w:num>
  <w:num w:numId="35" w16cid:durableId="2117747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99643246">
    <w:abstractNumId w:val="14"/>
  </w:num>
  <w:num w:numId="37" w16cid:durableId="1988389931">
    <w:abstractNumId w:val="25"/>
  </w:num>
  <w:num w:numId="38" w16cid:durableId="153245270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975667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11475354">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GB" w:vendorID="8" w:dllVersion="513" w:checkStyle="1"/>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624"/>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334E"/>
    <w:rsid w:val="0000018E"/>
    <w:rsid w:val="000001D4"/>
    <w:rsid w:val="00000285"/>
    <w:rsid w:val="0000037C"/>
    <w:rsid w:val="0000046C"/>
    <w:rsid w:val="00000604"/>
    <w:rsid w:val="00000D2A"/>
    <w:rsid w:val="000013E0"/>
    <w:rsid w:val="000014DB"/>
    <w:rsid w:val="00001734"/>
    <w:rsid w:val="000019C6"/>
    <w:rsid w:val="00001AB4"/>
    <w:rsid w:val="00001C00"/>
    <w:rsid w:val="00001D0E"/>
    <w:rsid w:val="00002206"/>
    <w:rsid w:val="00002248"/>
    <w:rsid w:val="00002394"/>
    <w:rsid w:val="000027CC"/>
    <w:rsid w:val="0000284C"/>
    <w:rsid w:val="00002E99"/>
    <w:rsid w:val="00003022"/>
    <w:rsid w:val="00003040"/>
    <w:rsid w:val="000030C8"/>
    <w:rsid w:val="00003133"/>
    <w:rsid w:val="000035F4"/>
    <w:rsid w:val="000036EF"/>
    <w:rsid w:val="00003987"/>
    <w:rsid w:val="00003A03"/>
    <w:rsid w:val="00003CD0"/>
    <w:rsid w:val="00003F69"/>
    <w:rsid w:val="00004133"/>
    <w:rsid w:val="00004377"/>
    <w:rsid w:val="000046B5"/>
    <w:rsid w:val="000047D1"/>
    <w:rsid w:val="000049F6"/>
    <w:rsid w:val="00004AAE"/>
    <w:rsid w:val="00004C2A"/>
    <w:rsid w:val="00004E73"/>
    <w:rsid w:val="00005166"/>
    <w:rsid w:val="0000533C"/>
    <w:rsid w:val="000054B1"/>
    <w:rsid w:val="00005836"/>
    <w:rsid w:val="00005A98"/>
    <w:rsid w:val="00005D01"/>
    <w:rsid w:val="00005D1E"/>
    <w:rsid w:val="00005DF6"/>
    <w:rsid w:val="00005F5D"/>
    <w:rsid w:val="000060A1"/>
    <w:rsid w:val="000061F4"/>
    <w:rsid w:val="00006720"/>
    <w:rsid w:val="00006846"/>
    <w:rsid w:val="00006860"/>
    <w:rsid w:val="00006AC3"/>
    <w:rsid w:val="00006B2B"/>
    <w:rsid w:val="00006D92"/>
    <w:rsid w:val="000071A7"/>
    <w:rsid w:val="000074A7"/>
    <w:rsid w:val="00007700"/>
    <w:rsid w:val="000077BC"/>
    <w:rsid w:val="000077D9"/>
    <w:rsid w:val="00007ABD"/>
    <w:rsid w:val="00007AE2"/>
    <w:rsid w:val="00007D33"/>
    <w:rsid w:val="0001013C"/>
    <w:rsid w:val="0001038A"/>
    <w:rsid w:val="000103EA"/>
    <w:rsid w:val="000104AA"/>
    <w:rsid w:val="0001066D"/>
    <w:rsid w:val="000106D3"/>
    <w:rsid w:val="0001080B"/>
    <w:rsid w:val="00010E0F"/>
    <w:rsid w:val="00010FE1"/>
    <w:rsid w:val="000112AE"/>
    <w:rsid w:val="0001149A"/>
    <w:rsid w:val="0001155E"/>
    <w:rsid w:val="00011906"/>
    <w:rsid w:val="00011BF4"/>
    <w:rsid w:val="00011D09"/>
    <w:rsid w:val="00011E14"/>
    <w:rsid w:val="0001207B"/>
    <w:rsid w:val="00012146"/>
    <w:rsid w:val="00012248"/>
    <w:rsid w:val="000125CB"/>
    <w:rsid w:val="000125F7"/>
    <w:rsid w:val="00012BB7"/>
    <w:rsid w:val="00013206"/>
    <w:rsid w:val="00013AFE"/>
    <w:rsid w:val="00013BD8"/>
    <w:rsid w:val="00013E36"/>
    <w:rsid w:val="00013E7C"/>
    <w:rsid w:val="00013F78"/>
    <w:rsid w:val="000140BA"/>
    <w:rsid w:val="000140D1"/>
    <w:rsid w:val="000141B4"/>
    <w:rsid w:val="00014358"/>
    <w:rsid w:val="00014456"/>
    <w:rsid w:val="00014709"/>
    <w:rsid w:val="000148E3"/>
    <w:rsid w:val="00014989"/>
    <w:rsid w:val="000149FE"/>
    <w:rsid w:val="00015034"/>
    <w:rsid w:val="00015388"/>
    <w:rsid w:val="000153DB"/>
    <w:rsid w:val="000156F5"/>
    <w:rsid w:val="000156FC"/>
    <w:rsid w:val="00015859"/>
    <w:rsid w:val="00015943"/>
    <w:rsid w:val="00015998"/>
    <w:rsid w:val="00015B5C"/>
    <w:rsid w:val="00015BD1"/>
    <w:rsid w:val="00015CA1"/>
    <w:rsid w:val="00015E32"/>
    <w:rsid w:val="00016424"/>
    <w:rsid w:val="00016426"/>
    <w:rsid w:val="00016455"/>
    <w:rsid w:val="00016491"/>
    <w:rsid w:val="000164AA"/>
    <w:rsid w:val="000165B3"/>
    <w:rsid w:val="0001690E"/>
    <w:rsid w:val="00016B10"/>
    <w:rsid w:val="00016C2C"/>
    <w:rsid w:val="00016C3C"/>
    <w:rsid w:val="00016D85"/>
    <w:rsid w:val="0001718F"/>
    <w:rsid w:val="000171D1"/>
    <w:rsid w:val="00017299"/>
    <w:rsid w:val="000172D1"/>
    <w:rsid w:val="00017507"/>
    <w:rsid w:val="000175AE"/>
    <w:rsid w:val="000176ED"/>
    <w:rsid w:val="00017A1F"/>
    <w:rsid w:val="00017A59"/>
    <w:rsid w:val="00017AC0"/>
    <w:rsid w:val="00017B9B"/>
    <w:rsid w:val="00017BF1"/>
    <w:rsid w:val="00020336"/>
    <w:rsid w:val="00020367"/>
    <w:rsid w:val="000205AA"/>
    <w:rsid w:val="00020900"/>
    <w:rsid w:val="00020DAC"/>
    <w:rsid w:val="000210D2"/>
    <w:rsid w:val="00021181"/>
    <w:rsid w:val="00021394"/>
    <w:rsid w:val="00021A51"/>
    <w:rsid w:val="000220B0"/>
    <w:rsid w:val="0002216B"/>
    <w:rsid w:val="00022184"/>
    <w:rsid w:val="00022415"/>
    <w:rsid w:val="000224D9"/>
    <w:rsid w:val="00022660"/>
    <w:rsid w:val="000227C4"/>
    <w:rsid w:val="000228BD"/>
    <w:rsid w:val="00022998"/>
    <w:rsid w:val="000229A4"/>
    <w:rsid w:val="00022C30"/>
    <w:rsid w:val="00022C41"/>
    <w:rsid w:val="00022CB6"/>
    <w:rsid w:val="00022CF2"/>
    <w:rsid w:val="000230D6"/>
    <w:rsid w:val="00023116"/>
    <w:rsid w:val="000236BE"/>
    <w:rsid w:val="00023929"/>
    <w:rsid w:val="0002396F"/>
    <w:rsid w:val="000239AB"/>
    <w:rsid w:val="00023F70"/>
    <w:rsid w:val="00023FD5"/>
    <w:rsid w:val="000242E1"/>
    <w:rsid w:val="00024893"/>
    <w:rsid w:val="00024CFC"/>
    <w:rsid w:val="00024F82"/>
    <w:rsid w:val="0002521A"/>
    <w:rsid w:val="00025689"/>
    <w:rsid w:val="00025BF8"/>
    <w:rsid w:val="00025DEB"/>
    <w:rsid w:val="00025EC4"/>
    <w:rsid w:val="00025EEB"/>
    <w:rsid w:val="00025F4E"/>
    <w:rsid w:val="00025F72"/>
    <w:rsid w:val="00026267"/>
    <w:rsid w:val="0002636F"/>
    <w:rsid w:val="0002676D"/>
    <w:rsid w:val="00026B02"/>
    <w:rsid w:val="00026C8D"/>
    <w:rsid w:val="00026D89"/>
    <w:rsid w:val="00026E43"/>
    <w:rsid w:val="00026E5E"/>
    <w:rsid w:val="00026F5E"/>
    <w:rsid w:val="00027236"/>
    <w:rsid w:val="00027587"/>
    <w:rsid w:val="0002767B"/>
    <w:rsid w:val="00027A58"/>
    <w:rsid w:val="00027AF4"/>
    <w:rsid w:val="000300D8"/>
    <w:rsid w:val="0003072E"/>
    <w:rsid w:val="00030887"/>
    <w:rsid w:val="00030A71"/>
    <w:rsid w:val="00030DEF"/>
    <w:rsid w:val="00031223"/>
    <w:rsid w:val="000316D9"/>
    <w:rsid w:val="000317E3"/>
    <w:rsid w:val="0003189D"/>
    <w:rsid w:val="00031DBF"/>
    <w:rsid w:val="00031E8B"/>
    <w:rsid w:val="00032029"/>
    <w:rsid w:val="00032338"/>
    <w:rsid w:val="000323A3"/>
    <w:rsid w:val="000325BD"/>
    <w:rsid w:val="00032857"/>
    <w:rsid w:val="00032D6D"/>
    <w:rsid w:val="00032FB9"/>
    <w:rsid w:val="0003319A"/>
    <w:rsid w:val="000332F2"/>
    <w:rsid w:val="00033483"/>
    <w:rsid w:val="0003350F"/>
    <w:rsid w:val="000337B0"/>
    <w:rsid w:val="00033804"/>
    <w:rsid w:val="00033866"/>
    <w:rsid w:val="0003386D"/>
    <w:rsid w:val="00033A44"/>
    <w:rsid w:val="00033D4A"/>
    <w:rsid w:val="00033F84"/>
    <w:rsid w:val="0003418B"/>
    <w:rsid w:val="00034589"/>
    <w:rsid w:val="00034A69"/>
    <w:rsid w:val="00034B30"/>
    <w:rsid w:val="00034BED"/>
    <w:rsid w:val="00034E4A"/>
    <w:rsid w:val="00034F92"/>
    <w:rsid w:val="00035097"/>
    <w:rsid w:val="000350A9"/>
    <w:rsid w:val="000351BC"/>
    <w:rsid w:val="000355A3"/>
    <w:rsid w:val="000357D3"/>
    <w:rsid w:val="00035916"/>
    <w:rsid w:val="00035CF9"/>
    <w:rsid w:val="00035DEB"/>
    <w:rsid w:val="00035F52"/>
    <w:rsid w:val="00036502"/>
    <w:rsid w:val="00036549"/>
    <w:rsid w:val="000368FE"/>
    <w:rsid w:val="00036975"/>
    <w:rsid w:val="00036AE5"/>
    <w:rsid w:val="00036B8A"/>
    <w:rsid w:val="00036F6E"/>
    <w:rsid w:val="00037062"/>
    <w:rsid w:val="00037096"/>
    <w:rsid w:val="0003714B"/>
    <w:rsid w:val="000372A3"/>
    <w:rsid w:val="0003743A"/>
    <w:rsid w:val="00037452"/>
    <w:rsid w:val="000375FA"/>
    <w:rsid w:val="00037624"/>
    <w:rsid w:val="000378D0"/>
    <w:rsid w:val="000378FD"/>
    <w:rsid w:val="00037C4E"/>
    <w:rsid w:val="00037CB0"/>
    <w:rsid w:val="00037D02"/>
    <w:rsid w:val="00040551"/>
    <w:rsid w:val="00040802"/>
    <w:rsid w:val="00040875"/>
    <w:rsid w:val="00040B68"/>
    <w:rsid w:val="00040DD6"/>
    <w:rsid w:val="00040E2D"/>
    <w:rsid w:val="00040E71"/>
    <w:rsid w:val="00041213"/>
    <w:rsid w:val="000419D4"/>
    <w:rsid w:val="00041DEF"/>
    <w:rsid w:val="00042510"/>
    <w:rsid w:val="00042650"/>
    <w:rsid w:val="00042676"/>
    <w:rsid w:val="000428F7"/>
    <w:rsid w:val="00042AAF"/>
    <w:rsid w:val="00042B24"/>
    <w:rsid w:val="00042F86"/>
    <w:rsid w:val="00043083"/>
    <w:rsid w:val="000430DC"/>
    <w:rsid w:val="000430E0"/>
    <w:rsid w:val="0004323C"/>
    <w:rsid w:val="000434DB"/>
    <w:rsid w:val="000434E9"/>
    <w:rsid w:val="000438F3"/>
    <w:rsid w:val="00043916"/>
    <w:rsid w:val="00043974"/>
    <w:rsid w:val="00044065"/>
    <w:rsid w:val="000441D5"/>
    <w:rsid w:val="0004452E"/>
    <w:rsid w:val="000445A2"/>
    <w:rsid w:val="000449A1"/>
    <w:rsid w:val="00044A70"/>
    <w:rsid w:val="00044D27"/>
    <w:rsid w:val="00044E2A"/>
    <w:rsid w:val="00045435"/>
    <w:rsid w:val="00045456"/>
    <w:rsid w:val="000454A6"/>
    <w:rsid w:val="000459FC"/>
    <w:rsid w:val="00045C4C"/>
    <w:rsid w:val="00045FC8"/>
    <w:rsid w:val="00046134"/>
    <w:rsid w:val="00046330"/>
    <w:rsid w:val="00046347"/>
    <w:rsid w:val="00046390"/>
    <w:rsid w:val="000463A8"/>
    <w:rsid w:val="0004672C"/>
    <w:rsid w:val="00046A5A"/>
    <w:rsid w:val="00046BA2"/>
    <w:rsid w:val="00046BA9"/>
    <w:rsid w:val="00046F96"/>
    <w:rsid w:val="00046FEA"/>
    <w:rsid w:val="00047011"/>
    <w:rsid w:val="0004702A"/>
    <w:rsid w:val="000472E8"/>
    <w:rsid w:val="00047351"/>
    <w:rsid w:val="000474DA"/>
    <w:rsid w:val="000475D7"/>
    <w:rsid w:val="00047704"/>
    <w:rsid w:val="00047730"/>
    <w:rsid w:val="0004779F"/>
    <w:rsid w:val="000478D0"/>
    <w:rsid w:val="0004795E"/>
    <w:rsid w:val="00047979"/>
    <w:rsid w:val="00047C26"/>
    <w:rsid w:val="00047E64"/>
    <w:rsid w:val="00047E66"/>
    <w:rsid w:val="00050358"/>
    <w:rsid w:val="00050367"/>
    <w:rsid w:val="000503ED"/>
    <w:rsid w:val="00050898"/>
    <w:rsid w:val="0005091F"/>
    <w:rsid w:val="00050944"/>
    <w:rsid w:val="00050C20"/>
    <w:rsid w:val="00050CC8"/>
    <w:rsid w:val="00050CFE"/>
    <w:rsid w:val="00050D4E"/>
    <w:rsid w:val="00050DFC"/>
    <w:rsid w:val="0005101D"/>
    <w:rsid w:val="0005118C"/>
    <w:rsid w:val="000516FE"/>
    <w:rsid w:val="00051740"/>
    <w:rsid w:val="00051800"/>
    <w:rsid w:val="0005196B"/>
    <w:rsid w:val="00052010"/>
    <w:rsid w:val="00052234"/>
    <w:rsid w:val="0005299F"/>
    <w:rsid w:val="00052B57"/>
    <w:rsid w:val="00052CDE"/>
    <w:rsid w:val="00052CE6"/>
    <w:rsid w:val="00053459"/>
    <w:rsid w:val="00053554"/>
    <w:rsid w:val="00053689"/>
    <w:rsid w:val="0005382A"/>
    <w:rsid w:val="00053F2C"/>
    <w:rsid w:val="00053F69"/>
    <w:rsid w:val="00053FEC"/>
    <w:rsid w:val="000545AA"/>
    <w:rsid w:val="000546DE"/>
    <w:rsid w:val="000547E8"/>
    <w:rsid w:val="00054893"/>
    <w:rsid w:val="00054971"/>
    <w:rsid w:val="00054BE0"/>
    <w:rsid w:val="00054CD7"/>
    <w:rsid w:val="000556B7"/>
    <w:rsid w:val="00055784"/>
    <w:rsid w:val="00055890"/>
    <w:rsid w:val="00055AFB"/>
    <w:rsid w:val="00055D3C"/>
    <w:rsid w:val="00055D8A"/>
    <w:rsid w:val="00055E89"/>
    <w:rsid w:val="00055F39"/>
    <w:rsid w:val="0005605A"/>
    <w:rsid w:val="000565D5"/>
    <w:rsid w:val="000567CF"/>
    <w:rsid w:val="00056879"/>
    <w:rsid w:val="000569D6"/>
    <w:rsid w:val="00056AC1"/>
    <w:rsid w:val="00056EBC"/>
    <w:rsid w:val="00056F7E"/>
    <w:rsid w:val="00056FD8"/>
    <w:rsid w:val="000571E5"/>
    <w:rsid w:val="00057620"/>
    <w:rsid w:val="000576FD"/>
    <w:rsid w:val="000578C1"/>
    <w:rsid w:val="00057A61"/>
    <w:rsid w:val="00057CAB"/>
    <w:rsid w:val="000600C0"/>
    <w:rsid w:val="000601BA"/>
    <w:rsid w:val="000603D0"/>
    <w:rsid w:val="0006044B"/>
    <w:rsid w:val="000605DB"/>
    <w:rsid w:val="000605ED"/>
    <w:rsid w:val="00060673"/>
    <w:rsid w:val="00060AE5"/>
    <w:rsid w:val="00061040"/>
    <w:rsid w:val="000612EF"/>
    <w:rsid w:val="000613D9"/>
    <w:rsid w:val="000615CC"/>
    <w:rsid w:val="00061958"/>
    <w:rsid w:val="00061988"/>
    <w:rsid w:val="00061A89"/>
    <w:rsid w:val="00061AAE"/>
    <w:rsid w:val="00061C51"/>
    <w:rsid w:val="00061D11"/>
    <w:rsid w:val="00061D9A"/>
    <w:rsid w:val="00061EA7"/>
    <w:rsid w:val="00061F61"/>
    <w:rsid w:val="00062387"/>
    <w:rsid w:val="000625C4"/>
    <w:rsid w:val="00062711"/>
    <w:rsid w:val="000629D5"/>
    <w:rsid w:val="00062B70"/>
    <w:rsid w:val="00062F1C"/>
    <w:rsid w:val="0006315A"/>
    <w:rsid w:val="000631E9"/>
    <w:rsid w:val="0006331D"/>
    <w:rsid w:val="000633F9"/>
    <w:rsid w:val="000636DF"/>
    <w:rsid w:val="00063A93"/>
    <w:rsid w:val="00063D4B"/>
    <w:rsid w:val="00063D90"/>
    <w:rsid w:val="00063E0C"/>
    <w:rsid w:val="0006424B"/>
    <w:rsid w:val="0006441A"/>
    <w:rsid w:val="000645B9"/>
    <w:rsid w:val="00064727"/>
    <w:rsid w:val="00064786"/>
    <w:rsid w:val="00064792"/>
    <w:rsid w:val="0006490E"/>
    <w:rsid w:val="00064F4B"/>
    <w:rsid w:val="000652E4"/>
    <w:rsid w:val="00065675"/>
    <w:rsid w:val="00065828"/>
    <w:rsid w:val="000658F4"/>
    <w:rsid w:val="00065A45"/>
    <w:rsid w:val="00065BEA"/>
    <w:rsid w:val="00065ECF"/>
    <w:rsid w:val="0006604D"/>
    <w:rsid w:val="00066343"/>
    <w:rsid w:val="00066487"/>
    <w:rsid w:val="000664E7"/>
    <w:rsid w:val="00066770"/>
    <w:rsid w:val="00066B14"/>
    <w:rsid w:val="00066BC8"/>
    <w:rsid w:val="00066C84"/>
    <w:rsid w:val="00066DA0"/>
    <w:rsid w:val="00066E32"/>
    <w:rsid w:val="00067249"/>
    <w:rsid w:val="00067561"/>
    <w:rsid w:val="00067633"/>
    <w:rsid w:val="0006781C"/>
    <w:rsid w:val="000678BB"/>
    <w:rsid w:val="00067923"/>
    <w:rsid w:val="0006792B"/>
    <w:rsid w:val="00067B1E"/>
    <w:rsid w:val="00067B26"/>
    <w:rsid w:val="00067D20"/>
    <w:rsid w:val="00067E3D"/>
    <w:rsid w:val="0007010C"/>
    <w:rsid w:val="00070287"/>
    <w:rsid w:val="00070626"/>
    <w:rsid w:val="00070687"/>
    <w:rsid w:val="000706BB"/>
    <w:rsid w:val="000706BC"/>
    <w:rsid w:val="000706BF"/>
    <w:rsid w:val="00070700"/>
    <w:rsid w:val="00070A43"/>
    <w:rsid w:val="00070B43"/>
    <w:rsid w:val="00070BFE"/>
    <w:rsid w:val="00070CA6"/>
    <w:rsid w:val="00070CE6"/>
    <w:rsid w:val="00070D8A"/>
    <w:rsid w:val="00070D92"/>
    <w:rsid w:val="00070F25"/>
    <w:rsid w:val="00070FAB"/>
    <w:rsid w:val="00071252"/>
    <w:rsid w:val="0007173B"/>
    <w:rsid w:val="000717F5"/>
    <w:rsid w:val="0007182B"/>
    <w:rsid w:val="00071AE3"/>
    <w:rsid w:val="00071B92"/>
    <w:rsid w:val="00071C37"/>
    <w:rsid w:val="00071CE2"/>
    <w:rsid w:val="0007206B"/>
    <w:rsid w:val="00072102"/>
    <w:rsid w:val="000721D6"/>
    <w:rsid w:val="000723DD"/>
    <w:rsid w:val="000726F8"/>
    <w:rsid w:val="00072932"/>
    <w:rsid w:val="00072A98"/>
    <w:rsid w:val="00072AD2"/>
    <w:rsid w:val="00072F33"/>
    <w:rsid w:val="0007349C"/>
    <w:rsid w:val="0007398C"/>
    <w:rsid w:val="00073E8D"/>
    <w:rsid w:val="00073FC5"/>
    <w:rsid w:val="000741A5"/>
    <w:rsid w:val="0007426F"/>
    <w:rsid w:val="000742A4"/>
    <w:rsid w:val="00074556"/>
    <w:rsid w:val="0007461E"/>
    <w:rsid w:val="00074928"/>
    <w:rsid w:val="0007495C"/>
    <w:rsid w:val="00074A93"/>
    <w:rsid w:val="00074BB0"/>
    <w:rsid w:val="000750CB"/>
    <w:rsid w:val="00075177"/>
    <w:rsid w:val="000752E4"/>
    <w:rsid w:val="000756BB"/>
    <w:rsid w:val="000757CF"/>
    <w:rsid w:val="000758C0"/>
    <w:rsid w:val="00075A91"/>
    <w:rsid w:val="00075B8D"/>
    <w:rsid w:val="00075BF2"/>
    <w:rsid w:val="0007603D"/>
    <w:rsid w:val="00076145"/>
    <w:rsid w:val="000761E1"/>
    <w:rsid w:val="000768D5"/>
    <w:rsid w:val="0007696A"/>
    <w:rsid w:val="00076AA9"/>
    <w:rsid w:val="00076B26"/>
    <w:rsid w:val="00076B68"/>
    <w:rsid w:val="00076C1B"/>
    <w:rsid w:val="00076D0F"/>
    <w:rsid w:val="000770C8"/>
    <w:rsid w:val="000771DA"/>
    <w:rsid w:val="000775F8"/>
    <w:rsid w:val="00077728"/>
    <w:rsid w:val="000778B0"/>
    <w:rsid w:val="0007798F"/>
    <w:rsid w:val="00077ABB"/>
    <w:rsid w:val="00077E21"/>
    <w:rsid w:val="000801FF"/>
    <w:rsid w:val="000802C3"/>
    <w:rsid w:val="000803CA"/>
    <w:rsid w:val="00080650"/>
    <w:rsid w:val="00080804"/>
    <w:rsid w:val="0008087D"/>
    <w:rsid w:val="000808DA"/>
    <w:rsid w:val="000808E6"/>
    <w:rsid w:val="00080AC2"/>
    <w:rsid w:val="00080B9E"/>
    <w:rsid w:val="00080C2F"/>
    <w:rsid w:val="00080CB6"/>
    <w:rsid w:val="00080DF3"/>
    <w:rsid w:val="00080F02"/>
    <w:rsid w:val="00081367"/>
    <w:rsid w:val="0008170C"/>
    <w:rsid w:val="000817A8"/>
    <w:rsid w:val="00081A26"/>
    <w:rsid w:val="00081B31"/>
    <w:rsid w:val="00081C96"/>
    <w:rsid w:val="00081EDF"/>
    <w:rsid w:val="0008218F"/>
    <w:rsid w:val="00082332"/>
    <w:rsid w:val="0008242F"/>
    <w:rsid w:val="000824BE"/>
    <w:rsid w:val="00082797"/>
    <w:rsid w:val="00082CB8"/>
    <w:rsid w:val="00082E5A"/>
    <w:rsid w:val="00083093"/>
    <w:rsid w:val="000832CF"/>
    <w:rsid w:val="0008354E"/>
    <w:rsid w:val="0008375A"/>
    <w:rsid w:val="00083A31"/>
    <w:rsid w:val="00083F61"/>
    <w:rsid w:val="000845B7"/>
    <w:rsid w:val="000848B3"/>
    <w:rsid w:val="0008496B"/>
    <w:rsid w:val="000849A9"/>
    <w:rsid w:val="000849E0"/>
    <w:rsid w:val="00084BE4"/>
    <w:rsid w:val="00084C46"/>
    <w:rsid w:val="00084CBD"/>
    <w:rsid w:val="00084E4D"/>
    <w:rsid w:val="00084EB8"/>
    <w:rsid w:val="00084ED5"/>
    <w:rsid w:val="000851EE"/>
    <w:rsid w:val="00085303"/>
    <w:rsid w:val="00085572"/>
    <w:rsid w:val="00085690"/>
    <w:rsid w:val="00085C23"/>
    <w:rsid w:val="00085E10"/>
    <w:rsid w:val="000869B6"/>
    <w:rsid w:val="00086AC3"/>
    <w:rsid w:val="00086B4C"/>
    <w:rsid w:val="00086C60"/>
    <w:rsid w:val="00086CBE"/>
    <w:rsid w:val="0008706C"/>
    <w:rsid w:val="00087392"/>
    <w:rsid w:val="00087AA3"/>
    <w:rsid w:val="00087BDF"/>
    <w:rsid w:val="00087D18"/>
    <w:rsid w:val="00087EB0"/>
    <w:rsid w:val="00087EB6"/>
    <w:rsid w:val="00087FBD"/>
    <w:rsid w:val="00087FD0"/>
    <w:rsid w:val="00090732"/>
    <w:rsid w:val="000907DD"/>
    <w:rsid w:val="00090D11"/>
    <w:rsid w:val="00091002"/>
    <w:rsid w:val="00091035"/>
    <w:rsid w:val="0009106D"/>
    <w:rsid w:val="0009131B"/>
    <w:rsid w:val="0009136E"/>
    <w:rsid w:val="0009152D"/>
    <w:rsid w:val="0009190D"/>
    <w:rsid w:val="0009194B"/>
    <w:rsid w:val="00091CD7"/>
    <w:rsid w:val="00091CE5"/>
    <w:rsid w:val="00091D3F"/>
    <w:rsid w:val="00091E27"/>
    <w:rsid w:val="00091FB1"/>
    <w:rsid w:val="00092001"/>
    <w:rsid w:val="000927D3"/>
    <w:rsid w:val="0009285F"/>
    <w:rsid w:val="00092A7A"/>
    <w:rsid w:val="00092F1D"/>
    <w:rsid w:val="000930B9"/>
    <w:rsid w:val="000930F3"/>
    <w:rsid w:val="00093117"/>
    <w:rsid w:val="000932A9"/>
    <w:rsid w:val="000933FE"/>
    <w:rsid w:val="00093553"/>
    <w:rsid w:val="00093853"/>
    <w:rsid w:val="00093B7B"/>
    <w:rsid w:val="00093DA3"/>
    <w:rsid w:val="00093E72"/>
    <w:rsid w:val="0009422A"/>
    <w:rsid w:val="00094784"/>
    <w:rsid w:val="00094BC9"/>
    <w:rsid w:val="00094C0F"/>
    <w:rsid w:val="00094EFE"/>
    <w:rsid w:val="0009500E"/>
    <w:rsid w:val="000950A5"/>
    <w:rsid w:val="000952B6"/>
    <w:rsid w:val="000955C0"/>
    <w:rsid w:val="00095636"/>
    <w:rsid w:val="000957AF"/>
    <w:rsid w:val="0009586F"/>
    <w:rsid w:val="0009587A"/>
    <w:rsid w:val="00095B56"/>
    <w:rsid w:val="00095D25"/>
    <w:rsid w:val="00096039"/>
    <w:rsid w:val="000968D5"/>
    <w:rsid w:val="00096A1D"/>
    <w:rsid w:val="00096C4B"/>
    <w:rsid w:val="00096D79"/>
    <w:rsid w:val="00096DFC"/>
    <w:rsid w:val="00096EA1"/>
    <w:rsid w:val="000970B3"/>
    <w:rsid w:val="000970D3"/>
    <w:rsid w:val="00097418"/>
    <w:rsid w:val="00097743"/>
    <w:rsid w:val="00097D36"/>
    <w:rsid w:val="000A0147"/>
    <w:rsid w:val="000A02EA"/>
    <w:rsid w:val="000A04C8"/>
    <w:rsid w:val="000A094C"/>
    <w:rsid w:val="000A0B8F"/>
    <w:rsid w:val="000A0E29"/>
    <w:rsid w:val="000A0F37"/>
    <w:rsid w:val="000A0F56"/>
    <w:rsid w:val="000A1015"/>
    <w:rsid w:val="000A1347"/>
    <w:rsid w:val="000A1399"/>
    <w:rsid w:val="000A1626"/>
    <w:rsid w:val="000A17E9"/>
    <w:rsid w:val="000A1988"/>
    <w:rsid w:val="000A19CE"/>
    <w:rsid w:val="000A1B0F"/>
    <w:rsid w:val="000A1CC6"/>
    <w:rsid w:val="000A1D18"/>
    <w:rsid w:val="000A1F89"/>
    <w:rsid w:val="000A220C"/>
    <w:rsid w:val="000A2638"/>
    <w:rsid w:val="000A296F"/>
    <w:rsid w:val="000A2A4C"/>
    <w:rsid w:val="000A2A7B"/>
    <w:rsid w:val="000A2AAC"/>
    <w:rsid w:val="000A2F68"/>
    <w:rsid w:val="000A338A"/>
    <w:rsid w:val="000A3626"/>
    <w:rsid w:val="000A37AF"/>
    <w:rsid w:val="000A3831"/>
    <w:rsid w:val="000A39CD"/>
    <w:rsid w:val="000A3C6A"/>
    <w:rsid w:val="000A3D07"/>
    <w:rsid w:val="000A3DA9"/>
    <w:rsid w:val="000A3E54"/>
    <w:rsid w:val="000A401B"/>
    <w:rsid w:val="000A40A7"/>
    <w:rsid w:val="000A45BD"/>
    <w:rsid w:val="000A47B8"/>
    <w:rsid w:val="000A47BE"/>
    <w:rsid w:val="000A4804"/>
    <w:rsid w:val="000A4846"/>
    <w:rsid w:val="000A4A70"/>
    <w:rsid w:val="000A4B9A"/>
    <w:rsid w:val="000A4C2E"/>
    <w:rsid w:val="000A4EFE"/>
    <w:rsid w:val="000A4FEC"/>
    <w:rsid w:val="000A51BE"/>
    <w:rsid w:val="000A51E8"/>
    <w:rsid w:val="000A52A8"/>
    <w:rsid w:val="000A53B4"/>
    <w:rsid w:val="000A56AD"/>
    <w:rsid w:val="000A56C7"/>
    <w:rsid w:val="000A60D4"/>
    <w:rsid w:val="000A6366"/>
    <w:rsid w:val="000A6814"/>
    <w:rsid w:val="000A6CBC"/>
    <w:rsid w:val="000A6D66"/>
    <w:rsid w:val="000A77FF"/>
    <w:rsid w:val="000A7806"/>
    <w:rsid w:val="000A7BD6"/>
    <w:rsid w:val="000A7EF1"/>
    <w:rsid w:val="000B0290"/>
    <w:rsid w:val="000B02C4"/>
    <w:rsid w:val="000B0543"/>
    <w:rsid w:val="000B06A9"/>
    <w:rsid w:val="000B06D1"/>
    <w:rsid w:val="000B0987"/>
    <w:rsid w:val="000B099C"/>
    <w:rsid w:val="000B0BD4"/>
    <w:rsid w:val="000B0D82"/>
    <w:rsid w:val="000B110E"/>
    <w:rsid w:val="000B1162"/>
    <w:rsid w:val="000B1411"/>
    <w:rsid w:val="000B1675"/>
    <w:rsid w:val="000B1754"/>
    <w:rsid w:val="000B1793"/>
    <w:rsid w:val="000B2049"/>
    <w:rsid w:val="000B25EB"/>
    <w:rsid w:val="000B2694"/>
    <w:rsid w:val="000B2792"/>
    <w:rsid w:val="000B27C9"/>
    <w:rsid w:val="000B2C6F"/>
    <w:rsid w:val="000B2F1D"/>
    <w:rsid w:val="000B321B"/>
    <w:rsid w:val="000B3610"/>
    <w:rsid w:val="000B3676"/>
    <w:rsid w:val="000B3ABE"/>
    <w:rsid w:val="000B3D6C"/>
    <w:rsid w:val="000B40AC"/>
    <w:rsid w:val="000B40E9"/>
    <w:rsid w:val="000B4113"/>
    <w:rsid w:val="000B4286"/>
    <w:rsid w:val="000B48C2"/>
    <w:rsid w:val="000B48C4"/>
    <w:rsid w:val="000B48F8"/>
    <w:rsid w:val="000B490C"/>
    <w:rsid w:val="000B52CB"/>
    <w:rsid w:val="000B5476"/>
    <w:rsid w:val="000B5843"/>
    <w:rsid w:val="000B585F"/>
    <w:rsid w:val="000B5953"/>
    <w:rsid w:val="000B5C81"/>
    <w:rsid w:val="000B605F"/>
    <w:rsid w:val="000B654F"/>
    <w:rsid w:val="000B658F"/>
    <w:rsid w:val="000B6719"/>
    <w:rsid w:val="000B67C9"/>
    <w:rsid w:val="000B69FA"/>
    <w:rsid w:val="000B6B87"/>
    <w:rsid w:val="000B6B8E"/>
    <w:rsid w:val="000B72F1"/>
    <w:rsid w:val="000B7383"/>
    <w:rsid w:val="000B768C"/>
    <w:rsid w:val="000B768D"/>
    <w:rsid w:val="000B78DD"/>
    <w:rsid w:val="000B7C30"/>
    <w:rsid w:val="000B7D15"/>
    <w:rsid w:val="000B7D55"/>
    <w:rsid w:val="000C01CD"/>
    <w:rsid w:val="000C0270"/>
    <w:rsid w:val="000C0300"/>
    <w:rsid w:val="000C047D"/>
    <w:rsid w:val="000C0482"/>
    <w:rsid w:val="000C0504"/>
    <w:rsid w:val="000C07DF"/>
    <w:rsid w:val="000C0A67"/>
    <w:rsid w:val="000C0B0A"/>
    <w:rsid w:val="000C117F"/>
    <w:rsid w:val="000C13F9"/>
    <w:rsid w:val="000C16E8"/>
    <w:rsid w:val="000C16FF"/>
    <w:rsid w:val="000C1C62"/>
    <w:rsid w:val="000C2073"/>
    <w:rsid w:val="000C20A9"/>
    <w:rsid w:val="000C21E7"/>
    <w:rsid w:val="000C2FF6"/>
    <w:rsid w:val="000C31BC"/>
    <w:rsid w:val="000C31D6"/>
    <w:rsid w:val="000C32B7"/>
    <w:rsid w:val="000C3498"/>
    <w:rsid w:val="000C3A4C"/>
    <w:rsid w:val="000C3C39"/>
    <w:rsid w:val="000C3D9C"/>
    <w:rsid w:val="000C3F20"/>
    <w:rsid w:val="000C457C"/>
    <w:rsid w:val="000C47B8"/>
    <w:rsid w:val="000C47CC"/>
    <w:rsid w:val="000C4816"/>
    <w:rsid w:val="000C48E7"/>
    <w:rsid w:val="000C526E"/>
    <w:rsid w:val="000C530A"/>
    <w:rsid w:val="000C5622"/>
    <w:rsid w:val="000C5704"/>
    <w:rsid w:val="000C5830"/>
    <w:rsid w:val="000C5FA8"/>
    <w:rsid w:val="000C61C9"/>
    <w:rsid w:val="000C633C"/>
    <w:rsid w:val="000C650A"/>
    <w:rsid w:val="000C6567"/>
    <w:rsid w:val="000C6642"/>
    <w:rsid w:val="000C6851"/>
    <w:rsid w:val="000C6C0A"/>
    <w:rsid w:val="000C6C89"/>
    <w:rsid w:val="000C733B"/>
    <w:rsid w:val="000C73D8"/>
    <w:rsid w:val="000C772F"/>
    <w:rsid w:val="000C781C"/>
    <w:rsid w:val="000C782B"/>
    <w:rsid w:val="000C7A4F"/>
    <w:rsid w:val="000C7A50"/>
    <w:rsid w:val="000C7AAA"/>
    <w:rsid w:val="000C7EE7"/>
    <w:rsid w:val="000C7F36"/>
    <w:rsid w:val="000D0083"/>
    <w:rsid w:val="000D00DF"/>
    <w:rsid w:val="000D0183"/>
    <w:rsid w:val="000D05A1"/>
    <w:rsid w:val="000D065E"/>
    <w:rsid w:val="000D077C"/>
    <w:rsid w:val="000D09FE"/>
    <w:rsid w:val="000D0A5C"/>
    <w:rsid w:val="000D0AEC"/>
    <w:rsid w:val="000D0D0B"/>
    <w:rsid w:val="000D0F89"/>
    <w:rsid w:val="000D11FE"/>
    <w:rsid w:val="000D147B"/>
    <w:rsid w:val="000D1664"/>
    <w:rsid w:val="000D17F7"/>
    <w:rsid w:val="000D1940"/>
    <w:rsid w:val="000D1A71"/>
    <w:rsid w:val="000D1D8F"/>
    <w:rsid w:val="000D2386"/>
    <w:rsid w:val="000D246C"/>
    <w:rsid w:val="000D2486"/>
    <w:rsid w:val="000D2586"/>
    <w:rsid w:val="000D2A2E"/>
    <w:rsid w:val="000D2B6B"/>
    <w:rsid w:val="000D2BEE"/>
    <w:rsid w:val="000D2BFD"/>
    <w:rsid w:val="000D2F1B"/>
    <w:rsid w:val="000D2FEE"/>
    <w:rsid w:val="000D3292"/>
    <w:rsid w:val="000D365B"/>
    <w:rsid w:val="000D3CB8"/>
    <w:rsid w:val="000D3D29"/>
    <w:rsid w:val="000D4172"/>
    <w:rsid w:val="000D4406"/>
    <w:rsid w:val="000D4537"/>
    <w:rsid w:val="000D46CB"/>
    <w:rsid w:val="000D48A6"/>
    <w:rsid w:val="000D4B7E"/>
    <w:rsid w:val="000D4C33"/>
    <w:rsid w:val="000D57CD"/>
    <w:rsid w:val="000D59A1"/>
    <w:rsid w:val="000D5CDC"/>
    <w:rsid w:val="000D5D04"/>
    <w:rsid w:val="000D6066"/>
    <w:rsid w:val="000D616D"/>
    <w:rsid w:val="000D63BC"/>
    <w:rsid w:val="000D65D1"/>
    <w:rsid w:val="000D663F"/>
    <w:rsid w:val="000D675B"/>
    <w:rsid w:val="000D6E86"/>
    <w:rsid w:val="000D705A"/>
    <w:rsid w:val="000D7670"/>
    <w:rsid w:val="000D781C"/>
    <w:rsid w:val="000D7A86"/>
    <w:rsid w:val="000D7BBF"/>
    <w:rsid w:val="000D7CAE"/>
    <w:rsid w:val="000D7E76"/>
    <w:rsid w:val="000D7FB5"/>
    <w:rsid w:val="000E0044"/>
    <w:rsid w:val="000E0418"/>
    <w:rsid w:val="000E061C"/>
    <w:rsid w:val="000E09B9"/>
    <w:rsid w:val="000E09EC"/>
    <w:rsid w:val="000E0ED9"/>
    <w:rsid w:val="000E0F85"/>
    <w:rsid w:val="000E1054"/>
    <w:rsid w:val="000E1365"/>
    <w:rsid w:val="000E13C0"/>
    <w:rsid w:val="000E16F5"/>
    <w:rsid w:val="000E228B"/>
    <w:rsid w:val="000E229A"/>
    <w:rsid w:val="000E2AFC"/>
    <w:rsid w:val="000E2C47"/>
    <w:rsid w:val="000E2D2A"/>
    <w:rsid w:val="000E2D6F"/>
    <w:rsid w:val="000E2D95"/>
    <w:rsid w:val="000E2DE3"/>
    <w:rsid w:val="000E2E02"/>
    <w:rsid w:val="000E2E6C"/>
    <w:rsid w:val="000E2E90"/>
    <w:rsid w:val="000E30CB"/>
    <w:rsid w:val="000E323F"/>
    <w:rsid w:val="000E3349"/>
    <w:rsid w:val="000E3408"/>
    <w:rsid w:val="000E34BB"/>
    <w:rsid w:val="000E3822"/>
    <w:rsid w:val="000E383C"/>
    <w:rsid w:val="000E39B5"/>
    <w:rsid w:val="000E3DD5"/>
    <w:rsid w:val="000E3DEE"/>
    <w:rsid w:val="000E3F5A"/>
    <w:rsid w:val="000E3F67"/>
    <w:rsid w:val="000E3FCC"/>
    <w:rsid w:val="000E400B"/>
    <w:rsid w:val="000E4125"/>
    <w:rsid w:val="000E4A4C"/>
    <w:rsid w:val="000E4C39"/>
    <w:rsid w:val="000E4E71"/>
    <w:rsid w:val="000E5159"/>
    <w:rsid w:val="000E521C"/>
    <w:rsid w:val="000E5573"/>
    <w:rsid w:val="000E5672"/>
    <w:rsid w:val="000E5C6C"/>
    <w:rsid w:val="000E5E43"/>
    <w:rsid w:val="000E5E9E"/>
    <w:rsid w:val="000E5FEE"/>
    <w:rsid w:val="000E67FB"/>
    <w:rsid w:val="000E6890"/>
    <w:rsid w:val="000E6E3E"/>
    <w:rsid w:val="000E6EC0"/>
    <w:rsid w:val="000E7352"/>
    <w:rsid w:val="000E7390"/>
    <w:rsid w:val="000E73CB"/>
    <w:rsid w:val="000E74C4"/>
    <w:rsid w:val="000E74F5"/>
    <w:rsid w:val="000E7A52"/>
    <w:rsid w:val="000E7A7C"/>
    <w:rsid w:val="000E7D16"/>
    <w:rsid w:val="000E7FE7"/>
    <w:rsid w:val="000F0070"/>
    <w:rsid w:val="000F01A9"/>
    <w:rsid w:val="000F0689"/>
    <w:rsid w:val="000F068F"/>
    <w:rsid w:val="000F0762"/>
    <w:rsid w:val="000F0B3E"/>
    <w:rsid w:val="000F0B94"/>
    <w:rsid w:val="000F0C9B"/>
    <w:rsid w:val="000F0CBB"/>
    <w:rsid w:val="000F0FE4"/>
    <w:rsid w:val="000F11E1"/>
    <w:rsid w:val="000F1264"/>
    <w:rsid w:val="000F1277"/>
    <w:rsid w:val="000F1667"/>
    <w:rsid w:val="000F1801"/>
    <w:rsid w:val="000F1841"/>
    <w:rsid w:val="000F1ABE"/>
    <w:rsid w:val="000F1AC7"/>
    <w:rsid w:val="000F1BB4"/>
    <w:rsid w:val="000F1E57"/>
    <w:rsid w:val="000F1FE0"/>
    <w:rsid w:val="000F2D0F"/>
    <w:rsid w:val="000F2ED5"/>
    <w:rsid w:val="000F2F0C"/>
    <w:rsid w:val="000F303E"/>
    <w:rsid w:val="000F3045"/>
    <w:rsid w:val="000F3077"/>
    <w:rsid w:val="000F3554"/>
    <w:rsid w:val="000F372F"/>
    <w:rsid w:val="000F3808"/>
    <w:rsid w:val="000F3968"/>
    <w:rsid w:val="000F3ACB"/>
    <w:rsid w:val="000F3ECB"/>
    <w:rsid w:val="000F3F0E"/>
    <w:rsid w:val="000F4008"/>
    <w:rsid w:val="000F4075"/>
    <w:rsid w:val="000F40B9"/>
    <w:rsid w:val="000F4312"/>
    <w:rsid w:val="000F4511"/>
    <w:rsid w:val="000F4756"/>
    <w:rsid w:val="000F482C"/>
    <w:rsid w:val="000F4B68"/>
    <w:rsid w:val="000F4BA8"/>
    <w:rsid w:val="000F4BB0"/>
    <w:rsid w:val="000F4DE4"/>
    <w:rsid w:val="000F5147"/>
    <w:rsid w:val="000F51A3"/>
    <w:rsid w:val="000F5369"/>
    <w:rsid w:val="000F550C"/>
    <w:rsid w:val="000F55F3"/>
    <w:rsid w:val="000F568C"/>
    <w:rsid w:val="000F5DAC"/>
    <w:rsid w:val="000F5E1E"/>
    <w:rsid w:val="000F5F19"/>
    <w:rsid w:val="000F621B"/>
    <w:rsid w:val="000F669F"/>
    <w:rsid w:val="000F6B7B"/>
    <w:rsid w:val="000F6D4C"/>
    <w:rsid w:val="000F710C"/>
    <w:rsid w:val="000F736D"/>
    <w:rsid w:val="000F73F8"/>
    <w:rsid w:val="000F7513"/>
    <w:rsid w:val="000F7538"/>
    <w:rsid w:val="000F753D"/>
    <w:rsid w:val="000F797F"/>
    <w:rsid w:val="000F79C0"/>
    <w:rsid w:val="000F7C5B"/>
    <w:rsid w:val="00100143"/>
    <w:rsid w:val="00100558"/>
    <w:rsid w:val="001005BB"/>
    <w:rsid w:val="001006BE"/>
    <w:rsid w:val="0010094F"/>
    <w:rsid w:val="00100B2E"/>
    <w:rsid w:val="00100DC1"/>
    <w:rsid w:val="00101084"/>
    <w:rsid w:val="001010C8"/>
    <w:rsid w:val="00101135"/>
    <w:rsid w:val="00101320"/>
    <w:rsid w:val="00101409"/>
    <w:rsid w:val="00101654"/>
    <w:rsid w:val="001016BC"/>
    <w:rsid w:val="00101EA6"/>
    <w:rsid w:val="001020AC"/>
    <w:rsid w:val="00102ABE"/>
    <w:rsid w:val="00102ED0"/>
    <w:rsid w:val="0010305E"/>
    <w:rsid w:val="0010355F"/>
    <w:rsid w:val="00103ADA"/>
    <w:rsid w:val="00103D9A"/>
    <w:rsid w:val="00103E21"/>
    <w:rsid w:val="00103ED3"/>
    <w:rsid w:val="0010414E"/>
    <w:rsid w:val="0010415E"/>
    <w:rsid w:val="0010418E"/>
    <w:rsid w:val="0010429A"/>
    <w:rsid w:val="001042DB"/>
    <w:rsid w:val="001042FB"/>
    <w:rsid w:val="001043A2"/>
    <w:rsid w:val="001043CA"/>
    <w:rsid w:val="001046D0"/>
    <w:rsid w:val="00104B66"/>
    <w:rsid w:val="00104C01"/>
    <w:rsid w:val="00104D3C"/>
    <w:rsid w:val="00104E05"/>
    <w:rsid w:val="00104F9B"/>
    <w:rsid w:val="00104FBD"/>
    <w:rsid w:val="0010502A"/>
    <w:rsid w:val="001050D9"/>
    <w:rsid w:val="001051E9"/>
    <w:rsid w:val="00105368"/>
    <w:rsid w:val="0010553A"/>
    <w:rsid w:val="00105823"/>
    <w:rsid w:val="001059D5"/>
    <w:rsid w:val="00105AEB"/>
    <w:rsid w:val="00105BB5"/>
    <w:rsid w:val="00105C2F"/>
    <w:rsid w:val="00106C6C"/>
    <w:rsid w:val="00106E6B"/>
    <w:rsid w:val="00106FF1"/>
    <w:rsid w:val="0010723A"/>
    <w:rsid w:val="001072C8"/>
    <w:rsid w:val="001075E7"/>
    <w:rsid w:val="00107928"/>
    <w:rsid w:val="0010795C"/>
    <w:rsid w:val="001079E4"/>
    <w:rsid w:val="00107A0E"/>
    <w:rsid w:val="00107B0F"/>
    <w:rsid w:val="00107DA1"/>
    <w:rsid w:val="00107EAD"/>
    <w:rsid w:val="00107F46"/>
    <w:rsid w:val="00110043"/>
    <w:rsid w:val="0011020C"/>
    <w:rsid w:val="0011052B"/>
    <w:rsid w:val="0011078A"/>
    <w:rsid w:val="00110830"/>
    <w:rsid w:val="0011094F"/>
    <w:rsid w:val="00110A07"/>
    <w:rsid w:val="00110AFD"/>
    <w:rsid w:val="00110E91"/>
    <w:rsid w:val="00110F97"/>
    <w:rsid w:val="00111174"/>
    <w:rsid w:val="0011127D"/>
    <w:rsid w:val="001113A0"/>
    <w:rsid w:val="001114CF"/>
    <w:rsid w:val="001117C7"/>
    <w:rsid w:val="0011188E"/>
    <w:rsid w:val="001118A7"/>
    <w:rsid w:val="00111A49"/>
    <w:rsid w:val="00111C76"/>
    <w:rsid w:val="00111EE1"/>
    <w:rsid w:val="00112070"/>
    <w:rsid w:val="00112080"/>
    <w:rsid w:val="0011233E"/>
    <w:rsid w:val="00112801"/>
    <w:rsid w:val="001128A6"/>
    <w:rsid w:val="00112964"/>
    <w:rsid w:val="00112A2E"/>
    <w:rsid w:val="00112D66"/>
    <w:rsid w:val="00112E94"/>
    <w:rsid w:val="00113399"/>
    <w:rsid w:val="001135EE"/>
    <w:rsid w:val="001136D4"/>
    <w:rsid w:val="00113960"/>
    <w:rsid w:val="00113B25"/>
    <w:rsid w:val="00113CBC"/>
    <w:rsid w:val="00113DC9"/>
    <w:rsid w:val="0011412E"/>
    <w:rsid w:val="001143B6"/>
    <w:rsid w:val="001145EB"/>
    <w:rsid w:val="001147F0"/>
    <w:rsid w:val="001147FB"/>
    <w:rsid w:val="001148C5"/>
    <w:rsid w:val="00114928"/>
    <w:rsid w:val="00114A76"/>
    <w:rsid w:val="00114CB4"/>
    <w:rsid w:val="00114F04"/>
    <w:rsid w:val="001152A9"/>
    <w:rsid w:val="0011536C"/>
    <w:rsid w:val="00115421"/>
    <w:rsid w:val="0011544E"/>
    <w:rsid w:val="00115451"/>
    <w:rsid w:val="001157F7"/>
    <w:rsid w:val="00115867"/>
    <w:rsid w:val="00115C11"/>
    <w:rsid w:val="00115FF6"/>
    <w:rsid w:val="00116010"/>
    <w:rsid w:val="00116172"/>
    <w:rsid w:val="00116ACB"/>
    <w:rsid w:val="00116AD8"/>
    <w:rsid w:val="00116B2D"/>
    <w:rsid w:val="00116B5F"/>
    <w:rsid w:val="00116B88"/>
    <w:rsid w:val="00116FD8"/>
    <w:rsid w:val="001172D2"/>
    <w:rsid w:val="001175CC"/>
    <w:rsid w:val="0011768D"/>
    <w:rsid w:val="001177A5"/>
    <w:rsid w:val="00117B53"/>
    <w:rsid w:val="00117D19"/>
    <w:rsid w:val="00117EBA"/>
    <w:rsid w:val="00117F56"/>
    <w:rsid w:val="001202BA"/>
    <w:rsid w:val="00120310"/>
    <w:rsid w:val="0012047E"/>
    <w:rsid w:val="00120967"/>
    <w:rsid w:val="00120A76"/>
    <w:rsid w:val="00120F47"/>
    <w:rsid w:val="00120FD8"/>
    <w:rsid w:val="00121064"/>
    <w:rsid w:val="0012117C"/>
    <w:rsid w:val="001211F8"/>
    <w:rsid w:val="0012135B"/>
    <w:rsid w:val="0012156D"/>
    <w:rsid w:val="001216AB"/>
    <w:rsid w:val="001216B3"/>
    <w:rsid w:val="00121701"/>
    <w:rsid w:val="0012174E"/>
    <w:rsid w:val="00121815"/>
    <w:rsid w:val="001219A7"/>
    <w:rsid w:val="00121B53"/>
    <w:rsid w:val="00121DC1"/>
    <w:rsid w:val="00122064"/>
    <w:rsid w:val="0012217B"/>
    <w:rsid w:val="001221D2"/>
    <w:rsid w:val="00122663"/>
    <w:rsid w:val="00122722"/>
    <w:rsid w:val="001227E3"/>
    <w:rsid w:val="00122B24"/>
    <w:rsid w:val="00122BA3"/>
    <w:rsid w:val="00122D68"/>
    <w:rsid w:val="00122D83"/>
    <w:rsid w:val="00122DEB"/>
    <w:rsid w:val="00122E73"/>
    <w:rsid w:val="00122FBC"/>
    <w:rsid w:val="00123492"/>
    <w:rsid w:val="001235D2"/>
    <w:rsid w:val="001239C0"/>
    <w:rsid w:val="00123B6C"/>
    <w:rsid w:val="00123E86"/>
    <w:rsid w:val="001242A4"/>
    <w:rsid w:val="001242D3"/>
    <w:rsid w:val="0012434A"/>
    <w:rsid w:val="00124592"/>
    <w:rsid w:val="00124A46"/>
    <w:rsid w:val="00124B4D"/>
    <w:rsid w:val="00124DE3"/>
    <w:rsid w:val="0012536C"/>
    <w:rsid w:val="00125452"/>
    <w:rsid w:val="00125723"/>
    <w:rsid w:val="00126031"/>
    <w:rsid w:val="00126150"/>
    <w:rsid w:val="001262BE"/>
    <w:rsid w:val="00126559"/>
    <w:rsid w:val="001267C6"/>
    <w:rsid w:val="001267E6"/>
    <w:rsid w:val="0012683F"/>
    <w:rsid w:val="00126A19"/>
    <w:rsid w:val="00126A37"/>
    <w:rsid w:val="00126B86"/>
    <w:rsid w:val="00126FB0"/>
    <w:rsid w:val="00127814"/>
    <w:rsid w:val="00127A72"/>
    <w:rsid w:val="00127CF6"/>
    <w:rsid w:val="00130230"/>
    <w:rsid w:val="00130296"/>
    <w:rsid w:val="001302A6"/>
    <w:rsid w:val="001302D3"/>
    <w:rsid w:val="00130623"/>
    <w:rsid w:val="00130862"/>
    <w:rsid w:val="00130894"/>
    <w:rsid w:val="00130981"/>
    <w:rsid w:val="001309F7"/>
    <w:rsid w:val="00130A38"/>
    <w:rsid w:val="00130E72"/>
    <w:rsid w:val="00130EDA"/>
    <w:rsid w:val="00130F27"/>
    <w:rsid w:val="00131165"/>
    <w:rsid w:val="001312CE"/>
    <w:rsid w:val="00131464"/>
    <w:rsid w:val="00131493"/>
    <w:rsid w:val="001314F6"/>
    <w:rsid w:val="00132240"/>
    <w:rsid w:val="00132343"/>
    <w:rsid w:val="001325B2"/>
    <w:rsid w:val="001328C9"/>
    <w:rsid w:val="00132D31"/>
    <w:rsid w:val="00132E83"/>
    <w:rsid w:val="001333E8"/>
    <w:rsid w:val="0013341B"/>
    <w:rsid w:val="0013355D"/>
    <w:rsid w:val="001339C4"/>
    <w:rsid w:val="00133F33"/>
    <w:rsid w:val="00133FE6"/>
    <w:rsid w:val="00134135"/>
    <w:rsid w:val="00134590"/>
    <w:rsid w:val="001348B7"/>
    <w:rsid w:val="001349F0"/>
    <w:rsid w:val="00134A9C"/>
    <w:rsid w:val="00134B6D"/>
    <w:rsid w:val="00134BE7"/>
    <w:rsid w:val="00134E60"/>
    <w:rsid w:val="00134F24"/>
    <w:rsid w:val="00134F81"/>
    <w:rsid w:val="00135041"/>
    <w:rsid w:val="0013516D"/>
    <w:rsid w:val="00135283"/>
    <w:rsid w:val="0013529D"/>
    <w:rsid w:val="001352CD"/>
    <w:rsid w:val="001353A7"/>
    <w:rsid w:val="00135471"/>
    <w:rsid w:val="001355D8"/>
    <w:rsid w:val="0013564D"/>
    <w:rsid w:val="001358DD"/>
    <w:rsid w:val="00135CFA"/>
    <w:rsid w:val="0013610B"/>
    <w:rsid w:val="001362C6"/>
    <w:rsid w:val="00136384"/>
    <w:rsid w:val="00136539"/>
    <w:rsid w:val="0013660F"/>
    <w:rsid w:val="00136A17"/>
    <w:rsid w:val="00136C39"/>
    <w:rsid w:val="00136F5E"/>
    <w:rsid w:val="001370C4"/>
    <w:rsid w:val="001370F7"/>
    <w:rsid w:val="00137245"/>
    <w:rsid w:val="001372D3"/>
    <w:rsid w:val="001373EC"/>
    <w:rsid w:val="0013747A"/>
    <w:rsid w:val="001374BD"/>
    <w:rsid w:val="001374E8"/>
    <w:rsid w:val="00137580"/>
    <w:rsid w:val="00137836"/>
    <w:rsid w:val="001379C8"/>
    <w:rsid w:val="00137ABD"/>
    <w:rsid w:val="00137C10"/>
    <w:rsid w:val="001400CF"/>
    <w:rsid w:val="00140176"/>
    <w:rsid w:val="00140383"/>
    <w:rsid w:val="001403D7"/>
    <w:rsid w:val="0014041C"/>
    <w:rsid w:val="00140748"/>
    <w:rsid w:val="001408F1"/>
    <w:rsid w:val="00140A26"/>
    <w:rsid w:val="00140B39"/>
    <w:rsid w:val="00140BF7"/>
    <w:rsid w:val="00140CEA"/>
    <w:rsid w:val="00140F43"/>
    <w:rsid w:val="00140FA6"/>
    <w:rsid w:val="00141203"/>
    <w:rsid w:val="001412E7"/>
    <w:rsid w:val="001417B7"/>
    <w:rsid w:val="001419E9"/>
    <w:rsid w:val="00141CA9"/>
    <w:rsid w:val="00142011"/>
    <w:rsid w:val="001420A0"/>
    <w:rsid w:val="001420D1"/>
    <w:rsid w:val="0014261B"/>
    <w:rsid w:val="001429D8"/>
    <w:rsid w:val="00142A5A"/>
    <w:rsid w:val="00142AD6"/>
    <w:rsid w:val="00142C46"/>
    <w:rsid w:val="00142DD9"/>
    <w:rsid w:val="00142F1E"/>
    <w:rsid w:val="00143053"/>
    <w:rsid w:val="0014311F"/>
    <w:rsid w:val="0014336A"/>
    <w:rsid w:val="001435A9"/>
    <w:rsid w:val="0014379E"/>
    <w:rsid w:val="00143978"/>
    <w:rsid w:val="00143A16"/>
    <w:rsid w:val="00143B96"/>
    <w:rsid w:val="00143F61"/>
    <w:rsid w:val="0014423F"/>
    <w:rsid w:val="0014424C"/>
    <w:rsid w:val="0014456F"/>
    <w:rsid w:val="001446A4"/>
    <w:rsid w:val="0014474D"/>
    <w:rsid w:val="0014477F"/>
    <w:rsid w:val="001450A1"/>
    <w:rsid w:val="001451C6"/>
    <w:rsid w:val="0014525E"/>
    <w:rsid w:val="001452E3"/>
    <w:rsid w:val="00145453"/>
    <w:rsid w:val="0014573F"/>
    <w:rsid w:val="0014592E"/>
    <w:rsid w:val="00145CD6"/>
    <w:rsid w:val="00145D27"/>
    <w:rsid w:val="00146115"/>
    <w:rsid w:val="00146514"/>
    <w:rsid w:val="00146680"/>
    <w:rsid w:val="001468AA"/>
    <w:rsid w:val="00146953"/>
    <w:rsid w:val="001469A4"/>
    <w:rsid w:val="00146A46"/>
    <w:rsid w:val="00146DD4"/>
    <w:rsid w:val="001470A1"/>
    <w:rsid w:val="001471AB"/>
    <w:rsid w:val="00147805"/>
    <w:rsid w:val="00147911"/>
    <w:rsid w:val="00147A34"/>
    <w:rsid w:val="00147A6A"/>
    <w:rsid w:val="00147AD9"/>
    <w:rsid w:val="00147E8C"/>
    <w:rsid w:val="001502CA"/>
    <w:rsid w:val="00150303"/>
    <w:rsid w:val="00150519"/>
    <w:rsid w:val="0015054F"/>
    <w:rsid w:val="00150575"/>
    <w:rsid w:val="0015062F"/>
    <w:rsid w:val="00151234"/>
    <w:rsid w:val="001512E1"/>
    <w:rsid w:val="00151557"/>
    <w:rsid w:val="001519E6"/>
    <w:rsid w:val="00151C5A"/>
    <w:rsid w:val="00151C80"/>
    <w:rsid w:val="00151C8C"/>
    <w:rsid w:val="00151F04"/>
    <w:rsid w:val="00151FDB"/>
    <w:rsid w:val="0015204F"/>
    <w:rsid w:val="0015221A"/>
    <w:rsid w:val="00152368"/>
    <w:rsid w:val="001523E7"/>
    <w:rsid w:val="0015259F"/>
    <w:rsid w:val="0015263D"/>
    <w:rsid w:val="001529F9"/>
    <w:rsid w:val="00152A0D"/>
    <w:rsid w:val="00152A3A"/>
    <w:rsid w:val="00152A7A"/>
    <w:rsid w:val="00152F3A"/>
    <w:rsid w:val="00153019"/>
    <w:rsid w:val="00153096"/>
    <w:rsid w:val="0015325B"/>
    <w:rsid w:val="001532DC"/>
    <w:rsid w:val="001533AB"/>
    <w:rsid w:val="0015368F"/>
    <w:rsid w:val="001539DA"/>
    <w:rsid w:val="00153D53"/>
    <w:rsid w:val="001541C6"/>
    <w:rsid w:val="0015489D"/>
    <w:rsid w:val="00154AF5"/>
    <w:rsid w:val="00154AFB"/>
    <w:rsid w:val="00154CF5"/>
    <w:rsid w:val="00155374"/>
    <w:rsid w:val="00155494"/>
    <w:rsid w:val="001554E7"/>
    <w:rsid w:val="00155605"/>
    <w:rsid w:val="001559EC"/>
    <w:rsid w:val="00155B29"/>
    <w:rsid w:val="00155E14"/>
    <w:rsid w:val="0015606C"/>
    <w:rsid w:val="00156296"/>
    <w:rsid w:val="00156490"/>
    <w:rsid w:val="001568B3"/>
    <w:rsid w:val="00156A11"/>
    <w:rsid w:val="00156A57"/>
    <w:rsid w:val="00156DEF"/>
    <w:rsid w:val="00157073"/>
    <w:rsid w:val="001570BD"/>
    <w:rsid w:val="00157150"/>
    <w:rsid w:val="0015743C"/>
    <w:rsid w:val="001575AA"/>
    <w:rsid w:val="001578CD"/>
    <w:rsid w:val="0015794A"/>
    <w:rsid w:val="0015795D"/>
    <w:rsid w:val="00157A7B"/>
    <w:rsid w:val="00157B02"/>
    <w:rsid w:val="00157F99"/>
    <w:rsid w:val="001600E6"/>
    <w:rsid w:val="00160176"/>
    <w:rsid w:val="00160ABF"/>
    <w:rsid w:val="00160BCB"/>
    <w:rsid w:val="0016113D"/>
    <w:rsid w:val="00161372"/>
    <w:rsid w:val="00161547"/>
    <w:rsid w:val="00161CF9"/>
    <w:rsid w:val="00161EAE"/>
    <w:rsid w:val="00162337"/>
    <w:rsid w:val="001625DB"/>
    <w:rsid w:val="00162652"/>
    <w:rsid w:val="001626BC"/>
    <w:rsid w:val="00162786"/>
    <w:rsid w:val="001628E1"/>
    <w:rsid w:val="00162AE7"/>
    <w:rsid w:val="00162B06"/>
    <w:rsid w:val="001632B4"/>
    <w:rsid w:val="001634B3"/>
    <w:rsid w:val="00163704"/>
    <w:rsid w:val="00163D37"/>
    <w:rsid w:val="001645B1"/>
    <w:rsid w:val="001646A6"/>
    <w:rsid w:val="00164A08"/>
    <w:rsid w:val="00164A45"/>
    <w:rsid w:val="00164AB1"/>
    <w:rsid w:val="00164C65"/>
    <w:rsid w:val="00164E96"/>
    <w:rsid w:val="00164F6B"/>
    <w:rsid w:val="001650AC"/>
    <w:rsid w:val="001650EA"/>
    <w:rsid w:val="00165293"/>
    <w:rsid w:val="0016549F"/>
    <w:rsid w:val="00165573"/>
    <w:rsid w:val="00165D12"/>
    <w:rsid w:val="00165D1B"/>
    <w:rsid w:val="00165E20"/>
    <w:rsid w:val="00166095"/>
    <w:rsid w:val="001663CB"/>
    <w:rsid w:val="00166730"/>
    <w:rsid w:val="0016682F"/>
    <w:rsid w:val="00166876"/>
    <w:rsid w:val="00166892"/>
    <w:rsid w:val="001668A0"/>
    <w:rsid w:val="00166944"/>
    <w:rsid w:val="00166B15"/>
    <w:rsid w:val="0016710B"/>
    <w:rsid w:val="0016733C"/>
    <w:rsid w:val="00167482"/>
    <w:rsid w:val="001675AB"/>
    <w:rsid w:val="00167B7E"/>
    <w:rsid w:val="00167BA5"/>
    <w:rsid w:val="00167CE1"/>
    <w:rsid w:val="00167DB6"/>
    <w:rsid w:val="00167E2B"/>
    <w:rsid w:val="001701B4"/>
    <w:rsid w:val="001704EC"/>
    <w:rsid w:val="00170792"/>
    <w:rsid w:val="0017083C"/>
    <w:rsid w:val="001708F9"/>
    <w:rsid w:val="00170AA5"/>
    <w:rsid w:val="00170B31"/>
    <w:rsid w:val="00170EC8"/>
    <w:rsid w:val="0017130D"/>
    <w:rsid w:val="0017131A"/>
    <w:rsid w:val="001716CC"/>
    <w:rsid w:val="001717DC"/>
    <w:rsid w:val="00171834"/>
    <w:rsid w:val="00171855"/>
    <w:rsid w:val="001719B3"/>
    <w:rsid w:val="00171B79"/>
    <w:rsid w:val="00171BF0"/>
    <w:rsid w:val="00171D57"/>
    <w:rsid w:val="00171EAD"/>
    <w:rsid w:val="0017208A"/>
    <w:rsid w:val="00172148"/>
    <w:rsid w:val="0017219E"/>
    <w:rsid w:val="001722F2"/>
    <w:rsid w:val="00172300"/>
    <w:rsid w:val="00172398"/>
    <w:rsid w:val="001724B2"/>
    <w:rsid w:val="00172518"/>
    <w:rsid w:val="00172523"/>
    <w:rsid w:val="00172563"/>
    <w:rsid w:val="00172598"/>
    <w:rsid w:val="001725E6"/>
    <w:rsid w:val="0017261C"/>
    <w:rsid w:val="0017269F"/>
    <w:rsid w:val="001726CB"/>
    <w:rsid w:val="001729A3"/>
    <w:rsid w:val="00172E03"/>
    <w:rsid w:val="00172E34"/>
    <w:rsid w:val="00172F7D"/>
    <w:rsid w:val="001733FA"/>
    <w:rsid w:val="001735D4"/>
    <w:rsid w:val="001737C4"/>
    <w:rsid w:val="001739DC"/>
    <w:rsid w:val="00173B08"/>
    <w:rsid w:val="001749F1"/>
    <w:rsid w:val="00174BFF"/>
    <w:rsid w:val="00174DB8"/>
    <w:rsid w:val="00174EA2"/>
    <w:rsid w:val="00174F58"/>
    <w:rsid w:val="00175011"/>
    <w:rsid w:val="00175197"/>
    <w:rsid w:val="00175278"/>
    <w:rsid w:val="001753CA"/>
    <w:rsid w:val="001755D1"/>
    <w:rsid w:val="001756A3"/>
    <w:rsid w:val="001756B4"/>
    <w:rsid w:val="0017574E"/>
    <w:rsid w:val="0017579C"/>
    <w:rsid w:val="00175E3E"/>
    <w:rsid w:val="00175F96"/>
    <w:rsid w:val="0017649B"/>
    <w:rsid w:val="0017693D"/>
    <w:rsid w:val="00176CAC"/>
    <w:rsid w:val="0017705F"/>
    <w:rsid w:val="0017713C"/>
    <w:rsid w:val="0017718B"/>
    <w:rsid w:val="001771FA"/>
    <w:rsid w:val="00177221"/>
    <w:rsid w:val="00177303"/>
    <w:rsid w:val="001775B7"/>
    <w:rsid w:val="00177737"/>
    <w:rsid w:val="001779AC"/>
    <w:rsid w:val="00177E43"/>
    <w:rsid w:val="00180026"/>
    <w:rsid w:val="00180107"/>
    <w:rsid w:val="001801AF"/>
    <w:rsid w:val="00180298"/>
    <w:rsid w:val="001803FB"/>
    <w:rsid w:val="001804B5"/>
    <w:rsid w:val="00180588"/>
    <w:rsid w:val="00180616"/>
    <w:rsid w:val="0018064E"/>
    <w:rsid w:val="001808AE"/>
    <w:rsid w:val="00180AAA"/>
    <w:rsid w:val="00180F85"/>
    <w:rsid w:val="00181192"/>
    <w:rsid w:val="001811A5"/>
    <w:rsid w:val="001811DB"/>
    <w:rsid w:val="00181473"/>
    <w:rsid w:val="00181702"/>
    <w:rsid w:val="0018170A"/>
    <w:rsid w:val="0018178D"/>
    <w:rsid w:val="001818A9"/>
    <w:rsid w:val="00181C1D"/>
    <w:rsid w:val="00181CA2"/>
    <w:rsid w:val="00181FB9"/>
    <w:rsid w:val="00182112"/>
    <w:rsid w:val="001822EC"/>
    <w:rsid w:val="00182393"/>
    <w:rsid w:val="001823F1"/>
    <w:rsid w:val="00182424"/>
    <w:rsid w:val="0018243B"/>
    <w:rsid w:val="00182589"/>
    <w:rsid w:val="0018286B"/>
    <w:rsid w:val="00182A8C"/>
    <w:rsid w:val="00182AAE"/>
    <w:rsid w:val="00182ADC"/>
    <w:rsid w:val="00182BAD"/>
    <w:rsid w:val="00182EEC"/>
    <w:rsid w:val="00182F57"/>
    <w:rsid w:val="001833FE"/>
    <w:rsid w:val="001836B6"/>
    <w:rsid w:val="0018395A"/>
    <w:rsid w:val="00183B0B"/>
    <w:rsid w:val="00183B47"/>
    <w:rsid w:val="00183C4D"/>
    <w:rsid w:val="00183D87"/>
    <w:rsid w:val="00183F94"/>
    <w:rsid w:val="00184040"/>
    <w:rsid w:val="001840B2"/>
    <w:rsid w:val="00184133"/>
    <w:rsid w:val="0018416B"/>
    <w:rsid w:val="00184389"/>
    <w:rsid w:val="00184441"/>
    <w:rsid w:val="00184496"/>
    <w:rsid w:val="001844FB"/>
    <w:rsid w:val="00184A0E"/>
    <w:rsid w:val="00184AA3"/>
    <w:rsid w:val="00184C0D"/>
    <w:rsid w:val="00184D58"/>
    <w:rsid w:val="00184D75"/>
    <w:rsid w:val="0018507C"/>
    <w:rsid w:val="001851A6"/>
    <w:rsid w:val="001853A0"/>
    <w:rsid w:val="001854AD"/>
    <w:rsid w:val="00185666"/>
    <w:rsid w:val="001859A6"/>
    <w:rsid w:val="00185C0D"/>
    <w:rsid w:val="00185C29"/>
    <w:rsid w:val="00185CD1"/>
    <w:rsid w:val="00185D41"/>
    <w:rsid w:val="0018618C"/>
    <w:rsid w:val="0018662A"/>
    <w:rsid w:val="0018663E"/>
    <w:rsid w:val="0018672F"/>
    <w:rsid w:val="001869E7"/>
    <w:rsid w:val="00186B53"/>
    <w:rsid w:val="00186F92"/>
    <w:rsid w:val="00186FE6"/>
    <w:rsid w:val="00187142"/>
    <w:rsid w:val="001871D2"/>
    <w:rsid w:val="001874CD"/>
    <w:rsid w:val="0018788D"/>
    <w:rsid w:val="00187A0A"/>
    <w:rsid w:val="00187C88"/>
    <w:rsid w:val="00187D26"/>
    <w:rsid w:val="00187D86"/>
    <w:rsid w:val="00187DFD"/>
    <w:rsid w:val="00190021"/>
    <w:rsid w:val="001900EC"/>
    <w:rsid w:val="001903E4"/>
    <w:rsid w:val="00190755"/>
    <w:rsid w:val="001907E0"/>
    <w:rsid w:val="00190AA8"/>
    <w:rsid w:val="00190F63"/>
    <w:rsid w:val="00190FE7"/>
    <w:rsid w:val="001911DD"/>
    <w:rsid w:val="00191245"/>
    <w:rsid w:val="001912F3"/>
    <w:rsid w:val="0019159C"/>
    <w:rsid w:val="001917B9"/>
    <w:rsid w:val="00191807"/>
    <w:rsid w:val="00191AA4"/>
    <w:rsid w:val="00191BF6"/>
    <w:rsid w:val="00191D6C"/>
    <w:rsid w:val="00191DA2"/>
    <w:rsid w:val="00191E37"/>
    <w:rsid w:val="00191EA5"/>
    <w:rsid w:val="00191EBE"/>
    <w:rsid w:val="00191F14"/>
    <w:rsid w:val="001920E5"/>
    <w:rsid w:val="00192288"/>
    <w:rsid w:val="001922A8"/>
    <w:rsid w:val="00192553"/>
    <w:rsid w:val="001925F7"/>
    <w:rsid w:val="001927AF"/>
    <w:rsid w:val="00192865"/>
    <w:rsid w:val="00192F75"/>
    <w:rsid w:val="00193006"/>
    <w:rsid w:val="00193455"/>
    <w:rsid w:val="001934EA"/>
    <w:rsid w:val="001936A0"/>
    <w:rsid w:val="00193CA8"/>
    <w:rsid w:val="00193D12"/>
    <w:rsid w:val="00193F1C"/>
    <w:rsid w:val="00193F26"/>
    <w:rsid w:val="00193F98"/>
    <w:rsid w:val="001940AB"/>
    <w:rsid w:val="001941F8"/>
    <w:rsid w:val="0019440E"/>
    <w:rsid w:val="001944E9"/>
    <w:rsid w:val="00194544"/>
    <w:rsid w:val="001945C2"/>
    <w:rsid w:val="00194604"/>
    <w:rsid w:val="00194859"/>
    <w:rsid w:val="001948CD"/>
    <w:rsid w:val="0019496B"/>
    <w:rsid w:val="001949D1"/>
    <w:rsid w:val="00194B41"/>
    <w:rsid w:val="00194C33"/>
    <w:rsid w:val="00194C8C"/>
    <w:rsid w:val="00194CC7"/>
    <w:rsid w:val="00194CE7"/>
    <w:rsid w:val="00194FC9"/>
    <w:rsid w:val="00195018"/>
    <w:rsid w:val="0019502B"/>
    <w:rsid w:val="0019537D"/>
    <w:rsid w:val="001953F6"/>
    <w:rsid w:val="0019566F"/>
    <w:rsid w:val="00195C06"/>
    <w:rsid w:val="00195C6B"/>
    <w:rsid w:val="00195E58"/>
    <w:rsid w:val="00196006"/>
    <w:rsid w:val="0019609C"/>
    <w:rsid w:val="001963BD"/>
    <w:rsid w:val="001965B1"/>
    <w:rsid w:val="00196803"/>
    <w:rsid w:val="00196A2E"/>
    <w:rsid w:val="0019709C"/>
    <w:rsid w:val="00197315"/>
    <w:rsid w:val="00197356"/>
    <w:rsid w:val="0019737F"/>
    <w:rsid w:val="00197446"/>
    <w:rsid w:val="00197485"/>
    <w:rsid w:val="001974A0"/>
    <w:rsid w:val="00197759"/>
    <w:rsid w:val="001977EE"/>
    <w:rsid w:val="00197846"/>
    <w:rsid w:val="00197C9C"/>
    <w:rsid w:val="00197DD8"/>
    <w:rsid w:val="001A005F"/>
    <w:rsid w:val="001A00D0"/>
    <w:rsid w:val="001A02C3"/>
    <w:rsid w:val="001A04FA"/>
    <w:rsid w:val="001A054A"/>
    <w:rsid w:val="001A0700"/>
    <w:rsid w:val="001A08FF"/>
    <w:rsid w:val="001A0BD6"/>
    <w:rsid w:val="001A0C9E"/>
    <w:rsid w:val="001A0DD3"/>
    <w:rsid w:val="001A0EB8"/>
    <w:rsid w:val="001A0FD1"/>
    <w:rsid w:val="001A1062"/>
    <w:rsid w:val="001A11AC"/>
    <w:rsid w:val="001A1284"/>
    <w:rsid w:val="001A1458"/>
    <w:rsid w:val="001A1539"/>
    <w:rsid w:val="001A1DE0"/>
    <w:rsid w:val="001A1FA7"/>
    <w:rsid w:val="001A2142"/>
    <w:rsid w:val="001A239D"/>
    <w:rsid w:val="001A24CE"/>
    <w:rsid w:val="001A26CE"/>
    <w:rsid w:val="001A286F"/>
    <w:rsid w:val="001A29B1"/>
    <w:rsid w:val="001A2C3B"/>
    <w:rsid w:val="001A2CB3"/>
    <w:rsid w:val="001A2CF7"/>
    <w:rsid w:val="001A2E99"/>
    <w:rsid w:val="001A2FCC"/>
    <w:rsid w:val="001A30C7"/>
    <w:rsid w:val="001A3132"/>
    <w:rsid w:val="001A340D"/>
    <w:rsid w:val="001A3B49"/>
    <w:rsid w:val="001A3DDD"/>
    <w:rsid w:val="001A40C2"/>
    <w:rsid w:val="001A40EC"/>
    <w:rsid w:val="001A41B0"/>
    <w:rsid w:val="001A4311"/>
    <w:rsid w:val="001A4429"/>
    <w:rsid w:val="001A4556"/>
    <w:rsid w:val="001A475A"/>
    <w:rsid w:val="001A47BC"/>
    <w:rsid w:val="001A4B2D"/>
    <w:rsid w:val="001A4C2A"/>
    <w:rsid w:val="001A4E2D"/>
    <w:rsid w:val="001A4F97"/>
    <w:rsid w:val="001A51C0"/>
    <w:rsid w:val="001A51CF"/>
    <w:rsid w:val="001A5242"/>
    <w:rsid w:val="001A5317"/>
    <w:rsid w:val="001A5374"/>
    <w:rsid w:val="001A5A1D"/>
    <w:rsid w:val="001A5EE2"/>
    <w:rsid w:val="001A612E"/>
    <w:rsid w:val="001A6463"/>
    <w:rsid w:val="001A6527"/>
    <w:rsid w:val="001A67F4"/>
    <w:rsid w:val="001A699C"/>
    <w:rsid w:val="001A6B02"/>
    <w:rsid w:val="001A7455"/>
    <w:rsid w:val="001A7614"/>
    <w:rsid w:val="001A76AE"/>
    <w:rsid w:val="001A76DD"/>
    <w:rsid w:val="001A7884"/>
    <w:rsid w:val="001A78B9"/>
    <w:rsid w:val="001A7937"/>
    <w:rsid w:val="001A7A0A"/>
    <w:rsid w:val="001A7AE6"/>
    <w:rsid w:val="001A7E57"/>
    <w:rsid w:val="001A7EB3"/>
    <w:rsid w:val="001B00F6"/>
    <w:rsid w:val="001B0755"/>
    <w:rsid w:val="001B0799"/>
    <w:rsid w:val="001B09D2"/>
    <w:rsid w:val="001B0B2A"/>
    <w:rsid w:val="001B0C3E"/>
    <w:rsid w:val="001B0DA7"/>
    <w:rsid w:val="001B16D9"/>
    <w:rsid w:val="001B1929"/>
    <w:rsid w:val="001B195B"/>
    <w:rsid w:val="001B1C0C"/>
    <w:rsid w:val="001B1D78"/>
    <w:rsid w:val="001B1E6E"/>
    <w:rsid w:val="001B1E8A"/>
    <w:rsid w:val="001B20A3"/>
    <w:rsid w:val="001B21F5"/>
    <w:rsid w:val="001B229E"/>
    <w:rsid w:val="001B233A"/>
    <w:rsid w:val="001B2456"/>
    <w:rsid w:val="001B260F"/>
    <w:rsid w:val="001B2849"/>
    <w:rsid w:val="001B2882"/>
    <w:rsid w:val="001B28E6"/>
    <w:rsid w:val="001B2A46"/>
    <w:rsid w:val="001B2C2C"/>
    <w:rsid w:val="001B2F47"/>
    <w:rsid w:val="001B3694"/>
    <w:rsid w:val="001B371F"/>
    <w:rsid w:val="001B385C"/>
    <w:rsid w:val="001B387D"/>
    <w:rsid w:val="001B391E"/>
    <w:rsid w:val="001B3969"/>
    <w:rsid w:val="001B39CB"/>
    <w:rsid w:val="001B3A17"/>
    <w:rsid w:val="001B3D03"/>
    <w:rsid w:val="001B3E78"/>
    <w:rsid w:val="001B3F0B"/>
    <w:rsid w:val="001B4095"/>
    <w:rsid w:val="001B484C"/>
    <w:rsid w:val="001B48D9"/>
    <w:rsid w:val="001B49B8"/>
    <w:rsid w:val="001B4AE2"/>
    <w:rsid w:val="001B4C53"/>
    <w:rsid w:val="001B4CB4"/>
    <w:rsid w:val="001B4E72"/>
    <w:rsid w:val="001B4FE4"/>
    <w:rsid w:val="001B5431"/>
    <w:rsid w:val="001B58A5"/>
    <w:rsid w:val="001B5BFB"/>
    <w:rsid w:val="001B5DD2"/>
    <w:rsid w:val="001B6381"/>
    <w:rsid w:val="001B65C7"/>
    <w:rsid w:val="001B6608"/>
    <w:rsid w:val="001B6725"/>
    <w:rsid w:val="001B6837"/>
    <w:rsid w:val="001B69F5"/>
    <w:rsid w:val="001B6B88"/>
    <w:rsid w:val="001B6EF9"/>
    <w:rsid w:val="001B71C8"/>
    <w:rsid w:val="001B740B"/>
    <w:rsid w:val="001B7423"/>
    <w:rsid w:val="001B748E"/>
    <w:rsid w:val="001B78BC"/>
    <w:rsid w:val="001B794F"/>
    <w:rsid w:val="001B7C91"/>
    <w:rsid w:val="001C0194"/>
    <w:rsid w:val="001C0265"/>
    <w:rsid w:val="001C0463"/>
    <w:rsid w:val="001C0733"/>
    <w:rsid w:val="001C0AE8"/>
    <w:rsid w:val="001C0D90"/>
    <w:rsid w:val="001C0E65"/>
    <w:rsid w:val="001C15A2"/>
    <w:rsid w:val="001C1872"/>
    <w:rsid w:val="001C19AB"/>
    <w:rsid w:val="001C1A4E"/>
    <w:rsid w:val="001C1AAD"/>
    <w:rsid w:val="001C1C54"/>
    <w:rsid w:val="001C1C63"/>
    <w:rsid w:val="001C1D5C"/>
    <w:rsid w:val="001C1F21"/>
    <w:rsid w:val="001C246A"/>
    <w:rsid w:val="001C278B"/>
    <w:rsid w:val="001C2979"/>
    <w:rsid w:val="001C2B10"/>
    <w:rsid w:val="001C2C03"/>
    <w:rsid w:val="001C2D60"/>
    <w:rsid w:val="001C2F00"/>
    <w:rsid w:val="001C2F23"/>
    <w:rsid w:val="001C2FA6"/>
    <w:rsid w:val="001C30B0"/>
    <w:rsid w:val="001C3113"/>
    <w:rsid w:val="001C3136"/>
    <w:rsid w:val="001C322B"/>
    <w:rsid w:val="001C355E"/>
    <w:rsid w:val="001C356F"/>
    <w:rsid w:val="001C37E9"/>
    <w:rsid w:val="001C3905"/>
    <w:rsid w:val="001C3B35"/>
    <w:rsid w:val="001C3C5D"/>
    <w:rsid w:val="001C3F34"/>
    <w:rsid w:val="001C4129"/>
    <w:rsid w:val="001C439C"/>
    <w:rsid w:val="001C45DF"/>
    <w:rsid w:val="001C4B97"/>
    <w:rsid w:val="001C5043"/>
    <w:rsid w:val="001C5175"/>
    <w:rsid w:val="001C565F"/>
    <w:rsid w:val="001C5794"/>
    <w:rsid w:val="001C5A18"/>
    <w:rsid w:val="001C5ACF"/>
    <w:rsid w:val="001C5CC2"/>
    <w:rsid w:val="001C5DD3"/>
    <w:rsid w:val="001C5F55"/>
    <w:rsid w:val="001C61FC"/>
    <w:rsid w:val="001C631A"/>
    <w:rsid w:val="001C67A2"/>
    <w:rsid w:val="001C68D4"/>
    <w:rsid w:val="001C696B"/>
    <w:rsid w:val="001C6BCC"/>
    <w:rsid w:val="001C6FCA"/>
    <w:rsid w:val="001C71B0"/>
    <w:rsid w:val="001C74EE"/>
    <w:rsid w:val="001C7675"/>
    <w:rsid w:val="001C7773"/>
    <w:rsid w:val="001C7976"/>
    <w:rsid w:val="001C7B15"/>
    <w:rsid w:val="001C7F63"/>
    <w:rsid w:val="001D00CA"/>
    <w:rsid w:val="001D0182"/>
    <w:rsid w:val="001D02B0"/>
    <w:rsid w:val="001D05EA"/>
    <w:rsid w:val="001D0708"/>
    <w:rsid w:val="001D07AC"/>
    <w:rsid w:val="001D105D"/>
    <w:rsid w:val="001D106F"/>
    <w:rsid w:val="001D14F3"/>
    <w:rsid w:val="001D1595"/>
    <w:rsid w:val="001D16E7"/>
    <w:rsid w:val="001D1704"/>
    <w:rsid w:val="001D1882"/>
    <w:rsid w:val="001D1AE9"/>
    <w:rsid w:val="001D1B54"/>
    <w:rsid w:val="001D1E1D"/>
    <w:rsid w:val="001D21F5"/>
    <w:rsid w:val="001D22C2"/>
    <w:rsid w:val="001D23C5"/>
    <w:rsid w:val="001D2671"/>
    <w:rsid w:val="001D2A04"/>
    <w:rsid w:val="001D3061"/>
    <w:rsid w:val="001D30B3"/>
    <w:rsid w:val="001D32C6"/>
    <w:rsid w:val="001D35E2"/>
    <w:rsid w:val="001D37E2"/>
    <w:rsid w:val="001D3DC5"/>
    <w:rsid w:val="001D3DE7"/>
    <w:rsid w:val="001D435F"/>
    <w:rsid w:val="001D4674"/>
    <w:rsid w:val="001D47FB"/>
    <w:rsid w:val="001D49C7"/>
    <w:rsid w:val="001D49FB"/>
    <w:rsid w:val="001D4A34"/>
    <w:rsid w:val="001D4D89"/>
    <w:rsid w:val="001D519A"/>
    <w:rsid w:val="001D5389"/>
    <w:rsid w:val="001D5500"/>
    <w:rsid w:val="001D5906"/>
    <w:rsid w:val="001D5A1E"/>
    <w:rsid w:val="001D5A9C"/>
    <w:rsid w:val="001D5B94"/>
    <w:rsid w:val="001D5BCD"/>
    <w:rsid w:val="001D5C4C"/>
    <w:rsid w:val="001D5EC4"/>
    <w:rsid w:val="001D61AE"/>
    <w:rsid w:val="001D631B"/>
    <w:rsid w:val="001D6428"/>
    <w:rsid w:val="001D66C3"/>
    <w:rsid w:val="001D66E6"/>
    <w:rsid w:val="001D67BD"/>
    <w:rsid w:val="001D68B6"/>
    <w:rsid w:val="001D6A77"/>
    <w:rsid w:val="001D6A78"/>
    <w:rsid w:val="001D6B03"/>
    <w:rsid w:val="001D6D18"/>
    <w:rsid w:val="001D758C"/>
    <w:rsid w:val="001D790E"/>
    <w:rsid w:val="001D7AC8"/>
    <w:rsid w:val="001D7B76"/>
    <w:rsid w:val="001D7CFD"/>
    <w:rsid w:val="001D7E5C"/>
    <w:rsid w:val="001D7F27"/>
    <w:rsid w:val="001E00B6"/>
    <w:rsid w:val="001E0186"/>
    <w:rsid w:val="001E01AB"/>
    <w:rsid w:val="001E0352"/>
    <w:rsid w:val="001E0543"/>
    <w:rsid w:val="001E0672"/>
    <w:rsid w:val="001E070A"/>
    <w:rsid w:val="001E0982"/>
    <w:rsid w:val="001E0A20"/>
    <w:rsid w:val="001E0C11"/>
    <w:rsid w:val="001E0DE6"/>
    <w:rsid w:val="001E0E24"/>
    <w:rsid w:val="001E0EC4"/>
    <w:rsid w:val="001E10EA"/>
    <w:rsid w:val="001E12B3"/>
    <w:rsid w:val="001E13CE"/>
    <w:rsid w:val="001E177C"/>
    <w:rsid w:val="001E186F"/>
    <w:rsid w:val="001E187A"/>
    <w:rsid w:val="001E188F"/>
    <w:rsid w:val="001E18E1"/>
    <w:rsid w:val="001E1AEE"/>
    <w:rsid w:val="001E1CE9"/>
    <w:rsid w:val="001E2029"/>
    <w:rsid w:val="001E2322"/>
    <w:rsid w:val="001E277F"/>
    <w:rsid w:val="001E27DB"/>
    <w:rsid w:val="001E28C8"/>
    <w:rsid w:val="001E2B8D"/>
    <w:rsid w:val="001E2EA2"/>
    <w:rsid w:val="001E3390"/>
    <w:rsid w:val="001E3B55"/>
    <w:rsid w:val="001E3C7F"/>
    <w:rsid w:val="001E3D18"/>
    <w:rsid w:val="001E3D96"/>
    <w:rsid w:val="001E410E"/>
    <w:rsid w:val="001E433C"/>
    <w:rsid w:val="001E456C"/>
    <w:rsid w:val="001E4799"/>
    <w:rsid w:val="001E49D6"/>
    <w:rsid w:val="001E4BAC"/>
    <w:rsid w:val="001E4D3A"/>
    <w:rsid w:val="001E4D3F"/>
    <w:rsid w:val="001E5264"/>
    <w:rsid w:val="001E5307"/>
    <w:rsid w:val="001E5353"/>
    <w:rsid w:val="001E54A6"/>
    <w:rsid w:val="001E5648"/>
    <w:rsid w:val="001E5A5B"/>
    <w:rsid w:val="001E5B17"/>
    <w:rsid w:val="001E5B3D"/>
    <w:rsid w:val="001E5B7E"/>
    <w:rsid w:val="001E5FD4"/>
    <w:rsid w:val="001E5FD7"/>
    <w:rsid w:val="001E664A"/>
    <w:rsid w:val="001E6E91"/>
    <w:rsid w:val="001E6EC1"/>
    <w:rsid w:val="001E6F29"/>
    <w:rsid w:val="001E6FFC"/>
    <w:rsid w:val="001E7206"/>
    <w:rsid w:val="001E7338"/>
    <w:rsid w:val="001E7463"/>
    <w:rsid w:val="001E747B"/>
    <w:rsid w:val="001E75E0"/>
    <w:rsid w:val="001E79CB"/>
    <w:rsid w:val="001E7D7F"/>
    <w:rsid w:val="001E7ECA"/>
    <w:rsid w:val="001E7FA9"/>
    <w:rsid w:val="001F00BA"/>
    <w:rsid w:val="001F0428"/>
    <w:rsid w:val="001F04CF"/>
    <w:rsid w:val="001F080B"/>
    <w:rsid w:val="001F080E"/>
    <w:rsid w:val="001F094C"/>
    <w:rsid w:val="001F0B9D"/>
    <w:rsid w:val="001F0DDB"/>
    <w:rsid w:val="001F0F55"/>
    <w:rsid w:val="001F1030"/>
    <w:rsid w:val="001F144A"/>
    <w:rsid w:val="001F1751"/>
    <w:rsid w:val="001F178A"/>
    <w:rsid w:val="001F1F0F"/>
    <w:rsid w:val="001F2038"/>
    <w:rsid w:val="001F207C"/>
    <w:rsid w:val="001F2147"/>
    <w:rsid w:val="001F2389"/>
    <w:rsid w:val="001F23EC"/>
    <w:rsid w:val="001F26E8"/>
    <w:rsid w:val="001F2A76"/>
    <w:rsid w:val="001F2ADD"/>
    <w:rsid w:val="001F2B26"/>
    <w:rsid w:val="001F2C0E"/>
    <w:rsid w:val="001F2CE8"/>
    <w:rsid w:val="001F2D6A"/>
    <w:rsid w:val="001F3168"/>
    <w:rsid w:val="001F32A5"/>
    <w:rsid w:val="001F330F"/>
    <w:rsid w:val="001F3470"/>
    <w:rsid w:val="001F3579"/>
    <w:rsid w:val="001F35EB"/>
    <w:rsid w:val="001F3690"/>
    <w:rsid w:val="001F3C83"/>
    <w:rsid w:val="001F3F38"/>
    <w:rsid w:val="001F40AC"/>
    <w:rsid w:val="001F41C5"/>
    <w:rsid w:val="001F4405"/>
    <w:rsid w:val="001F4799"/>
    <w:rsid w:val="001F482E"/>
    <w:rsid w:val="001F4BF6"/>
    <w:rsid w:val="001F4DF3"/>
    <w:rsid w:val="001F5570"/>
    <w:rsid w:val="001F55E0"/>
    <w:rsid w:val="001F578A"/>
    <w:rsid w:val="001F588B"/>
    <w:rsid w:val="001F596C"/>
    <w:rsid w:val="001F59BE"/>
    <w:rsid w:val="001F5A31"/>
    <w:rsid w:val="001F5D86"/>
    <w:rsid w:val="001F5DC9"/>
    <w:rsid w:val="001F624B"/>
    <w:rsid w:val="001F6355"/>
    <w:rsid w:val="001F6464"/>
    <w:rsid w:val="001F6C2F"/>
    <w:rsid w:val="001F6ECF"/>
    <w:rsid w:val="001F7077"/>
    <w:rsid w:val="001F70F3"/>
    <w:rsid w:val="001F736E"/>
    <w:rsid w:val="001F73EF"/>
    <w:rsid w:val="001F77E6"/>
    <w:rsid w:val="001F7FCA"/>
    <w:rsid w:val="00200457"/>
    <w:rsid w:val="0020099B"/>
    <w:rsid w:val="00200A73"/>
    <w:rsid w:val="00200A8B"/>
    <w:rsid w:val="00201849"/>
    <w:rsid w:val="0020185E"/>
    <w:rsid w:val="00201B0F"/>
    <w:rsid w:val="00201B46"/>
    <w:rsid w:val="00201CD3"/>
    <w:rsid w:val="00201D5E"/>
    <w:rsid w:val="00201D75"/>
    <w:rsid w:val="002020A3"/>
    <w:rsid w:val="002020FB"/>
    <w:rsid w:val="00202177"/>
    <w:rsid w:val="0020236B"/>
    <w:rsid w:val="00202537"/>
    <w:rsid w:val="00202554"/>
    <w:rsid w:val="00202654"/>
    <w:rsid w:val="002028D4"/>
    <w:rsid w:val="0020295D"/>
    <w:rsid w:val="00202C6B"/>
    <w:rsid w:val="00202F4E"/>
    <w:rsid w:val="00203119"/>
    <w:rsid w:val="0020321F"/>
    <w:rsid w:val="00203382"/>
    <w:rsid w:val="00203567"/>
    <w:rsid w:val="002035A5"/>
    <w:rsid w:val="002036A7"/>
    <w:rsid w:val="00203E7E"/>
    <w:rsid w:val="00204873"/>
    <w:rsid w:val="002049EA"/>
    <w:rsid w:val="00204A40"/>
    <w:rsid w:val="00204CA2"/>
    <w:rsid w:val="00204E85"/>
    <w:rsid w:val="00204F5A"/>
    <w:rsid w:val="00204F9D"/>
    <w:rsid w:val="002053AB"/>
    <w:rsid w:val="00205544"/>
    <w:rsid w:val="00205566"/>
    <w:rsid w:val="00205681"/>
    <w:rsid w:val="0020597E"/>
    <w:rsid w:val="002059BA"/>
    <w:rsid w:val="002061BF"/>
    <w:rsid w:val="0020625F"/>
    <w:rsid w:val="00206330"/>
    <w:rsid w:val="00206331"/>
    <w:rsid w:val="00206920"/>
    <w:rsid w:val="0020699A"/>
    <w:rsid w:val="00206B42"/>
    <w:rsid w:val="00206D37"/>
    <w:rsid w:val="00206EA3"/>
    <w:rsid w:val="00206F9C"/>
    <w:rsid w:val="00206F9D"/>
    <w:rsid w:val="00207247"/>
    <w:rsid w:val="002072AC"/>
    <w:rsid w:val="00207386"/>
    <w:rsid w:val="0020750E"/>
    <w:rsid w:val="00207512"/>
    <w:rsid w:val="0020757D"/>
    <w:rsid w:val="002075F8"/>
    <w:rsid w:val="002077CD"/>
    <w:rsid w:val="00207A5E"/>
    <w:rsid w:val="00207BE2"/>
    <w:rsid w:val="00207CD7"/>
    <w:rsid w:val="00207D09"/>
    <w:rsid w:val="00207D50"/>
    <w:rsid w:val="00207DA7"/>
    <w:rsid w:val="00207EF2"/>
    <w:rsid w:val="002100D1"/>
    <w:rsid w:val="0021019C"/>
    <w:rsid w:val="00210204"/>
    <w:rsid w:val="00210446"/>
    <w:rsid w:val="0021048A"/>
    <w:rsid w:val="00210813"/>
    <w:rsid w:val="00210B46"/>
    <w:rsid w:val="00210D2F"/>
    <w:rsid w:val="00210DBE"/>
    <w:rsid w:val="00210DD0"/>
    <w:rsid w:val="00210E6B"/>
    <w:rsid w:val="00210F00"/>
    <w:rsid w:val="00211021"/>
    <w:rsid w:val="00211330"/>
    <w:rsid w:val="0021172B"/>
    <w:rsid w:val="002117F7"/>
    <w:rsid w:val="002119C6"/>
    <w:rsid w:val="00211A64"/>
    <w:rsid w:val="00211C9C"/>
    <w:rsid w:val="00211DCE"/>
    <w:rsid w:val="00211E98"/>
    <w:rsid w:val="0021241E"/>
    <w:rsid w:val="00212552"/>
    <w:rsid w:val="00212895"/>
    <w:rsid w:val="0021294A"/>
    <w:rsid w:val="00212CBC"/>
    <w:rsid w:val="0021314D"/>
    <w:rsid w:val="00213442"/>
    <w:rsid w:val="002135C2"/>
    <w:rsid w:val="002135E3"/>
    <w:rsid w:val="0021360E"/>
    <w:rsid w:val="002136CC"/>
    <w:rsid w:val="0021391C"/>
    <w:rsid w:val="0021398B"/>
    <w:rsid w:val="00213B1E"/>
    <w:rsid w:val="00213C52"/>
    <w:rsid w:val="00213C92"/>
    <w:rsid w:val="00213D25"/>
    <w:rsid w:val="00213E15"/>
    <w:rsid w:val="00213F16"/>
    <w:rsid w:val="0021413C"/>
    <w:rsid w:val="0021422C"/>
    <w:rsid w:val="00214300"/>
    <w:rsid w:val="0021431D"/>
    <w:rsid w:val="0021485D"/>
    <w:rsid w:val="002148B7"/>
    <w:rsid w:val="0021491A"/>
    <w:rsid w:val="00214971"/>
    <w:rsid w:val="002149F3"/>
    <w:rsid w:val="00214B3F"/>
    <w:rsid w:val="00214C52"/>
    <w:rsid w:val="0021502A"/>
    <w:rsid w:val="00215227"/>
    <w:rsid w:val="00215479"/>
    <w:rsid w:val="00215A68"/>
    <w:rsid w:val="00215A8E"/>
    <w:rsid w:val="00215F51"/>
    <w:rsid w:val="00216380"/>
    <w:rsid w:val="00216745"/>
    <w:rsid w:val="00216749"/>
    <w:rsid w:val="002168FF"/>
    <w:rsid w:val="00216A38"/>
    <w:rsid w:val="00216A77"/>
    <w:rsid w:val="00216C3F"/>
    <w:rsid w:val="00216CAC"/>
    <w:rsid w:val="00217512"/>
    <w:rsid w:val="00217BD0"/>
    <w:rsid w:val="00217E1B"/>
    <w:rsid w:val="00217E55"/>
    <w:rsid w:val="0022032D"/>
    <w:rsid w:val="00220617"/>
    <w:rsid w:val="00220D21"/>
    <w:rsid w:val="00220F69"/>
    <w:rsid w:val="0022100B"/>
    <w:rsid w:val="0022118B"/>
    <w:rsid w:val="00221356"/>
    <w:rsid w:val="0022150B"/>
    <w:rsid w:val="002215AF"/>
    <w:rsid w:val="002216CA"/>
    <w:rsid w:val="002216FD"/>
    <w:rsid w:val="002217BD"/>
    <w:rsid w:val="00221B50"/>
    <w:rsid w:val="00221D44"/>
    <w:rsid w:val="00221FD5"/>
    <w:rsid w:val="00222060"/>
    <w:rsid w:val="00222498"/>
    <w:rsid w:val="00222657"/>
    <w:rsid w:val="0022272E"/>
    <w:rsid w:val="0022289D"/>
    <w:rsid w:val="002228D5"/>
    <w:rsid w:val="00222920"/>
    <w:rsid w:val="00222B8B"/>
    <w:rsid w:val="00222BF7"/>
    <w:rsid w:val="00222D15"/>
    <w:rsid w:val="00222F8F"/>
    <w:rsid w:val="00223182"/>
    <w:rsid w:val="002238B4"/>
    <w:rsid w:val="002238E7"/>
    <w:rsid w:val="002238FD"/>
    <w:rsid w:val="0022391B"/>
    <w:rsid w:val="0022393E"/>
    <w:rsid w:val="00223D33"/>
    <w:rsid w:val="00223D34"/>
    <w:rsid w:val="002241F4"/>
    <w:rsid w:val="00224350"/>
    <w:rsid w:val="002246BC"/>
    <w:rsid w:val="00224903"/>
    <w:rsid w:val="00224981"/>
    <w:rsid w:val="00224A15"/>
    <w:rsid w:val="00224D26"/>
    <w:rsid w:val="0022528A"/>
    <w:rsid w:val="0022540A"/>
    <w:rsid w:val="00225679"/>
    <w:rsid w:val="0022578A"/>
    <w:rsid w:val="00225A67"/>
    <w:rsid w:val="00225DDC"/>
    <w:rsid w:val="00225EF9"/>
    <w:rsid w:val="00225F49"/>
    <w:rsid w:val="00225FDA"/>
    <w:rsid w:val="0022643A"/>
    <w:rsid w:val="00226528"/>
    <w:rsid w:val="002265AA"/>
    <w:rsid w:val="0022688E"/>
    <w:rsid w:val="002269B7"/>
    <w:rsid w:val="00226A02"/>
    <w:rsid w:val="00226BA4"/>
    <w:rsid w:val="00226BA6"/>
    <w:rsid w:val="00226BD3"/>
    <w:rsid w:val="00226C03"/>
    <w:rsid w:val="00226D4B"/>
    <w:rsid w:val="00226EF6"/>
    <w:rsid w:val="0022701D"/>
    <w:rsid w:val="002272C4"/>
    <w:rsid w:val="0022749E"/>
    <w:rsid w:val="0022769D"/>
    <w:rsid w:val="00227791"/>
    <w:rsid w:val="002277E9"/>
    <w:rsid w:val="002278FA"/>
    <w:rsid w:val="00227A66"/>
    <w:rsid w:val="00227C61"/>
    <w:rsid w:val="00227CB5"/>
    <w:rsid w:val="00227DD3"/>
    <w:rsid w:val="00230015"/>
    <w:rsid w:val="002302C1"/>
    <w:rsid w:val="002303B0"/>
    <w:rsid w:val="00230687"/>
    <w:rsid w:val="002306F4"/>
    <w:rsid w:val="002309A1"/>
    <w:rsid w:val="002309D7"/>
    <w:rsid w:val="00230AB2"/>
    <w:rsid w:val="00230C05"/>
    <w:rsid w:val="00230E60"/>
    <w:rsid w:val="00230F80"/>
    <w:rsid w:val="00231102"/>
    <w:rsid w:val="002315CB"/>
    <w:rsid w:val="00231DEA"/>
    <w:rsid w:val="00231F39"/>
    <w:rsid w:val="00231FEE"/>
    <w:rsid w:val="00231FF5"/>
    <w:rsid w:val="002321C4"/>
    <w:rsid w:val="00232201"/>
    <w:rsid w:val="00232231"/>
    <w:rsid w:val="002322A4"/>
    <w:rsid w:val="002323B3"/>
    <w:rsid w:val="002325F2"/>
    <w:rsid w:val="00232683"/>
    <w:rsid w:val="002328D3"/>
    <w:rsid w:val="00232A12"/>
    <w:rsid w:val="00232B3B"/>
    <w:rsid w:val="00232B51"/>
    <w:rsid w:val="00232C7C"/>
    <w:rsid w:val="00232D65"/>
    <w:rsid w:val="00232F1D"/>
    <w:rsid w:val="00232FA9"/>
    <w:rsid w:val="00233080"/>
    <w:rsid w:val="00233137"/>
    <w:rsid w:val="002331F9"/>
    <w:rsid w:val="002333EB"/>
    <w:rsid w:val="00233478"/>
    <w:rsid w:val="002334B9"/>
    <w:rsid w:val="00233663"/>
    <w:rsid w:val="00233857"/>
    <w:rsid w:val="00233867"/>
    <w:rsid w:val="00233906"/>
    <w:rsid w:val="00233936"/>
    <w:rsid w:val="00233EC6"/>
    <w:rsid w:val="00233EE5"/>
    <w:rsid w:val="0023405A"/>
    <w:rsid w:val="002340DB"/>
    <w:rsid w:val="00234195"/>
    <w:rsid w:val="00234274"/>
    <w:rsid w:val="00234642"/>
    <w:rsid w:val="00234658"/>
    <w:rsid w:val="0023496E"/>
    <w:rsid w:val="00234B75"/>
    <w:rsid w:val="0023509E"/>
    <w:rsid w:val="00235432"/>
    <w:rsid w:val="00235557"/>
    <w:rsid w:val="0023578A"/>
    <w:rsid w:val="002358B8"/>
    <w:rsid w:val="00235919"/>
    <w:rsid w:val="00235C05"/>
    <w:rsid w:val="00235D2A"/>
    <w:rsid w:val="00235E9E"/>
    <w:rsid w:val="00236751"/>
    <w:rsid w:val="0023694A"/>
    <w:rsid w:val="00236AD9"/>
    <w:rsid w:val="00236BAF"/>
    <w:rsid w:val="00236C45"/>
    <w:rsid w:val="00236C5E"/>
    <w:rsid w:val="00236C88"/>
    <w:rsid w:val="00236CC9"/>
    <w:rsid w:val="00236D9E"/>
    <w:rsid w:val="0023707C"/>
    <w:rsid w:val="0023713E"/>
    <w:rsid w:val="0023715A"/>
    <w:rsid w:val="0023735C"/>
    <w:rsid w:val="00237699"/>
    <w:rsid w:val="00237727"/>
    <w:rsid w:val="00237D52"/>
    <w:rsid w:val="0024008C"/>
    <w:rsid w:val="002400C2"/>
    <w:rsid w:val="002401A7"/>
    <w:rsid w:val="002405F5"/>
    <w:rsid w:val="002406AA"/>
    <w:rsid w:val="00240980"/>
    <w:rsid w:val="00240A2E"/>
    <w:rsid w:val="00240CB0"/>
    <w:rsid w:val="00240E2F"/>
    <w:rsid w:val="00240EFC"/>
    <w:rsid w:val="002413D5"/>
    <w:rsid w:val="00241595"/>
    <w:rsid w:val="002416B4"/>
    <w:rsid w:val="002416E3"/>
    <w:rsid w:val="0024198F"/>
    <w:rsid w:val="002419D3"/>
    <w:rsid w:val="00241CAF"/>
    <w:rsid w:val="00241E1A"/>
    <w:rsid w:val="00241E21"/>
    <w:rsid w:val="0024205C"/>
    <w:rsid w:val="00242182"/>
    <w:rsid w:val="002421B6"/>
    <w:rsid w:val="002423F5"/>
    <w:rsid w:val="0024253D"/>
    <w:rsid w:val="0024260C"/>
    <w:rsid w:val="00242778"/>
    <w:rsid w:val="00242937"/>
    <w:rsid w:val="00242A30"/>
    <w:rsid w:val="00242BCD"/>
    <w:rsid w:val="00242E1C"/>
    <w:rsid w:val="00242F9A"/>
    <w:rsid w:val="00243113"/>
    <w:rsid w:val="002432A4"/>
    <w:rsid w:val="002432D6"/>
    <w:rsid w:val="002439D8"/>
    <w:rsid w:val="00243C01"/>
    <w:rsid w:val="00243C1B"/>
    <w:rsid w:val="00243CD6"/>
    <w:rsid w:val="00243DF8"/>
    <w:rsid w:val="00243E82"/>
    <w:rsid w:val="00244076"/>
    <w:rsid w:val="002440A2"/>
    <w:rsid w:val="00244593"/>
    <w:rsid w:val="002448F0"/>
    <w:rsid w:val="00244D91"/>
    <w:rsid w:val="00244F8E"/>
    <w:rsid w:val="002451BE"/>
    <w:rsid w:val="002454BB"/>
    <w:rsid w:val="0024591D"/>
    <w:rsid w:val="00245A84"/>
    <w:rsid w:val="00245B27"/>
    <w:rsid w:val="00245CC6"/>
    <w:rsid w:val="00245E35"/>
    <w:rsid w:val="0024602E"/>
    <w:rsid w:val="00246037"/>
    <w:rsid w:val="002464B3"/>
    <w:rsid w:val="00246719"/>
    <w:rsid w:val="00246810"/>
    <w:rsid w:val="00246932"/>
    <w:rsid w:val="00246964"/>
    <w:rsid w:val="00246F13"/>
    <w:rsid w:val="002471CE"/>
    <w:rsid w:val="002473C0"/>
    <w:rsid w:val="0024746B"/>
    <w:rsid w:val="00247E1D"/>
    <w:rsid w:val="00250128"/>
    <w:rsid w:val="0025022B"/>
    <w:rsid w:val="0025024D"/>
    <w:rsid w:val="00250510"/>
    <w:rsid w:val="00250650"/>
    <w:rsid w:val="002507AC"/>
    <w:rsid w:val="002507FE"/>
    <w:rsid w:val="00250A20"/>
    <w:rsid w:val="00250E28"/>
    <w:rsid w:val="00250E43"/>
    <w:rsid w:val="002510D1"/>
    <w:rsid w:val="002512EE"/>
    <w:rsid w:val="002513DE"/>
    <w:rsid w:val="0025144C"/>
    <w:rsid w:val="00251A44"/>
    <w:rsid w:val="00251D11"/>
    <w:rsid w:val="00251D4E"/>
    <w:rsid w:val="00251E88"/>
    <w:rsid w:val="002524A6"/>
    <w:rsid w:val="00252809"/>
    <w:rsid w:val="00252CF3"/>
    <w:rsid w:val="00252E2A"/>
    <w:rsid w:val="002533AF"/>
    <w:rsid w:val="0025362A"/>
    <w:rsid w:val="002537F8"/>
    <w:rsid w:val="00253A7D"/>
    <w:rsid w:val="00253AB2"/>
    <w:rsid w:val="00253B9D"/>
    <w:rsid w:val="00253D91"/>
    <w:rsid w:val="00254034"/>
    <w:rsid w:val="0025405D"/>
    <w:rsid w:val="00254232"/>
    <w:rsid w:val="0025424E"/>
    <w:rsid w:val="002542B2"/>
    <w:rsid w:val="002543C9"/>
    <w:rsid w:val="0025441A"/>
    <w:rsid w:val="0025462C"/>
    <w:rsid w:val="00254743"/>
    <w:rsid w:val="0025474A"/>
    <w:rsid w:val="00254978"/>
    <w:rsid w:val="00254A14"/>
    <w:rsid w:val="00254BE8"/>
    <w:rsid w:val="00254CB3"/>
    <w:rsid w:val="0025502F"/>
    <w:rsid w:val="00255156"/>
    <w:rsid w:val="002551E5"/>
    <w:rsid w:val="002555EC"/>
    <w:rsid w:val="002558A7"/>
    <w:rsid w:val="00255908"/>
    <w:rsid w:val="00255A20"/>
    <w:rsid w:val="00255D2F"/>
    <w:rsid w:val="00255DB9"/>
    <w:rsid w:val="00255F8D"/>
    <w:rsid w:val="00255FAA"/>
    <w:rsid w:val="002561B8"/>
    <w:rsid w:val="00256210"/>
    <w:rsid w:val="00256267"/>
    <w:rsid w:val="002563D4"/>
    <w:rsid w:val="002564B8"/>
    <w:rsid w:val="002564BF"/>
    <w:rsid w:val="00256641"/>
    <w:rsid w:val="0025673E"/>
    <w:rsid w:val="00256AA9"/>
    <w:rsid w:val="00256C90"/>
    <w:rsid w:val="00256DA6"/>
    <w:rsid w:val="00256EAA"/>
    <w:rsid w:val="0025701D"/>
    <w:rsid w:val="002572F7"/>
    <w:rsid w:val="002573C8"/>
    <w:rsid w:val="00257677"/>
    <w:rsid w:val="00257707"/>
    <w:rsid w:val="00257D15"/>
    <w:rsid w:val="00257F72"/>
    <w:rsid w:val="002602C3"/>
    <w:rsid w:val="002603C7"/>
    <w:rsid w:val="002607E1"/>
    <w:rsid w:val="002608DC"/>
    <w:rsid w:val="0026096D"/>
    <w:rsid w:val="002609B4"/>
    <w:rsid w:val="00260A0D"/>
    <w:rsid w:val="00260BFE"/>
    <w:rsid w:val="00260EE3"/>
    <w:rsid w:val="00260FC8"/>
    <w:rsid w:val="002614E7"/>
    <w:rsid w:val="00261994"/>
    <w:rsid w:val="002619FD"/>
    <w:rsid w:val="00261BE8"/>
    <w:rsid w:val="00261BFA"/>
    <w:rsid w:val="00261D1B"/>
    <w:rsid w:val="00261DC3"/>
    <w:rsid w:val="00262135"/>
    <w:rsid w:val="00262748"/>
    <w:rsid w:val="002628EB"/>
    <w:rsid w:val="00262CA5"/>
    <w:rsid w:val="00262F23"/>
    <w:rsid w:val="00263008"/>
    <w:rsid w:val="0026311E"/>
    <w:rsid w:val="00263140"/>
    <w:rsid w:val="00263296"/>
    <w:rsid w:val="002632A9"/>
    <w:rsid w:val="00263868"/>
    <w:rsid w:val="00263891"/>
    <w:rsid w:val="002638B3"/>
    <w:rsid w:val="00263B73"/>
    <w:rsid w:val="00263D4F"/>
    <w:rsid w:val="00263F17"/>
    <w:rsid w:val="00263FAC"/>
    <w:rsid w:val="00264257"/>
    <w:rsid w:val="00264617"/>
    <w:rsid w:val="00264987"/>
    <w:rsid w:val="00264AE7"/>
    <w:rsid w:val="002653D7"/>
    <w:rsid w:val="002653FE"/>
    <w:rsid w:val="00265A64"/>
    <w:rsid w:val="00265FD4"/>
    <w:rsid w:val="00266220"/>
    <w:rsid w:val="002663A9"/>
    <w:rsid w:val="002666E9"/>
    <w:rsid w:val="00266969"/>
    <w:rsid w:val="00266A4D"/>
    <w:rsid w:val="00266BD7"/>
    <w:rsid w:val="00266BFD"/>
    <w:rsid w:val="00266CF0"/>
    <w:rsid w:val="00266DC0"/>
    <w:rsid w:val="00266EA7"/>
    <w:rsid w:val="00266EB4"/>
    <w:rsid w:val="0026716F"/>
    <w:rsid w:val="002672C5"/>
    <w:rsid w:val="00267358"/>
    <w:rsid w:val="00267CF8"/>
    <w:rsid w:val="00267EE5"/>
    <w:rsid w:val="00267FD9"/>
    <w:rsid w:val="00270058"/>
    <w:rsid w:val="00270265"/>
    <w:rsid w:val="00270674"/>
    <w:rsid w:val="002709A4"/>
    <w:rsid w:val="00270A7F"/>
    <w:rsid w:val="00270A8C"/>
    <w:rsid w:val="00271068"/>
    <w:rsid w:val="00271104"/>
    <w:rsid w:val="0027117B"/>
    <w:rsid w:val="002711B5"/>
    <w:rsid w:val="002711DE"/>
    <w:rsid w:val="002711F6"/>
    <w:rsid w:val="002719F9"/>
    <w:rsid w:val="00271A11"/>
    <w:rsid w:val="00271B26"/>
    <w:rsid w:val="00272112"/>
    <w:rsid w:val="0027211B"/>
    <w:rsid w:val="00272294"/>
    <w:rsid w:val="0027253F"/>
    <w:rsid w:val="00272687"/>
    <w:rsid w:val="00272A61"/>
    <w:rsid w:val="00272C83"/>
    <w:rsid w:val="00272F4D"/>
    <w:rsid w:val="00272FFD"/>
    <w:rsid w:val="002735AA"/>
    <w:rsid w:val="0027378C"/>
    <w:rsid w:val="00273F4E"/>
    <w:rsid w:val="002741A9"/>
    <w:rsid w:val="0027464A"/>
    <w:rsid w:val="002747A2"/>
    <w:rsid w:val="00274901"/>
    <w:rsid w:val="002749C9"/>
    <w:rsid w:val="00274ADE"/>
    <w:rsid w:val="00274DAF"/>
    <w:rsid w:val="00274DCF"/>
    <w:rsid w:val="00274E15"/>
    <w:rsid w:val="002751D9"/>
    <w:rsid w:val="0027526F"/>
    <w:rsid w:val="002754B6"/>
    <w:rsid w:val="002759C1"/>
    <w:rsid w:val="00275B1C"/>
    <w:rsid w:val="00275C4B"/>
    <w:rsid w:val="00276162"/>
    <w:rsid w:val="0027676B"/>
    <w:rsid w:val="0027686A"/>
    <w:rsid w:val="00276975"/>
    <w:rsid w:val="00276EB9"/>
    <w:rsid w:val="00277117"/>
    <w:rsid w:val="002771D4"/>
    <w:rsid w:val="002775E3"/>
    <w:rsid w:val="00277642"/>
    <w:rsid w:val="00277766"/>
    <w:rsid w:val="002778AE"/>
    <w:rsid w:val="0027799A"/>
    <w:rsid w:val="00277A79"/>
    <w:rsid w:val="00277DB1"/>
    <w:rsid w:val="00277F05"/>
    <w:rsid w:val="00280072"/>
    <w:rsid w:val="00280155"/>
    <w:rsid w:val="0028039D"/>
    <w:rsid w:val="00280543"/>
    <w:rsid w:val="00280751"/>
    <w:rsid w:val="00280785"/>
    <w:rsid w:val="00280A20"/>
    <w:rsid w:val="00280B33"/>
    <w:rsid w:val="00280B51"/>
    <w:rsid w:val="00280BC5"/>
    <w:rsid w:val="00280D09"/>
    <w:rsid w:val="00280E9A"/>
    <w:rsid w:val="00280EE3"/>
    <w:rsid w:val="00281121"/>
    <w:rsid w:val="0028117B"/>
    <w:rsid w:val="00281218"/>
    <w:rsid w:val="00281240"/>
    <w:rsid w:val="002812BF"/>
    <w:rsid w:val="002813A4"/>
    <w:rsid w:val="002813BB"/>
    <w:rsid w:val="002814FD"/>
    <w:rsid w:val="00281865"/>
    <w:rsid w:val="002819DD"/>
    <w:rsid w:val="00281C11"/>
    <w:rsid w:val="00281DE2"/>
    <w:rsid w:val="002826B9"/>
    <w:rsid w:val="002827DE"/>
    <w:rsid w:val="002828E9"/>
    <w:rsid w:val="00282AA1"/>
    <w:rsid w:val="00282C7D"/>
    <w:rsid w:val="00282C8C"/>
    <w:rsid w:val="00282D33"/>
    <w:rsid w:val="00282E8C"/>
    <w:rsid w:val="002833C7"/>
    <w:rsid w:val="00283524"/>
    <w:rsid w:val="00283665"/>
    <w:rsid w:val="002836BF"/>
    <w:rsid w:val="0028387C"/>
    <w:rsid w:val="002839D2"/>
    <w:rsid w:val="00283AA7"/>
    <w:rsid w:val="002841E7"/>
    <w:rsid w:val="002841F2"/>
    <w:rsid w:val="00284379"/>
    <w:rsid w:val="002847B2"/>
    <w:rsid w:val="0028487D"/>
    <w:rsid w:val="00284B85"/>
    <w:rsid w:val="00285025"/>
    <w:rsid w:val="002851F9"/>
    <w:rsid w:val="00285438"/>
    <w:rsid w:val="00285974"/>
    <w:rsid w:val="00285D82"/>
    <w:rsid w:val="00285F65"/>
    <w:rsid w:val="0028626D"/>
    <w:rsid w:val="00286351"/>
    <w:rsid w:val="00286711"/>
    <w:rsid w:val="00286921"/>
    <w:rsid w:val="00286A18"/>
    <w:rsid w:val="00286D89"/>
    <w:rsid w:val="00286DBF"/>
    <w:rsid w:val="00286E50"/>
    <w:rsid w:val="00286E8F"/>
    <w:rsid w:val="002872F2"/>
    <w:rsid w:val="00287507"/>
    <w:rsid w:val="00287529"/>
    <w:rsid w:val="00287567"/>
    <w:rsid w:val="00287767"/>
    <w:rsid w:val="002877DA"/>
    <w:rsid w:val="00287894"/>
    <w:rsid w:val="00287C45"/>
    <w:rsid w:val="00290114"/>
    <w:rsid w:val="0029021E"/>
    <w:rsid w:val="002902AA"/>
    <w:rsid w:val="002903DB"/>
    <w:rsid w:val="00290668"/>
    <w:rsid w:val="0029066E"/>
    <w:rsid w:val="0029085C"/>
    <w:rsid w:val="00290C02"/>
    <w:rsid w:val="00290C0B"/>
    <w:rsid w:val="00290C5A"/>
    <w:rsid w:val="00290E51"/>
    <w:rsid w:val="002911CB"/>
    <w:rsid w:val="002912E4"/>
    <w:rsid w:val="00291371"/>
    <w:rsid w:val="00291558"/>
    <w:rsid w:val="002916A3"/>
    <w:rsid w:val="0029180F"/>
    <w:rsid w:val="00291A2A"/>
    <w:rsid w:val="00291C7E"/>
    <w:rsid w:val="00291CC3"/>
    <w:rsid w:val="00292375"/>
    <w:rsid w:val="00292659"/>
    <w:rsid w:val="002927DE"/>
    <w:rsid w:val="0029281B"/>
    <w:rsid w:val="0029291C"/>
    <w:rsid w:val="00292A0B"/>
    <w:rsid w:val="00292A2D"/>
    <w:rsid w:val="00292A68"/>
    <w:rsid w:val="00292C55"/>
    <w:rsid w:val="00292CB6"/>
    <w:rsid w:val="00293282"/>
    <w:rsid w:val="0029335C"/>
    <w:rsid w:val="002933A4"/>
    <w:rsid w:val="002933FD"/>
    <w:rsid w:val="00293413"/>
    <w:rsid w:val="0029341E"/>
    <w:rsid w:val="0029352A"/>
    <w:rsid w:val="0029359C"/>
    <w:rsid w:val="002937C4"/>
    <w:rsid w:val="00293EDD"/>
    <w:rsid w:val="00293EE3"/>
    <w:rsid w:val="002940D2"/>
    <w:rsid w:val="00294224"/>
    <w:rsid w:val="00294431"/>
    <w:rsid w:val="0029466D"/>
    <w:rsid w:val="0029469B"/>
    <w:rsid w:val="002946D8"/>
    <w:rsid w:val="0029487C"/>
    <w:rsid w:val="00294C1F"/>
    <w:rsid w:val="00294C92"/>
    <w:rsid w:val="00294F5A"/>
    <w:rsid w:val="002952A4"/>
    <w:rsid w:val="002954A7"/>
    <w:rsid w:val="00295A3F"/>
    <w:rsid w:val="00295C6E"/>
    <w:rsid w:val="00295C92"/>
    <w:rsid w:val="00295CFB"/>
    <w:rsid w:val="002967FE"/>
    <w:rsid w:val="00296830"/>
    <w:rsid w:val="00296C83"/>
    <w:rsid w:val="00296FAA"/>
    <w:rsid w:val="00297173"/>
    <w:rsid w:val="00297435"/>
    <w:rsid w:val="002974D3"/>
    <w:rsid w:val="00297877"/>
    <w:rsid w:val="0029794E"/>
    <w:rsid w:val="00297ACF"/>
    <w:rsid w:val="002A0134"/>
    <w:rsid w:val="002A06B4"/>
    <w:rsid w:val="002A0B81"/>
    <w:rsid w:val="002A0EEB"/>
    <w:rsid w:val="002A0F27"/>
    <w:rsid w:val="002A0F94"/>
    <w:rsid w:val="002A1002"/>
    <w:rsid w:val="002A13CA"/>
    <w:rsid w:val="002A1725"/>
    <w:rsid w:val="002A1749"/>
    <w:rsid w:val="002A1856"/>
    <w:rsid w:val="002A195A"/>
    <w:rsid w:val="002A1ADF"/>
    <w:rsid w:val="002A1BF1"/>
    <w:rsid w:val="002A1CD0"/>
    <w:rsid w:val="002A1FE4"/>
    <w:rsid w:val="002A20BA"/>
    <w:rsid w:val="002A24EC"/>
    <w:rsid w:val="002A2572"/>
    <w:rsid w:val="002A25A1"/>
    <w:rsid w:val="002A266A"/>
    <w:rsid w:val="002A267D"/>
    <w:rsid w:val="002A2ADA"/>
    <w:rsid w:val="002A2B06"/>
    <w:rsid w:val="002A2F97"/>
    <w:rsid w:val="002A302D"/>
    <w:rsid w:val="002A3056"/>
    <w:rsid w:val="002A306B"/>
    <w:rsid w:val="002A3951"/>
    <w:rsid w:val="002A3A4B"/>
    <w:rsid w:val="002A3B5A"/>
    <w:rsid w:val="002A4403"/>
    <w:rsid w:val="002A4BCD"/>
    <w:rsid w:val="002A5215"/>
    <w:rsid w:val="002A53A2"/>
    <w:rsid w:val="002A550C"/>
    <w:rsid w:val="002A5688"/>
    <w:rsid w:val="002A570F"/>
    <w:rsid w:val="002A5B87"/>
    <w:rsid w:val="002A5BFC"/>
    <w:rsid w:val="002A5D2F"/>
    <w:rsid w:val="002A5F84"/>
    <w:rsid w:val="002A6216"/>
    <w:rsid w:val="002A638F"/>
    <w:rsid w:val="002A6432"/>
    <w:rsid w:val="002A6534"/>
    <w:rsid w:val="002A66CE"/>
    <w:rsid w:val="002A692E"/>
    <w:rsid w:val="002A6A20"/>
    <w:rsid w:val="002A6A79"/>
    <w:rsid w:val="002A6C6F"/>
    <w:rsid w:val="002A6D37"/>
    <w:rsid w:val="002A6DD9"/>
    <w:rsid w:val="002A71DC"/>
    <w:rsid w:val="002A736C"/>
    <w:rsid w:val="002A7517"/>
    <w:rsid w:val="002A75E8"/>
    <w:rsid w:val="002A767A"/>
    <w:rsid w:val="002B0254"/>
    <w:rsid w:val="002B02F0"/>
    <w:rsid w:val="002B0463"/>
    <w:rsid w:val="002B0562"/>
    <w:rsid w:val="002B07D7"/>
    <w:rsid w:val="002B0AB2"/>
    <w:rsid w:val="002B0DAF"/>
    <w:rsid w:val="002B0F39"/>
    <w:rsid w:val="002B100D"/>
    <w:rsid w:val="002B102C"/>
    <w:rsid w:val="002B1190"/>
    <w:rsid w:val="002B137E"/>
    <w:rsid w:val="002B1441"/>
    <w:rsid w:val="002B1556"/>
    <w:rsid w:val="002B15A7"/>
    <w:rsid w:val="002B1680"/>
    <w:rsid w:val="002B1690"/>
    <w:rsid w:val="002B1733"/>
    <w:rsid w:val="002B1999"/>
    <w:rsid w:val="002B1A4D"/>
    <w:rsid w:val="002B1A99"/>
    <w:rsid w:val="002B1AD6"/>
    <w:rsid w:val="002B1B27"/>
    <w:rsid w:val="002B1E3B"/>
    <w:rsid w:val="002B208C"/>
    <w:rsid w:val="002B22B7"/>
    <w:rsid w:val="002B24D2"/>
    <w:rsid w:val="002B2614"/>
    <w:rsid w:val="002B26C9"/>
    <w:rsid w:val="002B2819"/>
    <w:rsid w:val="002B295D"/>
    <w:rsid w:val="002B29DC"/>
    <w:rsid w:val="002B2C16"/>
    <w:rsid w:val="002B2C8E"/>
    <w:rsid w:val="002B317F"/>
    <w:rsid w:val="002B323A"/>
    <w:rsid w:val="002B39B4"/>
    <w:rsid w:val="002B3BFB"/>
    <w:rsid w:val="002B3C65"/>
    <w:rsid w:val="002B422C"/>
    <w:rsid w:val="002B428F"/>
    <w:rsid w:val="002B4587"/>
    <w:rsid w:val="002B4743"/>
    <w:rsid w:val="002B4B32"/>
    <w:rsid w:val="002B4C4D"/>
    <w:rsid w:val="002B4D3C"/>
    <w:rsid w:val="002B4D4F"/>
    <w:rsid w:val="002B4DFF"/>
    <w:rsid w:val="002B50AC"/>
    <w:rsid w:val="002B50D0"/>
    <w:rsid w:val="002B5117"/>
    <w:rsid w:val="002B5621"/>
    <w:rsid w:val="002B5C90"/>
    <w:rsid w:val="002B5CF9"/>
    <w:rsid w:val="002B6004"/>
    <w:rsid w:val="002B606A"/>
    <w:rsid w:val="002B60DF"/>
    <w:rsid w:val="002B6255"/>
    <w:rsid w:val="002B66DC"/>
    <w:rsid w:val="002B6703"/>
    <w:rsid w:val="002B67E3"/>
    <w:rsid w:val="002B6B51"/>
    <w:rsid w:val="002B6F82"/>
    <w:rsid w:val="002B6F9E"/>
    <w:rsid w:val="002B712F"/>
    <w:rsid w:val="002B7516"/>
    <w:rsid w:val="002B77F8"/>
    <w:rsid w:val="002B7BB7"/>
    <w:rsid w:val="002C007C"/>
    <w:rsid w:val="002C0081"/>
    <w:rsid w:val="002C0448"/>
    <w:rsid w:val="002C07D1"/>
    <w:rsid w:val="002C086B"/>
    <w:rsid w:val="002C0883"/>
    <w:rsid w:val="002C0AE5"/>
    <w:rsid w:val="002C0B5F"/>
    <w:rsid w:val="002C0D9D"/>
    <w:rsid w:val="002C1146"/>
    <w:rsid w:val="002C1148"/>
    <w:rsid w:val="002C12DF"/>
    <w:rsid w:val="002C1405"/>
    <w:rsid w:val="002C1496"/>
    <w:rsid w:val="002C1550"/>
    <w:rsid w:val="002C1571"/>
    <w:rsid w:val="002C1649"/>
    <w:rsid w:val="002C16F9"/>
    <w:rsid w:val="002C17F4"/>
    <w:rsid w:val="002C1904"/>
    <w:rsid w:val="002C1BA4"/>
    <w:rsid w:val="002C1E73"/>
    <w:rsid w:val="002C1E82"/>
    <w:rsid w:val="002C2453"/>
    <w:rsid w:val="002C284A"/>
    <w:rsid w:val="002C292C"/>
    <w:rsid w:val="002C2A2B"/>
    <w:rsid w:val="002C2C11"/>
    <w:rsid w:val="002C2C37"/>
    <w:rsid w:val="002C2DED"/>
    <w:rsid w:val="002C328C"/>
    <w:rsid w:val="002C378C"/>
    <w:rsid w:val="002C3B2F"/>
    <w:rsid w:val="002C3BFE"/>
    <w:rsid w:val="002C3C4A"/>
    <w:rsid w:val="002C3CC0"/>
    <w:rsid w:val="002C3CCF"/>
    <w:rsid w:val="002C3F60"/>
    <w:rsid w:val="002C40C6"/>
    <w:rsid w:val="002C4215"/>
    <w:rsid w:val="002C4443"/>
    <w:rsid w:val="002C453A"/>
    <w:rsid w:val="002C481D"/>
    <w:rsid w:val="002C4861"/>
    <w:rsid w:val="002C49B1"/>
    <w:rsid w:val="002C4BDA"/>
    <w:rsid w:val="002C4E9B"/>
    <w:rsid w:val="002C51E5"/>
    <w:rsid w:val="002C525F"/>
    <w:rsid w:val="002C5349"/>
    <w:rsid w:val="002C542A"/>
    <w:rsid w:val="002C56BB"/>
    <w:rsid w:val="002C574D"/>
    <w:rsid w:val="002C5875"/>
    <w:rsid w:val="002C588E"/>
    <w:rsid w:val="002C58A9"/>
    <w:rsid w:val="002C6134"/>
    <w:rsid w:val="002C625D"/>
    <w:rsid w:val="002C665F"/>
    <w:rsid w:val="002C67E1"/>
    <w:rsid w:val="002C6A88"/>
    <w:rsid w:val="002C6B15"/>
    <w:rsid w:val="002C6F43"/>
    <w:rsid w:val="002C72BC"/>
    <w:rsid w:val="002C73F6"/>
    <w:rsid w:val="002C7664"/>
    <w:rsid w:val="002C76F3"/>
    <w:rsid w:val="002C7784"/>
    <w:rsid w:val="002C7A67"/>
    <w:rsid w:val="002C7B57"/>
    <w:rsid w:val="002C7B77"/>
    <w:rsid w:val="002C7F69"/>
    <w:rsid w:val="002D00D4"/>
    <w:rsid w:val="002D044D"/>
    <w:rsid w:val="002D0545"/>
    <w:rsid w:val="002D062A"/>
    <w:rsid w:val="002D065F"/>
    <w:rsid w:val="002D0ABD"/>
    <w:rsid w:val="002D0D60"/>
    <w:rsid w:val="002D102F"/>
    <w:rsid w:val="002D12E6"/>
    <w:rsid w:val="002D1690"/>
    <w:rsid w:val="002D1A54"/>
    <w:rsid w:val="002D1AD9"/>
    <w:rsid w:val="002D1C4F"/>
    <w:rsid w:val="002D1DD5"/>
    <w:rsid w:val="002D1E8B"/>
    <w:rsid w:val="002D20A8"/>
    <w:rsid w:val="002D23DB"/>
    <w:rsid w:val="002D24CD"/>
    <w:rsid w:val="002D27E7"/>
    <w:rsid w:val="002D2B8D"/>
    <w:rsid w:val="002D2B8E"/>
    <w:rsid w:val="002D2C4F"/>
    <w:rsid w:val="002D31C3"/>
    <w:rsid w:val="002D323E"/>
    <w:rsid w:val="002D3508"/>
    <w:rsid w:val="002D3548"/>
    <w:rsid w:val="002D379B"/>
    <w:rsid w:val="002D3AE8"/>
    <w:rsid w:val="002D3BF1"/>
    <w:rsid w:val="002D3C02"/>
    <w:rsid w:val="002D3CA2"/>
    <w:rsid w:val="002D3D23"/>
    <w:rsid w:val="002D3E48"/>
    <w:rsid w:val="002D3EFC"/>
    <w:rsid w:val="002D40AF"/>
    <w:rsid w:val="002D434E"/>
    <w:rsid w:val="002D43C7"/>
    <w:rsid w:val="002D4595"/>
    <w:rsid w:val="002D4BE6"/>
    <w:rsid w:val="002D4E64"/>
    <w:rsid w:val="002D5063"/>
    <w:rsid w:val="002D50BB"/>
    <w:rsid w:val="002D510C"/>
    <w:rsid w:val="002D526B"/>
    <w:rsid w:val="002D54B0"/>
    <w:rsid w:val="002D55F5"/>
    <w:rsid w:val="002D5792"/>
    <w:rsid w:val="002D5838"/>
    <w:rsid w:val="002D5D76"/>
    <w:rsid w:val="002D5F60"/>
    <w:rsid w:val="002D60C3"/>
    <w:rsid w:val="002D6223"/>
    <w:rsid w:val="002D6628"/>
    <w:rsid w:val="002D68A8"/>
    <w:rsid w:val="002D6A02"/>
    <w:rsid w:val="002D6C59"/>
    <w:rsid w:val="002D6D31"/>
    <w:rsid w:val="002D6D92"/>
    <w:rsid w:val="002D6FB8"/>
    <w:rsid w:val="002D701C"/>
    <w:rsid w:val="002D737F"/>
    <w:rsid w:val="002D7745"/>
    <w:rsid w:val="002D786F"/>
    <w:rsid w:val="002D7A45"/>
    <w:rsid w:val="002D7BC2"/>
    <w:rsid w:val="002D7D02"/>
    <w:rsid w:val="002D7ED1"/>
    <w:rsid w:val="002E002A"/>
    <w:rsid w:val="002E03A0"/>
    <w:rsid w:val="002E0448"/>
    <w:rsid w:val="002E0518"/>
    <w:rsid w:val="002E065C"/>
    <w:rsid w:val="002E07B8"/>
    <w:rsid w:val="002E07FE"/>
    <w:rsid w:val="002E0858"/>
    <w:rsid w:val="002E0952"/>
    <w:rsid w:val="002E09C9"/>
    <w:rsid w:val="002E0A47"/>
    <w:rsid w:val="002E10A7"/>
    <w:rsid w:val="002E1269"/>
    <w:rsid w:val="002E13DC"/>
    <w:rsid w:val="002E1474"/>
    <w:rsid w:val="002E18A9"/>
    <w:rsid w:val="002E1A6D"/>
    <w:rsid w:val="002E1C3A"/>
    <w:rsid w:val="002E2392"/>
    <w:rsid w:val="002E2426"/>
    <w:rsid w:val="002E2612"/>
    <w:rsid w:val="002E261B"/>
    <w:rsid w:val="002E2A89"/>
    <w:rsid w:val="002E2ACA"/>
    <w:rsid w:val="002E320D"/>
    <w:rsid w:val="002E3251"/>
    <w:rsid w:val="002E3585"/>
    <w:rsid w:val="002E3604"/>
    <w:rsid w:val="002E3A76"/>
    <w:rsid w:val="002E3C7F"/>
    <w:rsid w:val="002E3DF3"/>
    <w:rsid w:val="002E4049"/>
    <w:rsid w:val="002E4258"/>
    <w:rsid w:val="002E42DF"/>
    <w:rsid w:val="002E4913"/>
    <w:rsid w:val="002E4C8B"/>
    <w:rsid w:val="002E4F88"/>
    <w:rsid w:val="002E5100"/>
    <w:rsid w:val="002E51F9"/>
    <w:rsid w:val="002E52B9"/>
    <w:rsid w:val="002E55B5"/>
    <w:rsid w:val="002E58AF"/>
    <w:rsid w:val="002E592B"/>
    <w:rsid w:val="002E5973"/>
    <w:rsid w:val="002E5B10"/>
    <w:rsid w:val="002E5DCD"/>
    <w:rsid w:val="002E601F"/>
    <w:rsid w:val="002E603B"/>
    <w:rsid w:val="002E6658"/>
    <w:rsid w:val="002E66DD"/>
    <w:rsid w:val="002E67BE"/>
    <w:rsid w:val="002E6864"/>
    <w:rsid w:val="002E6885"/>
    <w:rsid w:val="002E69CF"/>
    <w:rsid w:val="002E6D1F"/>
    <w:rsid w:val="002E6FA9"/>
    <w:rsid w:val="002E7355"/>
    <w:rsid w:val="002E7589"/>
    <w:rsid w:val="002E7605"/>
    <w:rsid w:val="002E77E1"/>
    <w:rsid w:val="002E786F"/>
    <w:rsid w:val="002E7A36"/>
    <w:rsid w:val="002E7B47"/>
    <w:rsid w:val="002E7F22"/>
    <w:rsid w:val="002F08F0"/>
    <w:rsid w:val="002F08FD"/>
    <w:rsid w:val="002F0B22"/>
    <w:rsid w:val="002F0E27"/>
    <w:rsid w:val="002F0F2E"/>
    <w:rsid w:val="002F1062"/>
    <w:rsid w:val="002F119C"/>
    <w:rsid w:val="002F14E2"/>
    <w:rsid w:val="002F171C"/>
    <w:rsid w:val="002F1793"/>
    <w:rsid w:val="002F20D6"/>
    <w:rsid w:val="002F225B"/>
    <w:rsid w:val="002F230E"/>
    <w:rsid w:val="002F24C5"/>
    <w:rsid w:val="002F27AA"/>
    <w:rsid w:val="002F2A1D"/>
    <w:rsid w:val="002F2BF2"/>
    <w:rsid w:val="002F2D09"/>
    <w:rsid w:val="002F2E75"/>
    <w:rsid w:val="002F32F2"/>
    <w:rsid w:val="002F33B2"/>
    <w:rsid w:val="002F3583"/>
    <w:rsid w:val="002F368F"/>
    <w:rsid w:val="002F36C3"/>
    <w:rsid w:val="002F3734"/>
    <w:rsid w:val="002F3825"/>
    <w:rsid w:val="002F39D6"/>
    <w:rsid w:val="002F41DF"/>
    <w:rsid w:val="002F43BB"/>
    <w:rsid w:val="002F45CE"/>
    <w:rsid w:val="002F4828"/>
    <w:rsid w:val="002F4887"/>
    <w:rsid w:val="002F51DE"/>
    <w:rsid w:val="002F52BC"/>
    <w:rsid w:val="002F52C5"/>
    <w:rsid w:val="002F5321"/>
    <w:rsid w:val="002F5327"/>
    <w:rsid w:val="002F5523"/>
    <w:rsid w:val="002F5583"/>
    <w:rsid w:val="002F592F"/>
    <w:rsid w:val="002F59B3"/>
    <w:rsid w:val="002F5E39"/>
    <w:rsid w:val="002F600A"/>
    <w:rsid w:val="002F6170"/>
    <w:rsid w:val="002F6454"/>
    <w:rsid w:val="002F6515"/>
    <w:rsid w:val="002F67EE"/>
    <w:rsid w:val="002F68F1"/>
    <w:rsid w:val="002F6B13"/>
    <w:rsid w:val="002F6BF7"/>
    <w:rsid w:val="002F6C39"/>
    <w:rsid w:val="002F7042"/>
    <w:rsid w:val="002F713F"/>
    <w:rsid w:val="002F73FB"/>
    <w:rsid w:val="002F74B9"/>
    <w:rsid w:val="002F7838"/>
    <w:rsid w:val="002F7BF9"/>
    <w:rsid w:val="002F7E6D"/>
    <w:rsid w:val="003002F3"/>
    <w:rsid w:val="00300499"/>
    <w:rsid w:val="003007FB"/>
    <w:rsid w:val="00300894"/>
    <w:rsid w:val="00300A6B"/>
    <w:rsid w:val="00300BFF"/>
    <w:rsid w:val="00300D08"/>
    <w:rsid w:val="00300E89"/>
    <w:rsid w:val="00300FCF"/>
    <w:rsid w:val="003014B8"/>
    <w:rsid w:val="0030181D"/>
    <w:rsid w:val="003018AD"/>
    <w:rsid w:val="00301BAA"/>
    <w:rsid w:val="00301D9E"/>
    <w:rsid w:val="00301F70"/>
    <w:rsid w:val="003025F0"/>
    <w:rsid w:val="0030273E"/>
    <w:rsid w:val="003030F1"/>
    <w:rsid w:val="00303569"/>
    <w:rsid w:val="00303613"/>
    <w:rsid w:val="003036F4"/>
    <w:rsid w:val="00303832"/>
    <w:rsid w:val="0030388C"/>
    <w:rsid w:val="00303938"/>
    <w:rsid w:val="00303A39"/>
    <w:rsid w:val="00303A45"/>
    <w:rsid w:val="00303A94"/>
    <w:rsid w:val="00303C1A"/>
    <w:rsid w:val="00304420"/>
    <w:rsid w:val="0030481C"/>
    <w:rsid w:val="00304A5D"/>
    <w:rsid w:val="00304C5A"/>
    <w:rsid w:val="00304DB7"/>
    <w:rsid w:val="00304E3E"/>
    <w:rsid w:val="00304F60"/>
    <w:rsid w:val="003051DA"/>
    <w:rsid w:val="00305423"/>
    <w:rsid w:val="0030556C"/>
    <w:rsid w:val="003055A8"/>
    <w:rsid w:val="00305811"/>
    <w:rsid w:val="0030581D"/>
    <w:rsid w:val="003059F0"/>
    <w:rsid w:val="00305DEC"/>
    <w:rsid w:val="00305E47"/>
    <w:rsid w:val="00306123"/>
    <w:rsid w:val="00306216"/>
    <w:rsid w:val="00306367"/>
    <w:rsid w:val="003069BE"/>
    <w:rsid w:val="00306A8A"/>
    <w:rsid w:val="00306EAC"/>
    <w:rsid w:val="00306FEF"/>
    <w:rsid w:val="00306FF1"/>
    <w:rsid w:val="00307072"/>
    <w:rsid w:val="003072BF"/>
    <w:rsid w:val="00307547"/>
    <w:rsid w:val="003076A4"/>
    <w:rsid w:val="00307910"/>
    <w:rsid w:val="00307BC9"/>
    <w:rsid w:val="00307E33"/>
    <w:rsid w:val="003101C6"/>
    <w:rsid w:val="003101CA"/>
    <w:rsid w:val="00310337"/>
    <w:rsid w:val="003103C9"/>
    <w:rsid w:val="003103DF"/>
    <w:rsid w:val="0031040D"/>
    <w:rsid w:val="00310A16"/>
    <w:rsid w:val="00310A1F"/>
    <w:rsid w:val="003111A4"/>
    <w:rsid w:val="00311332"/>
    <w:rsid w:val="0031165B"/>
    <w:rsid w:val="0031198F"/>
    <w:rsid w:val="00311B03"/>
    <w:rsid w:val="0031214C"/>
    <w:rsid w:val="00312477"/>
    <w:rsid w:val="00312837"/>
    <w:rsid w:val="00312B1E"/>
    <w:rsid w:val="00312BB3"/>
    <w:rsid w:val="00312DFC"/>
    <w:rsid w:val="003131EF"/>
    <w:rsid w:val="00313306"/>
    <w:rsid w:val="00313882"/>
    <w:rsid w:val="00313ADA"/>
    <w:rsid w:val="00313B3B"/>
    <w:rsid w:val="00313CEF"/>
    <w:rsid w:val="00313D6C"/>
    <w:rsid w:val="00313F61"/>
    <w:rsid w:val="00313FE1"/>
    <w:rsid w:val="00314006"/>
    <w:rsid w:val="003142A1"/>
    <w:rsid w:val="003143B6"/>
    <w:rsid w:val="00314488"/>
    <w:rsid w:val="00314B93"/>
    <w:rsid w:val="00314FB7"/>
    <w:rsid w:val="003150AB"/>
    <w:rsid w:val="003155DD"/>
    <w:rsid w:val="003155F5"/>
    <w:rsid w:val="003156E6"/>
    <w:rsid w:val="00315846"/>
    <w:rsid w:val="003159F8"/>
    <w:rsid w:val="00315CD0"/>
    <w:rsid w:val="00315CF6"/>
    <w:rsid w:val="00315F91"/>
    <w:rsid w:val="003161A6"/>
    <w:rsid w:val="00316310"/>
    <w:rsid w:val="00316394"/>
    <w:rsid w:val="00316492"/>
    <w:rsid w:val="00316856"/>
    <w:rsid w:val="003169DD"/>
    <w:rsid w:val="00316F80"/>
    <w:rsid w:val="0031701F"/>
    <w:rsid w:val="0031743E"/>
    <w:rsid w:val="00317864"/>
    <w:rsid w:val="003178EA"/>
    <w:rsid w:val="00317B91"/>
    <w:rsid w:val="00317E13"/>
    <w:rsid w:val="00320033"/>
    <w:rsid w:val="00320079"/>
    <w:rsid w:val="003203AE"/>
    <w:rsid w:val="003206DA"/>
    <w:rsid w:val="0032076D"/>
    <w:rsid w:val="003207ED"/>
    <w:rsid w:val="003209D3"/>
    <w:rsid w:val="00320B3F"/>
    <w:rsid w:val="00320C50"/>
    <w:rsid w:val="00320F29"/>
    <w:rsid w:val="003211C7"/>
    <w:rsid w:val="003212B6"/>
    <w:rsid w:val="003213D5"/>
    <w:rsid w:val="00321641"/>
    <w:rsid w:val="0032166C"/>
    <w:rsid w:val="003217EF"/>
    <w:rsid w:val="00321BBE"/>
    <w:rsid w:val="003221A9"/>
    <w:rsid w:val="003222CA"/>
    <w:rsid w:val="003223A9"/>
    <w:rsid w:val="003223D6"/>
    <w:rsid w:val="003224EA"/>
    <w:rsid w:val="00322606"/>
    <w:rsid w:val="00322740"/>
    <w:rsid w:val="0032293D"/>
    <w:rsid w:val="003229AD"/>
    <w:rsid w:val="00322B8B"/>
    <w:rsid w:val="00322E5A"/>
    <w:rsid w:val="00322FBA"/>
    <w:rsid w:val="00323054"/>
    <w:rsid w:val="00323065"/>
    <w:rsid w:val="003231F0"/>
    <w:rsid w:val="00323292"/>
    <w:rsid w:val="003237CD"/>
    <w:rsid w:val="0032389C"/>
    <w:rsid w:val="003238C5"/>
    <w:rsid w:val="00323906"/>
    <w:rsid w:val="00323BE7"/>
    <w:rsid w:val="0032426B"/>
    <w:rsid w:val="003243DD"/>
    <w:rsid w:val="003243E0"/>
    <w:rsid w:val="00324451"/>
    <w:rsid w:val="00324669"/>
    <w:rsid w:val="00324749"/>
    <w:rsid w:val="0032482A"/>
    <w:rsid w:val="00324994"/>
    <w:rsid w:val="00324A94"/>
    <w:rsid w:val="00324C36"/>
    <w:rsid w:val="00324CBF"/>
    <w:rsid w:val="00324FDB"/>
    <w:rsid w:val="003255C9"/>
    <w:rsid w:val="00325871"/>
    <w:rsid w:val="00325BE8"/>
    <w:rsid w:val="00325FE7"/>
    <w:rsid w:val="0032637E"/>
    <w:rsid w:val="003266B5"/>
    <w:rsid w:val="003267B4"/>
    <w:rsid w:val="003268D2"/>
    <w:rsid w:val="00326F00"/>
    <w:rsid w:val="00327546"/>
    <w:rsid w:val="00327CD4"/>
    <w:rsid w:val="00327FD1"/>
    <w:rsid w:val="003304D4"/>
    <w:rsid w:val="003304F9"/>
    <w:rsid w:val="00330A0E"/>
    <w:rsid w:val="00330DD3"/>
    <w:rsid w:val="003316F4"/>
    <w:rsid w:val="00331740"/>
    <w:rsid w:val="003317E3"/>
    <w:rsid w:val="00331811"/>
    <w:rsid w:val="00331894"/>
    <w:rsid w:val="00331B02"/>
    <w:rsid w:val="00331BF7"/>
    <w:rsid w:val="00331D6D"/>
    <w:rsid w:val="00331D83"/>
    <w:rsid w:val="00331E50"/>
    <w:rsid w:val="0033202B"/>
    <w:rsid w:val="00332032"/>
    <w:rsid w:val="003321FA"/>
    <w:rsid w:val="0033223D"/>
    <w:rsid w:val="003323EA"/>
    <w:rsid w:val="003326F7"/>
    <w:rsid w:val="0033283F"/>
    <w:rsid w:val="00332890"/>
    <w:rsid w:val="00332895"/>
    <w:rsid w:val="0033293F"/>
    <w:rsid w:val="00332971"/>
    <w:rsid w:val="00332A7A"/>
    <w:rsid w:val="00332D33"/>
    <w:rsid w:val="00332DFE"/>
    <w:rsid w:val="00332E5E"/>
    <w:rsid w:val="00332EFC"/>
    <w:rsid w:val="00333014"/>
    <w:rsid w:val="00333500"/>
    <w:rsid w:val="00333ADB"/>
    <w:rsid w:val="0033415D"/>
    <w:rsid w:val="003347E5"/>
    <w:rsid w:val="003349DE"/>
    <w:rsid w:val="00335179"/>
    <w:rsid w:val="0033536D"/>
    <w:rsid w:val="003356C9"/>
    <w:rsid w:val="003357C3"/>
    <w:rsid w:val="003358AD"/>
    <w:rsid w:val="00335A75"/>
    <w:rsid w:val="00335A82"/>
    <w:rsid w:val="00335AEA"/>
    <w:rsid w:val="00335BB5"/>
    <w:rsid w:val="00335D85"/>
    <w:rsid w:val="00335DBF"/>
    <w:rsid w:val="00335DE7"/>
    <w:rsid w:val="00335E9B"/>
    <w:rsid w:val="00335F78"/>
    <w:rsid w:val="00335FA2"/>
    <w:rsid w:val="0033606D"/>
    <w:rsid w:val="00336098"/>
    <w:rsid w:val="003361F4"/>
    <w:rsid w:val="003363E3"/>
    <w:rsid w:val="003364AE"/>
    <w:rsid w:val="00336526"/>
    <w:rsid w:val="00336B3E"/>
    <w:rsid w:val="00336C3D"/>
    <w:rsid w:val="00336CCD"/>
    <w:rsid w:val="00336D32"/>
    <w:rsid w:val="003371B9"/>
    <w:rsid w:val="003373AD"/>
    <w:rsid w:val="0033748C"/>
    <w:rsid w:val="003374D0"/>
    <w:rsid w:val="00337597"/>
    <w:rsid w:val="00337775"/>
    <w:rsid w:val="00337CAF"/>
    <w:rsid w:val="003401AF"/>
    <w:rsid w:val="003402A8"/>
    <w:rsid w:val="0034060D"/>
    <w:rsid w:val="00340784"/>
    <w:rsid w:val="003408EE"/>
    <w:rsid w:val="00340922"/>
    <w:rsid w:val="00341297"/>
    <w:rsid w:val="0034136A"/>
    <w:rsid w:val="003413E7"/>
    <w:rsid w:val="003416D6"/>
    <w:rsid w:val="00341D97"/>
    <w:rsid w:val="00341E67"/>
    <w:rsid w:val="00341E98"/>
    <w:rsid w:val="00341E9D"/>
    <w:rsid w:val="00342071"/>
    <w:rsid w:val="003420E3"/>
    <w:rsid w:val="003423FF"/>
    <w:rsid w:val="003428E8"/>
    <w:rsid w:val="00342BD9"/>
    <w:rsid w:val="00342CC5"/>
    <w:rsid w:val="00342E54"/>
    <w:rsid w:val="00342EE2"/>
    <w:rsid w:val="00343773"/>
    <w:rsid w:val="00343B2F"/>
    <w:rsid w:val="00343C8B"/>
    <w:rsid w:val="00343E66"/>
    <w:rsid w:val="00343E9A"/>
    <w:rsid w:val="00344033"/>
    <w:rsid w:val="0034430F"/>
    <w:rsid w:val="0034449D"/>
    <w:rsid w:val="00344511"/>
    <w:rsid w:val="00344753"/>
    <w:rsid w:val="00344967"/>
    <w:rsid w:val="00344A74"/>
    <w:rsid w:val="00344A98"/>
    <w:rsid w:val="00344B7A"/>
    <w:rsid w:val="00344C22"/>
    <w:rsid w:val="00344C9F"/>
    <w:rsid w:val="00344F95"/>
    <w:rsid w:val="003455BD"/>
    <w:rsid w:val="003457D9"/>
    <w:rsid w:val="003458BF"/>
    <w:rsid w:val="003459AD"/>
    <w:rsid w:val="00345CC0"/>
    <w:rsid w:val="00345CCA"/>
    <w:rsid w:val="00345F2B"/>
    <w:rsid w:val="00345F42"/>
    <w:rsid w:val="00345F69"/>
    <w:rsid w:val="00346297"/>
    <w:rsid w:val="003463DD"/>
    <w:rsid w:val="0034676F"/>
    <w:rsid w:val="003467B8"/>
    <w:rsid w:val="00346890"/>
    <w:rsid w:val="003468C3"/>
    <w:rsid w:val="0034698E"/>
    <w:rsid w:val="00346D8A"/>
    <w:rsid w:val="00347190"/>
    <w:rsid w:val="003476E3"/>
    <w:rsid w:val="003476F2"/>
    <w:rsid w:val="003476F8"/>
    <w:rsid w:val="00350340"/>
    <w:rsid w:val="00350381"/>
    <w:rsid w:val="00350556"/>
    <w:rsid w:val="003505D5"/>
    <w:rsid w:val="0035064C"/>
    <w:rsid w:val="0035069B"/>
    <w:rsid w:val="00350978"/>
    <w:rsid w:val="00350C3C"/>
    <w:rsid w:val="00350CF3"/>
    <w:rsid w:val="00350D5F"/>
    <w:rsid w:val="00350F10"/>
    <w:rsid w:val="00350F30"/>
    <w:rsid w:val="003510E0"/>
    <w:rsid w:val="00351375"/>
    <w:rsid w:val="003513E0"/>
    <w:rsid w:val="003518EA"/>
    <w:rsid w:val="00351A2B"/>
    <w:rsid w:val="00351B22"/>
    <w:rsid w:val="00352187"/>
    <w:rsid w:val="00352195"/>
    <w:rsid w:val="003522C1"/>
    <w:rsid w:val="0035235F"/>
    <w:rsid w:val="0035251D"/>
    <w:rsid w:val="0035252D"/>
    <w:rsid w:val="0035268C"/>
    <w:rsid w:val="00352776"/>
    <w:rsid w:val="00352ACF"/>
    <w:rsid w:val="00352C86"/>
    <w:rsid w:val="00352CA3"/>
    <w:rsid w:val="00352CA7"/>
    <w:rsid w:val="00352DC8"/>
    <w:rsid w:val="00353058"/>
    <w:rsid w:val="00353065"/>
    <w:rsid w:val="003532D2"/>
    <w:rsid w:val="003533E9"/>
    <w:rsid w:val="00353432"/>
    <w:rsid w:val="003535A0"/>
    <w:rsid w:val="00353860"/>
    <w:rsid w:val="00353D2B"/>
    <w:rsid w:val="0035464D"/>
    <w:rsid w:val="0035466F"/>
    <w:rsid w:val="00354C30"/>
    <w:rsid w:val="00354D8C"/>
    <w:rsid w:val="00354FB0"/>
    <w:rsid w:val="003557E2"/>
    <w:rsid w:val="003558C0"/>
    <w:rsid w:val="00355BBE"/>
    <w:rsid w:val="00355F28"/>
    <w:rsid w:val="003561AD"/>
    <w:rsid w:val="00356316"/>
    <w:rsid w:val="00356620"/>
    <w:rsid w:val="003569BB"/>
    <w:rsid w:val="00356C72"/>
    <w:rsid w:val="00356D20"/>
    <w:rsid w:val="00356D25"/>
    <w:rsid w:val="00356D28"/>
    <w:rsid w:val="00356E8F"/>
    <w:rsid w:val="00356FB8"/>
    <w:rsid w:val="003571BC"/>
    <w:rsid w:val="00357290"/>
    <w:rsid w:val="003572F6"/>
    <w:rsid w:val="003578E3"/>
    <w:rsid w:val="0035791E"/>
    <w:rsid w:val="00357940"/>
    <w:rsid w:val="0035794C"/>
    <w:rsid w:val="00357A33"/>
    <w:rsid w:val="00357AF6"/>
    <w:rsid w:val="00357CF5"/>
    <w:rsid w:val="003604A8"/>
    <w:rsid w:val="003605E2"/>
    <w:rsid w:val="00360A6E"/>
    <w:rsid w:val="00360C49"/>
    <w:rsid w:val="00360DEE"/>
    <w:rsid w:val="00361103"/>
    <w:rsid w:val="003613A2"/>
    <w:rsid w:val="003614EA"/>
    <w:rsid w:val="0036162C"/>
    <w:rsid w:val="00361630"/>
    <w:rsid w:val="003616D6"/>
    <w:rsid w:val="00361AF5"/>
    <w:rsid w:val="00361E58"/>
    <w:rsid w:val="00362175"/>
    <w:rsid w:val="0036219F"/>
    <w:rsid w:val="00362266"/>
    <w:rsid w:val="003624A1"/>
    <w:rsid w:val="003624A7"/>
    <w:rsid w:val="0036271F"/>
    <w:rsid w:val="00362B5E"/>
    <w:rsid w:val="00362EB4"/>
    <w:rsid w:val="003633A4"/>
    <w:rsid w:val="00363751"/>
    <w:rsid w:val="00363754"/>
    <w:rsid w:val="00363A50"/>
    <w:rsid w:val="00363AB4"/>
    <w:rsid w:val="00363B49"/>
    <w:rsid w:val="00363E93"/>
    <w:rsid w:val="00364269"/>
    <w:rsid w:val="003645B7"/>
    <w:rsid w:val="00364A6B"/>
    <w:rsid w:val="00364C29"/>
    <w:rsid w:val="00364E99"/>
    <w:rsid w:val="00364EEC"/>
    <w:rsid w:val="00364F4F"/>
    <w:rsid w:val="0036526B"/>
    <w:rsid w:val="0036528C"/>
    <w:rsid w:val="003655AA"/>
    <w:rsid w:val="0036561F"/>
    <w:rsid w:val="003656AA"/>
    <w:rsid w:val="00365A09"/>
    <w:rsid w:val="00365BDC"/>
    <w:rsid w:val="00365DFA"/>
    <w:rsid w:val="00365EA8"/>
    <w:rsid w:val="00365ECA"/>
    <w:rsid w:val="003660D1"/>
    <w:rsid w:val="00366457"/>
    <w:rsid w:val="0036649A"/>
    <w:rsid w:val="003664C9"/>
    <w:rsid w:val="00366BB5"/>
    <w:rsid w:val="00366C11"/>
    <w:rsid w:val="00366EF3"/>
    <w:rsid w:val="003671DB"/>
    <w:rsid w:val="00367684"/>
    <w:rsid w:val="00367AC1"/>
    <w:rsid w:val="00367B50"/>
    <w:rsid w:val="00367B96"/>
    <w:rsid w:val="00367B9F"/>
    <w:rsid w:val="00367C28"/>
    <w:rsid w:val="00367DB8"/>
    <w:rsid w:val="00367FBC"/>
    <w:rsid w:val="00370148"/>
    <w:rsid w:val="003702CE"/>
    <w:rsid w:val="003703F4"/>
    <w:rsid w:val="0037056C"/>
    <w:rsid w:val="00370639"/>
    <w:rsid w:val="0037076D"/>
    <w:rsid w:val="00370B3E"/>
    <w:rsid w:val="00370BCC"/>
    <w:rsid w:val="00370CFF"/>
    <w:rsid w:val="00370E70"/>
    <w:rsid w:val="00370FC1"/>
    <w:rsid w:val="00371083"/>
    <w:rsid w:val="00371445"/>
    <w:rsid w:val="003714E8"/>
    <w:rsid w:val="00371737"/>
    <w:rsid w:val="0037187F"/>
    <w:rsid w:val="003718AE"/>
    <w:rsid w:val="00371A3F"/>
    <w:rsid w:val="00371EBD"/>
    <w:rsid w:val="0037212F"/>
    <w:rsid w:val="0037230B"/>
    <w:rsid w:val="00372519"/>
    <w:rsid w:val="00372708"/>
    <w:rsid w:val="00372916"/>
    <w:rsid w:val="00372C5E"/>
    <w:rsid w:val="00372E50"/>
    <w:rsid w:val="0037330F"/>
    <w:rsid w:val="00373447"/>
    <w:rsid w:val="003735DC"/>
    <w:rsid w:val="00373AA9"/>
    <w:rsid w:val="00373B48"/>
    <w:rsid w:val="00373C04"/>
    <w:rsid w:val="00373F53"/>
    <w:rsid w:val="00373F8B"/>
    <w:rsid w:val="003740D1"/>
    <w:rsid w:val="00374116"/>
    <w:rsid w:val="003746E8"/>
    <w:rsid w:val="00374714"/>
    <w:rsid w:val="00374BCB"/>
    <w:rsid w:val="00374C3B"/>
    <w:rsid w:val="00374F9A"/>
    <w:rsid w:val="003750B6"/>
    <w:rsid w:val="003753FB"/>
    <w:rsid w:val="0037570C"/>
    <w:rsid w:val="0037586C"/>
    <w:rsid w:val="00376073"/>
    <w:rsid w:val="00376123"/>
    <w:rsid w:val="0037629D"/>
    <w:rsid w:val="00376317"/>
    <w:rsid w:val="003764CA"/>
    <w:rsid w:val="00376599"/>
    <w:rsid w:val="003767B7"/>
    <w:rsid w:val="00376842"/>
    <w:rsid w:val="00376A0B"/>
    <w:rsid w:val="00376A51"/>
    <w:rsid w:val="00376A97"/>
    <w:rsid w:val="00376DAD"/>
    <w:rsid w:val="00376E95"/>
    <w:rsid w:val="00376EB9"/>
    <w:rsid w:val="00376FDA"/>
    <w:rsid w:val="00376FEE"/>
    <w:rsid w:val="0037731E"/>
    <w:rsid w:val="00377470"/>
    <w:rsid w:val="003778D8"/>
    <w:rsid w:val="00377B9B"/>
    <w:rsid w:val="00380124"/>
    <w:rsid w:val="00380265"/>
    <w:rsid w:val="00380304"/>
    <w:rsid w:val="00380495"/>
    <w:rsid w:val="00380AC6"/>
    <w:rsid w:val="00380BA8"/>
    <w:rsid w:val="00381103"/>
    <w:rsid w:val="0038112E"/>
    <w:rsid w:val="003812BA"/>
    <w:rsid w:val="00381422"/>
    <w:rsid w:val="0038162F"/>
    <w:rsid w:val="0038171A"/>
    <w:rsid w:val="003817D3"/>
    <w:rsid w:val="00381AEF"/>
    <w:rsid w:val="00381BD8"/>
    <w:rsid w:val="00381FC0"/>
    <w:rsid w:val="003820F6"/>
    <w:rsid w:val="00382534"/>
    <w:rsid w:val="0038262C"/>
    <w:rsid w:val="00382698"/>
    <w:rsid w:val="0038276A"/>
    <w:rsid w:val="0038282C"/>
    <w:rsid w:val="0038291A"/>
    <w:rsid w:val="00382A9A"/>
    <w:rsid w:val="00382B41"/>
    <w:rsid w:val="00382F88"/>
    <w:rsid w:val="00383103"/>
    <w:rsid w:val="00383318"/>
    <w:rsid w:val="003833A2"/>
    <w:rsid w:val="0038370F"/>
    <w:rsid w:val="00383711"/>
    <w:rsid w:val="00383721"/>
    <w:rsid w:val="003837E7"/>
    <w:rsid w:val="0038421E"/>
    <w:rsid w:val="0038437D"/>
    <w:rsid w:val="003843C3"/>
    <w:rsid w:val="00384770"/>
    <w:rsid w:val="00384A47"/>
    <w:rsid w:val="00384B9F"/>
    <w:rsid w:val="00384EFF"/>
    <w:rsid w:val="00385014"/>
    <w:rsid w:val="003852BD"/>
    <w:rsid w:val="00385D16"/>
    <w:rsid w:val="00385DC4"/>
    <w:rsid w:val="00385FB7"/>
    <w:rsid w:val="00386087"/>
    <w:rsid w:val="0038648D"/>
    <w:rsid w:val="003866E9"/>
    <w:rsid w:val="00386943"/>
    <w:rsid w:val="003869DC"/>
    <w:rsid w:val="00386B9E"/>
    <w:rsid w:val="00386DA1"/>
    <w:rsid w:val="003870C2"/>
    <w:rsid w:val="003871B0"/>
    <w:rsid w:val="003875E9"/>
    <w:rsid w:val="003875F9"/>
    <w:rsid w:val="003877BE"/>
    <w:rsid w:val="00387AA0"/>
    <w:rsid w:val="00387AED"/>
    <w:rsid w:val="00387B4B"/>
    <w:rsid w:val="00387FC5"/>
    <w:rsid w:val="0039035F"/>
    <w:rsid w:val="00390423"/>
    <w:rsid w:val="0039043A"/>
    <w:rsid w:val="0039058A"/>
    <w:rsid w:val="0039073D"/>
    <w:rsid w:val="00390A4B"/>
    <w:rsid w:val="00390A4C"/>
    <w:rsid w:val="00390B6E"/>
    <w:rsid w:val="00390E50"/>
    <w:rsid w:val="00390ED0"/>
    <w:rsid w:val="0039110A"/>
    <w:rsid w:val="0039128F"/>
    <w:rsid w:val="0039178B"/>
    <w:rsid w:val="0039185B"/>
    <w:rsid w:val="00391ACE"/>
    <w:rsid w:val="00391B51"/>
    <w:rsid w:val="00392028"/>
    <w:rsid w:val="003921E2"/>
    <w:rsid w:val="0039281D"/>
    <w:rsid w:val="0039292F"/>
    <w:rsid w:val="00392A49"/>
    <w:rsid w:val="00392B79"/>
    <w:rsid w:val="00392E4F"/>
    <w:rsid w:val="00393048"/>
    <w:rsid w:val="0039328C"/>
    <w:rsid w:val="003934FA"/>
    <w:rsid w:val="003936F0"/>
    <w:rsid w:val="003937F9"/>
    <w:rsid w:val="0039383E"/>
    <w:rsid w:val="003939CE"/>
    <w:rsid w:val="00393C4A"/>
    <w:rsid w:val="00393C88"/>
    <w:rsid w:val="00393E0E"/>
    <w:rsid w:val="00394A1E"/>
    <w:rsid w:val="00394B50"/>
    <w:rsid w:val="00394BFA"/>
    <w:rsid w:val="00394C2B"/>
    <w:rsid w:val="00395230"/>
    <w:rsid w:val="00395781"/>
    <w:rsid w:val="00395937"/>
    <w:rsid w:val="00395A64"/>
    <w:rsid w:val="00395B3B"/>
    <w:rsid w:val="00395BB5"/>
    <w:rsid w:val="00395CF7"/>
    <w:rsid w:val="0039619E"/>
    <w:rsid w:val="00396444"/>
    <w:rsid w:val="00396473"/>
    <w:rsid w:val="003966D1"/>
    <w:rsid w:val="003966DD"/>
    <w:rsid w:val="00396A1C"/>
    <w:rsid w:val="00397000"/>
    <w:rsid w:val="00397054"/>
    <w:rsid w:val="003975CD"/>
    <w:rsid w:val="003975E4"/>
    <w:rsid w:val="00397648"/>
    <w:rsid w:val="00397741"/>
    <w:rsid w:val="0039795D"/>
    <w:rsid w:val="00397999"/>
    <w:rsid w:val="003979BE"/>
    <w:rsid w:val="003979E2"/>
    <w:rsid w:val="00397CCA"/>
    <w:rsid w:val="003A0040"/>
    <w:rsid w:val="003A010F"/>
    <w:rsid w:val="003A01FD"/>
    <w:rsid w:val="003A023A"/>
    <w:rsid w:val="003A0299"/>
    <w:rsid w:val="003A02FC"/>
    <w:rsid w:val="003A052D"/>
    <w:rsid w:val="003A0749"/>
    <w:rsid w:val="003A076F"/>
    <w:rsid w:val="003A0785"/>
    <w:rsid w:val="003A0910"/>
    <w:rsid w:val="003A0A0A"/>
    <w:rsid w:val="003A0A67"/>
    <w:rsid w:val="003A0CA5"/>
    <w:rsid w:val="003A1095"/>
    <w:rsid w:val="003A10EC"/>
    <w:rsid w:val="003A1283"/>
    <w:rsid w:val="003A151F"/>
    <w:rsid w:val="003A16D6"/>
    <w:rsid w:val="003A17E5"/>
    <w:rsid w:val="003A1993"/>
    <w:rsid w:val="003A19D9"/>
    <w:rsid w:val="003A1A9B"/>
    <w:rsid w:val="003A1C5E"/>
    <w:rsid w:val="003A1D01"/>
    <w:rsid w:val="003A1D9A"/>
    <w:rsid w:val="003A1DE7"/>
    <w:rsid w:val="003A2059"/>
    <w:rsid w:val="003A20D8"/>
    <w:rsid w:val="003A214E"/>
    <w:rsid w:val="003A21BF"/>
    <w:rsid w:val="003A22B4"/>
    <w:rsid w:val="003A2829"/>
    <w:rsid w:val="003A297E"/>
    <w:rsid w:val="003A29BD"/>
    <w:rsid w:val="003A2AB5"/>
    <w:rsid w:val="003A2B9E"/>
    <w:rsid w:val="003A2C46"/>
    <w:rsid w:val="003A2E1C"/>
    <w:rsid w:val="003A3420"/>
    <w:rsid w:val="003A3561"/>
    <w:rsid w:val="003A3634"/>
    <w:rsid w:val="003A3B8D"/>
    <w:rsid w:val="003A3C16"/>
    <w:rsid w:val="003A3F1F"/>
    <w:rsid w:val="003A3FDD"/>
    <w:rsid w:val="003A42F5"/>
    <w:rsid w:val="003A43AB"/>
    <w:rsid w:val="003A4623"/>
    <w:rsid w:val="003A46C2"/>
    <w:rsid w:val="003A4B28"/>
    <w:rsid w:val="003A4C5F"/>
    <w:rsid w:val="003A4E3A"/>
    <w:rsid w:val="003A4E41"/>
    <w:rsid w:val="003A5197"/>
    <w:rsid w:val="003A5306"/>
    <w:rsid w:val="003A53AD"/>
    <w:rsid w:val="003A5455"/>
    <w:rsid w:val="003A5F5D"/>
    <w:rsid w:val="003A6246"/>
    <w:rsid w:val="003A62CA"/>
    <w:rsid w:val="003A642B"/>
    <w:rsid w:val="003A6593"/>
    <w:rsid w:val="003A663D"/>
    <w:rsid w:val="003A66E0"/>
    <w:rsid w:val="003A674C"/>
    <w:rsid w:val="003A679F"/>
    <w:rsid w:val="003A6980"/>
    <w:rsid w:val="003A6B50"/>
    <w:rsid w:val="003A6CDE"/>
    <w:rsid w:val="003A6D9B"/>
    <w:rsid w:val="003A6E88"/>
    <w:rsid w:val="003A6F6B"/>
    <w:rsid w:val="003A7439"/>
    <w:rsid w:val="003A75A1"/>
    <w:rsid w:val="003A782D"/>
    <w:rsid w:val="003A786C"/>
    <w:rsid w:val="003A7AFC"/>
    <w:rsid w:val="003B0324"/>
    <w:rsid w:val="003B041C"/>
    <w:rsid w:val="003B053B"/>
    <w:rsid w:val="003B080E"/>
    <w:rsid w:val="003B0920"/>
    <w:rsid w:val="003B0A24"/>
    <w:rsid w:val="003B0B7F"/>
    <w:rsid w:val="003B103F"/>
    <w:rsid w:val="003B1214"/>
    <w:rsid w:val="003B149D"/>
    <w:rsid w:val="003B18B2"/>
    <w:rsid w:val="003B19D9"/>
    <w:rsid w:val="003B1B94"/>
    <w:rsid w:val="003B1C0B"/>
    <w:rsid w:val="003B1C71"/>
    <w:rsid w:val="003B1DA2"/>
    <w:rsid w:val="003B1DE0"/>
    <w:rsid w:val="003B2148"/>
    <w:rsid w:val="003B2569"/>
    <w:rsid w:val="003B25DB"/>
    <w:rsid w:val="003B2BA4"/>
    <w:rsid w:val="003B2BC2"/>
    <w:rsid w:val="003B2CB9"/>
    <w:rsid w:val="003B2DE4"/>
    <w:rsid w:val="003B2FD4"/>
    <w:rsid w:val="003B2FE0"/>
    <w:rsid w:val="003B3065"/>
    <w:rsid w:val="003B3441"/>
    <w:rsid w:val="003B3506"/>
    <w:rsid w:val="003B392F"/>
    <w:rsid w:val="003B3DC2"/>
    <w:rsid w:val="003B3E40"/>
    <w:rsid w:val="003B40D8"/>
    <w:rsid w:val="003B415B"/>
    <w:rsid w:val="003B46BF"/>
    <w:rsid w:val="003B4B19"/>
    <w:rsid w:val="003B4FCD"/>
    <w:rsid w:val="003B5060"/>
    <w:rsid w:val="003B5259"/>
    <w:rsid w:val="003B529E"/>
    <w:rsid w:val="003B5772"/>
    <w:rsid w:val="003B57E8"/>
    <w:rsid w:val="003B5CC0"/>
    <w:rsid w:val="003B5D76"/>
    <w:rsid w:val="003B5FB3"/>
    <w:rsid w:val="003B5FFB"/>
    <w:rsid w:val="003B61D7"/>
    <w:rsid w:val="003B6235"/>
    <w:rsid w:val="003B641F"/>
    <w:rsid w:val="003B6439"/>
    <w:rsid w:val="003B6614"/>
    <w:rsid w:val="003B6C50"/>
    <w:rsid w:val="003B6DE1"/>
    <w:rsid w:val="003B6E90"/>
    <w:rsid w:val="003B6F4F"/>
    <w:rsid w:val="003B73C2"/>
    <w:rsid w:val="003B7773"/>
    <w:rsid w:val="003B7AE7"/>
    <w:rsid w:val="003B7E0C"/>
    <w:rsid w:val="003C0067"/>
    <w:rsid w:val="003C0135"/>
    <w:rsid w:val="003C0252"/>
    <w:rsid w:val="003C099E"/>
    <w:rsid w:val="003C09A7"/>
    <w:rsid w:val="003C09ED"/>
    <w:rsid w:val="003C0F8E"/>
    <w:rsid w:val="003C1053"/>
    <w:rsid w:val="003C1117"/>
    <w:rsid w:val="003C133C"/>
    <w:rsid w:val="003C14DD"/>
    <w:rsid w:val="003C1501"/>
    <w:rsid w:val="003C1A82"/>
    <w:rsid w:val="003C1BB1"/>
    <w:rsid w:val="003C1C43"/>
    <w:rsid w:val="003C1E4C"/>
    <w:rsid w:val="003C22B3"/>
    <w:rsid w:val="003C22FF"/>
    <w:rsid w:val="003C2444"/>
    <w:rsid w:val="003C24CC"/>
    <w:rsid w:val="003C260F"/>
    <w:rsid w:val="003C2E3F"/>
    <w:rsid w:val="003C2E9E"/>
    <w:rsid w:val="003C2EF8"/>
    <w:rsid w:val="003C3234"/>
    <w:rsid w:val="003C32B3"/>
    <w:rsid w:val="003C3376"/>
    <w:rsid w:val="003C3513"/>
    <w:rsid w:val="003C3589"/>
    <w:rsid w:val="003C35A8"/>
    <w:rsid w:val="003C3671"/>
    <w:rsid w:val="003C385F"/>
    <w:rsid w:val="003C3D25"/>
    <w:rsid w:val="003C3D47"/>
    <w:rsid w:val="003C3F0A"/>
    <w:rsid w:val="003C4144"/>
    <w:rsid w:val="003C42F5"/>
    <w:rsid w:val="003C4327"/>
    <w:rsid w:val="003C43CB"/>
    <w:rsid w:val="003C43D6"/>
    <w:rsid w:val="003C43EF"/>
    <w:rsid w:val="003C457D"/>
    <w:rsid w:val="003C466A"/>
    <w:rsid w:val="003C4836"/>
    <w:rsid w:val="003C4882"/>
    <w:rsid w:val="003C489E"/>
    <w:rsid w:val="003C48C0"/>
    <w:rsid w:val="003C4A8E"/>
    <w:rsid w:val="003C4ADA"/>
    <w:rsid w:val="003C4C54"/>
    <w:rsid w:val="003C506F"/>
    <w:rsid w:val="003C53B2"/>
    <w:rsid w:val="003C5401"/>
    <w:rsid w:val="003C547C"/>
    <w:rsid w:val="003C5543"/>
    <w:rsid w:val="003C556C"/>
    <w:rsid w:val="003C59C0"/>
    <w:rsid w:val="003C5A84"/>
    <w:rsid w:val="003C5BD6"/>
    <w:rsid w:val="003C5D08"/>
    <w:rsid w:val="003C5D7C"/>
    <w:rsid w:val="003C604C"/>
    <w:rsid w:val="003C633C"/>
    <w:rsid w:val="003C64DE"/>
    <w:rsid w:val="003C684F"/>
    <w:rsid w:val="003C6870"/>
    <w:rsid w:val="003C6AB2"/>
    <w:rsid w:val="003C6BB2"/>
    <w:rsid w:val="003C6CEA"/>
    <w:rsid w:val="003C6CFF"/>
    <w:rsid w:val="003C6D97"/>
    <w:rsid w:val="003C6D99"/>
    <w:rsid w:val="003C7147"/>
    <w:rsid w:val="003C7334"/>
    <w:rsid w:val="003C7661"/>
    <w:rsid w:val="003C7789"/>
    <w:rsid w:val="003C7BC0"/>
    <w:rsid w:val="003C7C26"/>
    <w:rsid w:val="003C7C92"/>
    <w:rsid w:val="003C7D1C"/>
    <w:rsid w:val="003C7FEE"/>
    <w:rsid w:val="003D01FC"/>
    <w:rsid w:val="003D04C4"/>
    <w:rsid w:val="003D076C"/>
    <w:rsid w:val="003D0B3E"/>
    <w:rsid w:val="003D0CF6"/>
    <w:rsid w:val="003D0E02"/>
    <w:rsid w:val="003D0F11"/>
    <w:rsid w:val="003D0F43"/>
    <w:rsid w:val="003D118A"/>
    <w:rsid w:val="003D120C"/>
    <w:rsid w:val="003D143C"/>
    <w:rsid w:val="003D1557"/>
    <w:rsid w:val="003D1611"/>
    <w:rsid w:val="003D166D"/>
    <w:rsid w:val="003D16D5"/>
    <w:rsid w:val="003D1701"/>
    <w:rsid w:val="003D1A76"/>
    <w:rsid w:val="003D1CC6"/>
    <w:rsid w:val="003D1CEC"/>
    <w:rsid w:val="003D1DEA"/>
    <w:rsid w:val="003D1E6D"/>
    <w:rsid w:val="003D2526"/>
    <w:rsid w:val="003D255B"/>
    <w:rsid w:val="003D2B5C"/>
    <w:rsid w:val="003D2BCF"/>
    <w:rsid w:val="003D2CDF"/>
    <w:rsid w:val="003D3092"/>
    <w:rsid w:val="003D3315"/>
    <w:rsid w:val="003D33B7"/>
    <w:rsid w:val="003D33D3"/>
    <w:rsid w:val="003D3419"/>
    <w:rsid w:val="003D3496"/>
    <w:rsid w:val="003D351E"/>
    <w:rsid w:val="003D37FF"/>
    <w:rsid w:val="003D39CF"/>
    <w:rsid w:val="003D3B1C"/>
    <w:rsid w:val="003D401E"/>
    <w:rsid w:val="003D4183"/>
    <w:rsid w:val="003D43FC"/>
    <w:rsid w:val="003D4505"/>
    <w:rsid w:val="003D452D"/>
    <w:rsid w:val="003D45BC"/>
    <w:rsid w:val="003D48CE"/>
    <w:rsid w:val="003D4E5F"/>
    <w:rsid w:val="003D50D6"/>
    <w:rsid w:val="003D516E"/>
    <w:rsid w:val="003D5262"/>
    <w:rsid w:val="003D53B7"/>
    <w:rsid w:val="003D57EC"/>
    <w:rsid w:val="003D585D"/>
    <w:rsid w:val="003D5968"/>
    <w:rsid w:val="003D5D47"/>
    <w:rsid w:val="003D5D6A"/>
    <w:rsid w:val="003D5EBF"/>
    <w:rsid w:val="003D6129"/>
    <w:rsid w:val="003D6365"/>
    <w:rsid w:val="003D6439"/>
    <w:rsid w:val="003D688C"/>
    <w:rsid w:val="003D6A74"/>
    <w:rsid w:val="003D6B07"/>
    <w:rsid w:val="003D6B5C"/>
    <w:rsid w:val="003D6E3E"/>
    <w:rsid w:val="003D709B"/>
    <w:rsid w:val="003D70B7"/>
    <w:rsid w:val="003D72A7"/>
    <w:rsid w:val="003D72BB"/>
    <w:rsid w:val="003D76D3"/>
    <w:rsid w:val="003D76E3"/>
    <w:rsid w:val="003D786B"/>
    <w:rsid w:val="003D78CE"/>
    <w:rsid w:val="003D792A"/>
    <w:rsid w:val="003D7976"/>
    <w:rsid w:val="003D79E1"/>
    <w:rsid w:val="003D7A4A"/>
    <w:rsid w:val="003D7A5B"/>
    <w:rsid w:val="003D7D24"/>
    <w:rsid w:val="003D7DE3"/>
    <w:rsid w:val="003D7EE2"/>
    <w:rsid w:val="003E007A"/>
    <w:rsid w:val="003E0803"/>
    <w:rsid w:val="003E0917"/>
    <w:rsid w:val="003E0AF0"/>
    <w:rsid w:val="003E0E6E"/>
    <w:rsid w:val="003E0F4A"/>
    <w:rsid w:val="003E0F9E"/>
    <w:rsid w:val="003E0FBB"/>
    <w:rsid w:val="003E1002"/>
    <w:rsid w:val="003E127E"/>
    <w:rsid w:val="003E1433"/>
    <w:rsid w:val="003E1789"/>
    <w:rsid w:val="003E1874"/>
    <w:rsid w:val="003E197E"/>
    <w:rsid w:val="003E27E4"/>
    <w:rsid w:val="003E2C9F"/>
    <w:rsid w:val="003E3138"/>
    <w:rsid w:val="003E313E"/>
    <w:rsid w:val="003E32A6"/>
    <w:rsid w:val="003E3307"/>
    <w:rsid w:val="003E343D"/>
    <w:rsid w:val="003E35F2"/>
    <w:rsid w:val="003E3660"/>
    <w:rsid w:val="003E3953"/>
    <w:rsid w:val="003E3AB1"/>
    <w:rsid w:val="003E3B4B"/>
    <w:rsid w:val="003E3BAE"/>
    <w:rsid w:val="003E3E8A"/>
    <w:rsid w:val="003E3F66"/>
    <w:rsid w:val="003E413D"/>
    <w:rsid w:val="003E443D"/>
    <w:rsid w:val="003E4604"/>
    <w:rsid w:val="003E4F26"/>
    <w:rsid w:val="003E4F49"/>
    <w:rsid w:val="003E5049"/>
    <w:rsid w:val="003E5202"/>
    <w:rsid w:val="003E58B3"/>
    <w:rsid w:val="003E590A"/>
    <w:rsid w:val="003E5BE5"/>
    <w:rsid w:val="003E5D33"/>
    <w:rsid w:val="003E5EA0"/>
    <w:rsid w:val="003E618E"/>
    <w:rsid w:val="003E6243"/>
    <w:rsid w:val="003E6512"/>
    <w:rsid w:val="003E6531"/>
    <w:rsid w:val="003E664E"/>
    <w:rsid w:val="003E68CF"/>
    <w:rsid w:val="003E6969"/>
    <w:rsid w:val="003E6B8C"/>
    <w:rsid w:val="003E6C30"/>
    <w:rsid w:val="003E6C6A"/>
    <w:rsid w:val="003E6DB9"/>
    <w:rsid w:val="003E7120"/>
    <w:rsid w:val="003E7300"/>
    <w:rsid w:val="003E7306"/>
    <w:rsid w:val="003E747F"/>
    <w:rsid w:val="003E762D"/>
    <w:rsid w:val="003E76C6"/>
    <w:rsid w:val="003E7909"/>
    <w:rsid w:val="003E7AB1"/>
    <w:rsid w:val="003E7AE9"/>
    <w:rsid w:val="003E7C56"/>
    <w:rsid w:val="003E7CAE"/>
    <w:rsid w:val="003E7CCC"/>
    <w:rsid w:val="003E7CF0"/>
    <w:rsid w:val="003E7D3B"/>
    <w:rsid w:val="003E7E04"/>
    <w:rsid w:val="003E7E43"/>
    <w:rsid w:val="003E7F1D"/>
    <w:rsid w:val="003F0079"/>
    <w:rsid w:val="003F02D7"/>
    <w:rsid w:val="003F0323"/>
    <w:rsid w:val="003F0506"/>
    <w:rsid w:val="003F0559"/>
    <w:rsid w:val="003F056F"/>
    <w:rsid w:val="003F08C1"/>
    <w:rsid w:val="003F09D5"/>
    <w:rsid w:val="003F0A68"/>
    <w:rsid w:val="003F0A6F"/>
    <w:rsid w:val="003F0A8E"/>
    <w:rsid w:val="003F0B23"/>
    <w:rsid w:val="003F0EB3"/>
    <w:rsid w:val="003F10A7"/>
    <w:rsid w:val="003F151A"/>
    <w:rsid w:val="003F1AC4"/>
    <w:rsid w:val="003F1AE6"/>
    <w:rsid w:val="003F1E6B"/>
    <w:rsid w:val="003F21B0"/>
    <w:rsid w:val="003F22D7"/>
    <w:rsid w:val="003F2472"/>
    <w:rsid w:val="003F2533"/>
    <w:rsid w:val="003F27C1"/>
    <w:rsid w:val="003F29BD"/>
    <w:rsid w:val="003F2ACF"/>
    <w:rsid w:val="003F2BC7"/>
    <w:rsid w:val="003F2E1E"/>
    <w:rsid w:val="003F2E5D"/>
    <w:rsid w:val="003F2EF9"/>
    <w:rsid w:val="003F305D"/>
    <w:rsid w:val="003F31C1"/>
    <w:rsid w:val="003F352D"/>
    <w:rsid w:val="003F3613"/>
    <w:rsid w:val="003F36CD"/>
    <w:rsid w:val="003F3782"/>
    <w:rsid w:val="003F3872"/>
    <w:rsid w:val="003F390A"/>
    <w:rsid w:val="003F39EE"/>
    <w:rsid w:val="003F3A8B"/>
    <w:rsid w:val="003F3B0D"/>
    <w:rsid w:val="003F3C3E"/>
    <w:rsid w:val="003F3E69"/>
    <w:rsid w:val="003F3FB3"/>
    <w:rsid w:val="003F4045"/>
    <w:rsid w:val="003F426F"/>
    <w:rsid w:val="003F43B7"/>
    <w:rsid w:val="003F44C3"/>
    <w:rsid w:val="003F46D2"/>
    <w:rsid w:val="003F46DC"/>
    <w:rsid w:val="003F46F2"/>
    <w:rsid w:val="003F48B9"/>
    <w:rsid w:val="003F49E4"/>
    <w:rsid w:val="003F4A90"/>
    <w:rsid w:val="003F508F"/>
    <w:rsid w:val="003F50B8"/>
    <w:rsid w:val="003F541F"/>
    <w:rsid w:val="003F55C8"/>
    <w:rsid w:val="003F55DE"/>
    <w:rsid w:val="003F56A8"/>
    <w:rsid w:val="003F57E7"/>
    <w:rsid w:val="003F5A92"/>
    <w:rsid w:val="003F5B60"/>
    <w:rsid w:val="003F5C20"/>
    <w:rsid w:val="003F5D15"/>
    <w:rsid w:val="003F60D6"/>
    <w:rsid w:val="003F6184"/>
    <w:rsid w:val="003F633E"/>
    <w:rsid w:val="003F6364"/>
    <w:rsid w:val="003F6430"/>
    <w:rsid w:val="003F6450"/>
    <w:rsid w:val="003F6477"/>
    <w:rsid w:val="003F64F3"/>
    <w:rsid w:val="003F6667"/>
    <w:rsid w:val="003F6967"/>
    <w:rsid w:val="003F6969"/>
    <w:rsid w:val="003F6B07"/>
    <w:rsid w:val="003F6B6A"/>
    <w:rsid w:val="003F6B83"/>
    <w:rsid w:val="003F6BB0"/>
    <w:rsid w:val="003F6BCC"/>
    <w:rsid w:val="003F6D92"/>
    <w:rsid w:val="003F6E8C"/>
    <w:rsid w:val="003F77AE"/>
    <w:rsid w:val="003F77FC"/>
    <w:rsid w:val="003F7CF3"/>
    <w:rsid w:val="003F7DC3"/>
    <w:rsid w:val="0040007C"/>
    <w:rsid w:val="004005B9"/>
    <w:rsid w:val="0040095B"/>
    <w:rsid w:val="00400B1B"/>
    <w:rsid w:val="0040108C"/>
    <w:rsid w:val="004013C7"/>
    <w:rsid w:val="00401425"/>
    <w:rsid w:val="0040167B"/>
    <w:rsid w:val="0040191A"/>
    <w:rsid w:val="00401E93"/>
    <w:rsid w:val="004021ED"/>
    <w:rsid w:val="004022BB"/>
    <w:rsid w:val="00402310"/>
    <w:rsid w:val="0040232F"/>
    <w:rsid w:val="0040237B"/>
    <w:rsid w:val="004023EE"/>
    <w:rsid w:val="0040249C"/>
    <w:rsid w:val="00402501"/>
    <w:rsid w:val="00402813"/>
    <w:rsid w:val="0040288F"/>
    <w:rsid w:val="00402BC2"/>
    <w:rsid w:val="00402CDF"/>
    <w:rsid w:val="00402D2E"/>
    <w:rsid w:val="00402EBB"/>
    <w:rsid w:val="00402EC6"/>
    <w:rsid w:val="00403181"/>
    <w:rsid w:val="00403662"/>
    <w:rsid w:val="004038D5"/>
    <w:rsid w:val="004039CB"/>
    <w:rsid w:val="00403C85"/>
    <w:rsid w:val="00403CB6"/>
    <w:rsid w:val="00403E45"/>
    <w:rsid w:val="00403FA4"/>
    <w:rsid w:val="00403FDF"/>
    <w:rsid w:val="00404287"/>
    <w:rsid w:val="00404469"/>
    <w:rsid w:val="00404516"/>
    <w:rsid w:val="00404CBD"/>
    <w:rsid w:val="00404CCF"/>
    <w:rsid w:val="00404D01"/>
    <w:rsid w:val="00404D45"/>
    <w:rsid w:val="00404FB6"/>
    <w:rsid w:val="00405027"/>
    <w:rsid w:val="004050FB"/>
    <w:rsid w:val="0040520B"/>
    <w:rsid w:val="0040536A"/>
    <w:rsid w:val="00405414"/>
    <w:rsid w:val="00405639"/>
    <w:rsid w:val="00405A47"/>
    <w:rsid w:val="00405A6C"/>
    <w:rsid w:val="00405AC1"/>
    <w:rsid w:val="00405FB0"/>
    <w:rsid w:val="004062BB"/>
    <w:rsid w:val="004064DB"/>
    <w:rsid w:val="0040690B"/>
    <w:rsid w:val="00406A6B"/>
    <w:rsid w:val="00406B04"/>
    <w:rsid w:val="00406CDA"/>
    <w:rsid w:val="00406EAD"/>
    <w:rsid w:val="00407109"/>
    <w:rsid w:val="00407188"/>
    <w:rsid w:val="004075DF"/>
    <w:rsid w:val="004077D2"/>
    <w:rsid w:val="00407CC3"/>
    <w:rsid w:val="00407DF3"/>
    <w:rsid w:val="00407E47"/>
    <w:rsid w:val="00407E96"/>
    <w:rsid w:val="00407F6D"/>
    <w:rsid w:val="00407F8F"/>
    <w:rsid w:val="0041019B"/>
    <w:rsid w:val="00410275"/>
    <w:rsid w:val="00410301"/>
    <w:rsid w:val="00410417"/>
    <w:rsid w:val="0041042B"/>
    <w:rsid w:val="00410471"/>
    <w:rsid w:val="004104BC"/>
    <w:rsid w:val="00410617"/>
    <w:rsid w:val="00410696"/>
    <w:rsid w:val="004106B9"/>
    <w:rsid w:val="00410A34"/>
    <w:rsid w:val="00410D72"/>
    <w:rsid w:val="004110CE"/>
    <w:rsid w:val="00411136"/>
    <w:rsid w:val="00411768"/>
    <w:rsid w:val="004119B9"/>
    <w:rsid w:val="00411B62"/>
    <w:rsid w:val="00411D83"/>
    <w:rsid w:val="00411DDB"/>
    <w:rsid w:val="00411EF1"/>
    <w:rsid w:val="004124F3"/>
    <w:rsid w:val="004125DF"/>
    <w:rsid w:val="00412A20"/>
    <w:rsid w:val="00412D91"/>
    <w:rsid w:val="00412E09"/>
    <w:rsid w:val="00412F3A"/>
    <w:rsid w:val="0041314D"/>
    <w:rsid w:val="0041339C"/>
    <w:rsid w:val="004133D4"/>
    <w:rsid w:val="00413660"/>
    <w:rsid w:val="0041394E"/>
    <w:rsid w:val="00413983"/>
    <w:rsid w:val="00413ABA"/>
    <w:rsid w:val="00413ACF"/>
    <w:rsid w:val="00413B86"/>
    <w:rsid w:val="00413D0E"/>
    <w:rsid w:val="00413FA8"/>
    <w:rsid w:val="00414186"/>
    <w:rsid w:val="004144D2"/>
    <w:rsid w:val="0041454F"/>
    <w:rsid w:val="00414CC3"/>
    <w:rsid w:val="00414CE3"/>
    <w:rsid w:val="00414E3F"/>
    <w:rsid w:val="0041504C"/>
    <w:rsid w:val="004151C4"/>
    <w:rsid w:val="00415396"/>
    <w:rsid w:val="004154F6"/>
    <w:rsid w:val="00415702"/>
    <w:rsid w:val="004157D3"/>
    <w:rsid w:val="004157EC"/>
    <w:rsid w:val="00415849"/>
    <w:rsid w:val="00415ACF"/>
    <w:rsid w:val="00415AE1"/>
    <w:rsid w:val="00415EDF"/>
    <w:rsid w:val="00415FA2"/>
    <w:rsid w:val="004160B5"/>
    <w:rsid w:val="0041610C"/>
    <w:rsid w:val="00416111"/>
    <w:rsid w:val="00416317"/>
    <w:rsid w:val="004163FC"/>
    <w:rsid w:val="0041646B"/>
    <w:rsid w:val="00416793"/>
    <w:rsid w:val="00416A06"/>
    <w:rsid w:val="00416A0C"/>
    <w:rsid w:val="00416E66"/>
    <w:rsid w:val="00416E71"/>
    <w:rsid w:val="0041706B"/>
    <w:rsid w:val="0041707D"/>
    <w:rsid w:val="00417383"/>
    <w:rsid w:val="00417403"/>
    <w:rsid w:val="00417413"/>
    <w:rsid w:val="00417585"/>
    <w:rsid w:val="00417622"/>
    <w:rsid w:val="004176D9"/>
    <w:rsid w:val="00417BF8"/>
    <w:rsid w:val="00417C92"/>
    <w:rsid w:val="00417CF7"/>
    <w:rsid w:val="00417D93"/>
    <w:rsid w:val="00417DB1"/>
    <w:rsid w:val="004209A3"/>
    <w:rsid w:val="00420B29"/>
    <w:rsid w:val="00420B33"/>
    <w:rsid w:val="00420B68"/>
    <w:rsid w:val="00420B69"/>
    <w:rsid w:val="00421016"/>
    <w:rsid w:val="0042125F"/>
    <w:rsid w:val="0042142A"/>
    <w:rsid w:val="004214A3"/>
    <w:rsid w:val="0042181A"/>
    <w:rsid w:val="00421886"/>
    <w:rsid w:val="00421D50"/>
    <w:rsid w:val="00422193"/>
    <w:rsid w:val="004221E8"/>
    <w:rsid w:val="0042220A"/>
    <w:rsid w:val="0042229B"/>
    <w:rsid w:val="004223C3"/>
    <w:rsid w:val="00422494"/>
    <w:rsid w:val="0042283A"/>
    <w:rsid w:val="004228C3"/>
    <w:rsid w:val="00422D85"/>
    <w:rsid w:val="0042347D"/>
    <w:rsid w:val="004234B0"/>
    <w:rsid w:val="0042350F"/>
    <w:rsid w:val="0042358D"/>
    <w:rsid w:val="00423675"/>
    <w:rsid w:val="0042374C"/>
    <w:rsid w:val="0042390D"/>
    <w:rsid w:val="00423A71"/>
    <w:rsid w:val="00423B6A"/>
    <w:rsid w:val="00423D67"/>
    <w:rsid w:val="00423DF4"/>
    <w:rsid w:val="00423FB8"/>
    <w:rsid w:val="00424108"/>
    <w:rsid w:val="00424329"/>
    <w:rsid w:val="00424380"/>
    <w:rsid w:val="0042446C"/>
    <w:rsid w:val="0042459D"/>
    <w:rsid w:val="00424844"/>
    <w:rsid w:val="004249C0"/>
    <w:rsid w:val="00424B65"/>
    <w:rsid w:val="00424FFB"/>
    <w:rsid w:val="004250F5"/>
    <w:rsid w:val="004252ED"/>
    <w:rsid w:val="00425374"/>
    <w:rsid w:val="004253DE"/>
    <w:rsid w:val="004253E7"/>
    <w:rsid w:val="004254EF"/>
    <w:rsid w:val="004255C8"/>
    <w:rsid w:val="004257EA"/>
    <w:rsid w:val="00425BD8"/>
    <w:rsid w:val="00425C19"/>
    <w:rsid w:val="00425C3C"/>
    <w:rsid w:val="00425CA9"/>
    <w:rsid w:val="00425CAF"/>
    <w:rsid w:val="00425D74"/>
    <w:rsid w:val="00425F6F"/>
    <w:rsid w:val="004264D6"/>
    <w:rsid w:val="00426582"/>
    <w:rsid w:val="00426837"/>
    <w:rsid w:val="00426D40"/>
    <w:rsid w:val="00426EFA"/>
    <w:rsid w:val="00426F4E"/>
    <w:rsid w:val="00427422"/>
    <w:rsid w:val="00427569"/>
    <w:rsid w:val="004300C3"/>
    <w:rsid w:val="004301BD"/>
    <w:rsid w:val="00430385"/>
    <w:rsid w:val="00430453"/>
    <w:rsid w:val="00430545"/>
    <w:rsid w:val="004309E1"/>
    <w:rsid w:val="00430A24"/>
    <w:rsid w:val="00430A60"/>
    <w:rsid w:val="00430A75"/>
    <w:rsid w:val="00430B59"/>
    <w:rsid w:val="00430B5E"/>
    <w:rsid w:val="00430D6C"/>
    <w:rsid w:val="00430E8A"/>
    <w:rsid w:val="00430EB1"/>
    <w:rsid w:val="004311ED"/>
    <w:rsid w:val="00431493"/>
    <w:rsid w:val="00431926"/>
    <w:rsid w:val="0043192C"/>
    <w:rsid w:val="004321F5"/>
    <w:rsid w:val="00432256"/>
    <w:rsid w:val="0043240F"/>
    <w:rsid w:val="00432468"/>
    <w:rsid w:val="004328D4"/>
    <w:rsid w:val="00432950"/>
    <w:rsid w:val="00432BA8"/>
    <w:rsid w:val="00432BAE"/>
    <w:rsid w:val="00432BC9"/>
    <w:rsid w:val="00432BD0"/>
    <w:rsid w:val="00432CE3"/>
    <w:rsid w:val="00432EF9"/>
    <w:rsid w:val="004332DB"/>
    <w:rsid w:val="00433401"/>
    <w:rsid w:val="0043363D"/>
    <w:rsid w:val="004336D8"/>
    <w:rsid w:val="00434084"/>
    <w:rsid w:val="0043425E"/>
    <w:rsid w:val="00434296"/>
    <w:rsid w:val="00434328"/>
    <w:rsid w:val="0043485D"/>
    <w:rsid w:val="00434A8B"/>
    <w:rsid w:val="00434AFB"/>
    <w:rsid w:val="00434EB4"/>
    <w:rsid w:val="00435121"/>
    <w:rsid w:val="00435643"/>
    <w:rsid w:val="00435930"/>
    <w:rsid w:val="00435B67"/>
    <w:rsid w:val="00435BAD"/>
    <w:rsid w:val="00435BDD"/>
    <w:rsid w:val="00435DD5"/>
    <w:rsid w:val="00435E11"/>
    <w:rsid w:val="00435E4F"/>
    <w:rsid w:val="00435F21"/>
    <w:rsid w:val="00436251"/>
    <w:rsid w:val="00436376"/>
    <w:rsid w:val="00436386"/>
    <w:rsid w:val="00436497"/>
    <w:rsid w:val="004367DC"/>
    <w:rsid w:val="00436818"/>
    <w:rsid w:val="00436CC0"/>
    <w:rsid w:val="00436F25"/>
    <w:rsid w:val="00436FE5"/>
    <w:rsid w:val="00437347"/>
    <w:rsid w:val="004373FA"/>
    <w:rsid w:val="00437451"/>
    <w:rsid w:val="004376D1"/>
    <w:rsid w:val="004376FC"/>
    <w:rsid w:val="0043791E"/>
    <w:rsid w:val="00437DA6"/>
    <w:rsid w:val="00437EE1"/>
    <w:rsid w:val="00437F44"/>
    <w:rsid w:val="00437F9A"/>
    <w:rsid w:val="00440054"/>
    <w:rsid w:val="0044027C"/>
    <w:rsid w:val="0044030E"/>
    <w:rsid w:val="00440341"/>
    <w:rsid w:val="0044045F"/>
    <w:rsid w:val="0044048D"/>
    <w:rsid w:val="0044054F"/>
    <w:rsid w:val="00440649"/>
    <w:rsid w:val="0044096F"/>
    <w:rsid w:val="00440BCA"/>
    <w:rsid w:val="00440E2A"/>
    <w:rsid w:val="00441088"/>
    <w:rsid w:val="0044126C"/>
    <w:rsid w:val="0044128E"/>
    <w:rsid w:val="0044139E"/>
    <w:rsid w:val="0044147F"/>
    <w:rsid w:val="00441B11"/>
    <w:rsid w:val="00441BBA"/>
    <w:rsid w:val="00441CA9"/>
    <w:rsid w:val="00441D1E"/>
    <w:rsid w:val="00441FB0"/>
    <w:rsid w:val="00442528"/>
    <w:rsid w:val="00442645"/>
    <w:rsid w:val="00442859"/>
    <w:rsid w:val="0044286B"/>
    <w:rsid w:val="00442913"/>
    <w:rsid w:val="00442990"/>
    <w:rsid w:val="00442A09"/>
    <w:rsid w:val="00442A30"/>
    <w:rsid w:val="00442A59"/>
    <w:rsid w:val="00442C47"/>
    <w:rsid w:val="00442F57"/>
    <w:rsid w:val="00442FD9"/>
    <w:rsid w:val="004430B9"/>
    <w:rsid w:val="004434FF"/>
    <w:rsid w:val="004436E6"/>
    <w:rsid w:val="00443712"/>
    <w:rsid w:val="0044382A"/>
    <w:rsid w:val="00443911"/>
    <w:rsid w:val="0044391D"/>
    <w:rsid w:val="00443C2D"/>
    <w:rsid w:val="00443CB7"/>
    <w:rsid w:val="00443E39"/>
    <w:rsid w:val="00443EE7"/>
    <w:rsid w:val="0044435B"/>
    <w:rsid w:val="004447C4"/>
    <w:rsid w:val="004447FB"/>
    <w:rsid w:val="0044487E"/>
    <w:rsid w:val="00444DDE"/>
    <w:rsid w:val="00444E0F"/>
    <w:rsid w:val="00444EAC"/>
    <w:rsid w:val="00444EE0"/>
    <w:rsid w:val="00445236"/>
    <w:rsid w:val="004455C0"/>
    <w:rsid w:val="004456D6"/>
    <w:rsid w:val="00445736"/>
    <w:rsid w:val="004457B2"/>
    <w:rsid w:val="004459B6"/>
    <w:rsid w:val="00445B18"/>
    <w:rsid w:val="00445C2F"/>
    <w:rsid w:val="00445DC0"/>
    <w:rsid w:val="00445E22"/>
    <w:rsid w:val="00445F18"/>
    <w:rsid w:val="00446599"/>
    <w:rsid w:val="00446681"/>
    <w:rsid w:val="00446845"/>
    <w:rsid w:val="00446B62"/>
    <w:rsid w:val="00446CA3"/>
    <w:rsid w:val="00446CF5"/>
    <w:rsid w:val="00446EC4"/>
    <w:rsid w:val="00447077"/>
    <w:rsid w:val="0044785C"/>
    <w:rsid w:val="00447C8E"/>
    <w:rsid w:val="00447F11"/>
    <w:rsid w:val="00447F87"/>
    <w:rsid w:val="00450020"/>
    <w:rsid w:val="00450202"/>
    <w:rsid w:val="00450637"/>
    <w:rsid w:val="0045069B"/>
    <w:rsid w:val="00450850"/>
    <w:rsid w:val="00450BCB"/>
    <w:rsid w:val="00450C4A"/>
    <w:rsid w:val="00450CF7"/>
    <w:rsid w:val="00450F20"/>
    <w:rsid w:val="0045106F"/>
    <w:rsid w:val="004511FB"/>
    <w:rsid w:val="004512B0"/>
    <w:rsid w:val="004518F1"/>
    <w:rsid w:val="00451BCF"/>
    <w:rsid w:val="00451DA9"/>
    <w:rsid w:val="00451DAB"/>
    <w:rsid w:val="00451DEF"/>
    <w:rsid w:val="00451EA2"/>
    <w:rsid w:val="00451F1E"/>
    <w:rsid w:val="004521D5"/>
    <w:rsid w:val="00452300"/>
    <w:rsid w:val="004523EB"/>
    <w:rsid w:val="004525C4"/>
    <w:rsid w:val="004525CB"/>
    <w:rsid w:val="00452622"/>
    <w:rsid w:val="00452649"/>
    <w:rsid w:val="00452A98"/>
    <w:rsid w:val="00452AF0"/>
    <w:rsid w:val="004534DE"/>
    <w:rsid w:val="00453A65"/>
    <w:rsid w:val="00453E38"/>
    <w:rsid w:val="00454037"/>
    <w:rsid w:val="004540AA"/>
    <w:rsid w:val="00454262"/>
    <w:rsid w:val="00454733"/>
    <w:rsid w:val="00454938"/>
    <w:rsid w:val="00454982"/>
    <w:rsid w:val="004549A4"/>
    <w:rsid w:val="00454B66"/>
    <w:rsid w:val="00454C94"/>
    <w:rsid w:val="00454D56"/>
    <w:rsid w:val="004554E0"/>
    <w:rsid w:val="0045560D"/>
    <w:rsid w:val="00455A83"/>
    <w:rsid w:val="00455A9D"/>
    <w:rsid w:val="00455CB8"/>
    <w:rsid w:val="00455D22"/>
    <w:rsid w:val="00455E58"/>
    <w:rsid w:val="00455F43"/>
    <w:rsid w:val="00456505"/>
    <w:rsid w:val="00456759"/>
    <w:rsid w:val="00456D3C"/>
    <w:rsid w:val="00456D5D"/>
    <w:rsid w:val="00457015"/>
    <w:rsid w:val="0045703B"/>
    <w:rsid w:val="004574E0"/>
    <w:rsid w:val="004574FA"/>
    <w:rsid w:val="00457508"/>
    <w:rsid w:val="00457914"/>
    <w:rsid w:val="00457B24"/>
    <w:rsid w:val="00457DAB"/>
    <w:rsid w:val="00457E3F"/>
    <w:rsid w:val="00457F8B"/>
    <w:rsid w:val="004603AB"/>
    <w:rsid w:val="00460D95"/>
    <w:rsid w:val="00460E07"/>
    <w:rsid w:val="00460E48"/>
    <w:rsid w:val="00461126"/>
    <w:rsid w:val="00461132"/>
    <w:rsid w:val="00461274"/>
    <w:rsid w:val="004619A3"/>
    <w:rsid w:val="004619C1"/>
    <w:rsid w:val="00461E75"/>
    <w:rsid w:val="00461F74"/>
    <w:rsid w:val="0046215B"/>
    <w:rsid w:val="00462A72"/>
    <w:rsid w:val="00462B37"/>
    <w:rsid w:val="00462BA7"/>
    <w:rsid w:val="00462BBE"/>
    <w:rsid w:val="00462D58"/>
    <w:rsid w:val="00462DFA"/>
    <w:rsid w:val="004630DC"/>
    <w:rsid w:val="00463172"/>
    <w:rsid w:val="00463476"/>
    <w:rsid w:val="004635CF"/>
    <w:rsid w:val="004638B1"/>
    <w:rsid w:val="004639E4"/>
    <w:rsid w:val="00463BCB"/>
    <w:rsid w:val="00463EEC"/>
    <w:rsid w:val="004641B8"/>
    <w:rsid w:val="004643D5"/>
    <w:rsid w:val="004643E7"/>
    <w:rsid w:val="0046451D"/>
    <w:rsid w:val="0046467F"/>
    <w:rsid w:val="004647A7"/>
    <w:rsid w:val="00464BAB"/>
    <w:rsid w:val="00464BB6"/>
    <w:rsid w:val="00464E38"/>
    <w:rsid w:val="0046515C"/>
    <w:rsid w:val="004654BF"/>
    <w:rsid w:val="004655A3"/>
    <w:rsid w:val="00465B85"/>
    <w:rsid w:val="00466115"/>
    <w:rsid w:val="00466233"/>
    <w:rsid w:val="00466357"/>
    <w:rsid w:val="004665DA"/>
    <w:rsid w:val="00466747"/>
    <w:rsid w:val="004667C7"/>
    <w:rsid w:val="00466945"/>
    <w:rsid w:val="00466A0D"/>
    <w:rsid w:val="00466AEF"/>
    <w:rsid w:val="00466C83"/>
    <w:rsid w:val="00466E5D"/>
    <w:rsid w:val="00466E81"/>
    <w:rsid w:val="00466F7D"/>
    <w:rsid w:val="00466F8A"/>
    <w:rsid w:val="004671B5"/>
    <w:rsid w:val="00467569"/>
    <w:rsid w:val="00467A61"/>
    <w:rsid w:val="00467CE6"/>
    <w:rsid w:val="00467F49"/>
    <w:rsid w:val="004701CD"/>
    <w:rsid w:val="004705C6"/>
    <w:rsid w:val="00470AB4"/>
    <w:rsid w:val="00470B70"/>
    <w:rsid w:val="00470CC1"/>
    <w:rsid w:val="00470E40"/>
    <w:rsid w:val="00471131"/>
    <w:rsid w:val="0047117E"/>
    <w:rsid w:val="0047128F"/>
    <w:rsid w:val="00471590"/>
    <w:rsid w:val="004715A4"/>
    <w:rsid w:val="004717D2"/>
    <w:rsid w:val="00471D99"/>
    <w:rsid w:val="00471DF2"/>
    <w:rsid w:val="004720C4"/>
    <w:rsid w:val="004721F2"/>
    <w:rsid w:val="00472351"/>
    <w:rsid w:val="00472389"/>
    <w:rsid w:val="00472693"/>
    <w:rsid w:val="00472C2E"/>
    <w:rsid w:val="00472CB6"/>
    <w:rsid w:val="00473390"/>
    <w:rsid w:val="0047358E"/>
    <w:rsid w:val="004737AF"/>
    <w:rsid w:val="0047391A"/>
    <w:rsid w:val="00473BCD"/>
    <w:rsid w:val="00473D85"/>
    <w:rsid w:val="00474379"/>
    <w:rsid w:val="004744DA"/>
    <w:rsid w:val="00474A60"/>
    <w:rsid w:val="00474A7A"/>
    <w:rsid w:val="00474C33"/>
    <w:rsid w:val="00474F3A"/>
    <w:rsid w:val="00474FED"/>
    <w:rsid w:val="00475410"/>
    <w:rsid w:val="004754C1"/>
    <w:rsid w:val="004756DC"/>
    <w:rsid w:val="0047587C"/>
    <w:rsid w:val="004758B3"/>
    <w:rsid w:val="00475901"/>
    <w:rsid w:val="004759B0"/>
    <w:rsid w:val="00475A27"/>
    <w:rsid w:val="00475BC5"/>
    <w:rsid w:val="00475BD2"/>
    <w:rsid w:val="00475BE7"/>
    <w:rsid w:val="00475D9F"/>
    <w:rsid w:val="00476050"/>
    <w:rsid w:val="00476187"/>
    <w:rsid w:val="004763B2"/>
    <w:rsid w:val="00476BC3"/>
    <w:rsid w:val="00476DA7"/>
    <w:rsid w:val="00476E11"/>
    <w:rsid w:val="00476E55"/>
    <w:rsid w:val="00477244"/>
    <w:rsid w:val="0047736B"/>
    <w:rsid w:val="004773B7"/>
    <w:rsid w:val="004773CF"/>
    <w:rsid w:val="004774D8"/>
    <w:rsid w:val="004775B9"/>
    <w:rsid w:val="0047777F"/>
    <w:rsid w:val="004779FD"/>
    <w:rsid w:val="00477CFE"/>
    <w:rsid w:val="00477E07"/>
    <w:rsid w:val="004803B4"/>
    <w:rsid w:val="00480685"/>
    <w:rsid w:val="00480AE4"/>
    <w:rsid w:val="004810E1"/>
    <w:rsid w:val="004814B0"/>
    <w:rsid w:val="0048169D"/>
    <w:rsid w:val="00481856"/>
    <w:rsid w:val="00481A86"/>
    <w:rsid w:val="00481B4E"/>
    <w:rsid w:val="00481D37"/>
    <w:rsid w:val="00481E39"/>
    <w:rsid w:val="00482371"/>
    <w:rsid w:val="00482764"/>
    <w:rsid w:val="00482878"/>
    <w:rsid w:val="00482D03"/>
    <w:rsid w:val="00482DE4"/>
    <w:rsid w:val="00482F68"/>
    <w:rsid w:val="00483449"/>
    <w:rsid w:val="0048363D"/>
    <w:rsid w:val="004837E0"/>
    <w:rsid w:val="0048394B"/>
    <w:rsid w:val="004839C0"/>
    <w:rsid w:val="00483A05"/>
    <w:rsid w:val="00483DEA"/>
    <w:rsid w:val="004843C9"/>
    <w:rsid w:val="004846E6"/>
    <w:rsid w:val="004847EF"/>
    <w:rsid w:val="004849E9"/>
    <w:rsid w:val="00484B1A"/>
    <w:rsid w:val="00484D1E"/>
    <w:rsid w:val="00484F7A"/>
    <w:rsid w:val="00484FD4"/>
    <w:rsid w:val="004852AC"/>
    <w:rsid w:val="0048558F"/>
    <w:rsid w:val="004857FB"/>
    <w:rsid w:val="00485826"/>
    <w:rsid w:val="00485AFE"/>
    <w:rsid w:val="00485B06"/>
    <w:rsid w:val="00485C98"/>
    <w:rsid w:val="00485E8E"/>
    <w:rsid w:val="0048616F"/>
    <w:rsid w:val="004866A6"/>
    <w:rsid w:val="004867EE"/>
    <w:rsid w:val="0048692D"/>
    <w:rsid w:val="00486A56"/>
    <w:rsid w:val="00486AE5"/>
    <w:rsid w:val="00486C2A"/>
    <w:rsid w:val="00486F66"/>
    <w:rsid w:val="00486F76"/>
    <w:rsid w:val="004871EC"/>
    <w:rsid w:val="00487492"/>
    <w:rsid w:val="00487559"/>
    <w:rsid w:val="0048755E"/>
    <w:rsid w:val="004877CE"/>
    <w:rsid w:val="00487A03"/>
    <w:rsid w:val="00487DBC"/>
    <w:rsid w:val="00490610"/>
    <w:rsid w:val="0049065A"/>
    <w:rsid w:val="0049081A"/>
    <w:rsid w:val="00490841"/>
    <w:rsid w:val="00490E9E"/>
    <w:rsid w:val="0049108C"/>
    <w:rsid w:val="00491103"/>
    <w:rsid w:val="0049122D"/>
    <w:rsid w:val="004915FC"/>
    <w:rsid w:val="00491738"/>
    <w:rsid w:val="0049174E"/>
    <w:rsid w:val="004917F3"/>
    <w:rsid w:val="0049189A"/>
    <w:rsid w:val="004918FD"/>
    <w:rsid w:val="00491AD2"/>
    <w:rsid w:val="00491E14"/>
    <w:rsid w:val="00491EF3"/>
    <w:rsid w:val="00492420"/>
    <w:rsid w:val="004924D2"/>
    <w:rsid w:val="00492706"/>
    <w:rsid w:val="00492C25"/>
    <w:rsid w:val="00492E95"/>
    <w:rsid w:val="00492F17"/>
    <w:rsid w:val="00493069"/>
    <w:rsid w:val="004930B7"/>
    <w:rsid w:val="00493272"/>
    <w:rsid w:val="00493370"/>
    <w:rsid w:val="00493484"/>
    <w:rsid w:val="00493B31"/>
    <w:rsid w:val="00493B37"/>
    <w:rsid w:val="00493D9B"/>
    <w:rsid w:val="00493DB1"/>
    <w:rsid w:val="0049473E"/>
    <w:rsid w:val="004948F8"/>
    <w:rsid w:val="00494AA8"/>
    <w:rsid w:val="00494C68"/>
    <w:rsid w:val="00494F1D"/>
    <w:rsid w:val="00495089"/>
    <w:rsid w:val="00495205"/>
    <w:rsid w:val="0049553A"/>
    <w:rsid w:val="004955B1"/>
    <w:rsid w:val="00495A0C"/>
    <w:rsid w:val="00495DBB"/>
    <w:rsid w:val="00495FED"/>
    <w:rsid w:val="004961D8"/>
    <w:rsid w:val="00496321"/>
    <w:rsid w:val="004963AD"/>
    <w:rsid w:val="004965D3"/>
    <w:rsid w:val="004965DA"/>
    <w:rsid w:val="00496673"/>
    <w:rsid w:val="00496FA2"/>
    <w:rsid w:val="00497078"/>
    <w:rsid w:val="004971B9"/>
    <w:rsid w:val="00497202"/>
    <w:rsid w:val="0049759B"/>
    <w:rsid w:val="004976FD"/>
    <w:rsid w:val="00497E3B"/>
    <w:rsid w:val="004A0027"/>
    <w:rsid w:val="004A01AD"/>
    <w:rsid w:val="004A02EB"/>
    <w:rsid w:val="004A070B"/>
    <w:rsid w:val="004A07DF"/>
    <w:rsid w:val="004A0A03"/>
    <w:rsid w:val="004A0ACD"/>
    <w:rsid w:val="004A0BC6"/>
    <w:rsid w:val="004A0E25"/>
    <w:rsid w:val="004A0E47"/>
    <w:rsid w:val="004A1236"/>
    <w:rsid w:val="004A1AE9"/>
    <w:rsid w:val="004A1BBA"/>
    <w:rsid w:val="004A1C33"/>
    <w:rsid w:val="004A1D39"/>
    <w:rsid w:val="004A1E92"/>
    <w:rsid w:val="004A2055"/>
    <w:rsid w:val="004A21AC"/>
    <w:rsid w:val="004A2325"/>
    <w:rsid w:val="004A27FC"/>
    <w:rsid w:val="004A29F9"/>
    <w:rsid w:val="004A2C93"/>
    <w:rsid w:val="004A2EAB"/>
    <w:rsid w:val="004A2EBC"/>
    <w:rsid w:val="004A3055"/>
    <w:rsid w:val="004A3174"/>
    <w:rsid w:val="004A325D"/>
    <w:rsid w:val="004A3554"/>
    <w:rsid w:val="004A380D"/>
    <w:rsid w:val="004A3C2D"/>
    <w:rsid w:val="004A3DE6"/>
    <w:rsid w:val="004A42CE"/>
    <w:rsid w:val="004A4494"/>
    <w:rsid w:val="004A4502"/>
    <w:rsid w:val="004A4594"/>
    <w:rsid w:val="004A46FC"/>
    <w:rsid w:val="004A4B8C"/>
    <w:rsid w:val="004A4D23"/>
    <w:rsid w:val="004A507D"/>
    <w:rsid w:val="004A527D"/>
    <w:rsid w:val="004A55B1"/>
    <w:rsid w:val="004A56BC"/>
    <w:rsid w:val="004A597C"/>
    <w:rsid w:val="004A5A4D"/>
    <w:rsid w:val="004A5C09"/>
    <w:rsid w:val="004A5CAA"/>
    <w:rsid w:val="004A5D6E"/>
    <w:rsid w:val="004A5F72"/>
    <w:rsid w:val="004A5FA7"/>
    <w:rsid w:val="004A5FC9"/>
    <w:rsid w:val="004A61A9"/>
    <w:rsid w:val="004A64AE"/>
    <w:rsid w:val="004A65C7"/>
    <w:rsid w:val="004A670D"/>
    <w:rsid w:val="004A6A12"/>
    <w:rsid w:val="004A6A27"/>
    <w:rsid w:val="004A6B19"/>
    <w:rsid w:val="004A6C1F"/>
    <w:rsid w:val="004A6EF0"/>
    <w:rsid w:val="004A6F42"/>
    <w:rsid w:val="004A6F55"/>
    <w:rsid w:val="004A70B9"/>
    <w:rsid w:val="004A7238"/>
    <w:rsid w:val="004A7288"/>
    <w:rsid w:val="004A7307"/>
    <w:rsid w:val="004A790F"/>
    <w:rsid w:val="004A7C5F"/>
    <w:rsid w:val="004A7FC7"/>
    <w:rsid w:val="004B0710"/>
    <w:rsid w:val="004B0C7C"/>
    <w:rsid w:val="004B0CDB"/>
    <w:rsid w:val="004B0FC0"/>
    <w:rsid w:val="004B103C"/>
    <w:rsid w:val="004B1079"/>
    <w:rsid w:val="004B10DE"/>
    <w:rsid w:val="004B10EB"/>
    <w:rsid w:val="004B11C6"/>
    <w:rsid w:val="004B1500"/>
    <w:rsid w:val="004B1509"/>
    <w:rsid w:val="004B1654"/>
    <w:rsid w:val="004B18EC"/>
    <w:rsid w:val="004B18F3"/>
    <w:rsid w:val="004B196C"/>
    <w:rsid w:val="004B1AAA"/>
    <w:rsid w:val="004B1BE8"/>
    <w:rsid w:val="004B1DC2"/>
    <w:rsid w:val="004B1F6C"/>
    <w:rsid w:val="004B1FE0"/>
    <w:rsid w:val="004B21CA"/>
    <w:rsid w:val="004B25D1"/>
    <w:rsid w:val="004B25FF"/>
    <w:rsid w:val="004B2766"/>
    <w:rsid w:val="004B29DA"/>
    <w:rsid w:val="004B3085"/>
    <w:rsid w:val="004B3201"/>
    <w:rsid w:val="004B3352"/>
    <w:rsid w:val="004B33B6"/>
    <w:rsid w:val="004B33F9"/>
    <w:rsid w:val="004B35ED"/>
    <w:rsid w:val="004B365F"/>
    <w:rsid w:val="004B3712"/>
    <w:rsid w:val="004B3835"/>
    <w:rsid w:val="004B391B"/>
    <w:rsid w:val="004B3BD2"/>
    <w:rsid w:val="004B3C79"/>
    <w:rsid w:val="004B3DBA"/>
    <w:rsid w:val="004B407C"/>
    <w:rsid w:val="004B4288"/>
    <w:rsid w:val="004B43DF"/>
    <w:rsid w:val="004B496B"/>
    <w:rsid w:val="004B4C9D"/>
    <w:rsid w:val="004B4F10"/>
    <w:rsid w:val="004B50F1"/>
    <w:rsid w:val="004B529F"/>
    <w:rsid w:val="004B5406"/>
    <w:rsid w:val="004B54AB"/>
    <w:rsid w:val="004B5659"/>
    <w:rsid w:val="004B57A7"/>
    <w:rsid w:val="004B59D2"/>
    <w:rsid w:val="004B5C49"/>
    <w:rsid w:val="004B5FA3"/>
    <w:rsid w:val="004B6BF8"/>
    <w:rsid w:val="004B6DB6"/>
    <w:rsid w:val="004B6E35"/>
    <w:rsid w:val="004B70B8"/>
    <w:rsid w:val="004B7270"/>
    <w:rsid w:val="004B733F"/>
    <w:rsid w:val="004B742E"/>
    <w:rsid w:val="004B746D"/>
    <w:rsid w:val="004B7825"/>
    <w:rsid w:val="004B78B3"/>
    <w:rsid w:val="004B795F"/>
    <w:rsid w:val="004B79F3"/>
    <w:rsid w:val="004B7DB0"/>
    <w:rsid w:val="004B7E9F"/>
    <w:rsid w:val="004C0224"/>
    <w:rsid w:val="004C0818"/>
    <w:rsid w:val="004C0E0E"/>
    <w:rsid w:val="004C0FCC"/>
    <w:rsid w:val="004C0FEC"/>
    <w:rsid w:val="004C10B8"/>
    <w:rsid w:val="004C11B5"/>
    <w:rsid w:val="004C128F"/>
    <w:rsid w:val="004C1353"/>
    <w:rsid w:val="004C1612"/>
    <w:rsid w:val="004C18CC"/>
    <w:rsid w:val="004C18F9"/>
    <w:rsid w:val="004C1C42"/>
    <w:rsid w:val="004C1D70"/>
    <w:rsid w:val="004C2014"/>
    <w:rsid w:val="004C2401"/>
    <w:rsid w:val="004C274B"/>
    <w:rsid w:val="004C2933"/>
    <w:rsid w:val="004C29B0"/>
    <w:rsid w:val="004C2A23"/>
    <w:rsid w:val="004C2B58"/>
    <w:rsid w:val="004C2E0A"/>
    <w:rsid w:val="004C305F"/>
    <w:rsid w:val="004C327F"/>
    <w:rsid w:val="004C34D7"/>
    <w:rsid w:val="004C3530"/>
    <w:rsid w:val="004C3DC0"/>
    <w:rsid w:val="004C3E18"/>
    <w:rsid w:val="004C4061"/>
    <w:rsid w:val="004C44B8"/>
    <w:rsid w:val="004C459D"/>
    <w:rsid w:val="004C45FB"/>
    <w:rsid w:val="004C46D8"/>
    <w:rsid w:val="004C489E"/>
    <w:rsid w:val="004C4951"/>
    <w:rsid w:val="004C4BD6"/>
    <w:rsid w:val="004C4C82"/>
    <w:rsid w:val="004C505B"/>
    <w:rsid w:val="004C5164"/>
    <w:rsid w:val="004C5253"/>
    <w:rsid w:val="004C533E"/>
    <w:rsid w:val="004C5374"/>
    <w:rsid w:val="004C5433"/>
    <w:rsid w:val="004C54D9"/>
    <w:rsid w:val="004C5722"/>
    <w:rsid w:val="004C5B62"/>
    <w:rsid w:val="004C5C0A"/>
    <w:rsid w:val="004C5CED"/>
    <w:rsid w:val="004C5DD7"/>
    <w:rsid w:val="004C6079"/>
    <w:rsid w:val="004C6143"/>
    <w:rsid w:val="004C649D"/>
    <w:rsid w:val="004C651A"/>
    <w:rsid w:val="004C669A"/>
    <w:rsid w:val="004C677F"/>
    <w:rsid w:val="004C6C3A"/>
    <w:rsid w:val="004C6CC7"/>
    <w:rsid w:val="004C6DA3"/>
    <w:rsid w:val="004C72AD"/>
    <w:rsid w:val="004C72F7"/>
    <w:rsid w:val="004C730D"/>
    <w:rsid w:val="004C747D"/>
    <w:rsid w:val="004C7720"/>
    <w:rsid w:val="004C7774"/>
    <w:rsid w:val="004C77C7"/>
    <w:rsid w:val="004C78FA"/>
    <w:rsid w:val="004C7A60"/>
    <w:rsid w:val="004C7C25"/>
    <w:rsid w:val="004C7E97"/>
    <w:rsid w:val="004D0024"/>
    <w:rsid w:val="004D03ED"/>
    <w:rsid w:val="004D04FC"/>
    <w:rsid w:val="004D0610"/>
    <w:rsid w:val="004D06CF"/>
    <w:rsid w:val="004D082C"/>
    <w:rsid w:val="004D083B"/>
    <w:rsid w:val="004D0AAA"/>
    <w:rsid w:val="004D0EB2"/>
    <w:rsid w:val="004D0F07"/>
    <w:rsid w:val="004D11D1"/>
    <w:rsid w:val="004D1469"/>
    <w:rsid w:val="004D1551"/>
    <w:rsid w:val="004D1650"/>
    <w:rsid w:val="004D18F5"/>
    <w:rsid w:val="004D1BFA"/>
    <w:rsid w:val="004D1C60"/>
    <w:rsid w:val="004D1DF6"/>
    <w:rsid w:val="004D1FB0"/>
    <w:rsid w:val="004D2047"/>
    <w:rsid w:val="004D2233"/>
    <w:rsid w:val="004D22BD"/>
    <w:rsid w:val="004D261D"/>
    <w:rsid w:val="004D287E"/>
    <w:rsid w:val="004D28B8"/>
    <w:rsid w:val="004D2A1E"/>
    <w:rsid w:val="004D2D76"/>
    <w:rsid w:val="004D2E58"/>
    <w:rsid w:val="004D2F1D"/>
    <w:rsid w:val="004D2F89"/>
    <w:rsid w:val="004D3106"/>
    <w:rsid w:val="004D349D"/>
    <w:rsid w:val="004D3530"/>
    <w:rsid w:val="004D375A"/>
    <w:rsid w:val="004D391D"/>
    <w:rsid w:val="004D3AB2"/>
    <w:rsid w:val="004D3DBE"/>
    <w:rsid w:val="004D4414"/>
    <w:rsid w:val="004D4AC4"/>
    <w:rsid w:val="004D4B73"/>
    <w:rsid w:val="004D4BC1"/>
    <w:rsid w:val="004D4C37"/>
    <w:rsid w:val="004D4C3A"/>
    <w:rsid w:val="004D4D08"/>
    <w:rsid w:val="004D4D5B"/>
    <w:rsid w:val="004D4E1B"/>
    <w:rsid w:val="004D4E37"/>
    <w:rsid w:val="004D4F75"/>
    <w:rsid w:val="004D52E6"/>
    <w:rsid w:val="004D53FB"/>
    <w:rsid w:val="004D55B2"/>
    <w:rsid w:val="004D577C"/>
    <w:rsid w:val="004D578D"/>
    <w:rsid w:val="004D5938"/>
    <w:rsid w:val="004D5981"/>
    <w:rsid w:val="004D5A2D"/>
    <w:rsid w:val="004D5AC0"/>
    <w:rsid w:val="004D60BD"/>
    <w:rsid w:val="004D62D8"/>
    <w:rsid w:val="004D652A"/>
    <w:rsid w:val="004D65A1"/>
    <w:rsid w:val="004D6C17"/>
    <w:rsid w:val="004D6D52"/>
    <w:rsid w:val="004D6FA8"/>
    <w:rsid w:val="004D7133"/>
    <w:rsid w:val="004D7678"/>
    <w:rsid w:val="004D7863"/>
    <w:rsid w:val="004D78F3"/>
    <w:rsid w:val="004D7E75"/>
    <w:rsid w:val="004E002E"/>
    <w:rsid w:val="004E01D9"/>
    <w:rsid w:val="004E03B5"/>
    <w:rsid w:val="004E051D"/>
    <w:rsid w:val="004E0A19"/>
    <w:rsid w:val="004E0CAB"/>
    <w:rsid w:val="004E0D7C"/>
    <w:rsid w:val="004E0DB6"/>
    <w:rsid w:val="004E1005"/>
    <w:rsid w:val="004E1051"/>
    <w:rsid w:val="004E1340"/>
    <w:rsid w:val="004E1789"/>
    <w:rsid w:val="004E183D"/>
    <w:rsid w:val="004E1846"/>
    <w:rsid w:val="004E184C"/>
    <w:rsid w:val="004E1A80"/>
    <w:rsid w:val="004E1C1E"/>
    <w:rsid w:val="004E1C65"/>
    <w:rsid w:val="004E1E34"/>
    <w:rsid w:val="004E21D4"/>
    <w:rsid w:val="004E2290"/>
    <w:rsid w:val="004E22BD"/>
    <w:rsid w:val="004E2591"/>
    <w:rsid w:val="004E2962"/>
    <w:rsid w:val="004E29E8"/>
    <w:rsid w:val="004E2DC1"/>
    <w:rsid w:val="004E2FD0"/>
    <w:rsid w:val="004E30BC"/>
    <w:rsid w:val="004E331D"/>
    <w:rsid w:val="004E3518"/>
    <w:rsid w:val="004E3860"/>
    <w:rsid w:val="004E389B"/>
    <w:rsid w:val="004E39F3"/>
    <w:rsid w:val="004E3A84"/>
    <w:rsid w:val="004E3FC0"/>
    <w:rsid w:val="004E416D"/>
    <w:rsid w:val="004E420D"/>
    <w:rsid w:val="004E4591"/>
    <w:rsid w:val="004E459C"/>
    <w:rsid w:val="004E462A"/>
    <w:rsid w:val="004E49E1"/>
    <w:rsid w:val="004E49ED"/>
    <w:rsid w:val="004E4B16"/>
    <w:rsid w:val="004E527C"/>
    <w:rsid w:val="004E533C"/>
    <w:rsid w:val="004E5680"/>
    <w:rsid w:val="004E56B1"/>
    <w:rsid w:val="004E56E1"/>
    <w:rsid w:val="004E594B"/>
    <w:rsid w:val="004E5A31"/>
    <w:rsid w:val="004E6016"/>
    <w:rsid w:val="004E60AF"/>
    <w:rsid w:val="004E6151"/>
    <w:rsid w:val="004E637D"/>
    <w:rsid w:val="004E63E9"/>
    <w:rsid w:val="004E65BB"/>
    <w:rsid w:val="004E6830"/>
    <w:rsid w:val="004E6C04"/>
    <w:rsid w:val="004E6FB1"/>
    <w:rsid w:val="004E7047"/>
    <w:rsid w:val="004E7625"/>
    <w:rsid w:val="004E7B6D"/>
    <w:rsid w:val="004E7C06"/>
    <w:rsid w:val="004F0146"/>
    <w:rsid w:val="004F025D"/>
    <w:rsid w:val="004F0300"/>
    <w:rsid w:val="004F05E5"/>
    <w:rsid w:val="004F0916"/>
    <w:rsid w:val="004F0966"/>
    <w:rsid w:val="004F0980"/>
    <w:rsid w:val="004F0B4D"/>
    <w:rsid w:val="004F0B7D"/>
    <w:rsid w:val="004F0CDF"/>
    <w:rsid w:val="004F0EAF"/>
    <w:rsid w:val="004F0F2D"/>
    <w:rsid w:val="004F1581"/>
    <w:rsid w:val="004F15E1"/>
    <w:rsid w:val="004F161A"/>
    <w:rsid w:val="004F20AA"/>
    <w:rsid w:val="004F24C8"/>
    <w:rsid w:val="004F2924"/>
    <w:rsid w:val="004F29FE"/>
    <w:rsid w:val="004F2ACC"/>
    <w:rsid w:val="004F2C5D"/>
    <w:rsid w:val="004F2E48"/>
    <w:rsid w:val="004F3164"/>
    <w:rsid w:val="004F32B2"/>
    <w:rsid w:val="004F34DE"/>
    <w:rsid w:val="004F37C3"/>
    <w:rsid w:val="004F39A1"/>
    <w:rsid w:val="004F3AC8"/>
    <w:rsid w:val="004F3F29"/>
    <w:rsid w:val="004F4141"/>
    <w:rsid w:val="004F4375"/>
    <w:rsid w:val="004F43C0"/>
    <w:rsid w:val="004F4556"/>
    <w:rsid w:val="004F4630"/>
    <w:rsid w:val="004F4783"/>
    <w:rsid w:val="004F48F2"/>
    <w:rsid w:val="004F5572"/>
    <w:rsid w:val="004F55CF"/>
    <w:rsid w:val="004F560A"/>
    <w:rsid w:val="004F56B9"/>
    <w:rsid w:val="004F570B"/>
    <w:rsid w:val="004F5CFF"/>
    <w:rsid w:val="004F5D06"/>
    <w:rsid w:val="004F5EEE"/>
    <w:rsid w:val="004F63F3"/>
    <w:rsid w:val="004F6504"/>
    <w:rsid w:val="004F6529"/>
    <w:rsid w:val="004F67EC"/>
    <w:rsid w:val="004F687F"/>
    <w:rsid w:val="004F6ADF"/>
    <w:rsid w:val="004F6BDE"/>
    <w:rsid w:val="004F6C52"/>
    <w:rsid w:val="004F6DFD"/>
    <w:rsid w:val="004F6F0C"/>
    <w:rsid w:val="004F7205"/>
    <w:rsid w:val="004F744A"/>
    <w:rsid w:val="004F749B"/>
    <w:rsid w:val="004F796D"/>
    <w:rsid w:val="004F7C95"/>
    <w:rsid w:val="00500456"/>
    <w:rsid w:val="00500515"/>
    <w:rsid w:val="00500966"/>
    <w:rsid w:val="00500A95"/>
    <w:rsid w:val="00501788"/>
    <w:rsid w:val="00501A57"/>
    <w:rsid w:val="00501A6C"/>
    <w:rsid w:val="00501D13"/>
    <w:rsid w:val="00502135"/>
    <w:rsid w:val="00502280"/>
    <w:rsid w:val="005024F3"/>
    <w:rsid w:val="00502701"/>
    <w:rsid w:val="00502C16"/>
    <w:rsid w:val="00502CB4"/>
    <w:rsid w:val="00503003"/>
    <w:rsid w:val="005030F2"/>
    <w:rsid w:val="00503335"/>
    <w:rsid w:val="00503509"/>
    <w:rsid w:val="005038B5"/>
    <w:rsid w:val="00503A66"/>
    <w:rsid w:val="00503B12"/>
    <w:rsid w:val="00503BFA"/>
    <w:rsid w:val="00503E50"/>
    <w:rsid w:val="005041D1"/>
    <w:rsid w:val="0050432B"/>
    <w:rsid w:val="0050435E"/>
    <w:rsid w:val="00504424"/>
    <w:rsid w:val="005046C5"/>
    <w:rsid w:val="00504713"/>
    <w:rsid w:val="00504760"/>
    <w:rsid w:val="00504901"/>
    <w:rsid w:val="00504972"/>
    <w:rsid w:val="00505062"/>
    <w:rsid w:val="0050508B"/>
    <w:rsid w:val="00505611"/>
    <w:rsid w:val="00505627"/>
    <w:rsid w:val="00505CAB"/>
    <w:rsid w:val="00505D14"/>
    <w:rsid w:val="0050613E"/>
    <w:rsid w:val="00506265"/>
    <w:rsid w:val="00506338"/>
    <w:rsid w:val="0050668E"/>
    <w:rsid w:val="005067AD"/>
    <w:rsid w:val="0050680A"/>
    <w:rsid w:val="005068F2"/>
    <w:rsid w:val="0050697D"/>
    <w:rsid w:val="00506CC8"/>
    <w:rsid w:val="00506F9E"/>
    <w:rsid w:val="0050707F"/>
    <w:rsid w:val="00507085"/>
    <w:rsid w:val="00507103"/>
    <w:rsid w:val="00507269"/>
    <w:rsid w:val="00507334"/>
    <w:rsid w:val="00507506"/>
    <w:rsid w:val="0050753C"/>
    <w:rsid w:val="005075BD"/>
    <w:rsid w:val="005079D0"/>
    <w:rsid w:val="00507CC1"/>
    <w:rsid w:val="00507E1C"/>
    <w:rsid w:val="00507F95"/>
    <w:rsid w:val="0051012D"/>
    <w:rsid w:val="0051013D"/>
    <w:rsid w:val="00510297"/>
    <w:rsid w:val="0051033B"/>
    <w:rsid w:val="00510639"/>
    <w:rsid w:val="00510714"/>
    <w:rsid w:val="005107CA"/>
    <w:rsid w:val="0051082E"/>
    <w:rsid w:val="00510BEA"/>
    <w:rsid w:val="00511414"/>
    <w:rsid w:val="00511821"/>
    <w:rsid w:val="005118DE"/>
    <w:rsid w:val="00511A83"/>
    <w:rsid w:val="00511BDB"/>
    <w:rsid w:val="00511E49"/>
    <w:rsid w:val="00511EF3"/>
    <w:rsid w:val="005122BA"/>
    <w:rsid w:val="0051239E"/>
    <w:rsid w:val="0051241E"/>
    <w:rsid w:val="00512612"/>
    <w:rsid w:val="00512881"/>
    <w:rsid w:val="00512B16"/>
    <w:rsid w:val="00512B41"/>
    <w:rsid w:val="00512FFC"/>
    <w:rsid w:val="0051304F"/>
    <w:rsid w:val="00513050"/>
    <w:rsid w:val="0051320B"/>
    <w:rsid w:val="005133FD"/>
    <w:rsid w:val="0051344A"/>
    <w:rsid w:val="00513703"/>
    <w:rsid w:val="005137ED"/>
    <w:rsid w:val="00513AC6"/>
    <w:rsid w:val="00513C61"/>
    <w:rsid w:val="00513F16"/>
    <w:rsid w:val="00513F49"/>
    <w:rsid w:val="0051405D"/>
    <w:rsid w:val="0051413D"/>
    <w:rsid w:val="005144AF"/>
    <w:rsid w:val="0051474F"/>
    <w:rsid w:val="00514B0D"/>
    <w:rsid w:val="00514B1E"/>
    <w:rsid w:val="00514D4F"/>
    <w:rsid w:val="00514E0C"/>
    <w:rsid w:val="00515131"/>
    <w:rsid w:val="005151A2"/>
    <w:rsid w:val="00515477"/>
    <w:rsid w:val="00515806"/>
    <w:rsid w:val="00515923"/>
    <w:rsid w:val="00515B6B"/>
    <w:rsid w:val="00515C7D"/>
    <w:rsid w:val="00515E42"/>
    <w:rsid w:val="005161EB"/>
    <w:rsid w:val="00516321"/>
    <w:rsid w:val="0051633C"/>
    <w:rsid w:val="00516539"/>
    <w:rsid w:val="00516567"/>
    <w:rsid w:val="0051660E"/>
    <w:rsid w:val="00517111"/>
    <w:rsid w:val="0051732C"/>
    <w:rsid w:val="0051766A"/>
    <w:rsid w:val="005177F3"/>
    <w:rsid w:val="00517990"/>
    <w:rsid w:val="005179A2"/>
    <w:rsid w:val="005179EE"/>
    <w:rsid w:val="00517DCE"/>
    <w:rsid w:val="00517FB5"/>
    <w:rsid w:val="005200F4"/>
    <w:rsid w:val="005201B4"/>
    <w:rsid w:val="0052023D"/>
    <w:rsid w:val="0052055A"/>
    <w:rsid w:val="005205FF"/>
    <w:rsid w:val="005209B1"/>
    <w:rsid w:val="005209E3"/>
    <w:rsid w:val="00520ACB"/>
    <w:rsid w:val="005211A6"/>
    <w:rsid w:val="00521543"/>
    <w:rsid w:val="0052157E"/>
    <w:rsid w:val="005219B2"/>
    <w:rsid w:val="00521C1B"/>
    <w:rsid w:val="00522137"/>
    <w:rsid w:val="005221DD"/>
    <w:rsid w:val="00522611"/>
    <w:rsid w:val="00522730"/>
    <w:rsid w:val="00522833"/>
    <w:rsid w:val="00522E4E"/>
    <w:rsid w:val="00522F0E"/>
    <w:rsid w:val="005230F0"/>
    <w:rsid w:val="0052329C"/>
    <w:rsid w:val="00523474"/>
    <w:rsid w:val="005235FE"/>
    <w:rsid w:val="00523E17"/>
    <w:rsid w:val="00523F05"/>
    <w:rsid w:val="00523F2B"/>
    <w:rsid w:val="00523F69"/>
    <w:rsid w:val="00523FE2"/>
    <w:rsid w:val="005243BF"/>
    <w:rsid w:val="0052475F"/>
    <w:rsid w:val="005247A3"/>
    <w:rsid w:val="00524BA3"/>
    <w:rsid w:val="005252FD"/>
    <w:rsid w:val="005253AA"/>
    <w:rsid w:val="0052540E"/>
    <w:rsid w:val="005255CC"/>
    <w:rsid w:val="00525658"/>
    <w:rsid w:val="005257E5"/>
    <w:rsid w:val="00525984"/>
    <w:rsid w:val="00525A10"/>
    <w:rsid w:val="00525DF2"/>
    <w:rsid w:val="00526324"/>
    <w:rsid w:val="005267BF"/>
    <w:rsid w:val="00526812"/>
    <w:rsid w:val="005269CE"/>
    <w:rsid w:val="00526B17"/>
    <w:rsid w:val="00527018"/>
    <w:rsid w:val="00527047"/>
    <w:rsid w:val="00527115"/>
    <w:rsid w:val="0052720D"/>
    <w:rsid w:val="00527895"/>
    <w:rsid w:val="00527A20"/>
    <w:rsid w:val="00527DFD"/>
    <w:rsid w:val="00527E1C"/>
    <w:rsid w:val="00527EE2"/>
    <w:rsid w:val="00530044"/>
    <w:rsid w:val="0053004C"/>
    <w:rsid w:val="00530244"/>
    <w:rsid w:val="005302B2"/>
    <w:rsid w:val="0053043E"/>
    <w:rsid w:val="00530603"/>
    <w:rsid w:val="00530608"/>
    <w:rsid w:val="00530809"/>
    <w:rsid w:val="00530E6B"/>
    <w:rsid w:val="005311AB"/>
    <w:rsid w:val="00531491"/>
    <w:rsid w:val="005315B5"/>
    <w:rsid w:val="00531D84"/>
    <w:rsid w:val="00531F90"/>
    <w:rsid w:val="00532072"/>
    <w:rsid w:val="0053223A"/>
    <w:rsid w:val="00532693"/>
    <w:rsid w:val="005328C6"/>
    <w:rsid w:val="00532BB5"/>
    <w:rsid w:val="00532D2C"/>
    <w:rsid w:val="00532EA8"/>
    <w:rsid w:val="005331FD"/>
    <w:rsid w:val="00533455"/>
    <w:rsid w:val="00533719"/>
    <w:rsid w:val="005337F0"/>
    <w:rsid w:val="0053393D"/>
    <w:rsid w:val="00533E41"/>
    <w:rsid w:val="00533EF0"/>
    <w:rsid w:val="00534040"/>
    <w:rsid w:val="005342C0"/>
    <w:rsid w:val="0053458C"/>
    <w:rsid w:val="005345C2"/>
    <w:rsid w:val="00534A62"/>
    <w:rsid w:val="00534C49"/>
    <w:rsid w:val="00534F05"/>
    <w:rsid w:val="005354F1"/>
    <w:rsid w:val="005357E3"/>
    <w:rsid w:val="00535938"/>
    <w:rsid w:val="00535943"/>
    <w:rsid w:val="00535B06"/>
    <w:rsid w:val="00535B12"/>
    <w:rsid w:val="00535C31"/>
    <w:rsid w:val="00535C37"/>
    <w:rsid w:val="00535D77"/>
    <w:rsid w:val="005361AE"/>
    <w:rsid w:val="005361E6"/>
    <w:rsid w:val="005363AC"/>
    <w:rsid w:val="00536435"/>
    <w:rsid w:val="005367E5"/>
    <w:rsid w:val="00536AD9"/>
    <w:rsid w:val="00536E1A"/>
    <w:rsid w:val="00536EC5"/>
    <w:rsid w:val="00537016"/>
    <w:rsid w:val="00537279"/>
    <w:rsid w:val="005377A4"/>
    <w:rsid w:val="00537CAA"/>
    <w:rsid w:val="00537DB6"/>
    <w:rsid w:val="00537DBD"/>
    <w:rsid w:val="00537F43"/>
    <w:rsid w:val="00537F8F"/>
    <w:rsid w:val="005401A1"/>
    <w:rsid w:val="005408B6"/>
    <w:rsid w:val="00540D44"/>
    <w:rsid w:val="00540EDC"/>
    <w:rsid w:val="00540EE7"/>
    <w:rsid w:val="00540FBD"/>
    <w:rsid w:val="00541324"/>
    <w:rsid w:val="0054136D"/>
    <w:rsid w:val="00541BFC"/>
    <w:rsid w:val="00541C3F"/>
    <w:rsid w:val="00541D22"/>
    <w:rsid w:val="00542057"/>
    <w:rsid w:val="005420C4"/>
    <w:rsid w:val="00542206"/>
    <w:rsid w:val="0054237C"/>
    <w:rsid w:val="0054253D"/>
    <w:rsid w:val="005426CD"/>
    <w:rsid w:val="005427A6"/>
    <w:rsid w:val="005429F3"/>
    <w:rsid w:val="00542DB5"/>
    <w:rsid w:val="00542DCB"/>
    <w:rsid w:val="00542E2F"/>
    <w:rsid w:val="00542ED6"/>
    <w:rsid w:val="005430CF"/>
    <w:rsid w:val="005432FA"/>
    <w:rsid w:val="00543561"/>
    <w:rsid w:val="005439A1"/>
    <w:rsid w:val="00543D4B"/>
    <w:rsid w:val="00544193"/>
    <w:rsid w:val="005441A8"/>
    <w:rsid w:val="00544311"/>
    <w:rsid w:val="0054462C"/>
    <w:rsid w:val="00544B2F"/>
    <w:rsid w:val="00544D07"/>
    <w:rsid w:val="00544E17"/>
    <w:rsid w:val="00544E76"/>
    <w:rsid w:val="00545062"/>
    <w:rsid w:val="005451C4"/>
    <w:rsid w:val="0054543D"/>
    <w:rsid w:val="005454C7"/>
    <w:rsid w:val="00545594"/>
    <w:rsid w:val="0054589B"/>
    <w:rsid w:val="005458FD"/>
    <w:rsid w:val="00545C9C"/>
    <w:rsid w:val="00545DB2"/>
    <w:rsid w:val="00546544"/>
    <w:rsid w:val="00546B2D"/>
    <w:rsid w:val="00546B42"/>
    <w:rsid w:val="00547262"/>
    <w:rsid w:val="0054754B"/>
    <w:rsid w:val="00547B0B"/>
    <w:rsid w:val="00547C8E"/>
    <w:rsid w:val="00547D27"/>
    <w:rsid w:val="00547EC6"/>
    <w:rsid w:val="00547F31"/>
    <w:rsid w:val="00547FAA"/>
    <w:rsid w:val="005504C9"/>
    <w:rsid w:val="005506A5"/>
    <w:rsid w:val="005507E9"/>
    <w:rsid w:val="00550CA3"/>
    <w:rsid w:val="00550D26"/>
    <w:rsid w:val="00550D7C"/>
    <w:rsid w:val="00551019"/>
    <w:rsid w:val="00551122"/>
    <w:rsid w:val="00552038"/>
    <w:rsid w:val="00552959"/>
    <w:rsid w:val="00552FBF"/>
    <w:rsid w:val="005531C4"/>
    <w:rsid w:val="005532CE"/>
    <w:rsid w:val="005533A0"/>
    <w:rsid w:val="00553922"/>
    <w:rsid w:val="005539BC"/>
    <w:rsid w:val="00553A2D"/>
    <w:rsid w:val="00553B68"/>
    <w:rsid w:val="00553E53"/>
    <w:rsid w:val="005541EE"/>
    <w:rsid w:val="005541FE"/>
    <w:rsid w:val="005542FC"/>
    <w:rsid w:val="0055430F"/>
    <w:rsid w:val="00554567"/>
    <w:rsid w:val="00554857"/>
    <w:rsid w:val="005548D1"/>
    <w:rsid w:val="00554998"/>
    <w:rsid w:val="005549C4"/>
    <w:rsid w:val="00554A5F"/>
    <w:rsid w:val="00554BF8"/>
    <w:rsid w:val="00554C29"/>
    <w:rsid w:val="00554D30"/>
    <w:rsid w:val="00554D3F"/>
    <w:rsid w:val="00554D64"/>
    <w:rsid w:val="00554E5B"/>
    <w:rsid w:val="00554EE2"/>
    <w:rsid w:val="005551C3"/>
    <w:rsid w:val="005555CA"/>
    <w:rsid w:val="00555815"/>
    <w:rsid w:val="00555BAE"/>
    <w:rsid w:val="00555BE7"/>
    <w:rsid w:val="00555BFE"/>
    <w:rsid w:val="005561AB"/>
    <w:rsid w:val="005561CE"/>
    <w:rsid w:val="005563FE"/>
    <w:rsid w:val="0055660A"/>
    <w:rsid w:val="00556AE5"/>
    <w:rsid w:val="00556B97"/>
    <w:rsid w:val="00556F03"/>
    <w:rsid w:val="0055707F"/>
    <w:rsid w:val="00557110"/>
    <w:rsid w:val="005574AC"/>
    <w:rsid w:val="00557807"/>
    <w:rsid w:val="0055783C"/>
    <w:rsid w:val="00557926"/>
    <w:rsid w:val="00557BE0"/>
    <w:rsid w:val="00557BFE"/>
    <w:rsid w:val="00557C1F"/>
    <w:rsid w:val="00557CC9"/>
    <w:rsid w:val="00557D61"/>
    <w:rsid w:val="005601A9"/>
    <w:rsid w:val="005601F3"/>
    <w:rsid w:val="005603F5"/>
    <w:rsid w:val="0056056A"/>
    <w:rsid w:val="005606EE"/>
    <w:rsid w:val="005607A6"/>
    <w:rsid w:val="005607FB"/>
    <w:rsid w:val="00560B9F"/>
    <w:rsid w:val="00560DD5"/>
    <w:rsid w:val="0056109D"/>
    <w:rsid w:val="00561377"/>
    <w:rsid w:val="005614BB"/>
    <w:rsid w:val="0056154C"/>
    <w:rsid w:val="00561723"/>
    <w:rsid w:val="00561C80"/>
    <w:rsid w:val="00561DAC"/>
    <w:rsid w:val="00561EF2"/>
    <w:rsid w:val="0056201A"/>
    <w:rsid w:val="005620DC"/>
    <w:rsid w:val="005621A2"/>
    <w:rsid w:val="00562283"/>
    <w:rsid w:val="00562327"/>
    <w:rsid w:val="00562612"/>
    <w:rsid w:val="005627F8"/>
    <w:rsid w:val="00562839"/>
    <w:rsid w:val="00562C73"/>
    <w:rsid w:val="00562C9C"/>
    <w:rsid w:val="00562EC5"/>
    <w:rsid w:val="00562EE7"/>
    <w:rsid w:val="00562EEF"/>
    <w:rsid w:val="00563003"/>
    <w:rsid w:val="00563332"/>
    <w:rsid w:val="00563993"/>
    <w:rsid w:val="00563B0E"/>
    <w:rsid w:val="00563B4C"/>
    <w:rsid w:val="00563E07"/>
    <w:rsid w:val="00563E09"/>
    <w:rsid w:val="00564035"/>
    <w:rsid w:val="00564048"/>
    <w:rsid w:val="005641D4"/>
    <w:rsid w:val="0056423C"/>
    <w:rsid w:val="00564736"/>
    <w:rsid w:val="00564919"/>
    <w:rsid w:val="00564C28"/>
    <w:rsid w:val="005652BD"/>
    <w:rsid w:val="0056538C"/>
    <w:rsid w:val="00565428"/>
    <w:rsid w:val="00565606"/>
    <w:rsid w:val="0056590B"/>
    <w:rsid w:val="00565B9F"/>
    <w:rsid w:val="00565D3C"/>
    <w:rsid w:val="00565E44"/>
    <w:rsid w:val="00565F1D"/>
    <w:rsid w:val="00565FB2"/>
    <w:rsid w:val="005660E4"/>
    <w:rsid w:val="005663F0"/>
    <w:rsid w:val="00566618"/>
    <w:rsid w:val="005668E9"/>
    <w:rsid w:val="00566927"/>
    <w:rsid w:val="00567216"/>
    <w:rsid w:val="00567239"/>
    <w:rsid w:val="00567A5A"/>
    <w:rsid w:val="00567AF7"/>
    <w:rsid w:val="00567BC3"/>
    <w:rsid w:val="00567CA9"/>
    <w:rsid w:val="00567D15"/>
    <w:rsid w:val="00567E54"/>
    <w:rsid w:val="0057025D"/>
    <w:rsid w:val="005702EC"/>
    <w:rsid w:val="005704BF"/>
    <w:rsid w:val="00570650"/>
    <w:rsid w:val="00570925"/>
    <w:rsid w:val="00570959"/>
    <w:rsid w:val="00570CC4"/>
    <w:rsid w:val="00570E1A"/>
    <w:rsid w:val="00570ED6"/>
    <w:rsid w:val="005713FE"/>
    <w:rsid w:val="00571415"/>
    <w:rsid w:val="00571481"/>
    <w:rsid w:val="0057148C"/>
    <w:rsid w:val="005716C1"/>
    <w:rsid w:val="005718BD"/>
    <w:rsid w:val="00571C40"/>
    <w:rsid w:val="005725A9"/>
    <w:rsid w:val="005727BB"/>
    <w:rsid w:val="00572A1B"/>
    <w:rsid w:val="00573091"/>
    <w:rsid w:val="0057349D"/>
    <w:rsid w:val="00573848"/>
    <w:rsid w:val="00573A90"/>
    <w:rsid w:val="00573A99"/>
    <w:rsid w:val="00573B3E"/>
    <w:rsid w:val="00573FAB"/>
    <w:rsid w:val="0057408C"/>
    <w:rsid w:val="00574671"/>
    <w:rsid w:val="00574A01"/>
    <w:rsid w:val="00574A36"/>
    <w:rsid w:val="00574BF4"/>
    <w:rsid w:val="00574E11"/>
    <w:rsid w:val="005752EC"/>
    <w:rsid w:val="00575540"/>
    <w:rsid w:val="005758E3"/>
    <w:rsid w:val="00575925"/>
    <w:rsid w:val="00575A41"/>
    <w:rsid w:val="00575D82"/>
    <w:rsid w:val="00576315"/>
    <w:rsid w:val="005763EA"/>
    <w:rsid w:val="0057697D"/>
    <w:rsid w:val="00576B2B"/>
    <w:rsid w:val="00576CB1"/>
    <w:rsid w:val="00576D97"/>
    <w:rsid w:val="00576E69"/>
    <w:rsid w:val="00576EE6"/>
    <w:rsid w:val="005771F6"/>
    <w:rsid w:val="005777B2"/>
    <w:rsid w:val="00577BEA"/>
    <w:rsid w:val="00577BEC"/>
    <w:rsid w:val="00577F9D"/>
    <w:rsid w:val="0058048F"/>
    <w:rsid w:val="00580623"/>
    <w:rsid w:val="005807EB"/>
    <w:rsid w:val="005810A5"/>
    <w:rsid w:val="005812A2"/>
    <w:rsid w:val="00581385"/>
    <w:rsid w:val="00581400"/>
    <w:rsid w:val="00581416"/>
    <w:rsid w:val="005814E4"/>
    <w:rsid w:val="00581728"/>
    <w:rsid w:val="005818D1"/>
    <w:rsid w:val="005819D6"/>
    <w:rsid w:val="00581C7A"/>
    <w:rsid w:val="00581E6A"/>
    <w:rsid w:val="00582196"/>
    <w:rsid w:val="00582348"/>
    <w:rsid w:val="0058247A"/>
    <w:rsid w:val="0058249D"/>
    <w:rsid w:val="0058254E"/>
    <w:rsid w:val="005825AF"/>
    <w:rsid w:val="00582678"/>
    <w:rsid w:val="005826D8"/>
    <w:rsid w:val="00582700"/>
    <w:rsid w:val="005829E3"/>
    <w:rsid w:val="00582AE5"/>
    <w:rsid w:val="00582DDB"/>
    <w:rsid w:val="0058301D"/>
    <w:rsid w:val="00583220"/>
    <w:rsid w:val="0058341A"/>
    <w:rsid w:val="005837AA"/>
    <w:rsid w:val="0058381F"/>
    <w:rsid w:val="00583B18"/>
    <w:rsid w:val="00583DA1"/>
    <w:rsid w:val="00583E36"/>
    <w:rsid w:val="00583EDB"/>
    <w:rsid w:val="0058431B"/>
    <w:rsid w:val="00584327"/>
    <w:rsid w:val="00584385"/>
    <w:rsid w:val="0058449D"/>
    <w:rsid w:val="00584A70"/>
    <w:rsid w:val="00584ABC"/>
    <w:rsid w:val="00584B72"/>
    <w:rsid w:val="005856CB"/>
    <w:rsid w:val="00585959"/>
    <w:rsid w:val="0058596C"/>
    <w:rsid w:val="00585A0A"/>
    <w:rsid w:val="00585AB5"/>
    <w:rsid w:val="0058615C"/>
    <w:rsid w:val="00586289"/>
    <w:rsid w:val="005868FE"/>
    <w:rsid w:val="0058697F"/>
    <w:rsid w:val="00586D33"/>
    <w:rsid w:val="0058701D"/>
    <w:rsid w:val="005873CA"/>
    <w:rsid w:val="00587767"/>
    <w:rsid w:val="00587873"/>
    <w:rsid w:val="0058797B"/>
    <w:rsid w:val="005879DF"/>
    <w:rsid w:val="00587A31"/>
    <w:rsid w:val="00587B26"/>
    <w:rsid w:val="00590182"/>
    <w:rsid w:val="0059028C"/>
    <w:rsid w:val="005906F0"/>
    <w:rsid w:val="005908EC"/>
    <w:rsid w:val="00590A01"/>
    <w:rsid w:val="00590BB3"/>
    <w:rsid w:val="00590BE5"/>
    <w:rsid w:val="00590CA6"/>
    <w:rsid w:val="00590E01"/>
    <w:rsid w:val="00590E37"/>
    <w:rsid w:val="00590F62"/>
    <w:rsid w:val="00590F88"/>
    <w:rsid w:val="00591184"/>
    <w:rsid w:val="0059142D"/>
    <w:rsid w:val="00591582"/>
    <w:rsid w:val="0059165D"/>
    <w:rsid w:val="005916D3"/>
    <w:rsid w:val="005917C6"/>
    <w:rsid w:val="0059189D"/>
    <w:rsid w:val="005918D8"/>
    <w:rsid w:val="00591B20"/>
    <w:rsid w:val="00591B6D"/>
    <w:rsid w:val="00591C4B"/>
    <w:rsid w:val="00591E1D"/>
    <w:rsid w:val="00591EDF"/>
    <w:rsid w:val="00591EF6"/>
    <w:rsid w:val="005921C9"/>
    <w:rsid w:val="005921F4"/>
    <w:rsid w:val="0059277C"/>
    <w:rsid w:val="00592A2B"/>
    <w:rsid w:val="00592AC8"/>
    <w:rsid w:val="00592C0F"/>
    <w:rsid w:val="00592DBC"/>
    <w:rsid w:val="00592DF8"/>
    <w:rsid w:val="005930F0"/>
    <w:rsid w:val="0059328F"/>
    <w:rsid w:val="0059361C"/>
    <w:rsid w:val="005938F3"/>
    <w:rsid w:val="00593B2D"/>
    <w:rsid w:val="00593C09"/>
    <w:rsid w:val="00593E4A"/>
    <w:rsid w:val="005940CB"/>
    <w:rsid w:val="00594183"/>
    <w:rsid w:val="005943AF"/>
    <w:rsid w:val="00594588"/>
    <w:rsid w:val="005947C5"/>
    <w:rsid w:val="005948EA"/>
    <w:rsid w:val="005949C6"/>
    <w:rsid w:val="00594B4B"/>
    <w:rsid w:val="00594D48"/>
    <w:rsid w:val="00594E3F"/>
    <w:rsid w:val="00594EB9"/>
    <w:rsid w:val="00594EEE"/>
    <w:rsid w:val="00595072"/>
    <w:rsid w:val="00595081"/>
    <w:rsid w:val="00595110"/>
    <w:rsid w:val="00595655"/>
    <w:rsid w:val="00595657"/>
    <w:rsid w:val="00595976"/>
    <w:rsid w:val="00595ABE"/>
    <w:rsid w:val="00595B3B"/>
    <w:rsid w:val="00595C50"/>
    <w:rsid w:val="0059616F"/>
    <w:rsid w:val="00596235"/>
    <w:rsid w:val="00596973"/>
    <w:rsid w:val="0059697F"/>
    <w:rsid w:val="00596B28"/>
    <w:rsid w:val="00596C2B"/>
    <w:rsid w:val="005972F0"/>
    <w:rsid w:val="0059741D"/>
    <w:rsid w:val="005977CD"/>
    <w:rsid w:val="00597896"/>
    <w:rsid w:val="00597D06"/>
    <w:rsid w:val="005A006D"/>
    <w:rsid w:val="005A025D"/>
    <w:rsid w:val="005A0567"/>
    <w:rsid w:val="005A06E6"/>
    <w:rsid w:val="005A091D"/>
    <w:rsid w:val="005A0A03"/>
    <w:rsid w:val="005A0A09"/>
    <w:rsid w:val="005A0AC1"/>
    <w:rsid w:val="005A0C2F"/>
    <w:rsid w:val="005A107B"/>
    <w:rsid w:val="005A135C"/>
    <w:rsid w:val="005A152E"/>
    <w:rsid w:val="005A18E7"/>
    <w:rsid w:val="005A1934"/>
    <w:rsid w:val="005A19F8"/>
    <w:rsid w:val="005A1BDB"/>
    <w:rsid w:val="005A1EC5"/>
    <w:rsid w:val="005A20A1"/>
    <w:rsid w:val="005A213A"/>
    <w:rsid w:val="005A251E"/>
    <w:rsid w:val="005A288C"/>
    <w:rsid w:val="005A29E2"/>
    <w:rsid w:val="005A2C4B"/>
    <w:rsid w:val="005A3062"/>
    <w:rsid w:val="005A3151"/>
    <w:rsid w:val="005A31BC"/>
    <w:rsid w:val="005A36B2"/>
    <w:rsid w:val="005A3726"/>
    <w:rsid w:val="005A3AAD"/>
    <w:rsid w:val="005A3B3D"/>
    <w:rsid w:val="005A3C7D"/>
    <w:rsid w:val="005A3D03"/>
    <w:rsid w:val="005A3FCD"/>
    <w:rsid w:val="005A417C"/>
    <w:rsid w:val="005A452D"/>
    <w:rsid w:val="005A4713"/>
    <w:rsid w:val="005A4B41"/>
    <w:rsid w:val="005A4C8E"/>
    <w:rsid w:val="005A4DFB"/>
    <w:rsid w:val="005A503F"/>
    <w:rsid w:val="005A511F"/>
    <w:rsid w:val="005A51E3"/>
    <w:rsid w:val="005A53D6"/>
    <w:rsid w:val="005A5414"/>
    <w:rsid w:val="005A550E"/>
    <w:rsid w:val="005A565D"/>
    <w:rsid w:val="005A5887"/>
    <w:rsid w:val="005A58A8"/>
    <w:rsid w:val="005A58BA"/>
    <w:rsid w:val="005A5B93"/>
    <w:rsid w:val="005A5BF3"/>
    <w:rsid w:val="005A5C40"/>
    <w:rsid w:val="005A5D47"/>
    <w:rsid w:val="005A5D5F"/>
    <w:rsid w:val="005A5E0A"/>
    <w:rsid w:val="005A5E0D"/>
    <w:rsid w:val="005A62E7"/>
    <w:rsid w:val="005A62F9"/>
    <w:rsid w:val="005A6987"/>
    <w:rsid w:val="005A6BD6"/>
    <w:rsid w:val="005A6FEC"/>
    <w:rsid w:val="005A705C"/>
    <w:rsid w:val="005A70F2"/>
    <w:rsid w:val="005A7211"/>
    <w:rsid w:val="005A74C2"/>
    <w:rsid w:val="005A758E"/>
    <w:rsid w:val="005A7767"/>
    <w:rsid w:val="005A7808"/>
    <w:rsid w:val="005A79F8"/>
    <w:rsid w:val="005A7BBF"/>
    <w:rsid w:val="005A7EA8"/>
    <w:rsid w:val="005A7FCA"/>
    <w:rsid w:val="005B07DE"/>
    <w:rsid w:val="005B0ABE"/>
    <w:rsid w:val="005B1082"/>
    <w:rsid w:val="005B10B5"/>
    <w:rsid w:val="005B113C"/>
    <w:rsid w:val="005B1336"/>
    <w:rsid w:val="005B13CA"/>
    <w:rsid w:val="005B150B"/>
    <w:rsid w:val="005B15E6"/>
    <w:rsid w:val="005B16C5"/>
    <w:rsid w:val="005B1729"/>
    <w:rsid w:val="005B17B5"/>
    <w:rsid w:val="005B1895"/>
    <w:rsid w:val="005B1B37"/>
    <w:rsid w:val="005B1CFC"/>
    <w:rsid w:val="005B1DD1"/>
    <w:rsid w:val="005B1F66"/>
    <w:rsid w:val="005B2559"/>
    <w:rsid w:val="005B2617"/>
    <w:rsid w:val="005B2671"/>
    <w:rsid w:val="005B27F3"/>
    <w:rsid w:val="005B28C0"/>
    <w:rsid w:val="005B2B6D"/>
    <w:rsid w:val="005B2D9F"/>
    <w:rsid w:val="005B2E71"/>
    <w:rsid w:val="005B33CC"/>
    <w:rsid w:val="005B3589"/>
    <w:rsid w:val="005B3797"/>
    <w:rsid w:val="005B37EA"/>
    <w:rsid w:val="005B3C1A"/>
    <w:rsid w:val="005B3CD1"/>
    <w:rsid w:val="005B4198"/>
    <w:rsid w:val="005B41E8"/>
    <w:rsid w:val="005B45A4"/>
    <w:rsid w:val="005B4784"/>
    <w:rsid w:val="005B47AD"/>
    <w:rsid w:val="005B480E"/>
    <w:rsid w:val="005B4852"/>
    <w:rsid w:val="005B489E"/>
    <w:rsid w:val="005B4B3E"/>
    <w:rsid w:val="005B4C6F"/>
    <w:rsid w:val="005B4F2E"/>
    <w:rsid w:val="005B536F"/>
    <w:rsid w:val="005B55BD"/>
    <w:rsid w:val="005B566C"/>
    <w:rsid w:val="005B5A4F"/>
    <w:rsid w:val="005B5BA8"/>
    <w:rsid w:val="005B5BEB"/>
    <w:rsid w:val="005B5C83"/>
    <w:rsid w:val="005B5F4C"/>
    <w:rsid w:val="005B5F4D"/>
    <w:rsid w:val="005B5FB6"/>
    <w:rsid w:val="005B6051"/>
    <w:rsid w:val="005B63B9"/>
    <w:rsid w:val="005B63BC"/>
    <w:rsid w:val="005B64B9"/>
    <w:rsid w:val="005B6655"/>
    <w:rsid w:val="005B6733"/>
    <w:rsid w:val="005B67BD"/>
    <w:rsid w:val="005B67BE"/>
    <w:rsid w:val="005B6F6B"/>
    <w:rsid w:val="005B702A"/>
    <w:rsid w:val="005B703E"/>
    <w:rsid w:val="005B73A2"/>
    <w:rsid w:val="005B73A7"/>
    <w:rsid w:val="005B7496"/>
    <w:rsid w:val="005B7655"/>
    <w:rsid w:val="005B767E"/>
    <w:rsid w:val="005B76E4"/>
    <w:rsid w:val="005B77CE"/>
    <w:rsid w:val="005B7877"/>
    <w:rsid w:val="005B7CBF"/>
    <w:rsid w:val="005B7D4B"/>
    <w:rsid w:val="005B7E42"/>
    <w:rsid w:val="005B7F58"/>
    <w:rsid w:val="005B7F7E"/>
    <w:rsid w:val="005B7FAC"/>
    <w:rsid w:val="005C0176"/>
    <w:rsid w:val="005C0258"/>
    <w:rsid w:val="005C02AE"/>
    <w:rsid w:val="005C0323"/>
    <w:rsid w:val="005C05A4"/>
    <w:rsid w:val="005C068F"/>
    <w:rsid w:val="005C06FA"/>
    <w:rsid w:val="005C0A4C"/>
    <w:rsid w:val="005C0D11"/>
    <w:rsid w:val="005C0D80"/>
    <w:rsid w:val="005C13AB"/>
    <w:rsid w:val="005C160A"/>
    <w:rsid w:val="005C1714"/>
    <w:rsid w:val="005C17CB"/>
    <w:rsid w:val="005C20AA"/>
    <w:rsid w:val="005C21D5"/>
    <w:rsid w:val="005C22A3"/>
    <w:rsid w:val="005C24D9"/>
    <w:rsid w:val="005C2516"/>
    <w:rsid w:val="005C2622"/>
    <w:rsid w:val="005C2866"/>
    <w:rsid w:val="005C289C"/>
    <w:rsid w:val="005C289F"/>
    <w:rsid w:val="005C2F07"/>
    <w:rsid w:val="005C2F17"/>
    <w:rsid w:val="005C31AF"/>
    <w:rsid w:val="005C38A8"/>
    <w:rsid w:val="005C3DF5"/>
    <w:rsid w:val="005C3F4D"/>
    <w:rsid w:val="005C4204"/>
    <w:rsid w:val="005C46A6"/>
    <w:rsid w:val="005C4B07"/>
    <w:rsid w:val="005C4C4D"/>
    <w:rsid w:val="005C51E8"/>
    <w:rsid w:val="005C5626"/>
    <w:rsid w:val="005C5651"/>
    <w:rsid w:val="005C5FC3"/>
    <w:rsid w:val="005C61B1"/>
    <w:rsid w:val="005C6325"/>
    <w:rsid w:val="005C6374"/>
    <w:rsid w:val="005C63A4"/>
    <w:rsid w:val="005C6442"/>
    <w:rsid w:val="005C64B2"/>
    <w:rsid w:val="005C6704"/>
    <w:rsid w:val="005C6F99"/>
    <w:rsid w:val="005C70E3"/>
    <w:rsid w:val="005C724D"/>
    <w:rsid w:val="005C7303"/>
    <w:rsid w:val="005C7684"/>
    <w:rsid w:val="005C783E"/>
    <w:rsid w:val="005C7A74"/>
    <w:rsid w:val="005C7BA5"/>
    <w:rsid w:val="005C7C4C"/>
    <w:rsid w:val="005C7D64"/>
    <w:rsid w:val="005C7DB0"/>
    <w:rsid w:val="005D024A"/>
    <w:rsid w:val="005D026D"/>
    <w:rsid w:val="005D0351"/>
    <w:rsid w:val="005D05FF"/>
    <w:rsid w:val="005D0991"/>
    <w:rsid w:val="005D0A0B"/>
    <w:rsid w:val="005D0DC5"/>
    <w:rsid w:val="005D0FD3"/>
    <w:rsid w:val="005D10D2"/>
    <w:rsid w:val="005D1151"/>
    <w:rsid w:val="005D138A"/>
    <w:rsid w:val="005D1695"/>
    <w:rsid w:val="005D17E5"/>
    <w:rsid w:val="005D18A9"/>
    <w:rsid w:val="005D18F7"/>
    <w:rsid w:val="005D1A88"/>
    <w:rsid w:val="005D1CDC"/>
    <w:rsid w:val="005D1D30"/>
    <w:rsid w:val="005D1EC0"/>
    <w:rsid w:val="005D1F4A"/>
    <w:rsid w:val="005D1F5C"/>
    <w:rsid w:val="005D1F71"/>
    <w:rsid w:val="005D226E"/>
    <w:rsid w:val="005D238C"/>
    <w:rsid w:val="005D23B8"/>
    <w:rsid w:val="005D2666"/>
    <w:rsid w:val="005D2742"/>
    <w:rsid w:val="005D27F5"/>
    <w:rsid w:val="005D2851"/>
    <w:rsid w:val="005D2BC8"/>
    <w:rsid w:val="005D2D10"/>
    <w:rsid w:val="005D2ECF"/>
    <w:rsid w:val="005D30BF"/>
    <w:rsid w:val="005D3482"/>
    <w:rsid w:val="005D34A0"/>
    <w:rsid w:val="005D3576"/>
    <w:rsid w:val="005D36D7"/>
    <w:rsid w:val="005D3713"/>
    <w:rsid w:val="005D3753"/>
    <w:rsid w:val="005D3A38"/>
    <w:rsid w:val="005D3B8B"/>
    <w:rsid w:val="005D3C29"/>
    <w:rsid w:val="005D4188"/>
    <w:rsid w:val="005D41A8"/>
    <w:rsid w:val="005D4409"/>
    <w:rsid w:val="005D44E8"/>
    <w:rsid w:val="005D48C0"/>
    <w:rsid w:val="005D4D67"/>
    <w:rsid w:val="005D5223"/>
    <w:rsid w:val="005D5328"/>
    <w:rsid w:val="005D53F0"/>
    <w:rsid w:val="005D553C"/>
    <w:rsid w:val="005D57BB"/>
    <w:rsid w:val="005D5A5D"/>
    <w:rsid w:val="005D61B0"/>
    <w:rsid w:val="005D625E"/>
    <w:rsid w:val="005D62F0"/>
    <w:rsid w:val="005D6608"/>
    <w:rsid w:val="005D6611"/>
    <w:rsid w:val="005D67CA"/>
    <w:rsid w:val="005D696E"/>
    <w:rsid w:val="005D6CD0"/>
    <w:rsid w:val="005D6D60"/>
    <w:rsid w:val="005D7115"/>
    <w:rsid w:val="005D7130"/>
    <w:rsid w:val="005D7386"/>
    <w:rsid w:val="005D7397"/>
    <w:rsid w:val="005D755A"/>
    <w:rsid w:val="005D7584"/>
    <w:rsid w:val="005D758A"/>
    <w:rsid w:val="005D7622"/>
    <w:rsid w:val="005D7885"/>
    <w:rsid w:val="005D78E6"/>
    <w:rsid w:val="005D7D00"/>
    <w:rsid w:val="005D7E6B"/>
    <w:rsid w:val="005E03BD"/>
    <w:rsid w:val="005E08EC"/>
    <w:rsid w:val="005E0A81"/>
    <w:rsid w:val="005E0A94"/>
    <w:rsid w:val="005E0CDA"/>
    <w:rsid w:val="005E0CF5"/>
    <w:rsid w:val="005E0E5D"/>
    <w:rsid w:val="005E1141"/>
    <w:rsid w:val="005E13C2"/>
    <w:rsid w:val="005E16C8"/>
    <w:rsid w:val="005E1749"/>
    <w:rsid w:val="005E19CB"/>
    <w:rsid w:val="005E1C63"/>
    <w:rsid w:val="005E1E12"/>
    <w:rsid w:val="005E1E79"/>
    <w:rsid w:val="005E1F9D"/>
    <w:rsid w:val="005E20BF"/>
    <w:rsid w:val="005E20DE"/>
    <w:rsid w:val="005E2156"/>
    <w:rsid w:val="005E2709"/>
    <w:rsid w:val="005E2784"/>
    <w:rsid w:val="005E2A08"/>
    <w:rsid w:val="005E2ED8"/>
    <w:rsid w:val="005E3020"/>
    <w:rsid w:val="005E303F"/>
    <w:rsid w:val="005E31EA"/>
    <w:rsid w:val="005E3223"/>
    <w:rsid w:val="005E33BF"/>
    <w:rsid w:val="005E34E0"/>
    <w:rsid w:val="005E3798"/>
    <w:rsid w:val="005E3A8A"/>
    <w:rsid w:val="005E3C9E"/>
    <w:rsid w:val="005E4778"/>
    <w:rsid w:val="005E48BE"/>
    <w:rsid w:val="005E4923"/>
    <w:rsid w:val="005E4C1C"/>
    <w:rsid w:val="005E4D5E"/>
    <w:rsid w:val="005E4F8D"/>
    <w:rsid w:val="005E5247"/>
    <w:rsid w:val="005E53F1"/>
    <w:rsid w:val="005E54DA"/>
    <w:rsid w:val="005E55FD"/>
    <w:rsid w:val="005E5607"/>
    <w:rsid w:val="005E56D6"/>
    <w:rsid w:val="005E5984"/>
    <w:rsid w:val="005E5BD6"/>
    <w:rsid w:val="005E5BEA"/>
    <w:rsid w:val="005E5C51"/>
    <w:rsid w:val="005E5D4C"/>
    <w:rsid w:val="005E5F46"/>
    <w:rsid w:val="005E6130"/>
    <w:rsid w:val="005E6191"/>
    <w:rsid w:val="005E64B3"/>
    <w:rsid w:val="005E680C"/>
    <w:rsid w:val="005E6AB5"/>
    <w:rsid w:val="005E6F53"/>
    <w:rsid w:val="005E72A4"/>
    <w:rsid w:val="005E73A9"/>
    <w:rsid w:val="005E7B9C"/>
    <w:rsid w:val="005F02C1"/>
    <w:rsid w:val="005F02E2"/>
    <w:rsid w:val="005F0453"/>
    <w:rsid w:val="005F046F"/>
    <w:rsid w:val="005F0504"/>
    <w:rsid w:val="005F06A1"/>
    <w:rsid w:val="005F09E3"/>
    <w:rsid w:val="005F0A81"/>
    <w:rsid w:val="005F0DD8"/>
    <w:rsid w:val="005F12DF"/>
    <w:rsid w:val="005F146C"/>
    <w:rsid w:val="005F161F"/>
    <w:rsid w:val="005F1BFD"/>
    <w:rsid w:val="005F1CF6"/>
    <w:rsid w:val="005F1E01"/>
    <w:rsid w:val="005F215A"/>
    <w:rsid w:val="005F2532"/>
    <w:rsid w:val="005F27CC"/>
    <w:rsid w:val="005F2969"/>
    <w:rsid w:val="005F2996"/>
    <w:rsid w:val="005F2A62"/>
    <w:rsid w:val="005F2EFD"/>
    <w:rsid w:val="005F3363"/>
    <w:rsid w:val="005F3469"/>
    <w:rsid w:val="005F373F"/>
    <w:rsid w:val="005F3AF1"/>
    <w:rsid w:val="005F3B5F"/>
    <w:rsid w:val="005F3C1A"/>
    <w:rsid w:val="005F3E9C"/>
    <w:rsid w:val="005F3F74"/>
    <w:rsid w:val="005F451B"/>
    <w:rsid w:val="005F45C5"/>
    <w:rsid w:val="005F45E8"/>
    <w:rsid w:val="005F460C"/>
    <w:rsid w:val="005F4971"/>
    <w:rsid w:val="005F49C7"/>
    <w:rsid w:val="005F4F6B"/>
    <w:rsid w:val="005F501E"/>
    <w:rsid w:val="005F5085"/>
    <w:rsid w:val="005F5265"/>
    <w:rsid w:val="005F5582"/>
    <w:rsid w:val="005F572F"/>
    <w:rsid w:val="005F57C6"/>
    <w:rsid w:val="005F57C8"/>
    <w:rsid w:val="005F582C"/>
    <w:rsid w:val="005F590C"/>
    <w:rsid w:val="005F5BAB"/>
    <w:rsid w:val="005F5C3F"/>
    <w:rsid w:val="005F5CCF"/>
    <w:rsid w:val="005F658A"/>
    <w:rsid w:val="005F661B"/>
    <w:rsid w:val="005F6A3C"/>
    <w:rsid w:val="005F6BBB"/>
    <w:rsid w:val="005F6EE2"/>
    <w:rsid w:val="005F727F"/>
    <w:rsid w:val="005F73A6"/>
    <w:rsid w:val="005F7519"/>
    <w:rsid w:val="005F758F"/>
    <w:rsid w:val="005F76CD"/>
    <w:rsid w:val="005F7841"/>
    <w:rsid w:val="005F7851"/>
    <w:rsid w:val="005F788A"/>
    <w:rsid w:val="005F7DAC"/>
    <w:rsid w:val="005F7FF2"/>
    <w:rsid w:val="00600779"/>
    <w:rsid w:val="00600907"/>
    <w:rsid w:val="00600965"/>
    <w:rsid w:val="00600CDF"/>
    <w:rsid w:val="006010A4"/>
    <w:rsid w:val="006010B3"/>
    <w:rsid w:val="00601202"/>
    <w:rsid w:val="0060127B"/>
    <w:rsid w:val="00601495"/>
    <w:rsid w:val="00601672"/>
    <w:rsid w:val="00601866"/>
    <w:rsid w:val="00601A3E"/>
    <w:rsid w:val="00601B56"/>
    <w:rsid w:val="00601BEC"/>
    <w:rsid w:val="00601F1C"/>
    <w:rsid w:val="0060200A"/>
    <w:rsid w:val="0060228E"/>
    <w:rsid w:val="006022E0"/>
    <w:rsid w:val="00602AA2"/>
    <w:rsid w:val="00602AAD"/>
    <w:rsid w:val="00602CC7"/>
    <w:rsid w:val="00602DE9"/>
    <w:rsid w:val="00602E6C"/>
    <w:rsid w:val="0060379C"/>
    <w:rsid w:val="0060382B"/>
    <w:rsid w:val="00603C36"/>
    <w:rsid w:val="00603D96"/>
    <w:rsid w:val="00603DA0"/>
    <w:rsid w:val="00603E02"/>
    <w:rsid w:val="00603ED1"/>
    <w:rsid w:val="006040D4"/>
    <w:rsid w:val="00604107"/>
    <w:rsid w:val="006041A5"/>
    <w:rsid w:val="006041E8"/>
    <w:rsid w:val="00604250"/>
    <w:rsid w:val="00604862"/>
    <w:rsid w:val="00604C08"/>
    <w:rsid w:val="00605421"/>
    <w:rsid w:val="0060545E"/>
    <w:rsid w:val="00605EF0"/>
    <w:rsid w:val="00605FB7"/>
    <w:rsid w:val="00605FC7"/>
    <w:rsid w:val="0060622F"/>
    <w:rsid w:val="00606369"/>
    <w:rsid w:val="0060661B"/>
    <w:rsid w:val="0060686B"/>
    <w:rsid w:val="00606A56"/>
    <w:rsid w:val="00606A89"/>
    <w:rsid w:val="00606CDB"/>
    <w:rsid w:val="00606F01"/>
    <w:rsid w:val="006074E8"/>
    <w:rsid w:val="00607797"/>
    <w:rsid w:val="006078A2"/>
    <w:rsid w:val="00607931"/>
    <w:rsid w:val="00607B24"/>
    <w:rsid w:val="00607BB0"/>
    <w:rsid w:val="00607C00"/>
    <w:rsid w:val="00607D9B"/>
    <w:rsid w:val="00610058"/>
    <w:rsid w:val="006101E9"/>
    <w:rsid w:val="0061053F"/>
    <w:rsid w:val="00610B7E"/>
    <w:rsid w:val="00610BD1"/>
    <w:rsid w:val="00610CC3"/>
    <w:rsid w:val="00610DF8"/>
    <w:rsid w:val="00611073"/>
    <w:rsid w:val="0061107E"/>
    <w:rsid w:val="006112A2"/>
    <w:rsid w:val="006117C6"/>
    <w:rsid w:val="0061186E"/>
    <w:rsid w:val="006118D7"/>
    <w:rsid w:val="00611F6E"/>
    <w:rsid w:val="00611FE9"/>
    <w:rsid w:val="00612079"/>
    <w:rsid w:val="00612092"/>
    <w:rsid w:val="006120C2"/>
    <w:rsid w:val="006123BF"/>
    <w:rsid w:val="00612499"/>
    <w:rsid w:val="006128B3"/>
    <w:rsid w:val="00612D18"/>
    <w:rsid w:val="00612D1C"/>
    <w:rsid w:val="00612FB0"/>
    <w:rsid w:val="00613122"/>
    <w:rsid w:val="006134DF"/>
    <w:rsid w:val="0061358C"/>
    <w:rsid w:val="006137B0"/>
    <w:rsid w:val="00613C81"/>
    <w:rsid w:val="006140C6"/>
    <w:rsid w:val="006141B2"/>
    <w:rsid w:val="006141B7"/>
    <w:rsid w:val="006141BB"/>
    <w:rsid w:val="006144F3"/>
    <w:rsid w:val="00614880"/>
    <w:rsid w:val="00614AB7"/>
    <w:rsid w:val="00614BF9"/>
    <w:rsid w:val="006153F1"/>
    <w:rsid w:val="0061557F"/>
    <w:rsid w:val="00615644"/>
    <w:rsid w:val="0061565B"/>
    <w:rsid w:val="00615AF8"/>
    <w:rsid w:val="00615D4B"/>
    <w:rsid w:val="00615EA9"/>
    <w:rsid w:val="00615F52"/>
    <w:rsid w:val="00615F5A"/>
    <w:rsid w:val="00615FEF"/>
    <w:rsid w:val="0061607A"/>
    <w:rsid w:val="00616113"/>
    <w:rsid w:val="00616122"/>
    <w:rsid w:val="006162D9"/>
    <w:rsid w:val="0061677C"/>
    <w:rsid w:val="006167E1"/>
    <w:rsid w:val="00616AEE"/>
    <w:rsid w:val="00616D66"/>
    <w:rsid w:val="00616F59"/>
    <w:rsid w:val="00616FDC"/>
    <w:rsid w:val="0061702A"/>
    <w:rsid w:val="0061706B"/>
    <w:rsid w:val="00617240"/>
    <w:rsid w:val="006172A5"/>
    <w:rsid w:val="006172F3"/>
    <w:rsid w:val="0061735E"/>
    <w:rsid w:val="00617CC9"/>
    <w:rsid w:val="00620220"/>
    <w:rsid w:val="00620675"/>
    <w:rsid w:val="0062082D"/>
    <w:rsid w:val="00620848"/>
    <w:rsid w:val="0062093E"/>
    <w:rsid w:val="006209C3"/>
    <w:rsid w:val="00620ADF"/>
    <w:rsid w:val="00620B9B"/>
    <w:rsid w:val="00620D3B"/>
    <w:rsid w:val="00620EE4"/>
    <w:rsid w:val="00620FAA"/>
    <w:rsid w:val="0062155A"/>
    <w:rsid w:val="006217E8"/>
    <w:rsid w:val="00621CE9"/>
    <w:rsid w:val="00621D0D"/>
    <w:rsid w:val="00621D22"/>
    <w:rsid w:val="00622270"/>
    <w:rsid w:val="006222C7"/>
    <w:rsid w:val="00622984"/>
    <w:rsid w:val="00622AB6"/>
    <w:rsid w:val="00622BC5"/>
    <w:rsid w:val="00622C64"/>
    <w:rsid w:val="00622CF9"/>
    <w:rsid w:val="00622E43"/>
    <w:rsid w:val="00622EE0"/>
    <w:rsid w:val="00623394"/>
    <w:rsid w:val="00623B7C"/>
    <w:rsid w:val="00623BA8"/>
    <w:rsid w:val="00623C32"/>
    <w:rsid w:val="00623D6A"/>
    <w:rsid w:val="00623D83"/>
    <w:rsid w:val="00624053"/>
    <w:rsid w:val="0062408E"/>
    <w:rsid w:val="0062441C"/>
    <w:rsid w:val="0062453A"/>
    <w:rsid w:val="00624B0B"/>
    <w:rsid w:val="00624C5A"/>
    <w:rsid w:val="0062509B"/>
    <w:rsid w:val="006250FA"/>
    <w:rsid w:val="00625A24"/>
    <w:rsid w:val="00625C88"/>
    <w:rsid w:val="00625DF1"/>
    <w:rsid w:val="00625EF4"/>
    <w:rsid w:val="006262C5"/>
    <w:rsid w:val="00626357"/>
    <w:rsid w:val="00626B09"/>
    <w:rsid w:val="00626DE4"/>
    <w:rsid w:val="00626EB6"/>
    <w:rsid w:val="0062706A"/>
    <w:rsid w:val="0062709E"/>
    <w:rsid w:val="006271EC"/>
    <w:rsid w:val="0062746E"/>
    <w:rsid w:val="00627797"/>
    <w:rsid w:val="0062794F"/>
    <w:rsid w:val="0062799E"/>
    <w:rsid w:val="00627A35"/>
    <w:rsid w:val="00627DA6"/>
    <w:rsid w:val="00627E53"/>
    <w:rsid w:val="006302EE"/>
    <w:rsid w:val="00630377"/>
    <w:rsid w:val="00630438"/>
    <w:rsid w:val="00630617"/>
    <w:rsid w:val="00630771"/>
    <w:rsid w:val="006307CF"/>
    <w:rsid w:val="00630B00"/>
    <w:rsid w:val="00630B2E"/>
    <w:rsid w:val="006311BD"/>
    <w:rsid w:val="006312CB"/>
    <w:rsid w:val="006314DA"/>
    <w:rsid w:val="00632188"/>
    <w:rsid w:val="00632773"/>
    <w:rsid w:val="00632844"/>
    <w:rsid w:val="0063294C"/>
    <w:rsid w:val="00632A2E"/>
    <w:rsid w:val="00632A94"/>
    <w:rsid w:val="00632A9D"/>
    <w:rsid w:val="00632BB6"/>
    <w:rsid w:val="00632E7E"/>
    <w:rsid w:val="00633091"/>
    <w:rsid w:val="006330D1"/>
    <w:rsid w:val="00633113"/>
    <w:rsid w:val="00633151"/>
    <w:rsid w:val="00633170"/>
    <w:rsid w:val="006331E2"/>
    <w:rsid w:val="00633228"/>
    <w:rsid w:val="00633332"/>
    <w:rsid w:val="006334AC"/>
    <w:rsid w:val="006337C0"/>
    <w:rsid w:val="006339A2"/>
    <w:rsid w:val="00633BDC"/>
    <w:rsid w:val="00633E7A"/>
    <w:rsid w:val="0063424B"/>
    <w:rsid w:val="0063427B"/>
    <w:rsid w:val="00634302"/>
    <w:rsid w:val="006348CE"/>
    <w:rsid w:val="00634D23"/>
    <w:rsid w:val="00634DE1"/>
    <w:rsid w:val="00634F14"/>
    <w:rsid w:val="006352BC"/>
    <w:rsid w:val="006353B3"/>
    <w:rsid w:val="006354A9"/>
    <w:rsid w:val="00635585"/>
    <w:rsid w:val="00635619"/>
    <w:rsid w:val="00635748"/>
    <w:rsid w:val="0063574F"/>
    <w:rsid w:val="0063593E"/>
    <w:rsid w:val="00635C24"/>
    <w:rsid w:val="00635C79"/>
    <w:rsid w:val="00635E7F"/>
    <w:rsid w:val="00635F17"/>
    <w:rsid w:val="00635FE4"/>
    <w:rsid w:val="006360FE"/>
    <w:rsid w:val="0063643D"/>
    <w:rsid w:val="006365DC"/>
    <w:rsid w:val="00636611"/>
    <w:rsid w:val="006367BE"/>
    <w:rsid w:val="006369C5"/>
    <w:rsid w:val="00636B2A"/>
    <w:rsid w:val="0063723D"/>
    <w:rsid w:val="0063726A"/>
    <w:rsid w:val="00637436"/>
    <w:rsid w:val="00637682"/>
    <w:rsid w:val="006377A4"/>
    <w:rsid w:val="006401CC"/>
    <w:rsid w:val="00640449"/>
    <w:rsid w:val="006404A7"/>
    <w:rsid w:val="006405DE"/>
    <w:rsid w:val="00640834"/>
    <w:rsid w:val="006408CF"/>
    <w:rsid w:val="0064095C"/>
    <w:rsid w:val="006409D6"/>
    <w:rsid w:val="00640A06"/>
    <w:rsid w:val="00640D8B"/>
    <w:rsid w:val="00640DA7"/>
    <w:rsid w:val="00640DEB"/>
    <w:rsid w:val="00640DF1"/>
    <w:rsid w:val="006411D0"/>
    <w:rsid w:val="00641441"/>
    <w:rsid w:val="00641530"/>
    <w:rsid w:val="006419AE"/>
    <w:rsid w:val="00641F0B"/>
    <w:rsid w:val="00641F7F"/>
    <w:rsid w:val="006421CE"/>
    <w:rsid w:val="00642567"/>
    <w:rsid w:val="006425B9"/>
    <w:rsid w:val="00642B59"/>
    <w:rsid w:val="00642BC0"/>
    <w:rsid w:val="00642C3B"/>
    <w:rsid w:val="00642D5C"/>
    <w:rsid w:val="00642E4C"/>
    <w:rsid w:val="00642FFB"/>
    <w:rsid w:val="006431E7"/>
    <w:rsid w:val="00643978"/>
    <w:rsid w:val="0064399A"/>
    <w:rsid w:val="00643A4F"/>
    <w:rsid w:val="006441E3"/>
    <w:rsid w:val="006442A9"/>
    <w:rsid w:val="0064448F"/>
    <w:rsid w:val="00644502"/>
    <w:rsid w:val="006445B4"/>
    <w:rsid w:val="00644B0B"/>
    <w:rsid w:val="00644E5C"/>
    <w:rsid w:val="00644FD4"/>
    <w:rsid w:val="006450DC"/>
    <w:rsid w:val="006455F3"/>
    <w:rsid w:val="00645755"/>
    <w:rsid w:val="00645796"/>
    <w:rsid w:val="0064592D"/>
    <w:rsid w:val="00646090"/>
    <w:rsid w:val="00646446"/>
    <w:rsid w:val="00646564"/>
    <w:rsid w:val="00646E03"/>
    <w:rsid w:val="00646FD0"/>
    <w:rsid w:val="006471F3"/>
    <w:rsid w:val="00647346"/>
    <w:rsid w:val="006473F3"/>
    <w:rsid w:val="00647A26"/>
    <w:rsid w:val="00647A37"/>
    <w:rsid w:val="00647AC5"/>
    <w:rsid w:val="00647D34"/>
    <w:rsid w:val="00647EFC"/>
    <w:rsid w:val="00647F00"/>
    <w:rsid w:val="00647F2C"/>
    <w:rsid w:val="00647F6C"/>
    <w:rsid w:val="006500BC"/>
    <w:rsid w:val="00650104"/>
    <w:rsid w:val="00650341"/>
    <w:rsid w:val="00650A48"/>
    <w:rsid w:val="00650AAA"/>
    <w:rsid w:val="00650C89"/>
    <w:rsid w:val="00651292"/>
    <w:rsid w:val="00651609"/>
    <w:rsid w:val="006516FA"/>
    <w:rsid w:val="00651787"/>
    <w:rsid w:val="00651A44"/>
    <w:rsid w:val="00651B77"/>
    <w:rsid w:val="00651E64"/>
    <w:rsid w:val="00651EEE"/>
    <w:rsid w:val="00651EFC"/>
    <w:rsid w:val="00651F11"/>
    <w:rsid w:val="00651F72"/>
    <w:rsid w:val="006521A0"/>
    <w:rsid w:val="00652DEF"/>
    <w:rsid w:val="00652FEB"/>
    <w:rsid w:val="00653163"/>
    <w:rsid w:val="006532BC"/>
    <w:rsid w:val="0065354F"/>
    <w:rsid w:val="006537EF"/>
    <w:rsid w:val="00653D0B"/>
    <w:rsid w:val="00653D8B"/>
    <w:rsid w:val="00653E3A"/>
    <w:rsid w:val="00653F64"/>
    <w:rsid w:val="006543DD"/>
    <w:rsid w:val="00654658"/>
    <w:rsid w:val="006549DE"/>
    <w:rsid w:val="00654BF1"/>
    <w:rsid w:val="006551F3"/>
    <w:rsid w:val="006556B9"/>
    <w:rsid w:val="00655A7D"/>
    <w:rsid w:val="00655CA0"/>
    <w:rsid w:val="00655DD2"/>
    <w:rsid w:val="00655FFD"/>
    <w:rsid w:val="00656257"/>
    <w:rsid w:val="0065632C"/>
    <w:rsid w:val="00656335"/>
    <w:rsid w:val="00656509"/>
    <w:rsid w:val="00656614"/>
    <w:rsid w:val="00656698"/>
    <w:rsid w:val="006566E6"/>
    <w:rsid w:val="00656942"/>
    <w:rsid w:val="00656A0C"/>
    <w:rsid w:val="00656D01"/>
    <w:rsid w:val="00656D06"/>
    <w:rsid w:val="00656E5E"/>
    <w:rsid w:val="006570D5"/>
    <w:rsid w:val="00657561"/>
    <w:rsid w:val="0065770C"/>
    <w:rsid w:val="00657B2B"/>
    <w:rsid w:val="006601E3"/>
    <w:rsid w:val="006605FD"/>
    <w:rsid w:val="006606F4"/>
    <w:rsid w:val="00660710"/>
    <w:rsid w:val="00660749"/>
    <w:rsid w:val="00660AAC"/>
    <w:rsid w:val="00660BE2"/>
    <w:rsid w:val="00660C0E"/>
    <w:rsid w:val="00660DC8"/>
    <w:rsid w:val="00660E95"/>
    <w:rsid w:val="006612EB"/>
    <w:rsid w:val="0066137F"/>
    <w:rsid w:val="0066150C"/>
    <w:rsid w:val="00661754"/>
    <w:rsid w:val="00661BAF"/>
    <w:rsid w:val="00661DE4"/>
    <w:rsid w:val="00661F33"/>
    <w:rsid w:val="00661FCB"/>
    <w:rsid w:val="00662263"/>
    <w:rsid w:val="006626CE"/>
    <w:rsid w:val="0066274D"/>
    <w:rsid w:val="006627EE"/>
    <w:rsid w:val="00662979"/>
    <w:rsid w:val="00662C6A"/>
    <w:rsid w:val="00663096"/>
    <w:rsid w:val="006632F0"/>
    <w:rsid w:val="0066351E"/>
    <w:rsid w:val="006637A6"/>
    <w:rsid w:val="00663B03"/>
    <w:rsid w:val="00663C32"/>
    <w:rsid w:val="00663D3A"/>
    <w:rsid w:val="00663D4D"/>
    <w:rsid w:val="00663D78"/>
    <w:rsid w:val="006643B8"/>
    <w:rsid w:val="006643BC"/>
    <w:rsid w:val="0066479E"/>
    <w:rsid w:val="00664B71"/>
    <w:rsid w:val="00664E5D"/>
    <w:rsid w:val="00664E93"/>
    <w:rsid w:val="00665152"/>
    <w:rsid w:val="0066536B"/>
    <w:rsid w:val="0066583C"/>
    <w:rsid w:val="0066583F"/>
    <w:rsid w:val="006658E1"/>
    <w:rsid w:val="00665A40"/>
    <w:rsid w:val="00665BDB"/>
    <w:rsid w:val="00665D2A"/>
    <w:rsid w:val="00665F2D"/>
    <w:rsid w:val="00666264"/>
    <w:rsid w:val="006664F0"/>
    <w:rsid w:val="0066682B"/>
    <w:rsid w:val="00666956"/>
    <w:rsid w:val="00666B0F"/>
    <w:rsid w:val="00666BC4"/>
    <w:rsid w:val="00666C41"/>
    <w:rsid w:val="00666F4D"/>
    <w:rsid w:val="0066709A"/>
    <w:rsid w:val="0066727C"/>
    <w:rsid w:val="0066746C"/>
    <w:rsid w:val="00667827"/>
    <w:rsid w:val="00667BE4"/>
    <w:rsid w:val="00667E86"/>
    <w:rsid w:val="00667FAE"/>
    <w:rsid w:val="00670130"/>
    <w:rsid w:val="0067021D"/>
    <w:rsid w:val="0067025B"/>
    <w:rsid w:val="00670478"/>
    <w:rsid w:val="0067057A"/>
    <w:rsid w:val="006707A9"/>
    <w:rsid w:val="00670959"/>
    <w:rsid w:val="00671240"/>
    <w:rsid w:val="00671743"/>
    <w:rsid w:val="00671B99"/>
    <w:rsid w:val="00672465"/>
    <w:rsid w:val="006724CF"/>
    <w:rsid w:val="00672812"/>
    <w:rsid w:val="006728B0"/>
    <w:rsid w:val="00672B6D"/>
    <w:rsid w:val="00672CE4"/>
    <w:rsid w:val="00672E80"/>
    <w:rsid w:val="006730D1"/>
    <w:rsid w:val="0067326B"/>
    <w:rsid w:val="00673454"/>
    <w:rsid w:val="006734C1"/>
    <w:rsid w:val="00673E7F"/>
    <w:rsid w:val="006741E6"/>
    <w:rsid w:val="006743AE"/>
    <w:rsid w:val="006745FF"/>
    <w:rsid w:val="00674DE6"/>
    <w:rsid w:val="0067537A"/>
    <w:rsid w:val="0067549D"/>
    <w:rsid w:val="006754FB"/>
    <w:rsid w:val="006757A5"/>
    <w:rsid w:val="00675966"/>
    <w:rsid w:val="00676042"/>
    <w:rsid w:val="00676268"/>
    <w:rsid w:val="006766B3"/>
    <w:rsid w:val="00676C3C"/>
    <w:rsid w:val="00677047"/>
    <w:rsid w:val="00677050"/>
    <w:rsid w:val="00677227"/>
    <w:rsid w:val="00677506"/>
    <w:rsid w:val="006776F8"/>
    <w:rsid w:val="006778F1"/>
    <w:rsid w:val="006778F7"/>
    <w:rsid w:val="006779C6"/>
    <w:rsid w:val="00677E40"/>
    <w:rsid w:val="00677F10"/>
    <w:rsid w:val="00680464"/>
    <w:rsid w:val="00680764"/>
    <w:rsid w:val="00680B72"/>
    <w:rsid w:val="00680D94"/>
    <w:rsid w:val="00680ED4"/>
    <w:rsid w:val="00681209"/>
    <w:rsid w:val="006814FA"/>
    <w:rsid w:val="0068176B"/>
    <w:rsid w:val="006818C0"/>
    <w:rsid w:val="00681CD2"/>
    <w:rsid w:val="00681D2E"/>
    <w:rsid w:val="00681DE8"/>
    <w:rsid w:val="00681E25"/>
    <w:rsid w:val="006820B8"/>
    <w:rsid w:val="0068247F"/>
    <w:rsid w:val="00682A25"/>
    <w:rsid w:val="00682BB1"/>
    <w:rsid w:val="00682C6D"/>
    <w:rsid w:val="00682D0D"/>
    <w:rsid w:val="00682DC5"/>
    <w:rsid w:val="00682E95"/>
    <w:rsid w:val="00682FAB"/>
    <w:rsid w:val="00683307"/>
    <w:rsid w:val="0068357D"/>
    <w:rsid w:val="0068364D"/>
    <w:rsid w:val="006838C6"/>
    <w:rsid w:val="00683949"/>
    <w:rsid w:val="00683B39"/>
    <w:rsid w:val="00683B5F"/>
    <w:rsid w:val="00683BA6"/>
    <w:rsid w:val="00683E0B"/>
    <w:rsid w:val="00683EFB"/>
    <w:rsid w:val="00683FBB"/>
    <w:rsid w:val="0068413F"/>
    <w:rsid w:val="00684223"/>
    <w:rsid w:val="006845B4"/>
    <w:rsid w:val="00684712"/>
    <w:rsid w:val="0068476B"/>
    <w:rsid w:val="00684E6D"/>
    <w:rsid w:val="00684EF7"/>
    <w:rsid w:val="0068500D"/>
    <w:rsid w:val="00685255"/>
    <w:rsid w:val="0068525E"/>
    <w:rsid w:val="0068540B"/>
    <w:rsid w:val="00685853"/>
    <w:rsid w:val="00685BF6"/>
    <w:rsid w:val="00685F2C"/>
    <w:rsid w:val="00685F8C"/>
    <w:rsid w:val="00685FFC"/>
    <w:rsid w:val="006860A3"/>
    <w:rsid w:val="006864D3"/>
    <w:rsid w:val="006866EF"/>
    <w:rsid w:val="00686881"/>
    <w:rsid w:val="00686892"/>
    <w:rsid w:val="00686902"/>
    <w:rsid w:val="006869C5"/>
    <w:rsid w:val="006869ED"/>
    <w:rsid w:val="00686D0B"/>
    <w:rsid w:val="00687118"/>
    <w:rsid w:val="00687737"/>
    <w:rsid w:val="006877FF"/>
    <w:rsid w:val="00687990"/>
    <w:rsid w:val="00687C2F"/>
    <w:rsid w:val="00687E03"/>
    <w:rsid w:val="00687E92"/>
    <w:rsid w:val="00687F10"/>
    <w:rsid w:val="0069059A"/>
    <w:rsid w:val="006905F6"/>
    <w:rsid w:val="006906D0"/>
    <w:rsid w:val="00690851"/>
    <w:rsid w:val="00690DFC"/>
    <w:rsid w:val="00690F2D"/>
    <w:rsid w:val="00690F8E"/>
    <w:rsid w:val="0069101D"/>
    <w:rsid w:val="006911A0"/>
    <w:rsid w:val="0069124F"/>
    <w:rsid w:val="00691376"/>
    <w:rsid w:val="0069166D"/>
    <w:rsid w:val="006916D6"/>
    <w:rsid w:val="00691853"/>
    <w:rsid w:val="006919F7"/>
    <w:rsid w:val="00691BE8"/>
    <w:rsid w:val="00691CA4"/>
    <w:rsid w:val="00691EC3"/>
    <w:rsid w:val="0069205C"/>
    <w:rsid w:val="006920AB"/>
    <w:rsid w:val="006920AE"/>
    <w:rsid w:val="00692100"/>
    <w:rsid w:val="0069241B"/>
    <w:rsid w:val="00692477"/>
    <w:rsid w:val="006929BD"/>
    <w:rsid w:val="00692A67"/>
    <w:rsid w:val="00692A88"/>
    <w:rsid w:val="00692B39"/>
    <w:rsid w:val="00693005"/>
    <w:rsid w:val="006931A4"/>
    <w:rsid w:val="006939D3"/>
    <w:rsid w:val="00693AA3"/>
    <w:rsid w:val="00693AD6"/>
    <w:rsid w:val="00693D4D"/>
    <w:rsid w:val="00694363"/>
    <w:rsid w:val="006943D6"/>
    <w:rsid w:val="00694462"/>
    <w:rsid w:val="00694587"/>
    <w:rsid w:val="006945BA"/>
    <w:rsid w:val="006949C8"/>
    <w:rsid w:val="00694A1D"/>
    <w:rsid w:val="00694A3D"/>
    <w:rsid w:val="00694C49"/>
    <w:rsid w:val="00694CCD"/>
    <w:rsid w:val="00694EFF"/>
    <w:rsid w:val="006950E9"/>
    <w:rsid w:val="0069523F"/>
    <w:rsid w:val="00695637"/>
    <w:rsid w:val="006956A8"/>
    <w:rsid w:val="0069571F"/>
    <w:rsid w:val="006958D2"/>
    <w:rsid w:val="006959DD"/>
    <w:rsid w:val="00695D08"/>
    <w:rsid w:val="00695DD0"/>
    <w:rsid w:val="00695E55"/>
    <w:rsid w:val="0069603C"/>
    <w:rsid w:val="00696042"/>
    <w:rsid w:val="0069614B"/>
    <w:rsid w:val="0069617D"/>
    <w:rsid w:val="006962D9"/>
    <w:rsid w:val="0069644B"/>
    <w:rsid w:val="006966CB"/>
    <w:rsid w:val="006966F6"/>
    <w:rsid w:val="0069671A"/>
    <w:rsid w:val="006968E1"/>
    <w:rsid w:val="00696DBE"/>
    <w:rsid w:val="006971E4"/>
    <w:rsid w:val="006977C2"/>
    <w:rsid w:val="006978C9"/>
    <w:rsid w:val="00697E4D"/>
    <w:rsid w:val="00697F39"/>
    <w:rsid w:val="006A048A"/>
    <w:rsid w:val="006A050F"/>
    <w:rsid w:val="006A0551"/>
    <w:rsid w:val="006A0571"/>
    <w:rsid w:val="006A0B35"/>
    <w:rsid w:val="006A0BFE"/>
    <w:rsid w:val="006A0C8C"/>
    <w:rsid w:val="006A0DD4"/>
    <w:rsid w:val="006A1168"/>
    <w:rsid w:val="006A1760"/>
    <w:rsid w:val="006A189F"/>
    <w:rsid w:val="006A18CE"/>
    <w:rsid w:val="006A1B82"/>
    <w:rsid w:val="006A1C82"/>
    <w:rsid w:val="006A1DB2"/>
    <w:rsid w:val="006A1F10"/>
    <w:rsid w:val="006A200F"/>
    <w:rsid w:val="006A2031"/>
    <w:rsid w:val="006A21B7"/>
    <w:rsid w:val="006A22AE"/>
    <w:rsid w:val="006A25A9"/>
    <w:rsid w:val="006A27C6"/>
    <w:rsid w:val="006A2A06"/>
    <w:rsid w:val="006A2E65"/>
    <w:rsid w:val="006A3434"/>
    <w:rsid w:val="006A3673"/>
    <w:rsid w:val="006A3A06"/>
    <w:rsid w:val="006A3A87"/>
    <w:rsid w:val="006A3BCF"/>
    <w:rsid w:val="006A3BDD"/>
    <w:rsid w:val="006A3FFE"/>
    <w:rsid w:val="006A419D"/>
    <w:rsid w:val="006A44D7"/>
    <w:rsid w:val="006A4508"/>
    <w:rsid w:val="006A46DE"/>
    <w:rsid w:val="006A47A4"/>
    <w:rsid w:val="006A480A"/>
    <w:rsid w:val="006A49AD"/>
    <w:rsid w:val="006A4D97"/>
    <w:rsid w:val="006A5330"/>
    <w:rsid w:val="006A5392"/>
    <w:rsid w:val="006A575C"/>
    <w:rsid w:val="006A57E2"/>
    <w:rsid w:val="006A5E5D"/>
    <w:rsid w:val="006A5F83"/>
    <w:rsid w:val="006A6421"/>
    <w:rsid w:val="006A646E"/>
    <w:rsid w:val="006A6C8B"/>
    <w:rsid w:val="006A71CD"/>
    <w:rsid w:val="006A732E"/>
    <w:rsid w:val="006A740F"/>
    <w:rsid w:val="006A7789"/>
    <w:rsid w:val="006A7803"/>
    <w:rsid w:val="006A78DE"/>
    <w:rsid w:val="006A79D2"/>
    <w:rsid w:val="006A7D4E"/>
    <w:rsid w:val="006B0225"/>
    <w:rsid w:val="006B05F4"/>
    <w:rsid w:val="006B0717"/>
    <w:rsid w:val="006B077F"/>
    <w:rsid w:val="006B07D5"/>
    <w:rsid w:val="006B083C"/>
    <w:rsid w:val="006B0CD5"/>
    <w:rsid w:val="006B0FC7"/>
    <w:rsid w:val="006B1291"/>
    <w:rsid w:val="006B13C5"/>
    <w:rsid w:val="006B1778"/>
    <w:rsid w:val="006B17BA"/>
    <w:rsid w:val="006B1839"/>
    <w:rsid w:val="006B1A85"/>
    <w:rsid w:val="006B1AF9"/>
    <w:rsid w:val="006B1DAC"/>
    <w:rsid w:val="006B1E42"/>
    <w:rsid w:val="006B2032"/>
    <w:rsid w:val="006B21E3"/>
    <w:rsid w:val="006B2466"/>
    <w:rsid w:val="006B2501"/>
    <w:rsid w:val="006B2752"/>
    <w:rsid w:val="006B27CC"/>
    <w:rsid w:val="006B27F6"/>
    <w:rsid w:val="006B289A"/>
    <w:rsid w:val="006B2B98"/>
    <w:rsid w:val="006B2F14"/>
    <w:rsid w:val="006B31A1"/>
    <w:rsid w:val="006B32A8"/>
    <w:rsid w:val="006B35D8"/>
    <w:rsid w:val="006B37A4"/>
    <w:rsid w:val="006B38DC"/>
    <w:rsid w:val="006B3B31"/>
    <w:rsid w:val="006B3D36"/>
    <w:rsid w:val="006B412B"/>
    <w:rsid w:val="006B414F"/>
    <w:rsid w:val="006B424B"/>
    <w:rsid w:val="006B42C6"/>
    <w:rsid w:val="006B433F"/>
    <w:rsid w:val="006B4359"/>
    <w:rsid w:val="006B43FA"/>
    <w:rsid w:val="006B4A61"/>
    <w:rsid w:val="006B4AB8"/>
    <w:rsid w:val="006B4E1A"/>
    <w:rsid w:val="006B4FA6"/>
    <w:rsid w:val="006B50B8"/>
    <w:rsid w:val="006B51C9"/>
    <w:rsid w:val="006B5299"/>
    <w:rsid w:val="006B52E4"/>
    <w:rsid w:val="006B5682"/>
    <w:rsid w:val="006B5738"/>
    <w:rsid w:val="006B5938"/>
    <w:rsid w:val="006B5A1F"/>
    <w:rsid w:val="006B5E4F"/>
    <w:rsid w:val="006B6048"/>
    <w:rsid w:val="006B6092"/>
    <w:rsid w:val="006B623E"/>
    <w:rsid w:val="006B63F7"/>
    <w:rsid w:val="006B67D8"/>
    <w:rsid w:val="006B68A3"/>
    <w:rsid w:val="006B6D6A"/>
    <w:rsid w:val="006B71EE"/>
    <w:rsid w:val="006B732E"/>
    <w:rsid w:val="006B75BB"/>
    <w:rsid w:val="006B7740"/>
    <w:rsid w:val="006B7831"/>
    <w:rsid w:val="006B78B9"/>
    <w:rsid w:val="006B7A0A"/>
    <w:rsid w:val="006B7B94"/>
    <w:rsid w:val="006B7D40"/>
    <w:rsid w:val="006B7DD7"/>
    <w:rsid w:val="006B7F00"/>
    <w:rsid w:val="006B7FC3"/>
    <w:rsid w:val="006C000E"/>
    <w:rsid w:val="006C04E1"/>
    <w:rsid w:val="006C07C4"/>
    <w:rsid w:val="006C0A60"/>
    <w:rsid w:val="006C0AE3"/>
    <w:rsid w:val="006C0B8D"/>
    <w:rsid w:val="006C0CF7"/>
    <w:rsid w:val="006C0F55"/>
    <w:rsid w:val="006C11D6"/>
    <w:rsid w:val="006C13FD"/>
    <w:rsid w:val="006C14F2"/>
    <w:rsid w:val="006C1934"/>
    <w:rsid w:val="006C1AAD"/>
    <w:rsid w:val="006C1B42"/>
    <w:rsid w:val="006C1B4A"/>
    <w:rsid w:val="006C1BCC"/>
    <w:rsid w:val="006C2089"/>
    <w:rsid w:val="006C21D5"/>
    <w:rsid w:val="006C2207"/>
    <w:rsid w:val="006C2341"/>
    <w:rsid w:val="006C24B4"/>
    <w:rsid w:val="006C2526"/>
    <w:rsid w:val="006C276B"/>
    <w:rsid w:val="006C279F"/>
    <w:rsid w:val="006C287D"/>
    <w:rsid w:val="006C2B2D"/>
    <w:rsid w:val="006C31FE"/>
    <w:rsid w:val="006C3907"/>
    <w:rsid w:val="006C39D9"/>
    <w:rsid w:val="006C3A56"/>
    <w:rsid w:val="006C3F9C"/>
    <w:rsid w:val="006C41F5"/>
    <w:rsid w:val="006C4271"/>
    <w:rsid w:val="006C4488"/>
    <w:rsid w:val="006C4551"/>
    <w:rsid w:val="006C474C"/>
    <w:rsid w:val="006C49FB"/>
    <w:rsid w:val="006C4B3A"/>
    <w:rsid w:val="006C4D90"/>
    <w:rsid w:val="006C4F1E"/>
    <w:rsid w:val="006C5148"/>
    <w:rsid w:val="006C536D"/>
    <w:rsid w:val="006C537D"/>
    <w:rsid w:val="006C54D3"/>
    <w:rsid w:val="006C5870"/>
    <w:rsid w:val="006C5D1C"/>
    <w:rsid w:val="006C5D66"/>
    <w:rsid w:val="006C5D67"/>
    <w:rsid w:val="006C637A"/>
    <w:rsid w:val="006C64DB"/>
    <w:rsid w:val="006C659D"/>
    <w:rsid w:val="006C66BF"/>
    <w:rsid w:val="006C6C6B"/>
    <w:rsid w:val="006C6DEB"/>
    <w:rsid w:val="006C7254"/>
    <w:rsid w:val="006C72F4"/>
    <w:rsid w:val="006C780A"/>
    <w:rsid w:val="006C7D77"/>
    <w:rsid w:val="006D0106"/>
    <w:rsid w:val="006D0177"/>
    <w:rsid w:val="006D061E"/>
    <w:rsid w:val="006D0731"/>
    <w:rsid w:val="006D073B"/>
    <w:rsid w:val="006D0A1B"/>
    <w:rsid w:val="006D0A58"/>
    <w:rsid w:val="006D0AB3"/>
    <w:rsid w:val="006D0B9A"/>
    <w:rsid w:val="006D0D88"/>
    <w:rsid w:val="006D0E58"/>
    <w:rsid w:val="006D1030"/>
    <w:rsid w:val="006D1540"/>
    <w:rsid w:val="006D1739"/>
    <w:rsid w:val="006D18D7"/>
    <w:rsid w:val="006D1BFD"/>
    <w:rsid w:val="006D1C5D"/>
    <w:rsid w:val="006D1EAA"/>
    <w:rsid w:val="006D2020"/>
    <w:rsid w:val="006D2599"/>
    <w:rsid w:val="006D266F"/>
    <w:rsid w:val="006D28D8"/>
    <w:rsid w:val="006D28F9"/>
    <w:rsid w:val="006D2A0D"/>
    <w:rsid w:val="006D2AAA"/>
    <w:rsid w:val="006D2AEB"/>
    <w:rsid w:val="006D2B1E"/>
    <w:rsid w:val="006D2FB3"/>
    <w:rsid w:val="006D2FD7"/>
    <w:rsid w:val="006D3094"/>
    <w:rsid w:val="006D3238"/>
    <w:rsid w:val="006D325E"/>
    <w:rsid w:val="006D3297"/>
    <w:rsid w:val="006D35E8"/>
    <w:rsid w:val="006D36B5"/>
    <w:rsid w:val="006D36E5"/>
    <w:rsid w:val="006D3819"/>
    <w:rsid w:val="006D386D"/>
    <w:rsid w:val="006D388B"/>
    <w:rsid w:val="006D38BC"/>
    <w:rsid w:val="006D39D1"/>
    <w:rsid w:val="006D3C44"/>
    <w:rsid w:val="006D3F4A"/>
    <w:rsid w:val="006D4071"/>
    <w:rsid w:val="006D4128"/>
    <w:rsid w:val="006D46B8"/>
    <w:rsid w:val="006D4A2A"/>
    <w:rsid w:val="006D4C77"/>
    <w:rsid w:val="006D4C79"/>
    <w:rsid w:val="006D4D83"/>
    <w:rsid w:val="006D4F84"/>
    <w:rsid w:val="006D533B"/>
    <w:rsid w:val="006D54DA"/>
    <w:rsid w:val="006D565A"/>
    <w:rsid w:val="006D5C18"/>
    <w:rsid w:val="006D5C19"/>
    <w:rsid w:val="006D5C63"/>
    <w:rsid w:val="006D5D87"/>
    <w:rsid w:val="006D6047"/>
    <w:rsid w:val="006D62F4"/>
    <w:rsid w:val="006D6364"/>
    <w:rsid w:val="006D65D7"/>
    <w:rsid w:val="006D6EEA"/>
    <w:rsid w:val="006D6FEF"/>
    <w:rsid w:val="006D7107"/>
    <w:rsid w:val="006D720C"/>
    <w:rsid w:val="006D739D"/>
    <w:rsid w:val="006D74F7"/>
    <w:rsid w:val="006D75A8"/>
    <w:rsid w:val="006D7CEE"/>
    <w:rsid w:val="006E007B"/>
    <w:rsid w:val="006E0160"/>
    <w:rsid w:val="006E058A"/>
    <w:rsid w:val="006E095A"/>
    <w:rsid w:val="006E09CD"/>
    <w:rsid w:val="006E0AC2"/>
    <w:rsid w:val="006E0FF3"/>
    <w:rsid w:val="006E1163"/>
    <w:rsid w:val="006E1598"/>
    <w:rsid w:val="006E1617"/>
    <w:rsid w:val="006E17B3"/>
    <w:rsid w:val="006E17EE"/>
    <w:rsid w:val="006E1C99"/>
    <w:rsid w:val="006E1F4A"/>
    <w:rsid w:val="006E202A"/>
    <w:rsid w:val="006E204F"/>
    <w:rsid w:val="006E2162"/>
    <w:rsid w:val="006E246D"/>
    <w:rsid w:val="006E2980"/>
    <w:rsid w:val="006E29A3"/>
    <w:rsid w:val="006E29A9"/>
    <w:rsid w:val="006E2ADC"/>
    <w:rsid w:val="006E2BBD"/>
    <w:rsid w:val="006E3176"/>
    <w:rsid w:val="006E3283"/>
    <w:rsid w:val="006E33D8"/>
    <w:rsid w:val="006E3528"/>
    <w:rsid w:val="006E36FF"/>
    <w:rsid w:val="006E3758"/>
    <w:rsid w:val="006E37C8"/>
    <w:rsid w:val="006E3915"/>
    <w:rsid w:val="006E3BA5"/>
    <w:rsid w:val="006E3D13"/>
    <w:rsid w:val="006E3E1B"/>
    <w:rsid w:val="006E41BD"/>
    <w:rsid w:val="006E43F3"/>
    <w:rsid w:val="006E48F7"/>
    <w:rsid w:val="006E4B3D"/>
    <w:rsid w:val="006E4BE7"/>
    <w:rsid w:val="006E4BFC"/>
    <w:rsid w:val="006E5118"/>
    <w:rsid w:val="006E51E6"/>
    <w:rsid w:val="006E51ED"/>
    <w:rsid w:val="006E53F9"/>
    <w:rsid w:val="006E554D"/>
    <w:rsid w:val="006E559D"/>
    <w:rsid w:val="006E574D"/>
    <w:rsid w:val="006E5C60"/>
    <w:rsid w:val="006E5C78"/>
    <w:rsid w:val="006E5CCA"/>
    <w:rsid w:val="006E5CDC"/>
    <w:rsid w:val="006E5DC4"/>
    <w:rsid w:val="006E616C"/>
    <w:rsid w:val="006E6385"/>
    <w:rsid w:val="006E6434"/>
    <w:rsid w:val="006E64CC"/>
    <w:rsid w:val="006E652A"/>
    <w:rsid w:val="006E6532"/>
    <w:rsid w:val="006E668F"/>
    <w:rsid w:val="006E6A48"/>
    <w:rsid w:val="006E6D92"/>
    <w:rsid w:val="006E6F01"/>
    <w:rsid w:val="006E6F80"/>
    <w:rsid w:val="006E7109"/>
    <w:rsid w:val="006E7146"/>
    <w:rsid w:val="006E77A5"/>
    <w:rsid w:val="006E79D3"/>
    <w:rsid w:val="006E7A38"/>
    <w:rsid w:val="006E7EAD"/>
    <w:rsid w:val="006E7F0D"/>
    <w:rsid w:val="006F01F0"/>
    <w:rsid w:val="006F027D"/>
    <w:rsid w:val="006F05E7"/>
    <w:rsid w:val="006F0618"/>
    <w:rsid w:val="006F07C0"/>
    <w:rsid w:val="006F081B"/>
    <w:rsid w:val="006F0957"/>
    <w:rsid w:val="006F0A8C"/>
    <w:rsid w:val="006F0BF0"/>
    <w:rsid w:val="006F0C62"/>
    <w:rsid w:val="006F1115"/>
    <w:rsid w:val="006F1255"/>
    <w:rsid w:val="006F15C5"/>
    <w:rsid w:val="006F16BE"/>
    <w:rsid w:val="006F1773"/>
    <w:rsid w:val="006F1B40"/>
    <w:rsid w:val="006F212C"/>
    <w:rsid w:val="006F2212"/>
    <w:rsid w:val="006F22C0"/>
    <w:rsid w:val="006F237D"/>
    <w:rsid w:val="006F2400"/>
    <w:rsid w:val="006F2410"/>
    <w:rsid w:val="006F29A0"/>
    <w:rsid w:val="006F29A6"/>
    <w:rsid w:val="006F2B51"/>
    <w:rsid w:val="006F2D3B"/>
    <w:rsid w:val="006F2E2E"/>
    <w:rsid w:val="006F2E78"/>
    <w:rsid w:val="006F2F72"/>
    <w:rsid w:val="006F36FE"/>
    <w:rsid w:val="006F3B0D"/>
    <w:rsid w:val="006F3B1F"/>
    <w:rsid w:val="006F3B26"/>
    <w:rsid w:val="006F3B40"/>
    <w:rsid w:val="006F403D"/>
    <w:rsid w:val="006F4042"/>
    <w:rsid w:val="006F43E7"/>
    <w:rsid w:val="006F44E3"/>
    <w:rsid w:val="006F486B"/>
    <w:rsid w:val="006F4968"/>
    <w:rsid w:val="006F4B82"/>
    <w:rsid w:val="006F4CEC"/>
    <w:rsid w:val="006F4D4E"/>
    <w:rsid w:val="006F4EF8"/>
    <w:rsid w:val="006F5040"/>
    <w:rsid w:val="006F50BB"/>
    <w:rsid w:val="006F5417"/>
    <w:rsid w:val="006F5791"/>
    <w:rsid w:val="006F5855"/>
    <w:rsid w:val="006F5918"/>
    <w:rsid w:val="006F5A48"/>
    <w:rsid w:val="006F5AE4"/>
    <w:rsid w:val="006F5BB9"/>
    <w:rsid w:val="006F5C3F"/>
    <w:rsid w:val="006F5D13"/>
    <w:rsid w:val="006F5FFF"/>
    <w:rsid w:val="006F61BF"/>
    <w:rsid w:val="006F6489"/>
    <w:rsid w:val="006F6604"/>
    <w:rsid w:val="006F67DA"/>
    <w:rsid w:val="006F6A44"/>
    <w:rsid w:val="006F6AE7"/>
    <w:rsid w:val="006F6AEF"/>
    <w:rsid w:val="006F6C84"/>
    <w:rsid w:val="006F6ED7"/>
    <w:rsid w:val="006F7012"/>
    <w:rsid w:val="006F7016"/>
    <w:rsid w:val="006F704C"/>
    <w:rsid w:val="006F732D"/>
    <w:rsid w:val="006F7675"/>
    <w:rsid w:val="006F7797"/>
    <w:rsid w:val="006F78C0"/>
    <w:rsid w:val="006F7C6C"/>
    <w:rsid w:val="006F7C98"/>
    <w:rsid w:val="00700193"/>
    <w:rsid w:val="007001CE"/>
    <w:rsid w:val="0070026F"/>
    <w:rsid w:val="007004A0"/>
    <w:rsid w:val="0070050C"/>
    <w:rsid w:val="007006B8"/>
    <w:rsid w:val="007006C3"/>
    <w:rsid w:val="00700BE6"/>
    <w:rsid w:val="00700CAE"/>
    <w:rsid w:val="00700DF0"/>
    <w:rsid w:val="00700E1E"/>
    <w:rsid w:val="00701967"/>
    <w:rsid w:val="00702158"/>
    <w:rsid w:val="007023E0"/>
    <w:rsid w:val="00702525"/>
    <w:rsid w:val="007025CB"/>
    <w:rsid w:val="00702611"/>
    <w:rsid w:val="007027E0"/>
    <w:rsid w:val="00702A4A"/>
    <w:rsid w:val="00702DDE"/>
    <w:rsid w:val="00702E28"/>
    <w:rsid w:val="00702E7C"/>
    <w:rsid w:val="007030AC"/>
    <w:rsid w:val="0070310C"/>
    <w:rsid w:val="00703287"/>
    <w:rsid w:val="00703385"/>
    <w:rsid w:val="007039A8"/>
    <w:rsid w:val="007039FE"/>
    <w:rsid w:val="00703CD5"/>
    <w:rsid w:val="00703D3F"/>
    <w:rsid w:val="00703FC5"/>
    <w:rsid w:val="0070407D"/>
    <w:rsid w:val="00704240"/>
    <w:rsid w:val="0070426E"/>
    <w:rsid w:val="007047A2"/>
    <w:rsid w:val="00704891"/>
    <w:rsid w:val="00704BEC"/>
    <w:rsid w:val="00704FE0"/>
    <w:rsid w:val="00705869"/>
    <w:rsid w:val="00705A5E"/>
    <w:rsid w:val="00705B21"/>
    <w:rsid w:val="00706104"/>
    <w:rsid w:val="0070611B"/>
    <w:rsid w:val="007061AA"/>
    <w:rsid w:val="007065FD"/>
    <w:rsid w:val="007069F8"/>
    <w:rsid w:val="00706D14"/>
    <w:rsid w:val="007070A1"/>
    <w:rsid w:val="007071AF"/>
    <w:rsid w:val="0070748A"/>
    <w:rsid w:val="007074CC"/>
    <w:rsid w:val="007075E6"/>
    <w:rsid w:val="007077DE"/>
    <w:rsid w:val="00707876"/>
    <w:rsid w:val="00707907"/>
    <w:rsid w:val="00707D82"/>
    <w:rsid w:val="00710095"/>
    <w:rsid w:val="0071009F"/>
    <w:rsid w:val="00710190"/>
    <w:rsid w:val="00710243"/>
    <w:rsid w:val="007103C9"/>
    <w:rsid w:val="00710513"/>
    <w:rsid w:val="00710680"/>
    <w:rsid w:val="007107AD"/>
    <w:rsid w:val="00710901"/>
    <w:rsid w:val="00710989"/>
    <w:rsid w:val="007109B3"/>
    <w:rsid w:val="00710D26"/>
    <w:rsid w:val="00710D9C"/>
    <w:rsid w:val="00710E23"/>
    <w:rsid w:val="00710FB2"/>
    <w:rsid w:val="007110C8"/>
    <w:rsid w:val="007112A9"/>
    <w:rsid w:val="00711499"/>
    <w:rsid w:val="0071165D"/>
    <w:rsid w:val="00711765"/>
    <w:rsid w:val="007118D1"/>
    <w:rsid w:val="00711973"/>
    <w:rsid w:val="00711BD7"/>
    <w:rsid w:val="00711EFF"/>
    <w:rsid w:val="00713147"/>
    <w:rsid w:val="007134BC"/>
    <w:rsid w:val="0071351B"/>
    <w:rsid w:val="00713535"/>
    <w:rsid w:val="00713803"/>
    <w:rsid w:val="007143C2"/>
    <w:rsid w:val="00714517"/>
    <w:rsid w:val="007146EE"/>
    <w:rsid w:val="0071476C"/>
    <w:rsid w:val="00714FBE"/>
    <w:rsid w:val="0071547E"/>
    <w:rsid w:val="0071548C"/>
    <w:rsid w:val="007156A5"/>
    <w:rsid w:val="0071578F"/>
    <w:rsid w:val="00715A52"/>
    <w:rsid w:val="007161D6"/>
    <w:rsid w:val="007167D7"/>
    <w:rsid w:val="007168D1"/>
    <w:rsid w:val="0071699B"/>
    <w:rsid w:val="007169B6"/>
    <w:rsid w:val="00716A3A"/>
    <w:rsid w:val="00716AD0"/>
    <w:rsid w:val="00716B3C"/>
    <w:rsid w:val="00716C93"/>
    <w:rsid w:val="00717097"/>
    <w:rsid w:val="0071725E"/>
    <w:rsid w:val="007172B7"/>
    <w:rsid w:val="0071777D"/>
    <w:rsid w:val="00717949"/>
    <w:rsid w:val="0071794D"/>
    <w:rsid w:val="00717B23"/>
    <w:rsid w:val="00717C53"/>
    <w:rsid w:val="00717CA9"/>
    <w:rsid w:val="00717CE4"/>
    <w:rsid w:val="00717E46"/>
    <w:rsid w:val="00717E4B"/>
    <w:rsid w:val="007200DD"/>
    <w:rsid w:val="0072028F"/>
    <w:rsid w:val="0072032D"/>
    <w:rsid w:val="00720472"/>
    <w:rsid w:val="0072082B"/>
    <w:rsid w:val="0072088F"/>
    <w:rsid w:val="0072099E"/>
    <w:rsid w:val="00720C49"/>
    <w:rsid w:val="00720D95"/>
    <w:rsid w:val="00721341"/>
    <w:rsid w:val="007214E3"/>
    <w:rsid w:val="007216A7"/>
    <w:rsid w:val="00721B12"/>
    <w:rsid w:val="00721E86"/>
    <w:rsid w:val="007220DA"/>
    <w:rsid w:val="00722233"/>
    <w:rsid w:val="007223AE"/>
    <w:rsid w:val="007223E6"/>
    <w:rsid w:val="00722419"/>
    <w:rsid w:val="00722625"/>
    <w:rsid w:val="007226AD"/>
    <w:rsid w:val="007227F0"/>
    <w:rsid w:val="00722955"/>
    <w:rsid w:val="00722959"/>
    <w:rsid w:val="00722962"/>
    <w:rsid w:val="007229C9"/>
    <w:rsid w:val="00722A25"/>
    <w:rsid w:val="00722A3D"/>
    <w:rsid w:val="00722A55"/>
    <w:rsid w:val="00722B4A"/>
    <w:rsid w:val="00722B6D"/>
    <w:rsid w:val="00722BBF"/>
    <w:rsid w:val="00722F2A"/>
    <w:rsid w:val="00723001"/>
    <w:rsid w:val="0072309E"/>
    <w:rsid w:val="0072312A"/>
    <w:rsid w:val="0072321B"/>
    <w:rsid w:val="00723378"/>
    <w:rsid w:val="0072345D"/>
    <w:rsid w:val="00723580"/>
    <w:rsid w:val="0072387D"/>
    <w:rsid w:val="00723AD2"/>
    <w:rsid w:val="00723D99"/>
    <w:rsid w:val="00723DE3"/>
    <w:rsid w:val="00723E97"/>
    <w:rsid w:val="00723F55"/>
    <w:rsid w:val="007242D5"/>
    <w:rsid w:val="00724449"/>
    <w:rsid w:val="00724737"/>
    <w:rsid w:val="0072495B"/>
    <w:rsid w:val="00724A66"/>
    <w:rsid w:val="00724AAD"/>
    <w:rsid w:val="00724E70"/>
    <w:rsid w:val="00724EE8"/>
    <w:rsid w:val="00724F60"/>
    <w:rsid w:val="0072507E"/>
    <w:rsid w:val="007250C8"/>
    <w:rsid w:val="0072511A"/>
    <w:rsid w:val="007258FC"/>
    <w:rsid w:val="0072590F"/>
    <w:rsid w:val="00725F88"/>
    <w:rsid w:val="00725FE4"/>
    <w:rsid w:val="007261E1"/>
    <w:rsid w:val="00726484"/>
    <w:rsid w:val="00726683"/>
    <w:rsid w:val="00726927"/>
    <w:rsid w:val="00726A75"/>
    <w:rsid w:val="00726B6C"/>
    <w:rsid w:val="00726C42"/>
    <w:rsid w:val="007277C9"/>
    <w:rsid w:val="00727974"/>
    <w:rsid w:val="00727977"/>
    <w:rsid w:val="00727A62"/>
    <w:rsid w:val="00727D4E"/>
    <w:rsid w:val="00727F93"/>
    <w:rsid w:val="007304BE"/>
    <w:rsid w:val="007305E2"/>
    <w:rsid w:val="00730687"/>
    <w:rsid w:val="0073076C"/>
    <w:rsid w:val="007309B2"/>
    <w:rsid w:val="00730A12"/>
    <w:rsid w:val="00730FA5"/>
    <w:rsid w:val="007314A0"/>
    <w:rsid w:val="00731657"/>
    <w:rsid w:val="007319C5"/>
    <w:rsid w:val="00731AB7"/>
    <w:rsid w:val="00731C77"/>
    <w:rsid w:val="0073203B"/>
    <w:rsid w:val="007321BF"/>
    <w:rsid w:val="007322E9"/>
    <w:rsid w:val="00732A10"/>
    <w:rsid w:val="00732A79"/>
    <w:rsid w:val="00732EFC"/>
    <w:rsid w:val="0073306E"/>
    <w:rsid w:val="00733269"/>
    <w:rsid w:val="007337AE"/>
    <w:rsid w:val="00733A10"/>
    <w:rsid w:val="00733B1E"/>
    <w:rsid w:val="00733D15"/>
    <w:rsid w:val="00733D9D"/>
    <w:rsid w:val="0073407B"/>
    <w:rsid w:val="00734479"/>
    <w:rsid w:val="00734634"/>
    <w:rsid w:val="007347F4"/>
    <w:rsid w:val="00734D0B"/>
    <w:rsid w:val="00734E69"/>
    <w:rsid w:val="00735101"/>
    <w:rsid w:val="007353B3"/>
    <w:rsid w:val="007355D9"/>
    <w:rsid w:val="007357B6"/>
    <w:rsid w:val="00735A3F"/>
    <w:rsid w:val="00735B79"/>
    <w:rsid w:val="00735DBE"/>
    <w:rsid w:val="00735E88"/>
    <w:rsid w:val="00735F84"/>
    <w:rsid w:val="0073679C"/>
    <w:rsid w:val="007367B8"/>
    <w:rsid w:val="007369FA"/>
    <w:rsid w:val="00736A5E"/>
    <w:rsid w:val="00736AFD"/>
    <w:rsid w:val="00736D87"/>
    <w:rsid w:val="00736E56"/>
    <w:rsid w:val="00736E75"/>
    <w:rsid w:val="00736FF8"/>
    <w:rsid w:val="007370A1"/>
    <w:rsid w:val="007371F2"/>
    <w:rsid w:val="00737204"/>
    <w:rsid w:val="00737666"/>
    <w:rsid w:val="00737C03"/>
    <w:rsid w:val="00737CDA"/>
    <w:rsid w:val="00737D87"/>
    <w:rsid w:val="00740487"/>
    <w:rsid w:val="0074058F"/>
    <w:rsid w:val="007405F9"/>
    <w:rsid w:val="0074065E"/>
    <w:rsid w:val="00740726"/>
    <w:rsid w:val="00740B80"/>
    <w:rsid w:val="00741497"/>
    <w:rsid w:val="00741695"/>
    <w:rsid w:val="00741701"/>
    <w:rsid w:val="007417A5"/>
    <w:rsid w:val="0074182E"/>
    <w:rsid w:val="0074185F"/>
    <w:rsid w:val="007418DC"/>
    <w:rsid w:val="007418F4"/>
    <w:rsid w:val="00741A05"/>
    <w:rsid w:val="00741C34"/>
    <w:rsid w:val="00741E29"/>
    <w:rsid w:val="00741EC0"/>
    <w:rsid w:val="00741F17"/>
    <w:rsid w:val="007422E7"/>
    <w:rsid w:val="00742E4A"/>
    <w:rsid w:val="00742E6E"/>
    <w:rsid w:val="007430B2"/>
    <w:rsid w:val="0074317D"/>
    <w:rsid w:val="007434F0"/>
    <w:rsid w:val="007436CF"/>
    <w:rsid w:val="00743770"/>
    <w:rsid w:val="00743A2E"/>
    <w:rsid w:val="00743F44"/>
    <w:rsid w:val="00744131"/>
    <w:rsid w:val="0074429E"/>
    <w:rsid w:val="007442BA"/>
    <w:rsid w:val="00744339"/>
    <w:rsid w:val="00744417"/>
    <w:rsid w:val="007444E4"/>
    <w:rsid w:val="00744527"/>
    <w:rsid w:val="00744DD6"/>
    <w:rsid w:val="00744F23"/>
    <w:rsid w:val="00745278"/>
    <w:rsid w:val="00745328"/>
    <w:rsid w:val="0074545B"/>
    <w:rsid w:val="007454CB"/>
    <w:rsid w:val="007456B4"/>
    <w:rsid w:val="00745734"/>
    <w:rsid w:val="007459AD"/>
    <w:rsid w:val="00745B15"/>
    <w:rsid w:val="00745B27"/>
    <w:rsid w:val="00745FB9"/>
    <w:rsid w:val="00745FF0"/>
    <w:rsid w:val="007463C5"/>
    <w:rsid w:val="00746518"/>
    <w:rsid w:val="0074655F"/>
    <w:rsid w:val="00746755"/>
    <w:rsid w:val="00746852"/>
    <w:rsid w:val="00746AAA"/>
    <w:rsid w:val="00746B07"/>
    <w:rsid w:val="0074707C"/>
    <w:rsid w:val="007473AC"/>
    <w:rsid w:val="007475C2"/>
    <w:rsid w:val="00747711"/>
    <w:rsid w:val="0074786C"/>
    <w:rsid w:val="007478CE"/>
    <w:rsid w:val="0074797A"/>
    <w:rsid w:val="00747CC9"/>
    <w:rsid w:val="00747D28"/>
    <w:rsid w:val="00747F11"/>
    <w:rsid w:val="00750150"/>
    <w:rsid w:val="0075044A"/>
    <w:rsid w:val="00750718"/>
    <w:rsid w:val="00750883"/>
    <w:rsid w:val="00750B46"/>
    <w:rsid w:val="00750EDA"/>
    <w:rsid w:val="00751071"/>
    <w:rsid w:val="00751428"/>
    <w:rsid w:val="00751575"/>
    <w:rsid w:val="007516CC"/>
    <w:rsid w:val="0075175C"/>
    <w:rsid w:val="007517A9"/>
    <w:rsid w:val="00751813"/>
    <w:rsid w:val="007519D7"/>
    <w:rsid w:val="00751B10"/>
    <w:rsid w:val="00751FB2"/>
    <w:rsid w:val="007529E5"/>
    <w:rsid w:val="007529F0"/>
    <w:rsid w:val="00752A47"/>
    <w:rsid w:val="00752A4A"/>
    <w:rsid w:val="00752B74"/>
    <w:rsid w:val="00752CB8"/>
    <w:rsid w:val="00752D8B"/>
    <w:rsid w:val="0075314B"/>
    <w:rsid w:val="00753505"/>
    <w:rsid w:val="0075376E"/>
    <w:rsid w:val="007537AC"/>
    <w:rsid w:val="00753B3A"/>
    <w:rsid w:val="00753EBE"/>
    <w:rsid w:val="0075428B"/>
    <w:rsid w:val="00754558"/>
    <w:rsid w:val="0075465B"/>
    <w:rsid w:val="00755436"/>
    <w:rsid w:val="0075554E"/>
    <w:rsid w:val="0075557D"/>
    <w:rsid w:val="00755620"/>
    <w:rsid w:val="00755679"/>
    <w:rsid w:val="0075590C"/>
    <w:rsid w:val="00755BF1"/>
    <w:rsid w:val="00755E28"/>
    <w:rsid w:val="00756171"/>
    <w:rsid w:val="00756180"/>
    <w:rsid w:val="00756377"/>
    <w:rsid w:val="007563D6"/>
    <w:rsid w:val="00756562"/>
    <w:rsid w:val="00756565"/>
    <w:rsid w:val="007565F0"/>
    <w:rsid w:val="00756C8A"/>
    <w:rsid w:val="00756E21"/>
    <w:rsid w:val="00756EC1"/>
    <w:rsid w:val="00756FA2"/>
    <w:rsid w:val="007573B9"/>
    <w:rsid w:val="0075740B"/>
    <w:rsid w:val="00757429"/>
    <w:rsid w:val="00757432"/>
    <w:rsid w:val="007577AC"/>
    <w:rsid w:val="00757BAA"/>
    <w:rsid w:val="00757E55"/>
    <w:rsid w:val="00757EB0"/>
    <w:rsid w:val="00757F49"/>
    <w:rsid w:val="00760050"/>
    <w:rsid w:val="007600E5"/>
    <w:rsid w:val="007600ED"/>
    <w:rsid w:val="00760536"/>
    <w:rsid w:val="00760773"/>
    <w:rsid w:val="00760787"/>
    <w:rsid w:val="0076079A"/>
    <w:rsid w:val="00761033"/>
    <w:rsid w:val="0076121B"/>
    <w:rsid w:val="0076128A"/>
    <w:rsid w:val="007613C8"/>
    <w:rsid w:val="007615F8"/>
    <w:rsid w:val="007616B1"/>
    <w:rsid w:val="00761752"/>
    <w:rsid w:val="007617ED"/>
    <w:rsid w:val="007619EA"/>
    <w:rsid w:val="00761A2D"/>
    <w:rsid w:val="00761A8C"/>
    <w:rsid w:val="00761DD9"/>
    <w:rsid w:val="00761E26"/>
    <w:rsid w:val="00761EF5"/>
    <w:rsid w:val="00762377"/>
    <w:rsid w:val="00762672"/>
    <w:rsid w:val="0076278A"/>
    <w:rsid w:val="00762FF0"/>
    <w:rsid w:val="007631E7"/>
    <w:rsid w:val="0076355E"/>
    <w:rsid w:val="00763926"/>
    <w:rsid w:val="00763942"/>
    <w:rsid w:val="007639E3"/>
    <w:rsid w:val="00763EB7"/>
    <w:rsid w:val="00764010"/>
    <w:rsid w:val="00764013"/>
    <w:rsid w:val="00764140"/>
    <w:rsid w:val="0076449D"/>
    <w:rsid w:val="0076498B"/>
    <w:rsid w:val="007649B4"/>
    <w:rsid w:val="00764BBA"/>
    <w:rsid w:val="00764C82"/>
    <w:rsid w:val="00765056"/>
    <w:rsid w:val="0076512C"/>
    <w:rsid w:val="00765434"/>
    <w:rsid w:val="0076547D"/>
    <w:rsid w:val="00765592"/>
    <w:rsid w:val="0076577D"/>
    <w:rsid w:val="0076596F"/>
    <w:rsid w:val="00765986"/>
    <w:rsid w:val="00765994"/>
    <w:rsid w:val="00765C09"/>
    <w:rsid w:val="00765C74"/>
    <w:rsid w:val="00765F78"/>
    <w:rsid w:val="00765FBD"/>
    <w:rsid w:val="00766080"/>
    <w:rsid w:val="007660B9"/>
    <w:rsid w:val="00766279"/>
    <w:rsid w:val="0076639A"/>
    <w:rsid w:val="007667B4"/>
    <w:rsid w:val="00766E10"/>
    <w:rsid w:val="00766E4C"/>
    <w:rsid w:val="00767B9E"/>
    <w:rsid w:val="00767D13"/>
    <w:rsid w:val="00767E3F"/>
    <w:rsid w:val="00767ED8"/>
    <w:rsid w:val="007702CB"/>
    <w:rsid w:val="00770322"/>
    <w:rsid w:val="00770509"/>
    <w:rsid w:val="0077052B"/>
    <w:rsid w:val="00770806"/>
    <w:rsid w:val="0077095B"/>
    <w:rsid w:val="007709C5"/>
    <w:rsid w:val="007709CF"/>
    <w:rsid w:val="00770AE8"/>
    <w:rsid w:val="00770BE9"/>
    <w:rsid w:val="00770EBA"/>
    <w:rsid w:val="00771058"/>
    <w:rsid w:val="00771122"/>
    <w:rsid w:val="00771149"/>
    <w:rsid w:val="007713C1"/>
    <w:rsid w:val="00771454"/>
    <w:rsid w:val="007715F4"/>
    <w:rsid w:val="007718FC"/>
    <w:rsid w:val="00771BF5"/>
    <w:rsid w:val="00771D94"/>
    <w:rsid w:val="00771E74"/>
    <w:rsid w:val="00771F29"/>
    <w:rsid w:val="0077243C"/>
    <w:rsid w:val="00772520"/>
    <w:rsid w:val="007726EA"/>
    <w:rsid w:val="0077290E"/>
    <w:rsid w:val="00772C48"/>
    <w:rsid w:val="00772E5B"/>
    <w:rsid w:val="00772E5C"/>
    <w:rsid w:val="00772E63"/>
    <w:rsid w:val="00772E9C"/>
    <w:rsid w:val="00772F7C"/>
    <w:rsid w:val="00772FA3"/>
    <w:rsid w:val="00773108"/>
    <w:rsid w:val="007732F8"/>
    <w:rsid w:val="00773544"/>
    <w:rsid w:val="007736F4"/>
    <w:rsid w:val="0077386F"/>
    <w:rsid w:val="007738FD"/>
    <w:rsid w:val="00773951"/>
    <w:rsid w:val="00773AB6"/>
    <w:rsid w:val="00773AB8"/>
    <w:rsid w:val="00773B45"/>
    <w:rsid w:val="00773B6B"/>
    <w:rsid w:val="00773E68"/>
    <w:rsid w:val="00774423"/>
    <w:rsid w:val="007745DC"/>
    <w:rsid w:val="0077483B"/>
    <w:rsid w:val="00774AA7"/>
    <w:rsid w:val="00774CCE"/>
    <w:rsid w:val="00774DB4"/>
    <w:rsid w:val="007751CC"/>
    <w:rsid w:val="007758BE"/>
    <w:rsid w:val="00775C73"/>
    <w:rsid w:val="00775CBD"/>
    <w:rsid w:val="00775CBE"/>
    <w:rsid w:val="00775D4F"/>
    <w:rsid w:val="00775D7E"/>
    <w:rsid w:val="00775FBD"/>
    <w:rsid w:val="00776034"/>
    <w:rsid w:val="007761F7"/>
    <w:rsid w:val="00776235"/>
    <w:rsid w:val="00776358"/>
    <w:rsid w:val="00776935"/>
    <w:rsid w:val="00776C9E"/>
    <w:rsid w:val="00776D8D"/>
    <w:rsid w:val="00777074"/>
    <w:rsid w:val="00777684"/>
    <w:rsid w:val="007776EA"/>
    <w:rsid w:val="00777763"/>
    <w:rsid w:val="00777935"/>
    <w:rsid w:val="00777C0E"/>
    <w:rsid w:val="00777CB4"/>
    <w:rsid w:val="00777E44"/>
    <w:rsid w:val="00777E75"/>
    <w:rsid w:val="00780029"/>
    <w:rsid w:val="007801AF"/>
    <w:rsid w:val="007801D3"/>
    <w:rsid w:val="007803C8"/>
    <w:rsid w:val="007804D8"/>
    <w:rsid w:val="007805E6"/>
    <w:rsid w:val="00780624"/>
    <w:rsid w:val="00780955"/>
    <w:rsid w:val="007809A2"/>
    <w:rsid w:val="007809A3"/>
    <w:rsid w:val="00780D53"/>
    <w:rsid w:val="00780DC1"/>
    <w:rsid w:val="00780E8F"/>
    <w:rsid w:val="00780E9E"/>
    <w:rsid w:val="00780FE4"/>
    <w:rsid w:val="0078102D"/>
    <w:rsid w:val="00781108"/>
    <w:rsid w:val="00781329"/>
    <w:rsid w:val="007814F6"/>
    <w:rsid w:val="00781881"/>
    <w:rsid w:val="00781981"/>
    <w:rsid w:val="00781AD4"/>
    <w:rsid w:val="00781B8B"/>
    <w:rsid w:val="00781C88"/>
    <w:rsid w:val="00781CAE"/>
    <w:rsid w:val="00781CEA"/>
    <w:rsid w:val="00782091"/>
    <w:rsid w:val="0078218C"/>
    <w:rsid w:val="007824F5"/>
    <w:rsid w:val="00782886"/>
    <w:rsid w:val="00782CC5"/>
    <w:rsid w:val="00782E23"/>
    <w:rsid w:val="00782E9B"/>
    <w:rsid w:val="00782FF4"/>
    <w:rsid w:val="007830C2"/>
    <w:rsid w:val="00783195"/>
    <w:rsid w:val="0078320C"/>
    <w:rsid w:val="007832C1"/>
    <w:rsid w:val="007834EC"/>
    <w:rsid w:val="00783727"/>
    <w:rsid w:val="00783887"/>
    <w:rsid w:val="00783A3F"/>
    <w:rsid w:val="00783AF9"/>
    <w:rsid w:val="00783E23"/>
    <w:rsid w:val="00783EDE"/>
    <w:rsid w:val="00784402"/>
    <w:rsid w:val="00784795"/>
    <w:rsid w:val="00784BD8"/>
    <w:rsid w:val="00784D1C"/>
    <w:rsid w:val="00784E38"/>
    <w:rsid w:val="0078550B"/>
    <w:rsid w:val="007855F7"/>
    <w:rsid w:val="00785A45"/>
    <w:rsid w:val="007860B9"/>
    <w:rsid w:val="0078623D"/>
    <w:rsid w:val="00786484"/>
    <w:rsid w:val="0078657F"/>
    <w:rsid w:val="00786EFF"/>
    <w:rsid w:val="00786F55"/>
    <w:rsid w:val="0078737B"/>
    <w:rsid w:val="00787449"/>
    <w:rsid w:val="0078756B"/>
    <w:rsid w:val="00787572"/>
    <w:rsid w:val="00787814"/>
    <w:rsid w:val="007878E9"/>
    <w:rsid w:val="00787C47"/>
    <w:rsid w:val="00787C9C"/>
    <w:rsid w:val="0079012E"/>
    <w:rsid w:val="007901B9"/>
    <w:rsid w:val="007903BF"/>
    <w:rsid w:val="0079060A"/>
    <w:rsid w:val="0079081C"/>
    <w:rsid w:val="00790968"/>
    <w:rsid w:val="00790ACA"/>
    <w:rsid w:val="00790B08"/>
    <w:rsid w:val="00791698"/>
    <w:rsid w:val="007918F8"/>
    <w:rsid w:val="00791CA3"/>
    <w:rsid w:val="00791CF1"/>
    <w:rsid w:val="0079224E"/>
    <w:rsid w:val="0079229C"/>
    <w:rsid w:val="007922DC"/>
    <w:rsid w:val="0079248F"/>
    <w:rsid w:val="0079265C"/>
    <w:rsid w:val="00792AD1"/>
    <w:rsid w:val="00792B21"/>
    <w:rsid w:val="00792DF3"/>
    <w:rsid w:val="00793278"/>
    <w:rsid w:val="0079329C"/>
    <w:rsid w:val="007934DC"/>
    <w:rsid w:val="00793765"/>
    <w:rsid w:val="00793786"/>
    <w:rsid w:val="007937F4"/>
    <w:rsid w:val="00793A45"/>
    <w:rsid w:val="00793A97"/>
    <w:rsid w:val="00793C23"/>
    <w:rsid w:val="00793F51"/>
    <w:rsid w:val="00793FE6"/>
    <w:rsid w:val="00794191"/>
    <w:rsid w:val="007944A2"/>
    <w:rsid w:val="00794595"/>
    <w:rsid w:val="00794695"/>
    <w:rsid w:val="00794707"/>
    <w:rsid w:val="007947B3"/>
    <w:rsid w:val="00794848"/>
    <w:rsid w:val="00794BA7"/>
    <w:rsid w:val="00794DA4"/>
    <w:rsid w:val="00794E19"/>
    <w:rsid w:val="00794EA5"/>
    <w:rsid w:val="007958FF"/>
    <w:rsid w:val="00795C1F"/>
    <w:rsid w:val="00795F8A"/>
    <w:rsid w:val="007960DB"/>
    <w:rsid w:val="0079626B"/>
    <w:rsid w:val="00796274"/>
    <w:rsid w:val="007965AE"/>
    <w:rsid w:val="00796636"/>
    <w:rsid w:val="00796759"/>
    <w:rsid w:val="00796866"/>
    <w:rsid w:val="00796C18"/>
    <w:rsid w:val="007974E5"/>
    <w:rsid w:val="00797A68"/>
    <w:rsid w:val="00797A6F"/>
    <w:rsid w:val="00797AF4"/>
    <w:rsid w:val="00797C37"/>
    <w:rsid w:val="00797C92"/>
    <w:rsid w:val="00797E13"/>
    <w:rsid w:val="007A00E9"/>
    <w:rsid w:val="007A01F7"/>
    <w:rsid w:val="007A0351"/>
    <w:rsid w:val="007A03C1"/>
    <w:rsid w:val="007A05D5"/>
    <w:rsid w:val="007A06B7"/>
    <w:rsid w:val="007A093A"/>
    <w:rsid w:val="007A095E"/>
    <w:rsid w:val="007A0BEC"/>
    <w:rsid w:val="007A0DD0"/>
    <w:rsid w:val="007A1384"/>
    <w:rsid w:val="007A14BB"/>
    <w:rsid w:val="007A1746"/>
    <w:rsid w:val="007A1879"/>
    <w:rsid w:val="007A1976"/>
    <w:rsid w:val="007A19F8"/>
    <w:rsid w:val="007A1A1F"/>
    <w:rsid w:val="007A1A32"/>
    <w:rsid w:val="007A1A38"/>
    <w:rsid w:val="007A1A90"/>
    <w:rsid w:val="007A1B15"/>
    <w:rsid w:val="007A1DE2"/>
    <w:rsid w:val="007A20A7"/>
    <w:rsid w:val="007A2253"/>
    <w:rsid w:val="007A2397"/>
    <w:rsid w:val="007A258E"/>
    <w:rsid w:val="007A2846"/>
    <w:rsid w:val="007A2ABB"/>
    <w:rsid w:val="007A2B45"/>
    <w:rsid w:val="007A2DA8"/>
    <w:rsid w:val="007A354E"/>
    <w:rsid w:val="007A35D1"/>
    <w:rsid w:val="007A3723"/>
    <w:rsid w:val="007A3980"/>
    <w:rsid w:val="007A3AD1"/>
    <w:rsid w:val="007A3D8C"/>
    <w:rsid w:val="007A3E9D"/>
    <w:rsid w:val="007A419D"/>
    <w:rsid w:val="007A43F6"/>
    <w:rsid w:val="007A4529"/>
    <w:rsid w:val="007A4953"/>
    <w:rsid w:val="007A498D"/>
    <w:rsid w:val="007A4E0E"/>
    <w:rsid w:val="007A5126"/>
    <w:rsid w:val="007A51F5"/>
    <w:rsid w:val="007A5492"/>
    <w:rsid w:val="007A5554"/>
    <w:rsid w:val="007A5633"/>
    <w:rsid w:val="007A5717"/>
    <w:rsid w:val="007A58FD"/>
    <w:rsid w:val="007A5AD9"/>
    <w:rsid w:val="007A623A"/>
    <w:rsid w:val="007A62F5"/>
    <w:rsid w:val="007A64DB"/>
    <w:rsid w:val="007A6541"/>
    <w:rsid w:val="007A6572"/>
    <w:rsid w:val="007A66ED"/>
    <w:rsid w:val="007A72EC"/>
    <w:rsid w:val="007A777D"/>
    <w:rsid w:val="007A792C"/>
    <w:rsid w:val="007A7A5D"/>
    <w:rsid w:val="007A7ACA"/>
    <w:rsid w:val="007A7BD3"/>
    <w:rsid w:val="007A7C31"/>
    <w:rsid w:val="007A7F9D"/>
    <w:rsid w:val="007B02BA"/>
    <w:rsid w:val="007B036A"/>
    <w:rsid w:val="007B0494"/>
    <w:rsid w:val="007B0A21"/>
    <w:rsid w:val="007B0B19"/>
    <w:rsid w:val="007B0C77"/>
    <w:rsid w:val="007B0F5E"/>
    <w:rsid w:val="007B0FBF"/>
    <w:rsid w:val="007B1233"/>
    <w:rsid w:val="007B14E5"/>
    <w:rsid w:val="007B159F"/>
    <w:rsid w:val="007B16A7"/>
    <w:rsid w:val="007B18EB"/>
    <w:rsid w:val="007B191A"/>
    <w:rsid w:val="007B1A84"/>
    <w:rsid w:val="007B1BAB"/>
    <w:rsid w:val="007B1BE6"/>
    <w:rsid w:val="007B1E76"/>
    <w:rsid w:val="007B2190"/>
    <w:rsid w:val="007B24BD"/>
    <w:rsid w:val="007B257A"/>
    <w:rsid w:val="007B2923"/>
    <w:rsid w:val="007B2993"/>
    <w:rsid w:val="007B2AF3"/>
    <w:rsid w:val="007B2F11"/>
    <w:rsid w:val="007B2F60"/>
    <w:rsid w:val="007B309C"/>
    <w:rsid w:val="007B332D"/>
    <w:rsid w:val="007B33A5"/>
    <w:rsid w:val="007B33E6"/>
    <w:rsid w:val="007B36C1"/>
    <w:rsid w:val="007B3819"/>
    <w:rsid w:val="007B39F9"/>
    <w:rsid w:val="007B3A0F"/>
    <w:rsid w:val="007B3BB4"/>
    <w:rsid w:val="007B3C06"/>
    <w:rsid w:val="007B3E36"/>
    <w:rsid w:val="007B3E50"/>
    <w:rsid w:val="007B3EC2"/>
    <w:rsid w:val="007B3F05"/>
    <w:rsid w:val="007B3FEB"/>
    <w:rsid w:val="007B4371"/>
    <w:rsid w:val="007B470F"/>
    <w:rsid w:val="007B4823"/>
    <w:rsid w:val="007B48BB"/>
    <w:rsid w:val="007B49F1"/>
    <w:rsid w:val="007B5386"/>
    <w:rsid w:val="007B5547"/>
    <w:rsid w:val="007B55EF"/>
    <w:rsid w:val="007B56A3"/>
    <w:rsid w:val="007B5805"/>
    <w:rsid w:val="007B5DB7"/>
    <w:rsid w:val="007B6072"/>
    <w:rsid w:val="007B6157"/>
    <w:rsid w:val="007B635E"/>
    <w:rsid w:val="007B6371"/>
    <w:rsid w:val="007B643A"/>
    <w:rsid w:val="007B6442"/>
    <w:rsid w:val="007B6482"/>
    <w:rsid w:val="007B65E0"/>
    <w:rsid w:val="007B65EB"/>
    <w:rsid w:val="007B694C"/>
    <w:rsid w:val="007B69CA"/>
    <w:rsid w:val="007B6A54"/>
    <w:rsid w:val="007B6B3D"/>
    <w:rsid w:val="007B6D02"/>
    <w:rsid w:val="007B6D8F"/>
    <w:rsid w:val="007B6DDE"/>
    <w:rsid w:val="007B6EAA"/>
    <w:rsid w:val="007B6F49"/>
    <w:rsid w:val="007B706A"/>
    <w:rsid w:val="007B715F"/>
    <w:rsid w:val="007B7416"/>
    <w:rsid w:val="007B783A"/>
    <w:rsid w:val="007B78FF"/>
    <w:rsid w:val="007B7C11"/>
    <w:rsid w:val="007C02BC"/>
    <w:rsid w:val="007C049E"/>
    <w:rsid w:val="007C058F"/>
    <w:rsid w:val="007C05CA"/>
    <w:rsid w:val="007C0644"/>
    <w:rsid w:val="007C07CF"/>
    <w:rsid w:val="007C0C7C"/>
    <w:rsid w:val="007C0CF4"/>
    <w:rsid w:val="007C116B"/>
    <w:rsid w:val="007C12D0"/>
    <w:rsid w:val="007C144A"/>
    <w:rsid w:val="007C163C"/>
    <w:rsid w:val="007C199D"/>
    <w:rsid w:val="007C1BD2"/>
    <w:rsid w:val="007C1CAB"/>
    <w:rsid w:val="007C20C1"/>
    <w:rsid w:val="007C251B"/>
    <w:rsid w:val="007C254C"/>
    <w:rsid w:val="007C25E0"/>
    <w:rsid w:val="007C2800"/>
    <w:rsid w:val="007C29D2"/>
    <w:rsid w:val="007C2B4A"/>
    <w:rsid w:val="007C2EE6"/>
    <w:rsid w:val="007C32BF"/>
    <w:rsid w:val="007C3458"/>
    <w:rsid w:val="007C3473"/>
    <w:rsid w:val="007C3B84"/>
    <w:rsid w:val="007C3D46"/>
    <w:rsid w:val="007C3D9B"/>
    <w:rsid w:val="007C425C"/>
    <w:rsid w:val="007C4346"/>
    <w:rsid w:val="007C43F3"/>
    <w:rsid w:val="007C44F6"/>
    <w:rsid w:val="007C456D"/>
    <w:rsid w:val="007C45C8"/>
    <w:rsid w:val="007C496D"/>
    <w:rsid w:val="007C499C"/>
    <w:rsid w:val="007C4D58"/>
    <w:rsid w:val="007C4DDF"/>
    <w:rsid w:val="007C5167"/>
    <w:rsid w:val="007C532B"/>
    <w:rsid w:val="007C540C"/>
    <w:rsid w:val="007C5681"/>
    <w:rsid w:val="007C5829"/>
    <w:rsid w:val="007C59A6"/>
    <w:rsid w:val="007C5AC6"/>
    <w:rsid w:val="007C5BDA"/>
    <w:rsid w:val="007C60C8"/>
    <w:rsid w:val="007C6370"/>
    <w:rsid w:val="007C64F3"/>
    <w:rsid w:val="007C656C"/>
    <w:rsid w:val="007C6751"/>
    <w:rsid w:val="007C6A17"/>
    <w:rsid w:val="007C6C3C"/>
    <w:rsid w:val="007C6C64"/>
    <w:rsid w:val="007C6C80"/>
    <w:rsid w:val="007C6D80"/>
    <w:rsid w:val="007C6DAF"/>
    <w:rsid w:val="007C6E99"/>
    <w:rsid w:val="007C6F2E"/>
    <w:rsid w:val="007C7081"/>
    <w:rsid w:val="007C70CF"/>
    <w:rsid w:val="007C7758"/>
    <w:rsid w:val="007C79E5"/>
    <w:rsid w:val="007C7A63"/>
    <w:rsid w:val="007C7AF5"/>
    <w:rsid w:val="007C7E43"/>
    <w:rsid w:val="007D01CD"/>
    <w:rsid w:val="007D07AE"/>
    <w:rsid w:val="007D0947"/>
    <w:rsid w:val="007D09DE"/>
    <w:rsid w:val="007D0DE0"/>
    <w:rsid w:val="007D0E1E"/>
    <w:rsid w:val="007D100D"/>
    <w:rsid w:val="007D1073"/>
    <w:rsid w:val="007D1163"/>
    <w:rsid w:val="007D1251"/>
    <w:rsid w:val="007D14A8"/>
    <w:rsid w:val="007D199A"/>
    <w:rsid w:val="007D1ED0"/>
    <w:rsid w:val="007D1F5C"/>
    <w:rsid w:val="007D20B7"/>
    <w:rsid w:val="007D2124"/>
    <w:rsid w:val="007D219B"/>
    <w:rsid w:val="007D2447"/>
    <w:rsid w:val="007D2636"/>
    <w:rsid w:val="007D2B71"/>
    <w:rsid w:val="007D2F87"/>
    <w:rsid w:val="007D2FDB"/>
    <w:rsid w:val="007D32B0"/>
    <w:rsid w:val="007D3593"/>
    <w:rsid w:val="007D35E9"/>
    <w:rsid w:val="007D3746"/>
    <w:rsid w:val="007D3BCA"/>
    <w:rsid w:val="007D3D94"/>
    <w:rsid w:val="007D3F16"/>
    <w:rsid w:val="007D40DC"/>
    <w:rsid w:val="007D416E"/>
    <w:rsid w:val="007D4471"/>
    <w:rsid w:val="007D469C"/>
    <w:rsid w:val="007D4CB3"/>
    <w:rsid w:val="007D4D12"/>
    <w:rsid w:val="007D4D2C"/>
    <w:rsid w:val="007D50D6"/>
    <w:rsid w:val="007D515A"/>
    <w:rsid w:val="007D52E3"/>
    <w:rsid w:val="007D5915"/>
    <w:rsid w:val="007D59CC"/>
    <w:rsid w:val="007D5A94"/>
    <w:rsid w:val="007D5B10"/>
    <w:rsid w:val="007D5BA2"/>
    <w:rsid w:val="007D5C58"/>
    <w:rsid w:val="007D5D2A"/>
    <w:rsid w:val="007D5D89"/>
    <w:rsid w:val="007D61DB"/>
    <w:rsid w:val="007D621C"/>
    <w:rsid w:val="007D62DD"/>
    <w:rsid w:val="007D649E"/>
    <w:rsid w:val="007D6CE1"/>
    <w:rsid w:val="007D6ECC"/>
    <w:rsid w:val="007D6F44"/>
    <w:rsid w:val="007D6F87"/>
    <w:rsid w:val="007D73D1"/>
    <w:rsid w:val="007D7676"/>
    <w:rsid w:val="007D778B"/>
    <w:rsid w:val="007D791C"/>
    <w:rsid w:val="007D7A6A"/>
    <w:rsid w:val="007D7B60"/>
    <w:rsid w:val="007D7D23"/>
    <w:rsid w:val="007D7EBD"/>
    <w:rsid w:val="007E047F"/>
    <w:rsid w:val="007E0548"/>
    <w:rsid w:val="007E054B"/>
    <w:rsid w:val="007E0564"/>
    <w:rsid w:val="007E069F"/>
    <w:rsid w:val="007E070D"/>
    <w:rsid w:val="007E07C9"/>
    <w:rsid w:val="007E07FC"/>
    <w:rsid w:val="007E082A"/>
    <w:rsid w:val="007E0870"/>
    <w:rsid w:val="007E0B2E"/>
    <w:rsid w:val="007E0B3C"/>
    <w:rsid w:val="007E0B3D"/>
    <w:rsid w:val="007E0F66"/>
    <w:rsid w:val="007E0F74"/>
    <w:rsid w:val="007E0FA8"/>
    <w:rsid w:val="007E111A"/>
    <w:rsid w:val="007E1399"/>
    <w:rsid w:val="007E1551"/>
    <w:rsid w:val="007E158C"/>
    <w:rsid w:val="007E1AA4"/>
    <w:rsid w:val="007E1B9A"/>
    <w:rsid w:val="007E1BCD"/>
    <w:rsid w:val="007E1E4B"/>
    <w:rsid w:val="007E1F5D"/>
    <w:rsid w:val="007E1FE7"/>
    <w:rsid w:val="007E2008"/>
    <w:rsid w:val="007E2152"/>
    <w:rsid w:val="007E226E"/>
    <w:rsid w:val="007E2328"/>
    <w:rsid w:val="007E244C"/>
    <w:rsid w:val="007E2915"/>
    <w:rsid w:val="007E2A37"/>
    <w:rsid w:val="007E2C26"/>
    <w:rsid w:val="007E2FED"/>
    <w:rsid w:val="007E305C"/>
    <w:rsid w:val="007E30B1"/>
    <w:rsid w:val="007E32AB"/>
    <w:rsid w:val="007E395E"/>
    <w:rsid w:val="007E3A65"/>
    <w:rsid w:val="007E3BA3"/>
    <w:rsid w:val="007E3C82"/>
    <w:rsid w:val="007E3EEE"/>
    <w:rsid w:val="007E4393"/>
    <w:rsid w:val="007E43AB"/>
    <w:rsid w:val="007E45AA"/>
    <w:rsid w:val="007E46FD"/>
    <w:rsid w:val="007E472F"/>
    <w:rsid w:val="007E4886"/>
    <w:rsid w:val="007E4953"/>
    <w:rsid w:val="007E496A"/>
    <w:rsid w:val="007E4A28"/>
    <w:rsid w:val="007E4CA5"/>
    <w:rsid w:val="007E4E1E"/>
    <w:rsid w:val="007E4F68"/>
    <w:rsid w:val="007E5120"/>
    <w:rsid w:val="007E55F2"/>
    <w:rsid w:val="007E5985"/>
    <w:rsid w:val="007E5E3E"/>
    <w:rsid w:val="007E5E6B"/>
    <w:rsid w:val="007E5E70"/>
    <w:rsid w:val="007E658A"/>
    <w:rsid w:val="007E670F"/>
    <w:rsid w:val="007E6820"/>
    <w:rsid w:val="007E6A8A"/>
    <w:rsid w:val="007E6ABE"/>
    <w:rsid w:val="007E6AEC"/>
    <w:rsid w:val="007E6B84"/>
    <w:rsid w:val="007E6CE2"/>
    <w:rsid w:val="007E6D13"/>
    <w:rsid w:val="007E6FD9"/>
    <w:rsid w:val="007E70D2"/>
    <w:rsid w:val="007E70D8"/>
    <w:rsid w:val="007E73EF"/>
    <w:rsid w:val="007E7440"/>
    <w:rsid w:val="007E7979"/>
    <w:rsid w:val="007E7A09"/>
    <w:rsid w:val="007E7DFA"/>
    <w:rsid w:val="007E7EA0"/>
    <w:rsid w:val="007E7EEE"/>
    <w:rsid w:val="007F009A"/>
    <w:rsid w:val="007F0209"/>
    <w:rsid w:val="007F0666"/>
    <w:rsid w:val="007F06D4"/>
    <w:rsid w:val="007F0941"/>
    <w:rsid w:val="007F0A05"/>
    <w:rsid w:val="007F0CB4"/>
    <w:rsid w:val="007F10E2"/>
    <w:rsid w:val="007F1369"/>
    <w:rsid w:val="007F14DB"/>
    <w:rsid w:val="007F1556"/>
    <w:rsid w:val="007F1572"/>
    <w:rsid w:val="007F1762"/>
    <w:rsid w:val="007F1A6D"/>
    <w:rsid w:val="007F1C64"/>
    <w:rsid w:val="007F1CCA"/>
    <w:rsid w:val="007F20C8"/>
    <w:rsid w:val="007F20DB"/>
    <w:rsid w:val="007F222E"/>
    <w:rsid w:val="007F2232"/>
    <w:rsid w:val="007F2367"/>
    <w:rsid w:val="007F26AE"/>
    <w:rsid w:val="007F271E"/>
    <w:rsid w:val="007F299F"/>
    <w:rsid w:val="007F2B03"/>
    <w:rsid w:val="007F2D4C"/>
    <w:rsid w:val="007F32C6"/>
    <w:rsid w:val="007F3538"/>
    <w:rsid w:val="007F37A8"/>
    <w:rsid w:val="007F38FC"/>
    <w:rsid w:val="007F39B9"/>
    <w:rsid w:val="007F3B0B"/>
    <w:rsid w:val="007F3E74"/>
    <w:rsid w:val="007F4325"/>
    <w:rsid w:val="007F458B"/>
    <w:rsid w:val="007F46A4"/>
    <w:rsid w:val="007F479D"/>
    <w:rsid w:val="007F47D3"/>
    <w:rsid w:val="007F4D2A"/>
    <w:rsid w:val="007F4F31"/>
    <w:rsid w:val="007F5067"/>
    <w:rsid w:val="007F5214"/>
    <w:rsid w:val="007F580C"/>
    <w:rsid w:val="007F5820"/>
    <w:rsid w:val="007F5834"/>
    <w:rsid w:val="007F58D1"/>
    <w:rsid w:val="007F59AA"/>
    <w:rsid w:val="007F5E92"/>
    <w:rsid w:val="007F6255"/>
    <w:rsid w:val="007F627C"/>
    <w:rsid w:val="007F62C8"/>
    <w:rsid w:val="007F6649"/>
    <w:rsid w:val="007F6938"/>
    <w:rsid w:val="007F6947"/>
    <w:rsid w:val="007F6B76"/>
    <w:rsid w:val="007F6D67"/>
    <w:rsid w:val="007F6DB7"/>
    <w:rsid w:val="007F6E46"/>
    <w:rsid w:val="007F705A"/>
    <w:rsid w:val="007F72F5"/>
    <w:rsid w:val="007F74A1"/>
    <w:rsid w:val="007F76FE"/>
    <w:rsid w:val="007F7844"/>
    <w:rsid w:val="007F79BE"/>
    <w:rsid w:val="007F7A3B"/>
    <w:rsid w:val="007F7B1C"/>
    <w:rsid w:val="007F7BC2"/>
    <w:rsid w:val="007F7C77"/>
    <w:rsid w:val="0080005B"/>
    <w:rsid w:val="00800074"/>
    <w:rsid w:val="00800548"/>
    <w:rsid w:val="00800647"/>
    <w:rsid w:val="00800884"/>
    <w:rsid w:val="00800A93"/>
    <w:rsid w:val="00800CB6"/>
    <w:rsid w:val="00800E4D"/>
    <w:rsid w:val="00800F96"/>
    <w:rsid w:val="00800FD4"/>
    <w:rsid w:val="00800FF0"/>
    <w:rsid w:val="008014C8"/>
    <w:rsid w:val="008015D8"/>
    <w:rsid w:val="0080174C"/>
    <w:rsid w:val="008017AF"/>
    <w:rsid w:val="00801CB9"/>
    <w:rsid w:val="00801FCD"/>
    <w:rsid w:val="008021DE"/>
    <w:rsid w:val="008022D7"/>
    <w:rsid w:val="008023D6"/>
    <w:rsid w:val="0080263D"/>
    <w:rsid w:val="0080291B"/>
    <w:rsid w:val="00802A72"/>
    <w:rsid w:val="00802E13"/>
    <w:rsid w:val="00802E89"/>
    <w:rsid w:val="00802F6B"/>
    <w:rsid w:val="00803659"/>
    <w:rsid w:val="00803A60"/>
    <w:rsid w:val="0080418D"/>
    <w:rsid w:val="008042B5"/>
    <w:rsid w:val="00804399"/>
    <w:rsid w:val="00804883"/>
    <w:rsid w:val="00804ACF"/>
    <w:rsid w:val="00805074"/>
    <w:rsid w:val="008051BC"/>
    <w:rsid w:val="00805202"/>
    <w:rsid w:val="00805285"/>
    <w:rsid w:val="00805781"/>
    <w:rsid w:val="0080583A"/>
    <w:rsid w:val="00805861"/>
    <w:rsid w:val="00805A22"/>
    <w:rsid w:val="00805E49"/>
    <w:rsid w:val="00805EB7"/>
    <w:rsid w:val="00805FF5"/>
    <w:rsid w:val="0080684E"/>
    <w:rsid w:val="00806C1C"/>
    <w:rsid w:val="00806C6C"/>
    <w:rsid w:val="0080707A"/>
    <w:rsid w:val="00807141"/>
    <w:rsid w:val="00807266"/>
    <w:rsid w:val="00807642"/>
    <w:rsid w:val="008076A3"/>
    <w:rsid w:val="00807B5C"/>
    <w:rsid w:val="00807C14"/>
    <w:rsid w:val="00807CFC"/>
    <w:rsid w:val="00807DDF"/>
    <w:rsid w:val="00807E6A"/>
    <w:rsid w:val="00807FC4"/>
    <w:rsid w:val="0081026D"/>
    <w:rsid w:val="008103C5"/>
    <w:rsid w:val="008104AB"/>
    <w:rsid w:val="00810548"/>
    <w:rsid w:val="00810CEF"/>
    <w:rsid w:val="008112E3"/>
    <w:rsid w:val="00811310"/>
    <w:rsid w:val="0081145D"/>
    <w:rsid w:val="0081158F"/>
    <w:rsid w:val="00811A1F"/>
    <w:rsid w:val="00811AE7"/>
    <w:rsid w:val="00811AE9"/>
    <w:rsid w:val="00811B0A"/>
    <w:rsid w:val="00811B72"/>
    <w:rsid w:val="00811D15"/>
    <w:rsid w:val="008120B1"/>
    <w:rsid w:val="008121DC"/>
    <w:rsid w:val="008123A9"/>
    <w:rsid w:val="008123BF"/>
    <w:rsid w:val="00812940"/>
    <w:rsid w:val="008129CB"/>
    <w:rsid w:val="00812B57"/>
    <w:rsid w:val="00812D33"/>
    <w:rsid w:val="00812D7D"/>
    <w:rsid w:val="00812E0A"/>
    <w:rsid w:val="00813088"/>
    <w:rsid w:val="00813113"/>
    <w:rsid w:val="00813119"/>
    <w:rsid w:val="00813279"/>
    <w:rsid w:val="00813355"/>
    <w:rsid w:val="0081346E"/>
    <w:rsid w:val="008138A0"/>
    <w:rsid w:val="008138D2"/>
    <w:rsid w:val="008138FD"/>
    <w:rsid w:val="00813A70"/>
    <w:rsid w:val="00813E65"/>
    <w:rsid w:val="008146D3"/>
    <w:rsid w:val="00814833"/>
    <w:rsid w:val="0081489E"/>
    <w:rsid w:val="00814D2D"/>
    <w:rsid w:val="00814D4F"/>
    <w:rsid w:val="00814F79"/>
    <w:rsid w:val="00814F9B"/>
    <w:rsid w:val="0081504A"/>
    <w:rsid w:val="0081521A"/>
    <w:rsid w:val="008152E3"/>
    <w:rsid w:val="00815329"/>
    <w:rsid w:val="0081563A"/>
    <w:rsid w:val="00815C42"/>
    <w:rsid w:val="00815DA7"/>
    <w:rsid w:val="0081627E"/>
    <w:rsid w:val="00816303"/>
    <w:rsid w:val="00816631"/>
    <w:rsid w:val="008166BA"/>
    <w:rsid w:val="0081675E"/>
    <w:rsid w:val="00816958"/>
    <w:rsid w:val="00816990"/>
    <w:rsid w:val="00816B58"/>
    <w:rsid w:val="00816D13"/>
    <w:rsid w:val="00817026"/>
    <w:rsid w:val="00817116"/>
    <w:rsid w:val="0081719C"/>
    <w:rsid w:val="008171EC"/>
    <w:rsid w:val="008172FC"/>
    <w:rsid w:val="00817378"/>
    <w:rsid w:val="00817952"/>
    <w:rsid w:val="00817965"/>
    <w:rsid w:val="00817A2A"/>
    <w:rsid w:val="00817A8F"/>
    <w:rsid w:val="00817B1B"/>
    <w:rsid w:val="00817E42"/>
    <w:rsid w:val="00820104"/>
    <w:rsid w:val="008201F1"/>
    <w:rsid w:val="00820222"/>
    <w:rsid w:val="008202A8"/>
    <w:rsid w:val="0082040B"/>
    <w:rsid w:val="0082055F"/>
    <w:rsid w:val="008205D0"/>
    <w:rsid w:val="00820653"/>
    <w:rsid w:val="008208F3"/>
    <w:rsid w:val="00820A07"/>
    <w:rsid w:val="00820A17"/>
    <w:rsid w:val="00820E58"/>
    <w:rsid w:val="00821093"/>
    <w:rsid w:val="008212E7"/>
    <w:rsid w:val="0082168E"/>
    <w:rsid w:val="0082179B"/>
    <w:rsid w:val="008217A8"/>
    <w:rsid w:val="0082187B"/>
    <w:rsid w:val="00821CA7"/>
    <w:rsid w:val="00821F65"/>
    <w:rsid w:val="00822219"/>
    <w:rsid w:val="0082293A"/>
    <w:rsid w:val="00822AC3"/>
    <w:rsid w:val="00822DE2"/>
    <w:rsid w:val="008231C9"/>
    <w:rsid w:val="00823245"/>
    <w:rsid w:val="008233FF"/>
    <w:rsid w:val="00823598"/>
    <w:rsid w:val="008235AD"/>
    <w:rsid w:val="0082377F"/>
    <w:rsid w:val="00823D77"/>
    <w:rsid w:val="00823DA2"/>
    <w:rsid w:val="00824044"/>
    <w:rsid w:val="008242CF"/>
    <w:rsid w:val="00824543"/>
    <w:rsid w:val="0082455E"/>
    <w:rsid w:val="0082456D"/>
    <w:rsid w:val="008245C2"/>
    <w:rsid w:val="008245E9"/>
    <w:rsid w:val="008245F7"/>
    <w:rsid w:val="008249D6"/>
    <w:rsid w:val="00824CF0"/>
    <w:rsid w:val="00824DF0"/>
    <w:rsid w:val="00825083"/>
    <w:rsid w:val="00825165"/>
    <w:rsid w:val="0082566F"/>
    <w:rsid w:val="00825858"/>
    <w:rsid w:val="00825860"/>
    <w:rsid w:val="00825C02"/>
    <w:rsid w:val="00825DA4"/>
    <w:rsid w:val="00825F6C"/>
    <w:rsid w:val="00826587"/>
    <w:rsid w:val="0082678C"/>
    <w:rsid w:val="00826872"/>
    <w:rsid w:val="00826E4F"/>
    <w:rsid w:val="00827053"/>
    <w:rsid w:val="00827192"/>
    <w:rsid w:val="00827198"/>
    <w:rsid w:val="0082729D"/>
    <w:rsid w:val="008272B8"/>
    <w:rsid w:val="00827521"/>
    <w:rsid w:val="00827550"/>
    <w:rsid w:val="00827628"/>
    <w:rsid w:val="00827716"/>
    <w:rsid w:val="00827BCE"/>
    <w:rsid w:val="00827BF5"/>
    <w:rsid w:val="00827EF6"/>
    <w:rsid w:val="008300A2"/>
    <w:rsid w:val="00830196"/>
    <w:rsid w:val="00830225"/>
    <w:rsid w:val="008302B7"/>
    <w:rsid w:val="008305F9"/>
    <w:rsid w:val="00830B3A"/>
    <w:rsid w:val="00830CFE"/>
    <w:rsid w:val="00830D2B"/>
    <w:rsid w:val="00830D46"/>
    <w:rsid w:val="00830D4F"/>
    <w:rsid w:val="008312B1"/>
    <w:rsid w:val="00831344"/>
    <w:rsid w:val="0083152A"/>
    <w:rsid w:val="0083178A"/>
    <w:rsid w:val="00831DBC"/>
    <w:rsid w:val="00831E73"/>
    <w:rsid w:val="008321AD"/>
    <w:rsid w:val="00832354"/>
    <w:rsid w:val="00832512"/>
    <w:rsid w:val="0083252C"/>
    <w:rsid w:val="00832C50"/>
    <w:rsid w:val="00832E58"/>
    <w:rsid w:val="008332D5"/>
    <w:rsid w:val="008332D9"/>
    <w:rsid w:val="008334DE"/>
    <w:rsid w:val="00833502"/>
    <w:rsid w:val="00833B00"/>
    <w:rsid w:val="00833C4A"/>
    <w:rsid w:val="00833CEE"/>
    <w:rsid w:val="00833E22"/>
    <w:rsid w:val="00833FAD"/>
    <w:rsid w:val="008340D9"/>
    <w:rsid w:val="008341F2"/>
    <w:rsid w:val="0083448E"/>
    <w:rsid w:val="00834506"/>
    <w:rsid w:val="00834560"/>
    <w:rsid w:val="00834594"/>
    <w:rsid w:val="0083487F"/>
    <w:rsid w:val="00834933"/>
    <w:rsid w:val="00834A57"/>
    <w:rsid w:val="00834C6C"/>
    <w:rsid w:val="00834CA6"/>
    <w:rsid w:val="00834D8C"/>
    <w:rsid w:val="0083503A"/>
    <w:rsid w:val="008352E3"/>
    <w:rsid w:val="0083536F"/>
    <w:rsid w:val="008354BD"/>
    <w:rsid w:val="00835CFD"/>
    <w:rsid w:val="00835D6D"/>
    <w:rsid w:val="00835E5D"/>
    <w:rsid w:val="00836179"/>
    <w:rsid w:val="0083661B"/>
    <w:rsid w:val="00836637"/>
    <w:rsid w:val="00836726"/>
    <w:rsid w:val="00836E12"/>
    <w:rsid w:val="00836F61"/>
    <w:rsid w:val="008372F6"/>
    <w:rsid w:val="008374E2"/>
    <w:rsid w:val="00837675"/>
    <w:rsid w:val="00837783"/>
    <w:rsid w:val="0083799F"/>
    <w:rsid w:val="008379DB"/>
    <w:rsid w:val="00837D2D"/>
    <w:rsid w:val="00840271"/>
    <w:rsid w:val="0084032C"/>
    <w:rsid w:val="00840437"/>
    <w:rsid w:val="00840554"/>
    <w:rsid w:val="0084061A"/>
    <w:rsid w:val="00840641"/>
    <w:rsid w:val="00840AB2"/>
    <w:rsid w:val="00840D34"/>
    <w:rsid w:val="00841008"/>
    <w:rsid w:val="008413CF"/>
    <w:rsid w:val="008421A2"/>
    <w:rsid w:val="0084232E"/>
    <w:rsid w:val="00842397"/>
    <w:rsid w:val="008424CE"/>
    <w:rsid w:val="008424FC"/>
    <w:rsid w:val="008427CD"/>
    <w:rsid w:val="00842B10"/>
    <w:rsid w:val="00842D43"/>
    <w:rsid w:val="008431FF"/>
    <w:rsid w:val="00843380"/>
    <w:rsid w:val="008434C8"/>
    <w:rsid w:val="00843939"/>
    <w:rsid w:val="00843967"/>
    <w:rsid w:val="00843AC0"/>
    <w:rsid w:val="00843BCA"/>
    <w:rsid w:val="00843D49"/>
    <w:rsid w:val="00843D6C"/>
    <w:rsid w:val="00843D8B"/>
    <w:rsid w:val="00843DE9"/>
    <w:rsid w:val="0084401A"/>
    <w:rsid w:val="0084406B"/>
    <w:rsid w:val="00844126"/>
    <w:rsid w:val="00844214"/>
    <w:rsid w:val="008442D4"/>
    <w:rsid w:val="0084444A"/>
    <w:rsid w:val="0084452B"/>
    <w:rsid w:val="0084467D"/>
    <w:rsid w:val="00844975"/>
    <w:rsid w:val="008449E0"/>
    <w:rsid w:val="00844A19"/>
    <w:rsid w:val="00844D00"/>
    <w:rsid w:val="0084505A"/>
    <w:rsid w:val="00845179"/>
    <w:rsid w:val="00845595"/>
    <w:rsid w:val="008455A9"/>
    <w:rsid w:val="00845763"/>
    <w:rsid w:val="008457CD"/>
    <w:rsid w:val="0084585C"/>
    <w:rsid w:val="00845AD2"/>
    <w:rsid w:val="00845ED0"/>
    <w:rsid w:val="00845F4C"/>
    <w:rsid w:val="0084617E"/>
    <w:rsid w:val="008463C0"/>
    <w:rsid w:val="00846B8A"/>
    <w:rsid w:val="00846C6A"/>
    <w:rsid w:val="00846CEB"/>
    <w:rsid w:val="00846F18"/>
    <w:rsid w:val="00847228"/>
    <w:rsid w:val="0084740E"/>
    <w:rsid w:val="00847487"/>
    <w:rsid w:val="008475A6"/>
    <w:rsid w:val="00847A73"/>
    <w:rsid w:val="00847F4F"/>
    <w:rsid w:val="008502FE"/>
    <w:rsid w:val="0085048C"/>
    <w:rsid w:val="008504B7"/>
    <w:rsid w:val="008506EB"/>
    <w:rsid w:val="0085071B"/>
    <w:rsid w:val="00850844"/>
    <w:rsid w:val="00850922"/>
    <w:rsid w:val="00850A8B"/>
    <w:rsid w:val="00850AA9"/>
    <w:rsid w:val="00850BE9"/>
    <w:rsid w:val="00850CB8"/>
    <w:rsid w:val="0085101C"/>
    <w:rsid w:val="00851175"/>
    <w:rsid w:val="0085133A"/>
    <w:rsid w:val="008513BE"/>
    <w:rsid w:val="008513CC"/>
    <w:rsid w:val="00851630"/>
    <w:rsid w:val="00851DE0"/>
    <w:rsid w:val="00851F72"/>
    <w:rsid w:val="00852137"/>
    <w:rsid w:val="008525BD"/>
    <w:rsid w:val="00852987"/>
    <w:rsid w:val="00852A4C"/>
    <w:rsid w:val="00852AD9"/>
    <w:rsid w:val="00852BC1"/>
    <w:rsid w:val="00852CB7"/>
    <w:rsid w:val="00852F20"/>
    <w:rsid w:val="008531A2"/>
    <w:rsid w:val="008534E6"/>
    <w:rsid w:val="00853539"/>
    <w:rsid w:val="00853552"/>
    <w:rsid w:val="0085382C"/>
    <w:rsid w:val="00853B8B"/>
    <w:rsid w:val="00853BD4"/>
    <w:rsid w:val="00853DD0"/>
    <w:rsid w:val="0085426E"/>
    <w:rsid w:val="008543C9"/>
    <w:rsid w:val="008543EC"/>
    <w:rsid w:val="00854708"/>
    <w:rsid w:val="0085478E"/>
    <w:rsid w:val="008548A3"/>
    <w:rsid w:val="00854AEB"/>
    <w:rsid w:val="00854B95"/>
    <w:rsid w:val="00854C63"/>
    <w:rsid w:val="00854C7C"/>
    <w:rsid w:val="0085533E"/>
    <w:rsid w:val="00855420"/>
    <w:rsid w:val="008557BE"/>
    <w:rsid w:val="00855897"/>
    <w:rsid w:val="00855DDD"/>
    <w:rsid w:val="00856028"/>
    <w:rsid w:val="00856169"/>
    <w:rsid w:val="00856613"/>
    <w:rsid w:val="00856966"/>
    <w:rsid w:val="00856A8F"/>
    <w:rsid w:val="00856A96"/>
    <w:rsid w:val="00856B25"/>
    <w:rsid w:val="00856C6B"/>
    <w:rsid w:val="00856CAE"/>
    <w:rsid w:val="00856CE3"/>
    <w:rsid w:val="00856D09"/>
    <w:rsid w:val="00856F25"/>
    <w:rsid w:val="008570D9"/>
    <w:rsid w:val="00857555"/>
    <w:rsid w:val="00857620"/>
    <w:rsid w:val="008576FE"/>
    <w:rsid w:val="00857A6A"/>
    <w:rsid w:val="00857CBE"/>
    <w:rsid w:val="00857FEF"/>
    <w:rsid w:val="00857FFA"/>
    <w:rsid w:val="0086012B"/>
    <w:rsid w:val="0086014E"/>
    <w:rsid w:val="008603CB"/>
    <w:rsid w:val="008603FC"/>
    <w:rsid w:val="00860430"/>
    <w:rsid w:val="008607A3"/>
    <w:rsid w:val="00860E37"/>
    <w:rsid w:val="008611DB"/>
    <w:rsid w:val="008614B5"/>
    <w:rsid w:val="00861546"/>
    <w:rsid w:val="0086182C"/>
    <w:rsid w:val="00861888"/>
    <w:rsid w:val="008619AD"/>
    <w:rsid w:val="00861BAA"/>
    <w:rsid w:val="00861D2A"/>
    <w:rsid w:val="008620A6"/>
    <w:rsid w:val="00862114"/>
    <w:rsid w:val="0086212D"/>
    <w:rsid w:val="008622CF"/>
    <w:rsid w:val="0086236E"/>
    <w:rsid w:val="00862436"/>
    <w:rsid w:val="00862542"/>
    <w:rsid w:val="008628B8"/>
    <w:rsid w:val="008628BE"/>
    <w:rsid w:val="0086298B"/>
    <w:rsid w:val="00862B93"/>
    <w:rsid w:val="00862ECB"/>
    <w:rsid w:val="00863011"/>
    <w:rsid w:val="00863055"/>
    <w:rsid w:val="008631B8"/>
    <w:rsid w:val="0086326F"/>
    <w:rsid w:val="00863335"/>
    <w:rsid w:val="008634A4"/>
    <w:rsid w:val="00863659"/>
    <w:rsid w:val="00863684"/>
    <w:rsid w:val="008639C5"/>
    <w:rsid w:val="00863A58"/>
    <w:rsid w:val="00863BA7"/>
    <w:rsid w:val="00863DA5"/>
    <w:rsid w:val="00863F4F"/>
    <w:rsid w:val="0086416A"/>
    <w:rsid w:val="00864174"/>
    <w:rsid w:val="00864366"/>
    <w:rsid w:val="00864751"/>
    <w:rsid w:val="00864780"/>
    <w:rsid w:val="008649B6"/>
    <w:rsid w:val="008649C4"/>
    <w:rsid w:val="00864BA2"/>
    <w:rsid w:val="0086511E"/>
    <w:rsid w:val="008655B7"/>
    <w:rsid w:val="00865CF4"/>
    <w:rsid w:val="00865DA8"/>
    <w:rsid w:val="00865F55"/>
    <w:rsid w:val="00866141"/>
    <w:rsid w:val="0086627C"/>
    <w:rsid w:val="008665D5"/>
    <w:rsid w:val="008665E6"/>
    <w:rsid w:val="00866679"/>
    <w:rsid w:val="00866ADE"/>
    <w:rsid w:val="00866BE9"/>
    <w:rsid w:val="00866EBF"/>
    <w:rsid w:val="008671F8"/>
    <w:rsid w:val="0086748C"/>
    <w:rsid w:val="008677D7"/>
    <w:rsid w:val="00867847"/>
    <w:rsid w:val="008678C0"/>
    <w:rsid w:val="00867D16"/>
    <w:rsid w:val="00870080"/>
    <w:rsid w:val="00870362"/>
    <w:rsid w:val="00870420"/>
    <w:rsid w:val="00870585"/>
    <w:rsid w:val="008709BB"/>
    <w:rsid w:val="008709C4"/>
    <w:rsid w:val="00870D1B"/>
    <w:rsid w:val="00870EA5"/>
    <w:rsid w:val="00870F62"/>
    <w:rsid w:val="00870F63"/>
    <w:rsid w:val="008710A1"/>
    <w:rsid w:val="0087110E"/>
    <w:rsid w:val="00871116"/>
    <w:rsid w:val="0087112E"/>
    <w:rsid w:val="0087140C"/>
    <w:rsid w:val="008715C1"/>
    <w:rsid w:val="00871605"/>
    <w:rsid w:val="00871A15"/>
    <w:rsid w:val="00871A8C"/>
    <w:rsid w:val="00871CBD"/>
    <w:rsid w:val="00871CE5"/>
    <w:rsid w:val="00871F7E"/>
    <w:rsid w:val="008720EA"/>
    <w:rsid w:val="0087280E"/>
    <w:rsid w:val="0087285B"/>
    <w:rsid w:val="0087294D"/>
    <w:rsid w:val="00872B68"/>
    <w:rsid w:val="00872EE8"/>
    <w:rsid w:val="00872EFF"/>
    <w:rsid w:val="00872FB9"/>
    <w:rsid w:val="0087307F"/>
    <w:rsid w:val="00873161"/>
    <w:rsid w:val="008731E4"/>
    <w:rsid w:val="0087346C"/>
    <w:rsid w:val="00873499"/>
    <w:rsid w:val="0087359E"/>
    <w:rsid w:val="0087388D"/>
    <w:rsid w:val="008738A2"/>
    <w:rsid w:val="008738AD"/>
    <w:rsid w:val="00873AF4"/>
    <w:rsid w:val="00873B09"/>
    <w:rsid w:val="00873FB8"/>
    <w:rsid w:val="008741EE"/>
    <w:rsid w:val="00874247"/>
    <w:rsid w:val="00874269"/>
    <w:rsid w:val="008743A2"/>
    <w:rsid w:val="00874634"/>
    <w:rsid w:val="008746ED"/>
    <w:rsid w:val="00874734"/>
    <w:rsid w:val="00874AED"/>
    <w:rsid w:val="00874DD9"/>
    <w:rsid w:val="00874F83"/>
    <w:rsid w:val="00875170"/>
    <w:rsid w:val="00875391"/>
    <w:rsid w:val="0087547C"/>
    <w:rsid w:val="0087573D"/>
    <w:rsid w:val="00875C3B"/>
    <w:rsid w:val="00875C67"/>
    <w:rsid w:val="00875CCD"/>
    <w:rsid w:val="00875D07"/>
    <w:rsid w:val="00875F6B"/>
    <w:rsid w:val="0087601D"/>
    <w:rsid w:val="008761E0"/>
    <w:rsid w:val="0087679E"/>
    <w:rsid w:val="00876A7D"/>
    <w:rsid w:val="00876B77"/>
    <w:rsid w:val="00876D30"/>
    <w:rsid w:val="00877025"/>
    <w:rsid w:val="0087707D"/>
    <w:rsid w:val="00877460"/>
    <w:rsid w:val="00877488"/>
    <w:rsid w:val="0087749C"/>
    <w:rsid w:val="00877895"/>
    <w:rsid w:val="00877C01"/>
    <w:rsid w:val="00877C56"/>
    <w:rsid w:val="00877D60"/>
    <w:rsid w:val="00877E4C"/>
    <w:rsid w:val="008800A5"/>
    <w:rsid w:val="00880159"/>
    <w:rsid w:val="00880353"/>
    <w:rsid w:val="008803C4"/>
    <w:rsid w:val="0088077C"/>
    <w:rsid w:val="00880C20"/>
    <w:rsid w:val="008812BE"/>
    <w:rsid w:val="008813CD"/>
    <w:rsid w:val="00881686"/>
    <w:rsid w:val="00881833"/>
    <w:rsid w:val="008819D6"/>
    <w:rsid w:val="00881B66"/>
    <w:rsid w:val="008822EB"/>
    <w:rsid w:val="00882896"/>
    <w:rsid w:val="00882B5E"/>
    <w:rsid w:val="00882B9E"/>
    <w:rsid w:val="00883137"/>
    <w:rsid w:val="0088318B"/>
    <w:rsid w:val="008832C5"/>
    <w:rsid w:val="00883324"/>
    <w:rsid w:val="00883398"/>
    <w:rsid w:val="008833F6"/>
    <w:rsid w:val="0088347B"/>
    <w:rsid w:val="008834DA"/>
    <w:rsid w:val="00883A98"/>
    <w:rsid w:val="00883B06"/>
    <w:rsid w:val="00883C20"/>
    <w:rsid w:val="00883F07"/>
    <w:rsid w:val="0088451A"/>
    <w:rsid w:val="008845E4"/>
    <w:rsid w:val="00884778"/>
    <w:rsid w:val="008847E1"/>
    <w:rsid w:val="00884A7B"/>
    <w:rsid w:val="00884D99"/>
    <w:rsid w:val="00884E94"/>
    <w:rsid w:val="00885223"/>
    <w:rsid w:val="008852A1"/>
    <w:rsid w:val="00885500"/>
    <w:rsid w:val="00885637"/>
    <w:rsid w:val="008856EC"/>
    <w:rsid w:val="00885E2A"/>
    <w:rsid w:val="00886169"/>
    <w:rsid w:val="008862E9"/>
    <w:rsid w:val="008866F0"/>
    <w:rsid w:val="00886885"/>
    <w:rsid w:val="00886A4C"/>
    <w:rsid w:val="00886A61"/>
    <w:rsid w:val="00886F45"/>
    <w:rsid w:val="0088710F"/>
    <w:rsid w:val="008871DD"/>
    <w:rsid w:val="008872FA"/>
    <w:rsid w:val="0088748A"/>
    <w:rsid w:val="0088774D"/>
    <w:rsid w:val="008878D2"/>
    <w:rsid w:val="008879F8"/>
    <w:rsid w:val="00887B89"/>
    <w:rsid w:val="00887CAA"/>
    <w:rsid w:val="00887F97"/>
    <w:rsid w:val="00890009"/>
    <w:rsid w:val="0089006A"/>
    <w:rsid w:val="00890149"/>
    <w:rsid w:val="008901B2"/>
    <w:rsid w:val="008902C0"/>
    <w:rsid w:val="008904B8"/>
    <w:rsid w:val="0089087F"/>
    <w:rsid w:val="00890A6A"/>
    <w:rsid w:val="00890B03"/>
    <w:rsid w:val="00890B25"/>
    <w:rsid w:val="00890C11"/>
    <w:rsid w:val="00890FC4"/>
    <w:rsid w:val="00891035"/>
    <w:rsid w:val="00891056"/>
    <w:rsid w:val="0089108F"/>
    <w:rsid w:val="008910F5"/>
    <w:rsid w:val="008913AD"/>
    <w:rsid w:val="0089158E"/>
    <w:rsid w:val="0089168F"/>
    <w:rsid w:val="00891849"/>
    <w:rsid w:val="008919E5"/>
    <w:rsid w:val="00891BE8"/>
    <w:rsid w:val="00891D53"/>
    <w:rsid w:val="00891D5B"/>
    <w:rsid w:val="00891E26"/>
    <w:rsid w:val="00891F81"/>
    <w:rsid w:val="00891FF2"/>
    <w:rsid w:val="00892130"/>
    <w:rsid w:val="00892198"/>
    <w:rsid w:val="008929AE"/>
    <w:rsid w:val="00892BD0"/>
    <w:rsid w:val="00892C0C"/>
    <w:rsid w:val="00892C2E"/>
    <w:rsid w:val="00892CDD"/>
    <w:rsid w:val="0089359A"/>
    <w:rsid w:val="0089365C"/>
    <w:rsid w:val="00893746"/>
    <w:rsid w:val="00893A0F"/>
    <w:rsid w:val="00893C29"/>
    <w:rsid w:val="00893C64"/>
    <w:rsid w:val="00893C84"/>
    <w:rsid w:val="00893F50"/>
    <w:rsid w:val="00894206"/>
    <w:rsid w:val="00894373"/>
    <w:rsid w:val="008944CB"/>
    <w:rsid w:val="008947FC"/>
    <w:rsid w:val="008948FB"/>
    <w:rsid w:val="00894AF2"/>
    <w:rsid w:val="00894B9D"/>
    <w:rsid w:val="00894E22"/>
    <w:rsid w:val="00895099"/>
    <w:rsid w:val="008952CA"/>
    <w:rsid w:val="008953E8"/>
    <w:rsid w:val="008956AD"/>
    <w:rsid w:val="00895CCF"/>
    <w:rsid w:val="00895CFA"/>
    <w:rsid w:val="00895D8D"/>
    <w:rsid w:val="00895EC1"/>
    <w:rsid w:val="008960DC"/>
    <w:rsid w:val="00896578"/>
    <w:rsid w:val="00896847"/>
    <w:rsid w:val="008968F2"/>
    <w:rsid w:val="00896AF6"/>
    <w:rsid w:val="00896D62"/>
    <w:rsid w:val="00896DE0"/>
    <w:rsid w:val="0089720B"/>
    <w:rsid w:val="00897223"/>
    <w:rsid w:val="00897249"/>
    <w:rsid w:val="00897375"/>
    <w:rsid w:val="00897914"/>
    <w:rsid w:val="00897D63"/>
    <w:rsid w:val="008A034A"/>
    <w:rsid w:val="008A034F"/>
    <w:rsid w:val="008A0879"/>
    <w:rsid w:val="008A0953"/>
    <w:rsid w:val="008A0A6C"/>
    <w:rsid w:val="008A0AFE"/>
    <w:rsid w:val="008A0F92"/>
    <w:rsid w:val="008A125C"/>
    <w:rsid w:val="008A12E5"/>
    <w:rsid w:val="008A145B"/>
    <w:rsid w:val="008A154C"/>
    <w:rsid w:val="008A15C6"/>
    <w:rsid w:val="008A1760"/>
    <w:rsid w:val="008A1871"/>
    <w:rsid w:val="008A1E3A"/>
    <w:rsid w:val="008A1E9F"/>
    <w:rsid w:val="008A1F3C"/>
    <w:rsid w:val="008A2426"/>
    <w:rsid w:val="008A24C7"/>
    <w:rsid w:val="008A24E6"/>
    <w:rsid w:val="008A2515"/>
    <w:rsid w:val="008A25D8"/>
    <w:rsid w:val="008A2606"/>
    <w:rsid w:val="008A26A3"/>
    <w:rsid w:val="008A2739"/>
    <w:rsid w:val="008A2855"/>
    <w:rsid w:val="008A28F2"/>
    <w:rsid w:val="008A295C"/>
    <w:rsid w:val="008A2C25"/>
    <w:rsid w:val="008A2EEA"/>
    <w:rsid w:val="008A2EFC"/>
    <w:rsid w:val="008A3046"/>
    <w:rsid w:val="008A3076"/>
    <w:rsid w:val="008A31C5"/>
    <w:rsid w:val="008A3231"/>
    <w:rsid w:val="008A3340"/>
    <w:rsid w:val="008A34D5"/>
    <w:rsid w:val="008A355C"/>
    <w:rsid w:val="008A3652"/>
    <w:rsid w:val="008A36EF"/>
    <w:rsid w:val="008A38B8"/>
    <w:rsid w:val="008A3985"/>
    <w:rsid w:val="008A3BC8"/>
    <w:rsid w:val="008A3F4A"/>
    <w:rsid w:val="008A40CB"/>
    <w:rsid w:val="008A4552"/>
    <w:rsid w:val="008A498A"/>
    <w:rsid w:val="008A49C8"/>
    <w:rsid w:val="008A4A10"/>
    <w:rsid w:val="008A4C2F"/>
    <w:rsid w:val="008A4E25"/>
    <w:rsid w:val="008A533E"/>
    <w:rsid w:val="008A53E3"/>
    <w:rsid w:val="008A5413"/>
    <w:rsid w:val="008A54AD"/>
    <w:rsid w:val="008A57B5"/>
    <w:rsid w:val="008A581B"/>
    <w:rsid w:val="008A5966"/>
    <w:rsid w:val="008A5BF0"/>
    <w:rsid w:val="008A5FF4"/>
    <w:rsid w:val="008A6B1C"/>
    <w:rsid w:val="008A6BB2"/>
    <w:rsid w:val="008A6C38"/>
    <w:rsid w:val="008A6EA4"/>
    <w:rsid w:val="008A70C8"/>
    <w:rsid w:val="008A71F1"/>
    <w:rsid w:val="008A7411"/>
    <w:rsid w:val="008A74F2"/>
    <w:rsid w:val="008A75BA"/>
    <w:rsid w:val="008A78A9"/>
    <w:rsid w:val="008A79E0"/>
    <w:rsid w:val="008A7AFA"/>
    <w:rsid w:val="008A7CAD"/>
    <w:rsid w:val="008A7F8F"/>
    <w:rsid w:val="008B0036"/>
    <w:rsid w:val="008B00BE"/>
    <w:rsid w:val="008B0330"/>
    <w:rsid w:val="008B043E"/>
    <w:rsid w:val="008B0586"/>
    <w:rsid w:val="008B0589"/>
    <w:rsid w:val="008B069A"/>
    <w:rsid w:val="008B06F2"/>
    <w:rsid w:val="008B0708"/>
    <w:rsid w:val="008B098B"/>
    <w:rsid w:val="008B1016"/>
    <w:rsid w:val="008B107A"/>
    <w:rsid w:val="008B1103"/>
    <w:rsid w:val="008B1211"/>
    <w:rsid w:val="008B1218"/>
    <w:rsid w:val="008B142C"/>
    <w:rsid w:val="008B15B9"/>
    <w:rsid w:val="008B1A84"/>
    <w:rsid w:val="008B1C76"/>
    <w:rsid w:val="008B1CEC"/>
    <w:rsid w:val="008B1DF6"/>
    <w:rsid w:val="008B224A"/>
    <w:rsid w:val="008B277B"/>
    <w:rsid w:val="008B2C67"/>
    <w:rsid w:val="008B2DD9"/>
    <w:rsid w:val="008B2F47"/>
    <w:rsid w:val="008B2F6C"/>
    <w:rsid w:val="008B2FC9"/>
    <w:rsid w:val="008B311B"/>
    <w:rsid w:val="008B3234"/>
    <w:rsid w:val="008B33D6"/>
    <w:rsid w:val="008B392A"/>
    <w:rsid w:val="008B3B16"/>
    <w:rsid w:val="008B3C77"/>
    <w:rsid w:val="008B3DC6"/>
    <w:rsid w:val="008B4101"/>
    <w:rsid w:val="008B48CC"/>
    <w:rsid w:val="008B4A18"/>
    <w:rsid w:val="008B4F2B"/>
    <w:rsid w:val="008B5553"/>
    <w:rsid w:val="008B562E"/>
    <w:rsid w:val="008B574B"/>
    <w:rsid w:val="008B6201"/>
    <w:rsid w:val="008B6277"/>
    <w:rsid w:val="008B655D"/>
    <w:rsid w:val="008B6664"/>
    <w:rsid w:val="008B6678"/>
    <w:rsid w:val="008B68EF"/>
    <w:rsid w:val="008B6943"/>
    <w:rsid w:val="008B6976"/>
    <w:rsid w:val="008B6BE1"/>
    <w:rsid w:val="008B6C91"/>
    <w:rsid w:val="008B6E66"/>
    <w:rsid w:val="008B6FAD"/>
    <w:rsid w:val="008B6FC0"/>
    <w:rsid w:val="008B7563"/>
    <w:rsid w:val="008B7754"/>
    <w:rsid w:val="008B7B95"/>
    <w:rsid w:val="008B7C7F"/>
    <w:rsid w:val="008B7CF3"/>
    <w:rsid w:val="008B7D1B"/>
    <w:rsid w:val="008B7E78"/>
    <w:rsid w:val="008C003D"/>
    <w:rsid w:val="008C0078"/>
    <w:rsid w:val="008C0098"/>
    <w:rsid w:val="008C03BF"/>
    <w:rsid w:val="008C04CC"/>
    <w:rsid w:val="008C06A6"/>
    <w:rsid w:val="008C07C8"/>
    <w:rsid w:val="008C0B7C"/>
    <w:rsid w:val="008C0BFC"/>
    <w:rsid w:val="008C0C3C"/>
    <w:rsid w:val="008C0CD3"/>
    <w:rsid w:val="008C0D9B"/>
    <w:rsid w:val="008C0EFB"/>
    <w:rsid w:val="008C0F52"/>
    <w:rsid w:val="008C15D4"/>
    <w:rsid w:val="008C17F2"/>
    <w:rsid w:val="008C1A00"/>
    <w:rsid w:val="008C1A07"/>
    <w:rsid w:val="008C1A36"/>
    <w:rsid w:val="008C1E49"/>
    <w:rsid w:val="008C1F9E"/>
    <w:rsid w:val="008C20AB"/>
    <w:rsid w:val="008C20AC"/>
    <w:rsid w:val="008C23E2"/>
    <w:rsid w:val="008C240C"/>
    <w:rsid w:val="008C246E"/>
    <w:rsid w:val="008C260F"/>
    <w:rsid w:val="008C276E"/>
    <w:rsid w:val="008C313E"/>
    <w:rsid w:val="008C3308"/>
    <w:rsid w:val="008C33CD"/>
    <w:rsid w:val="008C346F"/>
    <w:rsid w:val="008C34B2"/>
    <w:rsid w:val="008C36B9"/>
    <w:rsid w:val="008C3B2E"/>
    <w:rsid w:val="008C3CFF"/>
    <w:rsid w:val="008C3DD6"/>
    <w:rsid w:val="008C3E49"/>
    <w:rsid w:val="008C4442"/>
    <w:rsid w:val="008C455C"/>
    <w:rsid w:val="008C4688"/>
    <w:rsid w:val="008C46D1"/>
    <w:rsid w:val="008C4752"/>
    <w:rsid w:val="008C49C6"/>
    <w:rsid w:val="008C4B23"/>
    <w:rsid w:val="008C4B3F"/>
    <w:rsid w:val="008C5253"/>
    <w:rsid w:val="008C5702"/>
    <w:rsid w:val="008C5748"/>
    <w:rsid w:val="008C5A52"/>
    <w:rsid w:val="008C5C98"/>
    <w:rsid w:val="008C6161"/>
    <w:rsid w:val="008C6380"/>
    <w:rsid w:val="008C64A5"/>
    <w:rsid w:val="008C6561"/>
    <w:rsid w:val="008C658A"/>
    <w:rsid w:val="008C68BB"/>
    <w:rsid w:val="008C6AB2"/>
    <w:rsid w:val="008C6C08"/>
    <w:rsid w:val="008C6F27"/>
    <w:rsid w:val="008C71D4"/>
    <w:rsid w:val="008C75EC"/>
    <w:rsid w:val="008C7720"/>
    <w:rsid w:val="008C7862"/>
    <w:rsid w:val="008C7B18"/>
    <w:rsid w:val="008C7B2B"/>
    <w:rsid w:val="008C7D38"/>
    <w:rsid w:val="008C7E30"/>
    <w:rsid w:val="008C7E37"/>
    <w:rsid w:val="008C7F17"/>
    <w:rsid w:val="008C7F5F"/>
    <w:rsid w:val="008D0505"/>
    <w:rsid w:val="008D058C"/>
    <w:rsid w:val="008D06BD"/>
    <w:rsid w:val="008D071E"/>
    <w:rsid w:val="008D0D5F"/>
    <w:rsid w:val="008D10CD"/>
    <w:rsid w:val="008D125C"/>
    <w:rsid w:val="008D1719"/>
    <w:rsid w:val="008D1858"/>
    <w:rsid w:val="008D1A99"/>
    <w:rsid w:val="008D1D9A"/>
    <w:rsid w:val="008D1DE2"/>
    <w:rsid w:val="008D222D"/>
    <w:rsid w:val="008D247D"/>
    <w:rsid w:val="008D24C5"/>
    <w:rsid w:val="008D2969"/>
    <w:rsid w:val="008D2EE3"/>
    <w:rsid w:val="008D2FFE"/>
    <w:rsid w:val="008D30B8"/>
    <w:rsid w:val="008D3110"/>
    <w:rsid w:val="008D319A"/>
    <w:rsid w:val="008D3210"/>
    <w:rsid w:val="008D34AC"/>
    <w:rsid w:val="008D3951"/>
    <w:rsid w:val="008D3DC2"/>
    <w:rsid w:val="008D3DD1"/>
    <w:rsid w:val="008D43AC"/>
    <w:rsid w:val="008D4441"/>
    <w:rsid w:val="008D4490"/>
    <w:rsid w:val="008D471F"/>
    <w:rsid w:val="008D4857"/>
    <w:rsid w:val="008D490F"/>
    <w:rsid w:val="008D49F4"/>
    <w:rsid w:val="008D4AC4"/>
    <w:rsid w:val="008D4B2A"/>
    <w:rsid w:val="008D4CCB"/>
    <w:rsid w:val="008D4E48"/>
    <w:rsid w:val="008D5328"/>
    <w:rsid w:val="008D55F1"/>
    <w:rsid w:val="008D5773"/>
    <w:rsid w:val="008D57AD"/>
    <w:rsid w:val="008D58CB"/>
    <w:rsid w:val="008D5AD2"/>
    <w:rsid w:val="008D5B96"/>
    <w:rsid w:val="008D5E02"/>
    <w:rsid w:val="008D5EC6"/>
    <w:rsid w:val="008D605F"/>
    <w:rsid w:val="008D619E"/>
    <w:rsid w:val="008D6326"/>
    <w:rsid w:val="008D641A"/>
    <w:rsid w:val="008D6963"/>
    <w:rsid w:val="008D6EBF"/>
    <w:rsid w:val="008D70A0"/>
    <w:rsid w:val="008D70BC"/>
    <w:rsid w:val="008D76E9"/>
    <w:rsid w:val="008D78F9"/>
    <w:rsid w:val="008D7B5D"/>
    <w:rsid w:val="008D7BC0"/>
    <w:rsid w:val="008E0194"/>
    <w:rsid w:val="008E0259"/>
    <w:rsid w:val="008E02F0"/>
    <w:rsid w:val="008E07B6"/>
    <w:rsid w:val="008E082B"/>
    <w:rsid w:val="008E085B"/>
    <w:rsid w:val="008E0995"/>
    <w:rsid w:val="008E10E3"/>
    <w:rsid w:val="008E1358"/>
    <w:rsid w:val="008E13DD"/>
    <w:rsid w:val="008E140A"/>
    <w:rsid w:val="008E1585"/>
    <w:rsid w:val="008E1619"/>
    <w:rsid w:val="008E171B"/>
    <w:rsid w:val="008E17B6"/>
    <w:rsid w:val="008E1809"/>
    <w:rsid w:val="008E1935"/>
    <w:rsid w:val="008E1AD0"/>
    <w:rsid w:val="008E1B49"/>
    <w:rsid w:val="008E1CCB"/>
    <w:rsid w:val="008E1CE8"/>
    <w:rsid w:val="008E1CF9"/>
    <w:rsid w:val="008E1EC2"/>
    <w:rsid w:val="008E1F57"/>
    <w:rsid w:val="008E1FEA"/>
    <w:rsid w:val="008E206C"/>
    <w:rsid w:val="008E228E"/>
    <w:rsid w:val="008E2650"/>
    <w:rsid w:val="008E2716"/>
    <w:rsid w:val="008E2B7F"/>
    <w:rsid w:val="008E2FBF"/>
    <w:rsid w:val="008E3316"/>
    <w:rsid w:val="008E3354"/>
    <w:rsid w:val="008E3788"/>
    <w:rsid w:val="008E39E5"/>
    <w:rsid w:val="008E3CF3"/>
    <w:rsid w:val="008E3FAD"/>
    <w:rsid w:val="008E4023"/>
    <w:rsid w:val="008E4980"/>
    <w:rsid w:val="008E4989"/>
    <w:rsid w:val="008E4AAB"/>
    <w:rsid w:val="008E4CA6"/>
    <w:rsid w:val="008E4D6D"/>
    <w:rsid w:val="008E4DCB"/>
    <w:rsid w:val="008E5127"/>
    <w:rsid w:val="008E525A"/>
    <w:rsid w:val="008E5370"/>
    <w:rsid w:val="008E54F7"/>
    <w:rsid w:val="008E57B1"/>
    <w:rsid w:val="008E5844"/>
    <w:rsid w:val="008E5CF2"/>
    <w:rsid w:val="008E5E06"/>
    <w:rsid w:val="008E5EFF"/>
    <w:rsid w:val="008E6016"/>
    <w:rsid w:val="008E60F3"/>
    <w:rsid w:val="008E611A"/>
    <w:rsid w:val="008E65F1"/>
    <w:rsid w:val="008E6641"/>
    <w:rsid w:val="008E6876"/>
    <w:rsid w:val="008E68E4"/>
    <w:rsid w:val="008E6BEB"/>
    <w:rsid w:val="008E6CC2"/>
    <w:rsid w:val="008E6DB2"/>
    <w:rsid w:val="008E6F15"/>
    <w:rsid w:val="008E6F77"/>
    <w:rsid w:val="008E72F5"/>
    <w:rsid w:val="008E7375"/>
    <w:rsid w:val="008E7403"/>
    <w:rsid w:val="008E75FA"/>
    <w:rsid w:val="008E7B98"/>
    <w:rsid w:val="008E7BE3"/>
    <w:rsid w:val="008E7F6B"/>
    <w:rsid w:val="008E7FEF"/>
    <w:rsid w:val="008F0041"/>
    <w:rsid w:val="008F00ED"/>
    <w:rsid w:val="008F01B9"/>
    <w:rsid w:val="008F031C"/>
    <w:rsid w:val="008F06CB"/>
    <w:rsid w:val="008F07AB"/>
    <w:rsid w:val="008F07E1"/>
    <w:rsid w:val="008F084A"/>
    <w:rsid w:val="008F096F"/>
    <w:rsid w:val="008F0EC5"/>
    <w:rsid w:val="008F1104"/>
    <w:rsid w:val="008F1492"/>
    <w:rsid w:val="008F163F"/>
    <w:rsid w:val="008F19AD"/>
    <w:rsid w:val="008F1A8B"/>
    <w:rsid w:val="008F1B5F"/>
    <w:rsid w:val="008F1BB0"/>
    <w:rsid w:val="008F1E75"/>
    <w:rsid w:val="008F1FA6"/>
    <w:rsid w:val="008F2032"/>
    <w:rsid w:val="008F20E4"/>
    <w:rsid w:val="008F2334"/>
    <w:rsid w:val="008F2440"/>
    <w:rsid w:val="008F25CD"/>
    <w:rsid w:val="008F2688"/>
    <w:rsid w:val="008F2855"/>
    <w:rsid w:val="008F2A7E"/>
    <w:rsid w:val="008F3299"/>
    <w:rsid w:val="008F330A"/>
    <w:rsid w:val="008F334E"/>
    <w:rsid w:val="008F3447"/>
    <w:rsid w:val="008F3585"/>
    <w:rsid w:val="008F3AD8"/>
    <w:rsid w:val="008F41CF"/>
    <w:rsid w:val="008F420C"/>
    <w:rsid w:val="008F42DB"/>
    <w:rsid w:val="008F436C"/>
    <w:rsid w:val="008F44FB"/>
    <w:rsid w:val="008F456A"/>
    <w:rsid w:val="008F4819"/>
    <w:rsid w:val="008F4B92"/>
    <w:rsid w:val="008F4E2C"/>
    <w:rsid w:val="008F4E3B"/>
    <w:rsid w:val="008F4E92"/>
    <w:rsid w:val="008F4F89"/>
    <w:rsid w:val="008F5487"/>
    <w:rsid w:val="008F5595"/>
    <w:rsid w:val="008F559C"/>
    <w:rsid w:val="008F58E7"/>
    <w:rsid w:val="008F5BE4"/>
    <w:rsid w:val="008F5EA3"/>
    <w:rsid w:val="008F5F07"/>
    <w:rsid w:val="008F6069"/>
    <w:rsid w:val="008F608F"/>
    <w:rsid w:val="008F642D"/>
    <w:rsid w:val="008F6650"/>
    <w:rsid w:val="008F6B85"/>
    <w:rsid w:val="008F6BD2"/>
    <w:rsid w:val="008F6C73"/>
    <w:rsid w:val="008F6C79"/>
    <w:rsid w:val="008F7165"/>
    <w:rsid w:val="008F7373"/>
    <w:rsid w:val="008F7466"/>
    <w:rsid w:val="008F74C5"/>
    <w:rsid w:val="008F75FE"/>
    <w:rsid w:val="008F79C2"/>
    <w:rsid w:val="008F7C9E"/>
    <w:rsid w:val="009001E5"/>
    <w:rsid w:val="009002CD"/>
    <w:rsid w:val="00900436"/>
    <w:rsid w:val="00900496"/>
    <w:rsid w:val="00900540"/>
    <w:rsid w:val="0090096E"/>
    <w:rsid w:val="00900A51"/>
    <w:rsid w:val="00900E99"/>
    <w:rsid w:val="00900F7A"/>
    <w:rsid w:val="00901219"/>
    <w:rsid w:val="009012CA"/>
    <w:rsid w:val="0090131E"/>
    <w:rsid w:val="00901411"/>
    <w:rsid w:val="009016CE"/>
    <w:rsid w:val="0090199F"/>
    <w:rsid w:val="00901AF4"/>
    <w:rsid w:val="00901BED"/>
    <w:rsid w:val="00901D86"/>
    <w:rsid w:val="00901F73"/>
    <w:rsid w:val="009020BA"/>
    <w:rsid w:val="00902436"/>
    <w:rsid w:val="009026BF"/>
    <w:rsid w:val="00902771"/>
    <w:rsid w:val="00902A2C"/>
    <w:rsid w:val="00902E14"/>
    <w:rsid w:val="00903030"/>
    <w:rsid w:val="00903209"/>
    <w:rsid w:val="009032B3"/>
    <w:rsid w:val="0090341C"/>
    <w:rsid w:val="009035F5"/>
    <w:rsid w:val="009037EB"/>
    <w:rsid w:val="009038D4"/>
    <w:rsid w:val="0090399C"/>
    <w:rsid w:val="00903D2B"/>
    <w:rsid w:val="00903E0D"/>
    <w:rsid w:val="009042EE"/>
    <w:rsid w:val="00904549"/>
    <w:rsid w:val="00904672"/>
    <w:rsid w:val="00904706"/>
    <w:rsid w:val="009048E3"/>
    <w:rsid w:val="0090502D"/>
    <w:rsid w:val="0090509E"/>
    <w:rsid w:val="009052CB"/>
    <w:rsid w:val="009052CC"/>
    <w:rsid w:val="00905656"/>
    <w:rsid w:val="00905658"/>
    <w:rsid w:val="0090585D"/>
    <w:rsid w:val="00905976"/>
    <w:rsid w:val="00905AB5"/>
    <w:rsid w:val="00905E4B"/>
    <w:rsid w:val="00905E5B"/>
    <w:rsid w:val="00905E66"/>
    <w:rsid w:val="00905F77"/>
    <w:rsid w:val="00905F87"/>
    <w:rsid w:val="009063AD"/>
    <w:rsid w:val="00906950"/>
    <w:rsid w:val="00906B5B"/>
    <w:rsid w:val="00906C4B"/>
    <w:rsid w:val="00906D72"/>
    <w:rsid w:val="00906E2B"/>
    <w:rsid w:val="009074CE"/>
    <w:rsid w:val="009076C0"/>
    <w:rsid w:val="0090790F"/>
    <w:rsid w:val="00907B3F"/>
    <w:rsid w:val="00907CC6"/>
    <w:rsid w:val="00910112"/>
    <w:rsid w:val="00910123"/>
    <w:rsid w:val="00910A0A"/>
    <w:rsid w:val="0091101C"/>
    <w:rsid w:val="00911149"/>
    <w:rsid w:val="009117BA"/>
    <w:rsid w:val="00911943"/>
    <w:rsid w:val="0091210C"/>
    <w:rsid w:val="009125FC"/>
    <w:rsid w:val="00912678"/>
    <w:rsid w:val="00912C9D"/>
    <w:rsid w:val="00912EBA"/>
    <w:rsid w:val="00912ECE"/>
    <w:rsid w:val="00912F35"/>
    <w:rsid w:val="0091315B"/>
    <w:rsid w:val="0091321C"/>
    <w:rsid w:val="00913865"/>
    <w:rsid w:val="00913874"/>
    <w:rsid w:val="00913896"/>
    <w:rsid w:val="0091391D"/>
    <w:rsid w:val="009139AA"/>
    <w:rsid w:val="00913F1E"/>
    <w:rsid w:val="00913F94"/>
    <w:rsid w:val="0091427E"/>
    <w:rsid w:val="00914609"/>
    <w:rsid w:val="009146EC"/>
    <w:rsid w:val="0091489B"/>
    <w:rsid w:val="00914917"/>
    <w:rsid w:val="00914979"/>
    <w:rsid w:val="009149DD"/>
    <w:rsid w:val="00914D3F"/>
    <w:rsid w:val="00914F96"/>
    <w:rsid w:val="009150C1"/>
    <w:rsid w:val="009156F1"/>
    <w:rsid w:val="00915947"/>
    <w:rsid w:val="00915C96"/>
    <w:rsid w:val="00915D2E"/>
    <w:rsid w:val="0091627E"/>
    <w:rsid w:val="00916469"/>
    <w:rsid w:val="009164C6"/>
    <w:rsid w:val="009165FC"/>
    <w:rsid w:val="00916746"/>
    <w:rsid w:val="00916CCB"/>
    <w:rsid w:val="00916DC3"/>
    <w:rsid w:val="00916FD7"/>
    <w:rsid w:val="00917215"/>
    <w:rsid w:val="00917474"/>
    <w:rsid w:val="0091756D"/>
    <w:rsid w:val="009175DC"/>
    <w:rsid w:val="009178F6"/>
    <w:rsid w:val="009200C7"/>
    <w:rsid w:val="0092034E"/>
    <w:rsid w:val="00920678"/>
    <w:rsid w:val="009206A0"/>
    <w:rsid w:val="0092081B"/>
    <w:rsid w:val="0092096A"/>
    <w:rsid w:val="00920C70"/>
    <w:rsid w:val="00920CFA"/>
    <w:rsid w:val="0092101F"/>
    <w:rsid w:val="009212AF"/>
    <w:rsid w:val="00921349"/>
    <w:rsid w:val="00921568"/>
    <w:rsid w:val="00921C55"/>
    <w:rsid w:val="00921E42"/>
    <w:rsid w:val="00921FBB"/>
    <w:rsid w:val="0092224C"/>
    <w:rsid w:val="00922316"/>
    <w:rsid w:val="00922335"/>
    <w:rsid w:val="0092238A"/>
    <w:rsid w:val="009225F9"/>
    <w:rsid w:val="00922825"/>
    <w:rsid w:val="00922F02"/>
    <w:rsid w:val="00922FBF"/>
    <w:rsid w:val="00923144"/>
    <w:rsid w:val="00923201"/>
    <w:rsid w:val="0092326C"/>
    <w:rsid w:val="0092329A"/>
    <w:rsid w:val="00923549"/>
    <w:rsid w:val="009238CA"/>
    <w:rsid w:val="009238E1"/>
    <w:rsid w:val="00923E29"/>
    <w:rsid w:val="0092420E"/>
    <w:rsid w:val="00924216"/>
    <w:rsid w:val="00924508"/>
    <w:rsid w:val="00924700"/>
    <w:rsid w:val="0092484A"/>
    <w:rsid w:val="009248B5"/>
    <w:rsid w:val="009249F1"/>
    <w:rsid w:val="00924A17"/>
    <w:rsid w:val="00924D92"/>
    <w:rsid w:val="00924FB8"/>
    <w:rsid w:val="0092530D"/>
    <w:rsid w:val="00925397"/>
    <w:rsid w:val="0092569A"/>
    <w:rsid w:val="00925CAD"/>
    <w:rsid w:val="00925DEB"/>
    <w:rsid w:val="0092638E"/>
    <w:rsid w:val="0092646D"/>
    <w:rsid w:val="00926612"/>
    <w:rsid w:val="009267BF"/>
    <w:rsid w:val="00926A86"/>
    <w:rsid w:val="00926B3C"/>
    <w:rsid w:val="0092704A"/>
    <w:rsid w:val="00927804"/>
    <w:rsid w:val="00927AF9"/>
    <w:rsid w:val="00927C63"/>
    <w:rsid w:val="00927D8A"/>
    <w:rsid w:val="00927D91"/>
    <w:rsid w:val="00927E73"/>
    <w:rsid w:val="00927EA6"/>
    <w:rsid w:val="00930216"/>
    <w:rsid w:val="009306F3"/>
    <w:rsid w:val="00930A00"/>
    <w:rsid w:val="00930C37"/>
    <w:rsid w:val="00930E71"/>
    <w:rsid w:val="00930F75"/>
    <w:rsid w:val="0093146C"/>
    <w:rsid w:val="00931754"/>
    <w:rsid w:val="009317F6"/>
    <w:rsid w:val="00931923"/>
    <w:rsid w:val="00931AC3"/>
    <w:rsid w:val="00931B34"/>
    <w:rsid w:val="00931BD1"/>
    <w:rsid w:val="00931C5F"/>
    <w:rsid w:val="00931F4B"/>
    <w:rsid w:val="00932271"/>
    <w:rsid w:val="00932442"/>
    <w:rsid w:val="0093275D"/>
    <w:rsid w:val="009329CA"/>
    <w:rsid w:val="00932ADC"/>
    <w:rsid w:val="00932B9B"/>
    <w:rsid w:val="00932E27"/>
    <w:rsid w:val="00933009"/>
    <w:rsid w:val="00933037"/>
    <w:rsid w:val="00933226"/>
    <w:rsid w:val="009333AF"/>
    <w:rsid w:val="009334B6"/>
    <w:rsid w:val="0093351D"/>
    <w:rsid w:val="009336D3"/>
    <w:rsid w:val="009339C7"/>
    <w:rsid w:val="00933EC2"/>
    <w:rsid w:val="009347AD"/>
    <w:rsid w:val="00934A88"/>
    <w:rsid w:val="00934ADF"/>
    <w:rsid w:val="00934C3F"/>
    <w:rsid w:val="00934E70"/>
    <w:rsid w:val="00935181"/>
    <w:rsid w:val="009351B0"/>
    <w:rsid w:val="009351F3"/>
    <w:rsid w:val="0093535A"/>
    <w:rsid w:val="00935F46"/>
    <w:rsid w:val="0093604A"/>
    <w:rsid w:val="0093608B"/>
    <w:rsid w:val="009362EB"/>
    <w:rsid w:val="009366DC"/>
    <w:rsid w:val="00936B64"/>
    <w:rsid w:val="00936BBA"/>
    <w:rsid w:val="00936BC4"/>
    <w:rsid w:val="00936DC9"/>
    <w:rsid w:val="00936DCF"/>
    <w:rsid w:val="00936EAF"/>
    <w:rsid w:val="0093702A"/>
    <w:rsid w:val="009371D2"/>
    <w:rsid w:val="009373C7"/>
    <w:rsid w:val="009374D5"/>
    <w:rsid w:val="009375D8"/>
    <w:rsid w:val="00937B2D"/>
    <w:rsid w:val="00937C20"/>
    <w:rsid w:val="00937F4E"/>
    <w:rsid w:val="009403FF"/>
    <w:rsid w:val="0094055B"/>
    <w:rsid w:val="00940861"/>
    <w:rsid w:val="00940B92"/>
    <w:rsid w:val="00940BD2"/>
    <w:rsid w:val="00940CCD"/>
    <w:rsid w:val="00940D7E"/>
    <w:rsid w:val="00940D7F"/>
    <w:rsid w:val="00941095"/>
    <w:rsid w:val="009411F4"/>
    <w:rsid w:val="009413CD"/>
    <w:rsid w:val="00941483"/>
    <w:rsid w:val="009415F7"/>
    <w:rsid w:val="009419CE"/>
    <w:rsid w:val="00941B4A"/>
    <w:rsid w:val="00941BE4"/>
    <w:rsid w:val="00941C0F"/>
    <w:rsid w:val="00941C8D"/>
    <w:rsid w:val="009421B5"/>
    <w:rsid w:val="00942279"/>
    <w:rsid w:val="009423B6"/>
    <w:rsid w:val="009424E3"/>
    <w:rsid w:val="009427B2"/>
    <w:rsid w:val="00942889"/>
    <w:rsid w:val="00942AA2"/>
    <w:rsid w:val="00942B06"/>
    <w:rsid w:val="00942ED1"/>
    <w:rsid w:val="00942F9E"/>
    <w:rsid w:val="00942FB5"/>
    <w:rsid w:val="00942FC7"/>
    <w:rsid w:val="00943149"/>
    <w:rsid w:val="0094329C"/>
    <w:rsid w:val="00943400"/>
    <w:rsid w:val="0094361A"/>
    <w:rsid w:val="009439B7"/>
    <w:rsid w:val="009439F1"/>
    <w:rsid w:val="00943D0B"/>
    <w:rsid w:val="009442C8"/>
    <w:rsid w:val="00944747"/>
    <w:rsid w:val="00944A76"/>
    <w:rsid w:val="00944B17"/>
    <w:rsid w:val="00944DCC"/>
    <w:rsid w:val="00944E16"/>
    <w:rsid w:val="009450A5"/>
    <w:rsid w:val="0094510A"/>
    <w:rsid w:val="00945202"/>
    <w:rsid w:val="00945384"/>
    <w:rsid w:val="009454C1"/>
    <w:rsid w:val="00945850"/>
    <w:rsid w:val="00945877"/>
    <w:rsid w:val="00945A1A"/>
    <w:rsid w:val="00945B03"/>
    <w:rsid w:val="00945CB7"/>
    <w:rsid w:val="00945CDB"/>
    <w:rsid w:val="00945E2A"/>
    <w:rsid w:val="00946094"/>
    <w:rsid w:val="00946460"/>
    <w:rsid w:val="009466FB"/>
    <w:rsid w:val="009467F4"/>
    <w:rsid w:val="00946BC7"/>
    <w:rsid w:val="00946CD2"/>
    <w:rsid w:val="00946D1B"/>
    <w:rsid w:val="00946F14"/>
    <w:rsid w:val="009470EB"/>
    <w:rsid w:val="00947166"/>
    <w:rsid w:val="009472FB"/>
    <w:rsid w:val="00947700"/>
    <w:rsid w:val="00947A5C"/>
    <w:rsid w:val="00947A7B"/>
    <w:rsid w:val="00947BC6"/>
    <w:rsid w:val="00947C63"/>
    <w:rsid w:val="0095007A"/>
    <w:rsid w:val="009501CF"/>
    <w:rsid w:val="009502AC"/>
    <w:rsid w:val="009502F3"/>
    <w:rsid w:val="0095064C"/>
    <w:rsid w:val="00950663"/>
    <w:rsid w:val="00951029"/>
    <w:rsid w:val="00951416"/>
    <w:rsid w:val="00951495"/>
    <w:rsid w:val="00951E3F"/>
    <w:rsid w:val="0095213F"/>
    <w:rsid w:val="009521D2"/>
    <w:rsid w:val="00952341"/>
    <w:rsid w:val="009526A0"/>
    <w:rsid w:val="00952922"/>
    <w:rsid w:val="00952943"/>
    <w:rsid w:val="00952D0F"/>
    <w:rsid w:val="00952D24"/>
    <w:rsid w:val="00953072"/>
    <w:rsid w:val="00953240"/>
    <w:rsid w:val="009532BB"/>
    <w:rsid w:val="009533CA"/>
    <w:rsid w:val="00953461"/>
    <w:rsid w:val="00953771"/>
    <w:rsid w:val="00953A3F"/>
    <w:rsid w:val="00953A9B"/>
    <w:rsid w:val="00953B8B"/>
    <w:rsid w:val="00953DD9"/>
    <w:rsid w:val="00953E09"/>
    <w:rsid w:val="0095414A"/>
    <w:rsid w:val="009543CC"/>
    <w:rsid w:val="0095458E"/>
    <w:rsid w:val="0095486C"/>
    <w:rsid w:val="009549CE"/>
    <w:rsid w:val="00954A8E"/>
    <w:rsid w:val="00954E45"/>
    <w:rsid w:val="00954ECE"/>
    <w:rsid w:val="009550A5"/>
    <w:rsid w:val="0095542F"/>
    <w:rsid w:val="00955624"/>
    <w:rsid w:val="009558BF"/>
    <w:rsid w:val="00955962"/>
    <w:rsid w:val="00955A8A"/>
    <w:rsid w:val="00955BD8"/>
    <w:rsid w:val="00955BE0"/>
    <w:rsid w:val="00955EBD"/>
    <w:rsid w:val="0095604E"/>
    <w:rsid w:val="00956278"/>
    <w:rsid w:val="0095633D"/>
    <w:rsid w:val="0095662F"/>
    <w:rsid w:val="00956AA8"/>
    <w:rsid w:val="00956AD5"/>
    <w:rsid w:val="0095713D"/>
    <w:rsid w:val="0095750E"/>
    <w:rsid w:val="009577B1"/>
    <w:rsid w:val="00960252"/>
    <w:rsid w:val="0096036C"/>
    <w:rsid w:val="009608A8"/>
    <w:rsid w:val="00960AAB"/>
    <w:rsid w:val="00960E02"/>
    <w:rsid w:val="00960FC6"/>
    <w:rsid w:val="009616F9"/>
    <w:rsid w:val="009618FD"/>
    <w:rsid w:val="00961A60"/>
    <w:rsid w:val="00961B07"/>
    <w:rsid w:val="00961B2B"/>
    <w:rsid w:val="00961CD6"/>
    <w:rsid w:val="00961CDE"/>
    <w:rsid w:val="00961E92"/>
    <w:rsid w:val="00961F58"/>
    <w:rsid w:val="0096200C"/>
    <w:rsid w:val="0096201C"/>
    <w:rsid w:val="00962099"/>
    <w:rsid w:val="00962117"/>
    <w:rsid w:val="00962133"/>
    <w:rsid w:val="009624A2"/>
    <w:rsid w:val="009626AE"/>
    <w:rsid w:val="009627A9"/>
    <w:rsid w:val="00962AA5"/>
    <w:rsid w:val="00962C0B"/>
    <w:rsid w:val="00962E14"/>
    <w:rsid w:val="009630ED"/>
    <w:rsid w:val="009635ED"/>
    <w:rsid w:val="00963D7F"/>
    <w:rsid w:val="00963DF6"/>
    <w:rsid w:val="00963E93"/>
    <w:rsid w:val="00964160"/>
    <w:rsid w:val="009641C2"/>
    <w:rsid w:val="00964295"/>
    <w:rsid w:val="00964442"/>
    <w:rsid w:val="009646EA"/>
    <w:rsid w:val="00964737"/>
    <w:rsid w:val="0096488C"/>
    <w:rsid w:val="00964A1D"/>
    <w:rsid w:val="00964C25"/>
    <w:rsid w:val="00964DBC"/>
    <w:rsid w:val="00964DCF"/>
    <w:rsid w:val="00965416"/>
    <w:rsid w:val="00965436"/>
    <w:rsid w:val="0096550F"/>
    <w:rsid w:val="009659A3"/>
    <w:rsid w:val="009659AF"/>
    <w:rsid w:val="00965B0A"/>
    <w:rsid w:val="00965B71"/>
    <w:rsid w:val="00965C62"/>
    <w:rsid w:val="00965CF9"/>
    <w:rsid w:val="009662DF"/>
    <w:rsid w:val="00966455"/>
    <w:rsid w:val="00966594"/>
    <w:rsid w:val="0096662F"/>
    <w:rsid w:val="00966D73"/>
    <w:rsid w:val="00966E8E"/>
    <w:rsid w:val="00966F4D"/>
    <w:rsid w:val="00966FEC"/>
    <w:rsid w:val="00967274"/>
    <w:rsid w:val="009675D5"/>
    <w:rsid w:val="0096764A"/>
    <w:rsid w:val="0096773E"/>
    <w:rsid w:val="009677F7"/>
    <w:rsid w:val="00967899"/>
    <w:rsid w:val="00967AEF"/>
    <w:rsid w:val="00967E2F"/>
    <w:rsid w:val="00967F34"/>
    <w:rsid w:val="00967F4C"/>
    <w:rsid w:val="00970136"/>
    <w:rsid w:val="0097024D"/>
    <w:rsid w:val="009705B2"/>
    <w:rsid w:val="009709E9"/>
    <w:rsid w:val="00970BC3"/>
    <w:rsid w:val="00970DCD"/>
    <w:rsid w:val="0097105A"/>
    <w:rsid w:val="0097165A"/>
    <w:rsid w:val="0097167E"/>
    <w:rsid w:val="00971698"/>
    <w:rsid w:val="00971EFD"/>
    <w:rsid w:val="00971F9E"/>
    <w:rsid w:val="00972093"/>
    <w:rsid w:val="009720DF"/>
    <w:rsid w:val="00972148"/>
    <w:rsid w:val="00972294"/>
    <w:rsid w:val="009722A6"/>
    <w:rsid w:val="009722EE"/>
    <w:rsid w:val="009724A9"/>
    <w:rsid w:val="00972593"/>
    <w:rsid w:val="00972BA7"/>
    <w:rsid w:val="0097304E"/>
    <w:rsid w:val="0097319D"/>
    <w:rsid w:val="009732E4"/>
    <w:rsid w:val="009732EE"/>
    <w:rsid w:val="00973677"/>
    <w:rsid w:val="00973991"/>
    <w:rsid w:val="00973AB9"/>
    <w:rsid w:val="00973B80"/>
    <w:rsid w:val="00973C1D"/>
    <w:rsid w:val="00973EE1"/>
    <w:rsid w:val="00973F0C"/>
    <w:rsid w:val="00974202"/>
    <w:rsid w:val="009742AA"/>
    <w:rsid w:val="0097441C"/>
    <w:rsid w:val="00974977"/>
    <w:rsid w:val="00974AAF"/>
    <w:rsid w:val="00974B06"/>
    <w:rsid w:val="00974BBF"/>
    <w:rsid w:val="00974CAD"/>
    <w:rsid w:val="00974CCF"/>
    <w:rsid w:val="00974CD6"/>
    <w:rsid w:val="00974E22"/>
    <w:rsid w:val="0097512C"/>
    <w:rsid w:val="009752E6"/>
    <w:rsid w:val="0097534B"/>
    <w:rsid w:val="00975998"/>
    <w:rsid w:val="00975C3F"/>
    <w:rsid w:val="00975E64"/>
    <w:rsid w:val="00976523"/>
    <w:rsid w:val="0097657E"/>
    <w:rsid w:val="00976814"/>
    <w:rsid w:val="00976958"/>
    <w:rsid w:val="009769A0"/>
    <w:rsid w:val="00976C28"/>
    <w:rsid w:val="00976D27"/>
    <w:rsid w:val="00976D56"/>
    <w:rsid w:val="00976E16"/>
    <w:rsid w:val="00976E26"/>
    <w:rsid w:val="00976EA6"/>
    <w:rsid w:val="009772BB"/>
    <w:rsid w:val="009776DC"/>
    <w:rsid w:val="00977709"/>
    <w:rsid w:val="0097776B"/>
    <w:rsid w:val="0097777D"/>
    <w:rsid w:val="0097779F"/>
    <w:rsid w:val="009777A7"/>
    <w:rsid w:val="00977A6B"/>
    <w:rsid w:val="00977B4B"/>
    <w:rsid w:val="00977FF6"/>
    <w:rsid w:val="009801B2"/>
    <w:rsid w:val="009803EC"/>
    <w:rsid w:val="00980AE5"/>
    <w:rsid w:val="00980B59"/>
    <w:rsid w:val="00981265"/>
    <w:rsid w:val="009813E2"/>
    <w:rsid w:val="009817BD"/>
    <w:rsid w:val="009817E7"/>
    <w:rsid w:val="00981A36"/>
    <w:rsid w:val="00981EC5"/>
    <w:rsid w:val="009820A0"/>
    <w:rsid w:val="009821B4"/>
    <w:rsid w:val="0098230C"/>
    <w:rsid w:val="00982564"/>
    <w:rsid w:val="0098280F"/>
    <w:rsid w:val="00982C49"/>
    <w:rsid w:val="00982CB5"/>
    <w:rsid w:val="00982DEA"/>
    <w:rsid w:val="00982E43"/>
    <w:rsid w:val="00982F5C"/>
    <w:rsid w:val="00983076"/>
    <w:rsid w:val="00983384"/>
    <w:rsid w:val="009834C6"/>
    <w:rsid w:val="00983E6D"/>
    <w:rsid w:val="00983FA4"/>
    <w:rsid w:val="009841C6"/>
    <w:rsid w:val="00984497"/>
    <w:rsid w:val="00984A84"/>
    <w:rsid w:val="00984B64"/>
    <w:rsid w:val="00984BA2"/>
    <w:rsid w:val="00984DFB"/>
    <w:rsid w:val="00984FEE"/>
    <w:rsid w:val="0098504D"/>
    <w:rsid w:val="00985067"/>
    <w:rsid w:val="0098532E"/>
    <w:rsid w:val="009854CA"/>
    <w:rsid w:val="00985569"/>
    <w:rsid w:val="009855A0"/>
    <w:rsid w:val="00985833"/>
    <w:rsid w:val="00985A8D"/>
    <w:rsid w:val="00985C08"/>
    <w:rsid w:val="00986373"/>
    <w:rsid w:val="009864F9"/>
    <w:rsid w:val="009866F1"/>
    <w:rsid w:val="00986964"/>
    <w:rsid w:val="009869C1"/>
    <w:rsid w:val="00986ABA"/>
    <w:rsid w:val="00986ADF"/>
    <w:rsid w:val="00986C09"/>
    <w:rsid w:val="00986C0D"/>
    <w:rsid w:val="00987108"/>
    <w:rsid w:val="0098724D"/>
    <w:rsid w:val="00987385"/>
    <w:rsid w:val="009873EF"/>
    <w:rsid w:val="009874DA"/>
    <w:rsid w:val="00987A6C"/>
    <w:rsid w:val="00987A8A"/>
    <w:rsid w:val="00987F23"/>
    <w:rsid w:val="00987FE1"/>
    <w:rsid w:val="0099000A"/>
    <w:rsid w:val="00990015"/>
    <w:rsid w:val="0099006D"/>
    <w:rsid w:val="0099042A"/>
    <w:rsid w:val="00990430"/>
    <w:rsid w:val="00990681"/>
    <w:rsid w:val="00990D89"/>
    <w:rsid w:val="009913B5"/>
    <w:rsid w:val="00991507"/>
    <w:rsid w:val="009916D6"/>
    <w:rsid w:val="0099176E"/>
    <w:rsid w:val="009917F7"/>
    <w:rsid w:val="00991C43"/>
    <w:rsid w:val="00991E84"/>
    <w:rsid w:val="00992161"/>
    <w:rsid w:val="009923EC"/>
    <w:rsid w:val="0099266A"/>
    <w:rsid w:val="009926E4"/>
    <w:rsid w:val="0099277A"/>
    <w:rsid w:val="009927B2"/>
    <w:rsid w:val="00992AD6"/>
    <w:rsid w:val="00992D18"/>
    <w:rsid w:val="00992ED6"/>
    <w:rsid w:val="009931E6"/>
    <w:rsid w:val="0099333C"/>
    <w:rsid w:val="009933A2"/>
    <w:rsid w:val="0099353A"/>
    <w:rsid w:val="00993645"/>
    <w:rsid w:val="00993741"/>
    <w:rsid w:val="0099383B"/>
    <w:rsid w:val="00993929"/>
    <w:rsid w:val="009939CC"/>
    <w:rsid w:val="00993A49"/>
    <w:rsid w:val="00993E1F"/>
    <w:rsid w:val="00993F46"/>
    <w:rsid w:val="0099434E"/>
    <w:rsid w:val="0099455B"/>
    <w:rsid w:val="00994C7D"/>
    <w:rsid w:val="00994D78"/>
    <w:rsid w:val="00995139"/>
    <w:rsid w:val="0099516A"/>
    <w:rsid w:val="00995474"/>
    <w:rsid w:val="009954CB"/>
    <w:rsid w:val="009954D9"/>
    <w:rsid w:val="009954FA"/>
    <w:rsid w:val="009955B7"/>
    <w:rsid w:val="00995734"/>
    <w:rsid w:val="00995919"/>
    <w:rsid w:val="00995933"/>
    <w:rsid w:val="00995DA1"/>
    <w:rsid w:val="009960F2"/>
    <w:rsid w:val="009963C4"/>
    <w:rsid w:val="00996714"/>
    <w:rsid w:val="00996C7F"/>
    <w:rsid w:val="00996C81"/>
    <w:rsid w:val="00996C98"/>
    <w:rsid w:val="00996D50"/>
    <w:rsid w:val="00996D5E"/>
    <w:rsid w:val="00996DAE"/>
    <w:rsid w:val="00997161"/>
    <w:rsid w:val="00997526"/>
    <w:rsid w:val="00997538"/>
    <w:rsid w:val="00997539"/>
    <w:rsid w:val="009975CA"/>
    <w:rsid w:val="00997629"/>
    <w:rsid w:val="009976FF"/>
    <w:rsid w:val="00997731"/>
    <w:rsid w:val="00997901"/>
    <w:rsid w:val="00997BBB"/>
    <w:rsid w:val="00997BC4"/>
    <w:rsid w:val="00997C50"/>
    <w:rsid w:val="00997E5D"/>
    <w:rsid w:val="00997F2D"/>
    <w:rsid w:val="009A013D"/>
    <w:rsid w:val="009A01A8"/>
    <w:rsid w:val="009A0514"/>
    <w:rsid w:val="009A05E3"/>
    <w:rsid w:val="009A0909"/>
    <w:rsid w:val="009A11FC"/>
    <w:rsid w:val="009A121A"/>
    <w:rsid w:val="009A14D8"/>
    <w:rsid w:val="009A1523"/>
    <w:rsid w:val="009A165A"/>
    <w:rsid w:val="009A1B7F"/>
    <w:rsid w:val="009A1C62"/>
    <w:rsid w:val="009A1CA1"/>
    <w:rsid w:val="009A1EBD"/>
    <w:rsid w:val="009A206C"/>
    <w:rsid w:val="009A2545"/>
    <w:rsid w:val="009A259C"/>
    <w:rsid w:val="009A28A9"/>
    <w:rsid w:val="009A2A55"/>
    <w:rsid w:val="009A2B41"/>
    <w:rsid w:val="009A2D97"/>
    <w:rsid w:val="009A2F50"/>
    <w:rsid w:val="009A2FF3"/>
    <w:rsid w:val="009A3A81"/>
    <w:rsid w:val="009A3B10"/>
    <w:rsid w:val="009A3B71"/>
    <w:rsid w:val="009A3C71"/>
    <w:rsid w:val="009A3CFB"/>
    <w:rsid w:val="009A3F66"/>
    <w:rsid w:val="009A40B5"/>
    <w:rsid w:val="009A44E2"/>
    <w:rsid w:val="009A4910"/>
    <w:rsid w:val="009A4A8C"/>
    <w:rsid w:val="009A4B6E"/>
    <w:rsid w:val="009A4D29"/>
    <w:rsid w:val="009A4EB5"/>
    <w:rsid w:val="009A507D"/>
    <w:rsid w:val="009A5443"/>
    <w:rsid w:val="009A5616"/>
    <w:rsid w:val="009A58B1"/>
    <w:rsid w:val="009A5A21"/>
    <w:rsid w:val="009A618A"/>
    <w:rsid w:val="009A637A"/>
    <w:rsid w:val="009A6470"/>
    <w:rsid w:val="009A65B7"/>
    <w:rsid w:val="009A67C1"/>
    <w:rsid w:val="009A6E1A"/>
    <w:rsid w:val="009A6ECC"/>
    <w:rsid w:val="009A6F42"/>
    <w:rsid w:val="009A7200"/>
    <w:rsid w:val="009A73D3"/>
    <w:rsid w:val="009A7692"/>
    <w:rsid w:val="009A782C"/>
    <w:rsid w:val="009A791C"/>
    <w:rsid w:val="009A7A65"/>
    <w:rsid w:val="009A7B61"/>
    <w:rsid w:val="009A7C11"/>
    <w:rsid w:val="009A7C51"/>
    <w:rsid w:val="009A7CE4"/>
    <w:rsid w:val="009B0576"/>
    <w:rsid w:val="009B064E"/>
    <w:rsid w:val="009B0EC9"/>
    <w:rsid w:val="009B0FF9"/>
    <w:rsid w:val="009B1097"/>
    <w:rsid w:val="009B10E3"/>
    <w:rsid w:val="009B12AA"/>
    <w:rsid w:val="009B15A4"/>
    <w:rsid w:val="009B15AE"/>
    <w:rsid w:val="009B1CA9"/>
    <w:rsid w:val="009B1D85"/>
    <w:rsid w:val="009B2024"/>
    <w:rsid w:val="009B20F6"/>
    <w:rsid w:val="009B2514"/>
    <w:rsid w:val="009B2631"/>
    <w:rsid w:val="009B2749"/>
    <w:rsid w:val="009B2761"/>
    <w:rsid w:val="009B2A53"/>
    <w:rsid w:val="009B2A5A"/>
    <w:rsid w:val="009B2C8E"/>
    <w:rsid w:val="009B31F3"/>
    <w:rsid w:val="009B32C7"/>
    <w:rsid w:val="009B3584"/>
    <w:rsid w:val="009B3643"/>
    <w:rsid w:val="009B3766"/>
    <w:rsid w:val="009B395F"/>
    <w:rsid w:val="009B3E2E"/>
    <w:rsid w:val="009B46BE"/>
    <w:rsid w:val="009B470C"/>
    <w:rsid w:val="009B474C"/>
    <w:rsid w:val="009B4858"/>
    <w:rsid w:val="009B49F3"/>
    <w:rsid w:val="009B4A38"/>
    <w:rsid w:val="009B4ACD"/>
    <w:rsid w:val="009B4B13"/>
    <w:rsid w:val="009B5072"/>
    <w:rsid w:val="009B5108"/>
    <w:rsid w:val="009B52D8"/>
    <w:rsid w:val="009B572B"/>
    <w:rsid w:val="009B57CD"/>
    <w:rsid w:val="009B5913"/>
    <w:rsid w:val="009B59B3"/>
    <w:rsid w:val="009B5B47"/>
    <w:rsid w:val="009B5DDF"/>
    <w:rsid w:val="009B6135"/>
    <w:rsid w:val="009B6163"/>
    <w:rsid w:val="009B63AD"/>
    <w:rsid w:val="009B6440"/>
    <w:rsid w:val="009B668B"/>
    <w:rsid w:val="009B6AAC"/>
    <w:rsid w:val="009B6D32"/>
    <w:rsid w:val="009B6E02"/>
    <w:rsid w:val="009B713D"/>
    <w:rsid w:val="009B71EC"/>
    <w:rsid w:val="009B7352"/>
    <w:rsid w:val="009B74CB"/>
    <w:rsid w:val="009B760B"/>
    <w:rsid w:val="009B7734"/>
    <w:rsid w:val="009B788C"/>
    <w:rsid w:val="009B7B68"/>
    <w:rsid w:val="009B7F22"/>
    <w:rsid w:val="009C03D0"/>
    <w:rsid w:val="009C05F6"/>
    <w:rsid w:val="009C06FA"/>
    <w:rsid w:val="009C07AF"/>
    <w:rsid w:val="009C0A55"/>
    <w:rsid w:val="009C0B2E"/>
    <w:rsid w:val="009C0D17"/>
    <w:rsid w:val="009C1098"/>
    <w:rsid w:val="009C1130"/>
    <w:rsid w:val="009C124E"/>
    <w:rsid w:val="009C1267"/>
    <w:rsid w:val="009C133D"/>
    <w:rsid w:val="009C1511"/>
    <w:rsid w:val="009C159E"/>
    <w:rsid w:val="009C1A82"/>
    <w:rsid w:val="009C1CD6"/>
    <w:rsid w:val="009C1EF1"/>
    <w:rsid w:val="009C1F1C"/>
    <w:rsid w:val="009C1FC8"/>
    <w:rsid w:val="009C1FD5"/>
    <w:rsid w:val="009C2165"/>
    <w:rsid w:val="009C2168"/>
    <w:rsid w:val="009C21A8"/>
    <w:rsid w:val="009C2283"/>
    <w:rsid w:val="009C2313"/>
    <w:rsid w:val="009C23E9"/>
    <w:rsid w:val="009C2490"/>
    <w:rsid w:val="009C254A"/>
    <w:rsid w:val="009C288E"/>
    <w:rsid w:val="009C2ADE"/>
    <w:rsid w:val="009C2E88"/>
    <w:rsid w:val="009C2ECB"/>
    <w:rsid w:val="009C32FF"/>
    <w:rsid w:val="009C336E"/>
    <w:rsid w:val="009C346A"/>
    <w:rsid w:val="009C389E"/>
    <w:rsid w:val="009C3E29"/>
    <w:rsid w:val="009C3E5D"/>
    <w:rsid w:val="009C4235"/>
    <w:rsid w:val="009C4542"/>
    <w:rsid w:val="009C469D"/>
    <w:rsid w:val="009C4A49"/>
    <w:rsid w:val="009C4B0C"/>
    <w:rsid w:val="009C4B15"/>
    <w:rsid w:val="009C4E34"/>
    <w:rsid w:val="009C5AC4"/>
    <w:rsid w:val="009C5B58"/>
    <w:rsid w:val="009C5E91"/>
    <w:rsid w:val="009C60AB"/>
    <w:rsid w:val="009C6145"/>
    <w:rsid w:val="009C6253"/>
    <w:rsid w:val="009C63A2"/>
    <w:rsid w:val="009C64CB"/>
    <w:rsid w:val="009C6898"/>
    <w:rsid w:val="009C7172"/>
    <w:rsid w:val="009C72DA"/>
    <w:rsid w:val="009C73B1"/>
    <w:rsid w:val="009C73CD"/>
    <w:rsid w:val="009C74C0"/>
    <w:rsid w:val="009C7679"/>
    <w:rsid w:val="009C7687"/>
    <w:rsid w:val="009C77E0"/>
    <w:rsid w:val="009C7B2A"/>
    <w:rsid w:val="009C7B55"/>
    <w:rsid w:val="009C7D35"/>
    <w:rsid w:val="009C7FB3"/>
    <w:rsid w:val="009D03BF"/>
    <w:rsid w:val="009D0460"/>
    <w:rsid w:val="009D0575"/>
    <w:rsid w:val="009D0576"/>
    <w:rsid w:val="009D0711"/>
    <w:rsid w:val="009D0CEB"/>
    <w:rsid w:val="009D0DFB"/>
    <w:rsid w:val="009D0F45"/>
    <w:rsid w:val="009D0F7A"/>
    <w:rsid w:val="009D115E"/>
    <w:rsid w:val="009D15C0"/>
    <w:rsid w:val="009D16DD"/>
    <w:rsid w:val="009D17E3"/>
    <w:rsid w:val="009D1DF7"/>
    <w:rsid w:val="009D1E2A"/>
    <w:rsid w:val="009D1E2D"/>
    <w:rsid w:val="009D1E7A"/>
    <w:rsid w:val="009D1FA6"/>
    <w:rsid w:val="009D210C"/>
    <w:rsid w:val="009D21D4"/>
    <w:rsid w:val="009D2289"/>
    <w:rsid w:val="009D2297"/>
    <w:rsid w:val="009D27A4"/>
    <w:rsid w:val="009D28BD"/>
    <w:rsid w:val="009D2F02"/>
    <w:rsid w:val="009D2F8B"/>
    <w:rsid w:val="009D30F9"/>
    <w:rsid w:val="009D3181"/>
    <w:rsid w:val="009D325B"/>
    <w:rsid w:val="009D327F"/>
    <w:rsid w:val="009D3440"/>
    <w:rsid w:val="009D365E"/>
    <w:rsid w:val="009D3714"/>
    <w:rsid w:val="009D3758"/>
    <w:rsid w:val="009D3796"/>
    <w:rsid w:val="009D380A"/>
    <w:rsid w:val="009D3ACB"/>
    <w:rsid w:val="009D3B24"/>
    <w:rsid w:val="009D3C1A"/>
    <w:rsid w:val="009D3C5E"/>
    <w:rsid w:val="009D3F11"/>
    <w:rsid w:val="009D3F33"/>
    <w:rsid w:val="009D4B01"/>
    <w:rsid w:val="009D4D43"/>
    <w:rsid w:val="009D5E00"/>
    <w:rsid w:val="009D66B4"/>
    <w:rsid w:val="009D6BE3"/>
    <w:rsid w:val="009D733E"/>
    <w:rsid w:val="009D736B"/>
    <w:rsid w:val="009D750C"/>
    <w:rsid w:val="009D7731"/>
    <w:rsid w:val="009D7778"/>
    <w:rsid w:val="009D78BC"/>
    <w:rsid w:val="009D79FE"/>
    <w:rsid w:val="009D7D9F"/>
    <w:rsid w:val="009D7EE9"/>
    <w:rsid w:val="009E0024"/>
    <w:rsid w:val="009E02E9"/>
    <w:rsid w:val="009E03A5"/>
    <w:rsid w:val="009E0483"/>
    <w:rsid w:val="009E0645"/>
    <w:rsid w:val="009E08E2"/>
    <w:rsid w:val="009E0964"/>
    <w:rsid w:val="009E0B3E"/>
    <w:rsid w:val="009E0B8F"/>
    <w:rsid w:val="009E0DEE"/>
    <w:rsid w:val="009E0E63"/>
    <w:rsid w:val="009E10BF"/>
    <w:rsid w:val="009E1475"/>
    <w:rsid w:val="009E166C"/>
    <w:rsid w:val="009E16B0"/>
    <w:rsid w:val="009E19D8"/>
    <w:rsid w:val="009E1B20"/>
    <w:rsid w:val="009E1B3F"/>
    <w:rsid w:val="009E1D20"/>
    <w:rsid w:val="009E21BF"/>
    <w:rsid w:val="009E228D"/>
    <w:rsid w:val="009E24A2"/>
    <w:rsid w:val="009E2630"/>
    <w:rsid w:val="009E2861"/>
    <w:rsid w:val="009E2975"/>
    <w:rsid w:val="009E2CD6"/>
    <w:rsid w:val="009E3185"/>
    <w:rsid w:val="009E32D3"/>
    <w:rsid w:val="009E330B"/>
    <w:rsid w:val="009E332C"/>
    <w:rsid w:val="009E36A7"/>
    <w:rsid w:val="009E3942"/>
    <w:rsid w:val="009E3D27"/>
    <w:rsid w:val="009E4189"/>
    <w:rsid w:val="009E457E"/>
    <w:rsid w:val="009E4798"/>
    <w:rsid w:val="009E48EC"/>
    <w:rsid w:val="009E49F2"/>
    <w:rsid w:val="009E4DDB"/>
    <w:rsid w:val="009E4F15"/>
    <w:rsid w:val="009E518D"/>
    <w:rsid w:val="009E547B"/>
    <w:rsid w:val="009E5BAA"/>
    <w:rsid w:val="009E5D4C"/>
    <w:rsid w:val="009E5EF6"/>
    <w:rsid w:val="009E5F95"/>
    <w:rsid w:val="009E6115"/>
    <w:rsid w:val="009E6488"/>
    <w:rsid w:val="009E6524"/>
    <w:rsid w:val="009E6A3C"/>
    <w:rsid w:val="009E6A40"/>
    <w:rsid w:val="009E72B2"/>
    <w:rsid w:val="009E752B"/>
    <w:rsid w:val="009E7636"/>
    <w:rsid w:val="009E77A1"/>
    <w:rsid w:val="009E79EB"/>
    <w:rsid w:val="009E7DBA"/>
    <w:rsid w:val="009E7E12"/>
    <w:rsid w:val="009F01FB"/>
    <w:rsid w:val="009F0288"/>
    <w:rsid w:val="009F0293"/>
    <w:rsid w:val="009F0390"/>
    <w:rsid w:val="009F06AF"/>
    <w:rsid w:val="009F078E"/>
    <w:rsid w:val="009F07EB"/>
    <w:rsid w:val="009F0906"/>
    <w:rsid w:val="009F0A54"/>
    <w:rsid w:val="009F0C50"/>
    <w:rsid w:val="009F0DBF"/>
    <w:rsid w:val="009F0EA8"/>
    <w:rsid w:val="009F0EFE"/>
    <w:rsid w:val="009F1139"/>
    <w:rsid w:val="009F1257"/>
    <w:rsid w:val="009F14CC"/>
    <w:rsid w:val="009F16CA"/>
    <w:rsid w:val="009F18C2"/>
    <w:rsid w:val="009F1A61"/>
    <w:rsid w:val="009F1AE9"/>
    <w:rsid w:val="009F1CA9"/>
    <w:rsid w:val="009F1D17"/>
    <w:rsid w:val="009F1E6F"/>
    <w:rsid w:val="009F1ED4"/>
    <w:rsid w:val="009F2104"/>
    <w:rsid w:val="009F217F"/>
    <w:rsid w:val="009F2484"/>
    <w:rsid w:val="009F26F1"/>
    <w:rsid w:val="009F28AB"/>
    <w:rsid w:val="009F2910"/>
    <w:rsid w:val="009F2C2D"/>
    <w:rsid w:val="009F2D36"/>
    <w:rsid w:val="009F2E5B"/>
    <w:rsid w:val="009F31B0"/>
    <w:rsid w:val="009F31EB"/>
    <w:rsid w:val="009F3239"/>
    <w:rsid w:val="009F33B6"/>
    <w:rsid w:val="009F36A2"/>
    <w:rsid w:val="009F36A3"/>
    <w:rsid w:val="009F3B27"/>
    <w:rsid w:val="009F3D72"/>
    <w:rsid w:val="009F3D8B"/>
    <w:rsid w:val="009F4208"/>
    <w:rsid w:val="009F4337"/>
    <w:rsid w:val="009F44CB"/>
    <w:rsid w:val="009F495A"/>
    <w:rsid w:val="009F4C44"/>
    <w:rsid w:val="009F4DFB"/>
    <w:rsid w:val="009F4EB1"/>
    <w:rsid w:val="009F5652"/>
    <w:rsid w:val="009F5654"/>
    <w:rsid w:val="009F5847"/>
    <w:rsid w:val="009F5866"/>
    <w:rsid w:val="009F5B14"/>
    <w:rsid w:val="009F5C26"/>
    <w:rsid w:val="009F5CF1"/>
    <w:rsid w:val="009F5D4F"/>
    <w:rsid w:val="009F5D96"/>
    <w:rsid w:val="009F5DD6"/>
    <w:rsid w:val="009F5FC4"/>
    <w:rsid w:val="009F63F6"/>
    <w:rsid w:val="009F63F9"/>
    <w:rsid w:val="009F646F"/>
    <w:rsid w:val="009F650F"/>
    <w:rsid w:val="009F6622"/>
    <w:rsid w:val="009F6770"/>
    <w:rsid w:val="009F68B4"/>
    <w:rsid w:val="009F6D13"/>
    <w:rsid w:val="009F6DA1"/>
    <w:rsid w:val="009F6E55"/>
    <w:rsid w:val="009F715E"/>
    <w:rsid w:val="009F7168"/>
    <w:rsid w:val="009F7238"/>
    <w:rsid w:val="009F7312"/>
    <w:rsid w:val="009F78DB"/>
    <w:rsid w:val="009F7BC2"/>
    <w:rsid w:val="00A00076"/>
    <w:rsid w:val="00A000D4"/>
    <w:rsid w:val="00A000DA"/>
    <w:rsid w:val="00A00292"/>
    <w:rsid w:val="00A0093B"/>
    <w:rsid w:val="00A009DB"/>
    <w:rsid w:val="00A00D33"/>
    <w:rsid w:val="00A00D65"/>
    <w:rsid w:val="00A01158"/>
    <w:rsid w:val="00A0126B"/>
    <w:rsid w:val="00A02078"/>
    <w:rsid w:val="00A02225"/>
    <w:rsid w:val="00A02417"/>
    <w:rsid w:val="00A024EB"/>
    <w:rsid w:val="00A029CD"/>
    <w:rsid w:val="00A02D06"/>
    <w:rsid w:val="00A03191"/>
    <w:rsid w:val="00A032D5"/>
    <w:rsid w:val="00A03329"/>
    <w:rsid w:val="00A033DB"/>
    <w:rsid w:val="00A0341F"/>
    <w:rsid w:val="00A0343B"/>
    <w:rsid w:val="00A0365F"/>
    <w:rsid w:val="00A03762"/>
    <w:rsid w:val="00A03A43"/>
    <w:rsid w:val="00A03B01"/>
    <w:rsid w:val="00A03B78"/>
    <w:rsid w:val="00A03BC1"/>
    <w:rsid w:val="00A0406B"/>
    <w:rsid w:val="00A04090"/>
    <w:rsid w:val="00A0416B"/>
    <w:rsid w:val="00A04287"/>
    <w:rsid w:val="00A042BF"/>
    <w:rsid w:val="00A04351"/>
    <w:rsid w:val="00A04418"/>
    <w:rsid w:val="00A0443E"/>
    <w:rsid w:val="00A046BD"/>
    <w:rsid w:val="00A04851"/>
    <w:rsid w:val="00A04932"/>
    <w:rsid w:val="00A04B9F"/>
    <w:rsid w:val="00A04C9B"/>
    <w:rsid w:val="00A04EA8"/>
    <w:rsid w:val="00A05051"/>
    <w:rsid w:val="00A05428"/>
    <w:rsid w:val="00A055C5"/>
    <w:rsid w:val="00A056B5"/>
    <w:rsid w:val="00A05720"/>
    <w:rsid w:val="00A05A25"/>
    <w:rsid w:val="00A05A72"/>
    <w:rsid w:val="00A05E63"/>
    <w:rsid w:val="00A05E6E"/>
    <w:rsid w:val="00A05E7D"/>
    <w:rsid w:val="00A06069"/>
    <w:rsid w:val="00A0642F"/>
    <w:rsid w:val="00A06450"/>
    <w:rsid w:val="00A066FF"/>
    <w:rsid w:val="00A0685F"/>
    <w:rsid w:val="00A06A6B"/>
    <w:rsid w:val="00A06C48"/>
    <w:rsid w:val="00A06DAB"/>
    <w:rsid w:val="00A06EA6"/>
    <w:rsid w:val="00A071FA"/>
    <w:rsid w:val="00A07314"/>
    <w:rsid w:val="00A07330"/>
    <w:rsid w:val="00A07749"/>
    <w:rsid w:val="00A07AB1"/>
    <w:rsid w:val="00A07F05"/>
    <w:rsid w:val="00A07F97"/>
    <w:rsid w:val="00A10000"/>
    <w:rsid w:val="00A10057"/>
    <w:rsid w:val="00A106BA"/>
    <w:rsid w:val="00A10BC3"/>
    <w:rsid w:val="00A112D8"/>
    <w:rsid w:val="00A1156E"/>
    <w:rsid w:val="00A1162B"/>
    <w:rsid w:val="00A1183F"/>
    <w:rsid w:val="00A11A24"/>
    <w:rsid w:val="00A11B15"/>
    <w:rsid w:val="00A11C44"/>
    <w:rsid w:val="00A11D5C"/>
    <w:rsid w:val="00A11E73"/>
    <w:rsid w:val="00A11FB7"/>
    <w:rsid w:val="00A120A7"/>
    <w:rsid w:val="00A120CD"/>
    <w:rsid w:val="00A122B1"/>
    <w:rsid w:val="00A12344"/>
    <w:rsid w:val="00A124FC"/>
    <w:rsid w:val="00A12590"/>
    <w:rsid w:val="00A12648"/>
    <w:rsid w:val="00A126A5"/>
    <w:rsid w:val="00A129EF"/>
    <w:rsid w:val="00A12AC0"/>
    <w:rsid w:val="00A12B3D"/>
    <w:rsid w:val="00A12B77"/>
    <w:rsid w:val="00A12CC0"/>
    <w:rsid w:val="00A12D07"/>
    <w:rsid w:val="00A12F05"/>
    <w:rsid w:val="00A13204"/>
    <w:rsid w:val="00A132A3"/>
    <w:rsid w:val="00A13488"/>
    <w:rsid w:val="00A134E4"/>
    <w:rsid w:val="00A136D4"/>
    <w:rsid w:val="00A13ACE"/>
    <w:rsid w:val="00A13D21"/>
    <w:rsid w:val="00A13FD2"/>
    <w:rsid w:val="00A140CF"/>
    <w:rsid w:val="00A140D7"/>
    <w:rsid w:val="00A141C8"/>
    <w:rsid w:val="00A141F6"/>
    <w:rsid w:val="00A14960"/>
    <w:rsid w:val="00A14C38"/>
    <w:rsid w:val="00A1520A"/>
    <w:rsid w:val="00A15478"/>
    <w:rsid w:val="00A15652"/>
    <w:rsid w:val="00A15C6E"/>
    <w:rsid w:val="00A161C7"/>
    <w:rsid w:val="00A1622A"/>
    <w:rsid w:val="00A16332"/>
    <w:rsid w:val="00A1633B"/>
    <w:rsid w:val="00A1633D"/>
    <w:rsid w:val="00A163EF"/>
    <w:rsid w:val="00A16778"/>
    <w:rsid w:val="00A167DC"/>
    <w:rsid w:val="00A16804"/>
    <w:rsid w:val="00A16A31"/>
    <w:rsid w:val="00A16B11"/>
    <w:rsid w:val="00A16E2B"/>
    <w:rsid w:val="00A171CD"/>
    <w:rsid w:val="00A17352"/>
    <w:rsid w:val="00A1745F"/>
    <w:rsid w:val="00A175CA"/>
    <w:rsid w:val="00A179E9"/>
    <w:rsid w:val="00A17E0C"/>
    <w:rsid w:val="00A17EA8"/>
    <w:rsid w:val="00A20253"/>
    <w:rsid w:val="00A20817"/>
    <w:rsid w:val="00A20823"/>
    <w:rsid w:val="00A20A2E"/>
    <w:rsid w:val="00A20A95"/>
    <w:rsid w:val="00A20C7B"/>
    <w:rsid w:val="00A20DD4"/>
    <w:rsid w:val="00A210D2"/>
    <w:rsid w:val="00A2110A"/>
    <w:rsid w:val="00A211B6"/>
    <w:rsid w:val="00A21716"/>
    <w:rsid w:val="00A21CE5"/>
    <w:rsid w:val="00A21E84"/>
    <w:rsid w:val="00A2205F"/>
    <w:rsid w:val="00A22346"/>
    <w:rsid w:val="00A2244F"/>
    <w:rsid w:val="00A224AB"/>
    <w:rsid w:val="00A22C22"/>
    <w:rsid w:val="00A22CA0"/>
    <w:rsid w:val="00A2305E"/>
    <w:rsid w:val="00A230EB"/>
    <w:rsid w:val="00A23139"/>
    <w:rsid w:val="00A23394"/>
    <w:rsid w:val="00A233FA"/>
    <w:rsid w:val="00A23798"/>
    <w:rsid w:val="00A2392C"/>
    <w:rsid w:val="00A23DD6"/>
    <w:rsid w:val="00A2411A"/>
    <w:rsid w:val="00A242C2"/>
    <w:rsid w:val="00A245CB"/>
    <w:rsid w:val="00A249D6"/>
    <w:rsid w:val="00A24A1D"/>
    <w:rsid w:val="00A24B07"/>
    <w:rsid w:val="00A24DF5"/>
    <w:rsid w:val="00A2519D"/>
    <w:rsid w:val="00A2530D"/>
    <w:rsid w:val="00A253D5"/>
    <w:rsid w:val="00A25403"/>
    <w:rsid w:val="00A2547C"/>
    <w:rsid w:val="00A256B9"/>
    <w:rsid w:val="00A25777"/>
    <w:rsid w:val="00A25A2A"/>
    <w:rsid w:val="00A25AF2"/>
    <w:rsid w:val="00A261B1"/>
    <w:rsid w:val="00A269C6"/>
    <w:rsid w:val="00A26C9D"/>
    <w:rsid w:val="00A26CEF"/>
    <w:rsid w:val="00A26D61"/>
    <w:rsid w:val="00A26D74"/>
    <w:rsid w:val="00A26EBD"/>
    <w:rsid w:val="00A26EDC"/>
    <w:rsid w:val="00A2714B"/>
    <w:rsid w:val="00A27217"/>
    <w:rsid w:val="00A2743C"/>
    <w:rsid w:val="00A274F3"/>
    <w:rsid w:val="00A2751A"/>
    <w:rsid w:val="00A2760B"/>
    <w:rsid w:val="00A279D9"/>
    <w:rsid w:val="00A27A73"/>
    <w:rsid w:val="00A27B33"/>
    <w:rsid w:val="00A27FA4"/>
    <w:rsid w:val="00A30066"/>
    <w:rsid w:val="00A300DD"/>
    <w:rsid w:val="00A30210"/>
    <w:rsid w:val="00A3064D"/>
    <w:rsid w:val="00A30958"/>
    <w:rsid w:val="00A30CD9"/>
    <w:rsid w:val="00A30ED6"/>
    <w:rsid w:val="00A31A8C"/>
    <w:rsid w:val="00A31BA4"/>
    <w:rsid w:val="00A31C25"/>
    <w:rsid w:val="00A31D1E"/>
    <w:rsid w:val="00A31DA8"/>
    <w:rsid w:val="00A31EFC"/>
    <w:rsid w:val="00A31F2C"/>
    <w:rsid w:val="00A321C3"/>
    <w:rsid w:val="00A323EC"/>
    <w:rsid w:val="00A32430"/>
    <w:rsid w:val="00A325CA"/>
    <w:rsid w:val="00A326AA"/>
    <w:rsid w:val="00A326BA"/>
    <w:rsid w:val="00A32FEC"/>
    <w:rsid w:val="00A3327D"/>
    <w:rsid w:val="00A332AD"/>
    <w:rsid w:val="00A336BB"/>
    <w:rsid w:val="00A33DE7"/>
    <w:rsid w:val="00A34234"/>
    <w:rsid w:val="00A342FD"/>
    <w:rsid w:val="00A3449D"/>
    <w:rsid w:val="00A344B4"/>
    <w:rsid w:val="00A3459B"/>
    <w:rsid w:val="00A3466A"/>
    <w:rsid w:val="00A346C1"/>
    <w:rsid w:val="00A3491B"/>
    <w:rsid w:val="00A34BA3"/>
    <w:rsid w:val="00A34DCF"/>
    <w:rsid w:val="00A34F20"/>
    <w:rsid w:val="00A35398"/>
    <w:rsid w:val="00A35506"/>
    <w:rsid w:val="00A35723"/>
    <w:rsid w:val="00A35824"/>
    <w:rsid w:val="00A35D00"/>
    <w:rsid w:val="00A35F05"/>
    <w:rsid w:val="00A3637C"/>
    <w:rsid w:val="00A36431"/>
    <w:rsid w:val="00A36454"/>
    <w:rsid w:val="00A36621"/>
    <w:rsid w:val="00A367B0"/>
    <w:rsid w:val="00A36CB1"/>
    <w:rsid w:val="00A36F3A"/>
    <w:rsid w:val="00A372DC"/>
    <w:rsid w:val="00A3732C"/>
    <w:rsid w:val="00A373DC"/>
    <w:rsid w:val="00A373E5"/>
    <w:rsid w:val="00A37413"/>
    <w:rsid w:val="00A37497"/>
    <w:rsid w:val="00A374E9"/>
    <w:rsid w:val="00A376CC"/>
    <w:rsid w:val="00A378B8"/>
    <w:rsid w:val="00A3795A"/>
    <w:rsid w:val="00A37AA7"/>
    <w:rsid w:val="00A37AA8"/>
    <w:rsid w:val="00A37D92"/>
    <w:rsid w:val="00A37EF6"/>
    <w:rsid w:val="00A4034F"/>
    <w:rsid w:val="00A403AE"/>
    <w:rsid w:val="00A405C9"/>
    <w:rsid w:val="00A408E6"/>
    <w:rsid w:val="00A40974"/>
    <w:rsid w:val="00A409BF"/>
    <w:rsid w:val="00A40D82"/>
    <w:rsid w:val="00A41205"/>
    <w:rsid w:val="00A41206"/>
    <w:rsid w:val="00A412D9"/>
    <w:rsid w:val="00A41308"/>
    <w:rsid w:val="00A4161E"/>
    <w:rsid w:val="00A41846"/>
    <w:rsid w:val="00A418CC"/>
    <w:rsid w:val="00A419EF"/>
    <w:rsid w:val="00A41B76"/>
    <w:rsid w:val="00A4226F"/>
    <w:rsid w:val="00A422C7"/>
    <w:rsid w:val="00A423BD"/>
    <w:rsid w:val="00A423F1"/>
    <w:rsid w:val="00A427DC"/>
    <w:rsid w:val="00A427E8"/>
    <w:rsid w:val="00A42B3F"/>
    <w:rsid w:val="00A42B76"/>
    <w:rsid w:val="00A42BBD"/>
    <w:rsid w:val="00A42D1A"/>
    <w:rsid w:val="00A42D74"/>
    <w:rsid w:val="00A42E16"/>
    <w:rsid w:val="00A431AB"/>
    <w:rsid w:val="00A43364"/>
    <w:rsid w:val="00A433F0"/>
    <w:rsid w:val="00A436D1"/>
    <w:rsid w:val="00A43B08"/>
    <w:rsid w:val="00A43BEA"/>
    <w:rsid w:val="00A43F2B"/>
    <w:rsid w:val="00A44364"/>
    <w:rsid w:val="00A44439"/>
    <w:rsid w:val="00A446B0"/>
    <w:rsid w:val="00A4492B"/>
    <w:rsid w:val="00A44BDD"/>
    <w:rsid w:val="00A44DE5"/>
    <w:rsid w:val="00A44F73"/>
    <w:rsid w:val="00A45148"/>
    <w:rsid w:val="00A4517D"/>
    <w:rsid w:val="00A4547B"/>
    <w:rsid w:val="00A4548D"/>
    <w:rsid w:val="00A455FE"/>
    <w:rsid w:val="00A45716"/>
    <w:rsid w:val="00A457E5"/>
    <w:rsid w:val="00A45921"/>
    <w:rsid w:val="00A45BEA"/>
    <w:rsid w:val="00A45C17"/>
    <w:rsid w:val="00A45CB6"/>
    <w:rsid w:val="00A45DBD"/>
    <w:rsid w:val="00A45DDB"/>
    <w:rsid w:val="00A45E0B"/>
    <w:rsid w:val="00A45F9B"/>
    <w:rsid w:val="00A462B5"/>
    <w:rsid w:val="00A462C0"/>
    <w:rsid w:val="00A464E3"/>
    <w:rsid w:val="00A46666"/>
    <w:rsid w:val="00A46ADF"/>
    <w:rsid w:val="00A46AEC"/>
    <w:rsid w:val="00A46B08"/>
    <w:rsid w:val="00A46B19"/>
    <w:rsid w:val="00A46C6A"/>
    <w:rsid w:val="00A46CF1"/>
    <w:rsid w:val="00A46DE8"/>
    <w:rsid w:val="00A46F7F"/>
    <w:rsid w:val="00A47054"/>
    <w:rsid w:val="00A47287"/>
    <w:rsid w:val="00A472F6"/>
    <w:rsid w:val="00A47791"/>
    <w:rsid w:val="00A47847"/>
    <w:rsid w:val="00A478B6"/>
    <w:rsid w:val="00A478BD"/>
    <w:rsid w:val="00A479F1"/>
    <w:rsid w:val="00A47DAE"/>
    <w:rsid w:val="00A47E2F"/>
    <w:rsid w:val="00A47FBA"/>
    <w:rsid w:val="00A50294"/>
    <w:rsid w:val="00A504A3"/>
    <w:rsid w:val="00A5054B"/>
    <w:rsid w:val="00A50646"/>
    <w:rsid w:val="00A507C6"/>
    <w:rsid w:val="00A509E2"/>
    <w:rsid w:val="00A50A10"/>
    <w:rsid w:val="00A50D36"/>
    <w:rsid w:val="00A510C7"/>
    <w:rsid w:val="00A511B0"/>
    <w:rsid w:val="00A513CE"/>
    <w:rsid w:val="00A513DF"/>
    <w:rsid w:val="00A516B4"/>
    <w:rsid w:val="00A51701"/>
    <w:rsid w:val="00A5174C"/>
    <w:rsid w:val="00A51DB6"/>
    <w:rsid w:val="00A51E3E"/>
    <w:rsid w:val="00A52123"/>
    <w:rsid w:val="00A521C7"/>
    <w:rsid w:val="00A52390"/>
    <w:rsid w:val="00A52467"/>
    <w:rsid w:val="00A52538"/>
    <w:rsid w:val="00A52601"/>
    <w:rsid w:val="00A52819"/>
    <w:rsid w:val="00A52B1B"/>
    <w:rsid w:val="00A52BE7"/>
    <w:rsid w:val="00A52CCD"/>
    <w:rsid w:val="00A52D97"/>
    <w:rsid w:val="00A52E6D"/>
    <w:rsid w:val="00A5308A"/>
    <w:rsid w:val="00A5315E"/>
    <w:rsid w:val="00A53213"/>
    <w:rsid w:val="00A53317"/>
    <w:rsid w:val="00A53468"/>
    <w:rsid w:val="00A53692"/>
    <w:rsid w:val="00A53764"/>
    <w:rsid w:val="00A5385F"/>
    <w:rsid w:val="00A53AD4"/>
    <w:rsid w:val="00A53B90"/>
    <w:rsid w:val="00A53FB0"/>
    <w:rsid w:val="00A5403A"/>
    <w:rsid w:val="00A54207"/>
    <w:rsid w:val="00A54369"/>
    <w:rsid w:val="00A5452C"/>
    <w:rsid w:val="00A5469A"/>
    <w:rsid w:val="00A54A9A"/>
    <w:rsid w:val="00A54D98"/>
    <w:rsid w:val="00A54EB0"/>
    <w:rsid w:val="00A55569"/>
    <w:rsid w:val="00A5556D"/>
    <w:rsid w:val="00A55BBE"/>
    <w:rsid w:val="00A55C51"/>
    <w:rsid w:val="00A55D54"/>
    <w:rsid w:val="00A55EBF"/>
    <w:rsid w:val="00A56347"/>
    <w:rsid w:val="00A563A2"/>
    <w:rsid w:val="00A566ED"/>
    <w:rsid w:val="00A5686B"/>
    <w:rsid w:val="00A568DD"/>
    <w:rsid w:val="00A56971"/>
    <w:rsid w:val="00A56B8A"/>
    <w:rsid w:val="00A56BA5"/>
    <w:rsid w:val="00A56E5B"/>
    <w:rsid w:val="00A5715A"/>
    <w:rsid w:val="00A57800"/>
    <w:rsid w:val="00A578C6"/>
    <w:rsid w:val="00A57943"/>
    <w:rsid w:val="00A57B5D"/>
    <w:rsid w:val="00A57C73"/>
    <w:rsid w:val="00A57DDD"/>
    <w:rsid w:val="00A57F4D"/>
    <w:rsid w:val="00A600C6"/>
    <w:rsid w:val="00A6010D"/>
    <w:rsid w:val="00A601AB"/>
    <w:rsid w:val="00A602DD"/>
    <w:rsid w:val="00A6046A"/>
    <w:rsid w:val="00A605F2"/>
    <w:rsid w:val="00A60720"/>
    <w:rsid w:val="00A60918"/>
    <w:rsid w:val="00A60CEA"/>
    <w:rsid w:val="00A6118D"/>
    <w:rsid w:val="00A61BED"/>
    <w:rsid w:val="00A61EB1"/>
    <w:rsid w:val="00A6208D"/>
    <w:rsid w:val="00A6212A"/>
    <w:rsid w:val="00A62348"/>
    <w:rsid w:val="00A62539"/>
    <w:rsid w:val="00A628AA"/>
    <w:rsid w:val="00A62EAD"/>
    <w:rsid w:val="00A63117"/>
    <w:rsid w:val="00A632F0"/>
    <w:rsid w:val="00A63317"/>
    <w:rsid w:val="00A635FC"/>
    <w:rsid w:val="00A63762"/>
    <w:rsid w:val="00A638CC"/>
    <w:rsid w:val="00A63C14"/>
    <w:rsid w:val="00A63E01"/>
    <w:rsid w:val="00A645C1"/>
    <w:rsid w:val="00A645D6"/>
    <w:rsid w:val="00A647FA"/>
    <w:rsid w:val="00A648D8"/>
    <w:rsid w:val="00A64944"/>
    <w:rsid w:val="00A64D63"/>
    <w:rsid w:val="00A64DAF"/>
    <w:rsid w:val="00A64DB1"/>
    <w:rsid w:val="00A6518E"/>
    <w:rsid w:val="00A65330"/>
    <w:rsid w:val="00A6537B"/>
    <w:rsid w:val="00A653A3"/>
    <w:rsid w:val="00A6587F"/>
    <w:rsid w:val="00A65B92"/>
    <w:rsid w:val="00A65D89"/>
    <w:rsid w:val="00A65E62"/>
    <w:rsid w:val="00A6611C"/>
    <w:rsid w:val="00A661EA"/>
    <w:rsid w:val="00A664A5"/>
    <w:rsid w:val="00A66604"/>
    <w:rsid w:val="00A6665F"/>
    <w:rsid w:val="00A66BD8"/>
    <w:rsid w:val="00A66CD1"/>
    <w:rsid w:val="00A66D84"/>
    <w:rsid w:val="00A66FC6"/>
    <w:rsid w:val="00A677CD"/>
    <w:rsid w:val="00A67911"/>
    <w:rsid w:val="00A679A6"/>
    <w:rsid w:val="00A67FB5"/>
    <w:rsid w:val="00A70525"/>
    <w:rsid w:val="00A70701"/>
    <w:rsid w:val="00A7078C"/>
    <w:rsid w:val="00A708C0"/>
    <w:rsid w:val="00A70BEA"/>
    <w:rsid w:val="00A70D7A"/>
    <w:rsid w:val="00A70F2A"/>
    <w:rsid w:val="00A70FA0"/>
    <w:rsid w:val="00A7119B"/>
    <w:rsid w:val="00A7119D"/>
    <w:rsid w:val="00A714E4"/>
    <w:rsid w:val="00A71575"/>
    <w:rsid w:val="00A7174E"/>
    <w:rsid w:val="00A718B0"/>
    <w:rsid w:val="00A718BC"/>
    <w:rsid w:val="00A71A44"/>
    <w:rsid w:val="00A71C88"/>
    <w:rsid w:val="00A71D2D"/>
    <w:rsid w:val="00A71DAC"/>
    <w:rsid w:val="00A71FCD"/>
    <w:rsid w:val="00A720C0"/>
    <w:rsid w:val="00A72505"/>
    <w:rsid w:val="00A72899"/>
    <w:rsid w:val="00A72B0C"/>
    <w:rsid w:val="00A72B46"/>
    <w:rsid w:val="00A72C84"/>
    <w:rsid w:val="00A72E1E"/>
    <w:rsid w:val="00A72ECC"/>
    <w:rsid w:val="00A7310C"/>
    <w:rsid w:val="00A734C6"/>
    <w:rsid w:val="00A7369F"/>
    <w:rsid w:val="00A73A43"/>
    <w:rsid w:val="00A73CF8"/>
    <w:rsid w:val="00A7406D"/>
    <w:rsid w:val="00A741F7"/>
    <w:rsid w:val="00A742E1"/>
    <w:rsid w:val="00A742E7"/>
    <w:rsid w:val="00A7437C"/>
    <w:rsid w:val="00A74440"/>
    <w:rsid w:val="00A74970"/>
    <w:rsid w:val="00A74C14"/>
    <w:rsid w:val="00A74ED4"/>
    <w:rsid w:val="00A74F6A"/>
    <w:rsid w:val="00A74FAD"/>
    <w:rsid w:val="00A751EC"/>
    <w:rsid w:val="00A75BA4"/>
    <w:rsid w:val="00A75CF6"/>
    <w:rsid w:val="00A75FA5"/>
    <w:rsid w:val="00A76260"/>
    <w:rsid w:val="00A7631E"/>
    <w:rsid w:val="00A76370"/>
    <w:rsid w:val="00A76409"/>
    <w:rsid w:val="00A76423"/>
    <w:rsid w:val="00A765A4"/>
    <w:rsid w:val="00A76692"/>
    <w:rsid w:val="00A766CB"/>
    <w:rsid w:val="00A7679F"/>
    <w:rsid w:val="00A76A85"/>
    <w:rsid w:val="00A76C4A"/>
    <w:rsid w:val="00A76D17"/>
    <w:rsid w:val="00A76ECD"/>
    <w:rsid w:val="00A770A2"/>
    <w:rsid w:val="00A771E8"/>
    <w:rsid w:val="00A77311"/>
    <w:rsid w:val="00A773DD"/>
    <w:rsid w:val="00A77522"/>
    <w:rsid w:val="00A77698"/>
    <w:rsid w:val="00A776A8"/>
    <w:rsid w:val="00A777D1"/>
    <w:rsid w:val="00A779DA"/>
    <w:rsid w:val="00A801EF"/>
    <w:rsid w:val="00A8040F"/>
    <w:rsid w:val="00A804E4"/>
    <w:rsid w:val="00A8078A"/>
    <w:rsid w:val="00A80E67"/>
    <w:rsid w:val="00A80EE1"/>
    <w:rsid w:val="00A80F5B"/>
    <w:rsid w:val="00A80F6E"/>
    <w:rsid w:val="00A815E7"/>
    <w:rsid w:val="00A81D03"/>
    <w:rsid w:val="00A81FA1"/>
    <w:rsid w:val="00A82013"/>
    <w:rsid w:val="00A821CE"/>
    <w:rsid w:val="00A827BF"/>
    <w:rsid w:val="00A82896"/>
    <w:rsid w:val="00A82D95"/>
    <w:rsid w:val="00A82E69"/>
    <w:rsid w:val="00A83156"/>
    <w:rsid w:val="00A83251"/>
    <w:rsid w:val="00A834A2"/>
    <w:rsid w:val="00A835A3"/>
    <w:rsid w:val="00A83681"/>
    <w:rsid w:val="00A837AD"/>
    <w:rsid w:val="00A838EC"/>
    <w:rsid w:val="00A83A57"/>
    <w:rsid w:val="00A83DC9"/>
    <w:rsid w:val="00A83F59"/>
    <w:rsid w:val="00A8429C"/>
    <w:rsid w:val="00A847C8"/>
    <w:rsid w:val="00A84889"/>
    <w:rsid w:val="00A84909"/>
    <w:rsid w:val="00A84B5F"/>
    <w:rsid w:val="00A84B7E"/>
    <w:rsid w:val="00A84B81"/>
    <w:rsid w:val="00A84C5C"/>
    <w:rsid w:val="00A84EAB"/>
    <w:rsid w:val="00A85037"/>
    <w:rsid w:val="00A85136"/>
    <w:rsid w:val="00A853B9"/>
    <w:rsid w:val="00A85578"/>
    <w:rsid w:val="00A855F0"/>
    <w:rsid w:val="00A856BB"/>
    <w:rsid w:val="00A858AC"/>
    <w:rsid w:val="00A85927"/>
    <w:rsid w:val="00A85A27"/>
    <w:rsid w:val="00A85B0A"/>
    <w:rsid w:val="00A85FC4"/>
    <w:rsid w:val="00A860E9"/>
    <w:rsid w:val="00A86487"/>
    <w:rsid w:val="00A86496"/>
    <w:rsid w:val="00A865F0"/>
    <w:rsid w:val="00A8663B"/>
    <w:rsid w:val="00A869A8"/>
    <w:rsid w:val="00A86B07"/>
    <w:rsid w:val="00A86F85"/>
    <w:rsid w:val="00A8799A"/>
    <w:rsid w:val="00A87C1D"/>
    <w:rsid w:val="00A905EB"/>
    <w:rsid w:val="00A90616"/>
    <w:rsid w:val="00A906A2"/>
    <w:rsid w:val="00A908B4"/>
    <w:rsid w:val="00A90A06"/>
    <w:rsid w:val="00A90ACB"/>
    <w:rsid w:val="00A90AE4"/>
    <w:rsid w:val="00A90DE1"/>
    <w:rsid w:val="00A914CC"/>
    <w:rsid w:val="00A91CB7"/>
    <w:rsid w:val="00A91D2F"/>
    <w:rsid w:val="00A91E12"/>
    <w:rsid w:val="00A91F0A"/>
    <w:rsid w:val="00A9208A"/>
    <w:rsid w:val="00A92150"/>
    <w:rsid w:val="00A921A6"/>
    <w:rsid w:val="00A92275"/>
    <w:rsid w:val="00A92361"/>
    <w:rsid w:val="00A924D2"/>
    <w:rsid w:val="00A9261B"/>
    <w:rsid w:val="00A92794"/>
    <w:rsid w:val="00A92AF5"/>
    <w:rsid w:val="00A92F99"/>
    <w:rsid w:val="00A93051"/>
    <w:rsid w:val="00A931B3"/>
    <w:rsid w:val="00A93429"/>
    <w:rsid w:val="00A934A6"/>
    <w:rsid w:val="00A934BF"/>
    <w:rsid w:val="00A935F0"/>
    <w:rsid w:val="00A93690"/>
    <w:rsid w:val="00A936A2"/>
    <w:rsid w:val="00A9395F"/>
    <w:rsid w:val="00A939B0"/>
    <w:rsid w:val="00A93C52"/>
    <w:rsid w:val="00A93CD7"/>
    <w:rsid w:val="00A93EE2"/>
    <w:rsid w:val="00A94026"/>
    <w:rsid w:val="00A94216"/>
    <w:rsid w:val="00A94324"/>
    <w:rsid w:val="00A94438"/>
    <w:rsid w:val="00A94555"/>
    <w:rsid w:val="00A9461F"/>
    <w:rsid w:val="00A94777"/>
    <w:rsid w:val="00A947BC"/>
    <w:rsid w:val="00A94990"/>
    <w:rsid w:val="00A94D26"/>
    <w:rsid w:val="00A94F93"/>
    <w:rsid w:val="00A95079"/>
    <w:rsid w:val="00A9529E"/>
    <w:rsid w:val="00A9533D"/>
    <w:rsid w:val="00A95C3D"/>
    <w:rsid w:val="00A95D07"/>
    <w:rsid w:val="00A95DA1"/>
    <w:rsid w:val="00A95E5B"/>
    <w:rsid w:val="00A95F48"/>
    <w:rsid w:val="00A9616A"/>
    <w:rsid w:val="00A96241"/>
    <w:rsid w:val="00A9627A"/>
    <w:rsid w:val="00A96610"/>
    <w:rsid w:val="00A9668A"/>
    <w:rsid w:val="00A967CF"/>
    <w:rsid w:val="00A96B23"/>
    <w:rsid w:val="00A96B3A"/>
    <w:rsid w:val="00A96BEA"/>
    <w:rsid w:val="00A96C44"/>
    <w:rsid w:val="00A96D34"/>
    <w:rsid w:val="00A96EDD"/>
    <w:rsid w:val="00A9710F"/>
    <w:rsid w:val="00A97138"/>
    <w:rsid w:val="00A9717A"/>
    <w:rsid w:val="00A97278"/>
    <w:rsid w:val="00A972D1"/>
    <w:rsid w:val="00A97766"/>
    <w:rsid w:val="00A9795F"/>
    <w:rsid w:val="00A97B34"/>
    <w:rsid w:val="00A97C58"/>
    <w:rsid w:val="00AA0112"/>
    <w:rsid w:val="00AA0382"/>
    <w:rsid w:val="00AA0388"/>
    <w:rsid w:val="00AA044D"/>
    <w:rsid w:val="00AA0507"/>
    <w:rsid w:val="00AA0556"/>
    <w:rsid w:val="00AA05CF"/>
    <w:rsid w:val="00AA0632"/>
    <w:rsid w:val="00AA06EA"/>
    <w:rsid w:val="00AA0883"/>
    <w:rsid w:val="00AA08B0"/>
    <w:rsid w:val="00AA09E3"/>
    <w:rsid w:val="00AA0CF6"/>
    <w:rsid w:val="00AA0ED8"/>
    <w:rsid w:val="00AA1216"/>
    <w:rsid w:val="00AA134C"/>
    <w:rsid w:val="00AA18B3"/>
    <w:rsid w:val="00AA1909"/>
    <w:rsid w:val="00AA1AB6"/>
    <w:rsid w:val="00AA1CB2"/>
    <w:rsid w:val="00AA1E3A"/>
    <w:rsid w:val="00AA1F9E"/>
    <w:rsid w:val="00AA1FD1"/>
    <w:rsid w:val="00AA209D"/>
    <w:rsid w:val="00AA20C1"/>
    <w:rsid w:val="00AA214E"/>
    <w:rsid w:val="00AA21F7"/>
    <w:rsid w:val="00AA2300"/>
    <w:rsid w:val="00AA236B"/>
    <w:rsid w:val="00AA23D7"/>
    <w:rsid w:val="00AA2429"/>
    <w:rsid w:val="00AA255B"/>
    <w:rsid w:val="00AA25A1"/>
    <w:rsid w:val="00AA26C5"/>
    <w:rsid w:val="00AA2B1C"/>
    <w:rsid w:val="00AA2BC0"/>
    <w:rsid w:val="00AA2E51"/>
    <w:rsid w:val="00AA336C"/>
    <w:rsid w:val="00AA33A6"/>
    <w:rsid w:val="00AA33FB"/>
    <w:rsid w:val="00AA3995"/>
    <w:rsid w:val="00AA3AF7"/>
    <w:rsid w:val="00AA3C36"/>
    <w:rsid w:val="00AA3D7C"/>
    <w:rsid w:val="00AA40A8"/>
    <w:rsid w:val="00AA4616"/>
    <w:rsid w:val="00AA4924"/>
    <w:rsid w:val="00AA4ECE"/>
    <w:rsid w:val="00AA5048"/>
    <w:rsid w:val="00AA52A6"/>
    <w:rsid w:val="00AA571B"/>
    <w:rsid w:val="00AA5A13"/>
    <w:rsid w:val="00AA5BD3"/>
    <w:rsid w:val="00AA5C2F"/>
    <w:rsid w:val="00AA60D2"/>
    <w:rsid w:val="00AA64D3"/>
    <w:rsid w:val="00AA65AD"/>
    <w:rsid w:val="00AA6A4A"/>
    <w:rsid w:val="00AA6B59"/>
    <w:rsid w:val="00AA6C3F"/>
    <w:rsid w:val="00AA6C45"/>
    <w:rsid w:val="00AA6CDC"/>
    <w:rsid w:val="00AA6DDB"/>
    <w:rsid w:val="00AA6E6A"/>
    <w:rsid w:val="00AA6F6A"/>
    <w:rsid w:val="00AA71F4"/>
    <w:rsid w:val="00AA7229"/>
    <w:rsid w:val="00AA72E5"/>
    <w:rsid w:val="00AA742E"/>
    <w:rsid w:val="00AA7441"/>
    <w:rsid w:val="00AA7DA5"/>
    <w:rsid w:val="00AA7E25"/>
    <w:rsid w:val="00AA7E3D"/>
    <w:rsid w:val="00AA7FCF"/>
    <w:rsid w:val="00AB0091"/>
    <w:rsid w:val="00AB0269"/>
    <w:rsid w:val="00AB02CA"/>
    <w:rsid w:val="00AB04FE"/>
    <w:rsid w:val="00AB0BDA"/>
    <w:rsid w:val="00AB0D8F"/>
    <w:rsid w:val="00AB0F0A"/>
    <w:rsid w:val="00AB110D"/>
    <w:rsid w:val="00AB129D"/>
    <w:rsid w:val="00AB19B3"/>
    <w:rsid w:val="00AB1E37"/>
    <w:rsid w:val="00AB1E3C"/>
    <w:rsid w:val="00AB1F0E"/>
    <w:rsid w:val="00AB204C"/>
    <w:rsid w:val="00AB20FC"/>
    <w:rsid w:val="00AB2186"/>
    <w:rsid w:val="00AB2356"/>
    <w:rsid w:val="00AB2407"/>
    <w:rsid w:val="00AB2ABF"/>
    <w:rsid w:val="00AB2B57"/>
    <w:rsid w:val="00AB313E"/>
    <w:rsid w:val="00AB325D"/>
    <w:rsid w:val="00AB32B1"/>
    <w:rsid w:val="00AB3393"/>
    <w:rsid w:val="00AB33AB"/>
    <w:rsid w:val="00AB351A"/>
    <w:rsid w:val="00AB391F"/>
    <w:rsid w:val="00AB3AD6"/>
    <w:rsid w:val="00AB3B90"/>
    <w:rsid w:val="00AB3BF7"/>
    <w:rsid w:val="00AB42BE"/>
    <w:rsid w:val="00AB478E"/>
    <w:rsid w:val="00AB47DC"/>
    <w:rsid w:val="00AB4AC8"/>
    <w:rsid w:val="00AB4BF8"/>
    <w:rsid w:val="00AB4FFB"/>
    <w:rsid w:val="00AB5069"/>
    <w:rsid w:val="00AB50E7"/>
    <w:rsid w:val="00AB50F2"/>
    <w:rsid w:val="00AB5178"/>
    <w:rsid w:val="00AB54D4"/>
    <w:rsid w:val="00AB5E3B"/>
    <w:rsid w:val="00AB6158"/>
    <w:rsid w:val="00AB641A"/>
    <w:rsid w:val="00AB6645"/>
    <w:rsid w:val="00AB69C3"/>
    <w:rsid w:val="00AB6BDB"/>
    <w:rsid w:val="00AB6CA8"/>
    <w:rsid w:val="00AB6F4F"/>
    <w:rsid w:val="00AB70B0"/>
    <w:rsid w:val="00AB73CD"/>
    <w:rsid w:val="00AB73E6"/>
    <w:rsid w:val="00AB75F2"/>
    <w:rsid w:val="00AB7745"/>
    <w:rsid w:val="00AB7783"/>
    <w:rsid w:val="00AB780C"/>
    <w:rsid w:val="00AB7B02"/>
    <w:rsid w:val="00AB7D00"/>
    <w:rsid w:val="00AB7EB7"/>
    <w:rsid w:val="00AB7F64"/>
    <w:rsid w:val="00AC022C"/>
    <w:rsid w:val="00AC05DF"/>
    <w:rsid w:val="00AC0711"/>
    <w:rsid w:val="00AC092C"/>
    <w:rsid w:val="00AC0A55"/>
    <w:rsid w:val="00AC0F06"/>
    <w:rsid w:val="00AC0F7A"/>
    <w:rsid w:val="00AC1015"/>
    <w:rsid w:val="00AC105F"/>
    <w:rsid w:val="00AC11C0"/>
    <w:rsid w:val="00AC12B9"/>
    <w:rsid w:val="00AC12D5"/>
    <w:rsid w:val="00AC137E"/>
    <w:rsid w:val="00AC140E"/>
    <w:rsid w:val="00AC144D"/>
    <w:rsid w:val="00AC1607"/>
    <w:rsid w:val="00AC1646"/>
    <w:rsid w:val="00AC19E9"/>
    <w:rsid w:val="00AC1DFD"/>
    <w:rsid w:val="00AC20A6"/>
    <w:rsid w:val="00AC23C4"/>
    <w:rsid w:val="00AC2660"/>
    <w:rsid w:val="00AC2990"/>
    <w:rsid w:val="00AC2A4E"/>
    <w:rsid w:val="00AC34A4"/>
    <w:rsid w:val="00AC3820"/>
    <w:rsid w:val="00AC3999"/>
    <w:rsid w:val="00AC3C4E"/>
    <w:rsid w:val="00AC3D22"/>
    <w:rsid w:val="00AC3E27"/>
    <w:rsid w:val="00AC3F4A"/>
    <w:rsid w:val="00AC422E"/>
    <w:rsid w:val="00AC4355"/>
    <w:rsid w:val="00AC4648"/>
    <w:rsid w:val="00AC465C"/>
    <w:rsid w:val="00AC48DF"/>
    <w:rsid w:val="00AC49F1"/>
    <w:rsid w:val="00AC4EDB"/>
    <w:rsid w:val="00AC4F0C"/>
    <w:rsid w:val="00AC4F3C"/>
    <w:rsid w:val="00AC5182"/>
    <w:rsid w:val="00AC5273"/>
    <w:rsid w:val="00AC534F"/>
    <w:rsid w:val="00AC541E"/>
    <w:rsid w:val="00AC553A"/>
    <w:rsid w:val="00AC5695"/>
    <w:rsid w:val="00AC572D"/>
    <w:rsid w:val="00AC5824"/>
    <w:rsid w:val="00AC595A"/>
    <w:rsid w:val="00AC5C6A"/>
    <w:rsid w:val="00AC5E1A"/>
    <w:rsid w:val="00AC5E47"/>
    <w:rsid w:val="00AC6066"/>
    <w:rsid w:val="00AC61D0"/>
    <w:rsid w:val="00AC688D"/>
    <w:rsid w:val="00AC6CB5"/>
    <w:rsid w:val="00AC6D97"/>
    <w:rsid w:val="00AC6EC7"/>
    <w:rsid w:val="00AC6F10"/>
    <w:rsid w:val="00AC7078"/>
    <w:rsid w:val="00AC70D6"/>
    <w:rsid w:val="00AC7135"/>
    <w:rsid w:val="00AC71FE"/>
    <w:rsid w:val="00AC7A42"/>
    <w:rsid w:val="00AC7BA6"/>
    <w:rsid w:val="00AC7C9C"/>
    <w:rsid w:val="00AC7CF3"/>
    <w:rsid w:val="00AC7D77"/>
    <w:rsid w:val="00AC7F92"/>
    <w:rsid w:val="00AD02D9"/>
    <w:rsid w:val="00AD04A3"/>
    <w:rsid w:val="00AD0686"/>
    <w:rsid w:val="00AD07C4"/>
    <w:rsid w:val="00AD07C7"/>
    <w:rsid w:val="00AD07FF"/>
    <w:rsid w:val="00AD0814"/>
    <w:rsid w:val="00AD086D"/>
    <w:rsid w:val="00AD0AF3"/>
    <w:rsid w:val="00AD0B89"/>
    <w:rsid w:val="00AD0E25"/>
    <w:rsid w:val="00AD0E95"/>
    <w:rsid w:val="00AD0FDB"/>
    <w:rsid w:val="00AD1019"/>
    <w:rsid w:val="00AD1210"/>
    <w:rsid w:val="00AD1283"/>
    <w:rsid w:val="00AD1365"/>
    <w:rsid w:val="00AD140A"/>
    <w:rsid w:val="00AD1449"/>
    <w:rsid w:val="00AD1C72"/>
    <w:rsid w:val="00AD1D40"/>
    <w:rsid w:val="00AD1D58"/>
    <w:rsid w:val="00AD2511"/>
    <w:rsid w:val="00AD25F5"/>
    <w:rsid w:val="00AD27DC"/>
    <w:rsid w:val="00AD2B76"/>
    <w:rsid w:val="00AD2BB6"/>
    <w:rsid w:val="00AD3202"/>
    <w:rsid w:val="00AD3439"/>
    <w:rsid w:val="00AD3589"/>
    <w:rsid w:val="00AD3ABE"/>
    <w:rsid w:val="00AD3B1F"/>
    <w:rsid w:val="00AD3D9A"/>
    <w:rsid w:val="00AD4424"/>
    <w:rsid w:val="00AD4474"/>
    <w:rsid w:val="00AD45BC"/>
    <w:rsid w:val="00AD45C1"/>
    <w:rsid w:val="00AD4CB4"/>
    <w:rsid w:val="00AD4CFD"/>
    <w:rsid w:val="00AD51D8"/>
    <w:rsid w:val="00AD52D4"/>
    <w:rsid w:val="00AD54F3"/>
    <w:rsid w:val="00AD5A33"/>
    <w:rsid w:val="00AD5D1A"/>
    <w:rsid w:val="00AD5D21"/>
    <w:rsid w:val="00AD5D50"/>
    <w:rsid w:val="00AD626C"/>
    <w:rsid w:val="00AD6353"/>
    <w:rsid w:val="00AD6385"/>
    <w:rsid w:val="00AD6618"/>
    <w:rsid w:val="00AD6774"/>
    <w:rsid w:val="00AD6814"/>
    <w:rsid w:val="00AD6839"/>
    <w:rsid w:val="00AD6946"/>
    <w:rsid w:val="00AD695A"/>
    <w:rsid w:val="00AD6A4B"/>
    <w:rsid w:val="00AD6B46"/>
    <w:rsid w:val="00AD6B8C"/>
    <w:rsid w:val="00AD6DF9"/>
    <w:rsid w:val="00AD7085"/>
    <w:rsid w:val="00AD714C"/>
    <w:rsid w:val="00AD74DB"/>
    <w:rsid w:val="00AD7655"/>
    <w:rsid w:val="00AD76BE"/>
    <w:rsid w:val="00AD785E"/>
    <w:rsid w:val="00AD7A72"/>
    <w:rsid w:val="00AD7AEB"/>
    <w:rsid w:val="00AD7D40"/>
    <w:rsid w:val="00AD7FA0"/>
    <w:rsid w:val="00AE07DD"/>
    <w:rsid w:val="00AE0858"/>
    <w:rsid w:val="00AE08B5"/>
    <w:rsid w:val="00AE0A04"/>
    <w:rsid w:val="00AE0A1C"/>
    <w:rsid w:val="00AE0A2D"/>
    <w:rsid w:val="00AE0FC0"/>
    <w:rsid w:val="00AE113C"/>
    <w:rsid w:val="00AE1399"/>
    <w:rsid w:val="00AE155C"/>
    <w:rsid w:val="00AE15BB"/>
    <w:rsid w:val="00AE16A8"/>
    <w:rsid w:val="00AE185C"/>
    <w:rsid w:val="00AE1864"/>
    <w:rsid w:val="00AE205D"/>
    <w:rsid w:val="00AE238F"/>
    <w:rsid w:val="00AE23A7"/>
    <w:rsid w:val="00AE2564"/>
    <w:rsid w:val="00AE25CD"/>
    <w:rsid w:val="00AE2725"/>
    <w:rsid w:val="00AE281A"/>
    <w:rsid w:val="00AE2A77"/>
    <w:rsid w:val="00AE2B99"/>
    <w:rsid w:val="00AE2C97"/>
    <w:rsid w:val="00AE2CB0"/>
    <w:rsid w:val="00AE2F2D"/>
    <w:rsid w:val="00AE32B5"/>
    <w:rsid w:val="00AE32C4"/>
    <w:rsid w:val="00AE3A27"/>
    <w:rsid w:val="00AE4546"/>
    <w:rsid w:val="00AE4690"/>
    <w:rsid w:val="00AE4800"/>
    <w:rsid w:val="00AE4944"/>
    <w:rsid w:val="00AE4A93"/>
    <w:rsid w:val="00AE4FA7"/>
    <w:rsid w:val="00AE5725"/>
    <w:rsid w:val="00AE57C7"/>
    <w:rsid w:val="00AE5F4E"/>
    <w:rsid w:val="00AE5FBA"/>
    <w:rsid w:val="00AE6067"/>
    <w:rsid w:val="00AE6290"/>
    <w:rsid w:val="00AE6405"/>
    <w:rsid w:val="00AE653F"/>
    <w:rsid w:val="00AE660D"/>
    <w:rsid w:val="00AE6B7E"/>
    <w:rsid w:val="00AE6D80"/>
    <w:rsid w:val="00AE6F54"/>
    <w:rsid w:val="00AE7308"/>
    <w:rsid w:val="00AE742E"/>
    <w:rsid w:val="00AE76E0"/>
    <w:rsid w:val="00AE7907"/>
    <w:rsid w:val="00AE7B1E"/>
    <w:rsid w:val="00AE7C6F"/>
    <w:rsid w:val="00AE7ED8"/>
    <w:rsid w:val="00AF0084"/>
    <w:rsid w:val="00AF070D"/>
    <w:rsid w:val="00AF077C"/>
    <w:rsid w:val="00AF09F6"/>
    <w:rsid w:val="00AF0AB8"/>
    <w:rsid w:val="00AF0CF7"/>
    <w:rsid w:val="00AF0E9B"/>
    <w:rsid w:val="00AF0EE8"/>
    <w:rsid w:val="00AF112E"/>
    <w:rsid w:val="00AF11E2"/>
    <w:rsid w:val="00AF13BC"/>
    <w:rsid w:val="00AF1465"/>
    <w:rsid w:val="00AF15A8"/>
    <w:rsid w:val="00AF1C9A"/>
    <w:rsid w:val="00AF1CAE"/>
    <w:rsid w:val="00AF1D4A"/>
    <w:rsid w:val="00AF1DF4"/>
    <w:rsid w:val="00AF20FF"/>
    <w:rsid w:val="00AF2186"/>
    <w:rsid w:val="00AF21A4"/>
    <w:rsid w:val="00AF2390"/>
    <w:rsid w:val="00AF2642"/>
    <w:rsid w:val="00AF275C"/>
    <w:rsid w:val="00AF2FCB"/>
    <w:rsid w:val="00AF3075"/>
    <w:rsid w:val="00AF30C8"/>
    <w:rsid w:val="00AF312A"/>
    <w:rsid w:val="00AF335E"/>
    <w:rsid w:val="00AF36AC"/>
    <w:rsid w:val="00AF37F0"/>
    <w:rsid w:val="00AF39DA"/>
    <w:rsid w:val="00AF3BEC"/>
    <w:rsid w:val="00AF3BF4"/>
    <w:rsid w:val="00AF3C60"/>
    <w:rsid w:val="00AF3DE4"/>
    <w:rsid w:val="00AF400C"/>
    <w:rsid w:val="00AF454C"/>
    <w:rsid w:val="00AF472B"/>
    <w:rsid w:val="00AF4BB1"/>
    <w:rsid w:val="00AF50A3"/>
    <w:rsid w:val="00AF54C6"/>
    <w:rsid w:val="00AF55A1"/>
    <w:rsid w:val="00AF56B7"/>
    <w:rsid w:val="00AF5950"/>
    <w:rsid w:val="00AF5B4B"/>
    <w:rsid w:val="00AF60A0"/>
    <w:rsid w:val="00AF60E6"/>
    <w:rsid w:val="00AF66FF"/>
    <w:rsid w:val="00AF67DD"/>
    <w:rsid w:val="00AF689F"/>
    <w:rsid w:val="00AF69C6"/>
    <w:rsid w:val="00AF6AF3"/>
    <w:rsid w:val="00AF6EE4"/>
    <w:rsid w:val="00AF7102"/>
    <w:rsid w:val="00AF719A"/>
    <w:rsid w:val="00AF728D"/>
    <w:rsid w:val="00AF729B"/>
    <w:rsid w:val="00AF75F0"/>
    <w:rsid w:val="00AF7861"/>
    <w:rsid w:val="00AF78D6"/>
    <w:rsid w:val="00AF7A13"/>
    <w:rsid w:val="00B00426"/>
    <w:rsid w:val="00B00532"/>
    <w:rsid w:val="00B005AC"/>
    <w:rsid w:val="00B00904"/>
    <w:rsid w:val="00B00934"/>
    <w:rsid w:val="00B00ACA"/>
    <w:rsid w:val="00B00DA8"/>
    <w:rsid w:val="00B00E9A"/>
    <w:rsid w:val="00B00F9F"/>
    <w:rsid w:val="00B00FCA"/>
    <w:rsid w:val="00B01081"/>
    <w:rsid w:val="00B01201"/>
    <w:rsid w:val="00B01385"/>
    <w:rsid w:val="00B0155C"/>
    <w:rsid w:val="00B01563"/>
    <w:rsid w:val="00B015CF"/>
    <w:rsid w:val="00B01950"/>
    <w:rsid w:val="00B019C3"/>
    <w:rsid w:val="00B01ADB"/>
    <w:rsid w:val="00B01C46"/>
    <w:rsid w:val="00B01F40"/>
    <w:rsid w:val="00B01FAD"/>
    <w:rsid w:val="00B020C5"/>
    <w:rsid w:val="00B02218"/>
    <w:rsid w:val="00B02544"/>
    <w:rsid w:val="00B02552"/>
    <w:rsid w:val="00B025A8"/>
    <w:rsid w:val="00B027A7"/>
    <w:rsid w:val="00B028D3"/>
    <w:rsid w:val="00B02917"/>
    <w:rsid w:val="00B02BD4"/>
    <w:rsid w:val="00B02DBD"/>
    <w:rsid w:val="00B02FB9"/>
    <w:rsid w:val="00B030F1"/>
    <w:rsid w:val="00B03432"/>
    <w:rsid w:val="00B03924"/>
    <w:rsid w:val="00B03CF7"/>
    <w:rsid w:val="00B041DC"/>
    <w:rsid w:val="00B044AF"/>
    <w:rsid w:val="00B044D1"/>
    <w:rsid w:val="00B04526"/>
    <w:rsid w:val="00B04555"/>
    <w:rsid w:val="00B04570"/>
    <w:rsid w:val="00B046DA"/>
    <w:rsid w:val="00B048F4"/>
    <w:rsid w:val="00B04984"/>
    <w:rsid w:val="00B04CDE"/>
    <w:rsid w:val="00B0511A"/>
    <w:rsid w:val="00B051DC"/>
    <w:rsid w:val="00B0538D"/>
    <w:rsid w:val="00B0571F"/>
    <w:rsid w:val="00B05E00"/>
    <w:rsid w:val="00B05FC6"/>
    <w:rsid w:val="00B06126"/>
    <w:rsid w:val="00B06492"/>
    <w:rsid w:val="00B0656B"/>
    <w:rsid w:val="00B068AF"/>
    <w:rsid w:val="00B069A4"/>
    <w:rsid w:val="00B06B16"/>
    <w:rsid w:val="00B06CC1"/>
    <w:rsid w:val="00B06DAF"/>
    <w:rsid w:val="00B06F91"/>
    <w:rsid w:val="00B071DF"/>
    <w:rsid w:val="00B07353"/>
    <w:rsid w:val="00B0743B"/>
    <w:rsid w:val="00B07512"/>
    <w:rsid w:val="00B075D5"/>
    <w:rsid w:val="00B0783E"/>
    <w:rsid w:val="00B079E8"/>
    <w:rsid w:val="00B07CD9"/>
    <w:rsid w:val="00B07D6C"/>
    <w:rsid w:val="00B07DEB"/>
    <w:rsid w:val="00B07E23"/>
    <w:rsid w:val="00B1003F"/>
    <w:rsid w:val="00B100D4"/>
    <w:rsid w:val="00B104A0"/>
    <w:rsid w:val="00B106AE"/>
    <w:rsid w:val="00B10AEC"/>
    <w:rsid w:val="00B10DA8"/>
    <w:rsid w:val="00B10F7D"/>
    <w:rsid w:val="00B11331"/>
    <w:rsid w:val="00B11A36"/>
    <w:rsid w:val="00B11A5B"/>
    <w:rsid w:val="00B11A83"/>
    <w:rsid w:val="00B1200F"/>
    <w:rsid w:val="00B12156"/>
    <w:rsid w:val="00B1220C"/>
    <w:rsid w:val="00B1297B"/>
    <w:rsid w:val="00B12BFB"/>
    <w:rsid w:val="00B12F7A"/>
    <w:rsid w:val="00B13163"/>
    <w:rsid w:val="00B133D2"/>
    <w:rsid w:val="00B1340D"/>
    <w:rsid w:val="00B13844"/>
    <w:rsid w:val="00B13883"/>
    <w:rsid w:val="00B138E3"/>
    <w:rsid w:val="00B138FC"/>
    <w:rsid w:val="00B13D85"/>
    <w:rsid w:val="00B13D89"/>
    <w:rsid w:val="00B13E61"/>
    <w:rsid w:val="00B14327"/>
    <w:rsid w:val="00B1437D"/>
    <w:rsid w:val="00B14524"/>
    <w:rsid w:val="00B14588"/>
    <w:rsid w:val="00B149B5"/>
    <w:rsid w:val="00B14D56"/>
    <w:rsid w:val="00B15183"/>
    <w:rsid w:val="00B15606"/>
    <w:rsid w:val="00B15814"/>
    <w:rsid w:val="00B15A2E"/>
    <w:rsid w:val="00B15F06"/>
    <w:rsid w:val="00B15F22"/>
    <w:rsid w:val="00B15F69"/>
    <w:rsid w:val="00B1608B"/>
    <w:rsid w:val="00B16853"/>
    <w:rsid w:val="00B1698B"/>
    <w:rsid w:val="00B16DA4"/>
    <w:rsid w:val="00B16E40"/>
    <w:rsid w:val="00B16FD2"/>
    <w:rsid w:val="00B17029"/>
    <w:rsid w:val="00B170C9"/>
    <w:rsid w:val="00B17175"/>
    <w:rsid w:val="00B172B3"/>
    <w:rsid w:val="00B1753F"/>
    <w:rsid w:val="00B1756E"/>
    <w:rsid w:val="00B176C9"/>
    <w:rsid w:val="00B17A55"/>
    <w:rsid w:val="00B17AF6"/>
    <w:rsid w:val="00B17EA9"/>
    <w:rsid w:val="00B2039B"/>
    <w:rsid w:val="00B2042D"/>
    <w:rsid w:val="00B20483"/>
    <w:rsid w:val="00B2069B"/>
    <w:rsid w:val="00B208CB"/>
    <w:rsid w:val="00B2099E"/>
    <w:rsid w:val="00B209A1"/>
    <w:rsid w:val="00B20ABD"/>
    <w:rsid w:val="00B20B2C"/>
    <w:rsid w:val="00B20BA3"/>
    <w:rsid w:val="00B20C12"/>
    <w:rsid w:val="00B20F1A"/>
    <w:rsid w:val="00B20F87"/>
    <w:rsid w:val="00B21263"/>
    <w:rsid w:val="00B21A8C"/>
    <w:rsid w:val="00B2201B"/>
    <w:rsid w:val="00B22066"/>
    <w:rsid w:val="00B22133"/>
    <w:rsid w:val="00B224A2"/>
    <w:rsid w:val="00B22513"/>
    <w:rsid w:val="00B2282C"/>
    <w:rsid w:val="00B22941"/>
    <w:rsid w:val="00B2296A"/>
    <w:rsid w:val="00B22E0B"/>
    <w:rsid w:val="00B22EA2"/>
    <w:rsid w:val="00B23017"/>
    <w:rsid w:val="00B231D6"/>
    <w:rsid w:val="00B23502"/>
    <w:rsid w:val="00B2375B"/>
    <w:rsid w:val="00B23838"/>
    <w:rsid w:val="00B23847"/>
    <w:rsid w:val="00B23876"/>
    <w:rsid w:val="00B238BB"/>
    <w:rsid w:val="00B23996"/>
    <w:rsid w:val="00B239B0"/>
    <w:rsid w:val="00B23B57"/>
    <w:rsid w:val="00B23EDC"/>
    <w:rsid w:val="00B240FF"/>
    <w:rsid w:val="00B243A4"/>
    <w:rsid w:val="00B243FF"/>
    <w:rsid w:val="00B249AB"/>
    <w:rsid w:val="00B249EE"/>
    <w:rsid w:val="00B24BEB"/>
    <w:rsid w:val="00B24C16"/>
    <w:rsid w:val="00B24C60"/>
    <w:rsid w:val="00B24CF3"/>
    <w:rsid w:val="00B24FFB"/>
    <w:rsid w:val="00B2567C"/>
    <w:rsid w:val="00B25695"/>
    <w:rsid w:val="00B257D5"/>
    <w:rsid w:val="00B2599B"/>
    <w:rsid w:val="00B259B0"/>
    <w:rsid w:val="00B25A85"/>
    <w:rsid w:val="00B25B62"/>
    <w:rsid w:val="00B25BA4"/>
    <w:rsid w:val="00B25BCC"/>
    <w:rsid w:val="00B25DD4"/>
    <w:rsid w:val="00B261B9"/>
    <w:rsid w:val="00B262BE"/>
    <w:rsid w:val="00B262F3"/>
    <w:rsid w:val="00B2630A"/>
    <w:rsid w:val="00B2670B"/>
    <w:rsid w:val="00B2674E"/>
    <w:rsid w:val="00B26A35"/>
    <w:rsid w:val="00B26A4F"/>
    <w:rsid w:val="00B26C24"/>
    <w:rsid w:val="00B26C33"/>
    <w:rsid w:val="00B26ED4"/>
    <w:rsid w:val="00B27383"/>
    <w:rsid w:val="00B277B4"/>
    <w:rsid w:val="00B2797C"/>
    <w:rsid w:val="00B27A38"/>
    <w:rsid w:val="00B27AEB"/>
    <w:rsid w:val="00B27B5C"/>
    <w:rsid w:val="00B27F34"/>
    <w:rsid w:val="00B27FDA"/>
    <w:rsid w:val="00B300DF"/>
    <w:rsid w:val="00B301C7"/>
    <w:rsid w:val="00B30843"/>
    <w:rsid w:val="00B308AC"/>
    <w:rsid w:val="00B308FC"/>
    <w:rsid w:val="00B30BA2"/>
    <w:rsid w:val="00B30FCB"/>
    <w:rsid w:val="00B31082"/>
    <w:rsid w:val="00B313A2"/>
    <w:rsid w:val="00B313DB"/>
    <w:rsid w:val="00B3175C"/>
    <w:rsid w:val="00B31F18"/>
    <w:rsid w:val="00B320E6"/>
    <w:rsid w:val="00B322D4"/>
    <w:rsid w:val="00B323A7"/>
    <w:rsid w:val="00B32975"/>
    <w:rsid w:val="00B3298C"/>
    <w:rsid w:val="00B329AF"/>
    <w:rsid w:val="00B32AE5"/>
    <w:rsid w:val="00B32BB6"/>
    <w:rsid w:val="00B32CF8"/>
    <w:rsid w:val="00B32D59"/>
    <w:rsid w:val="00B32D5A"/>
    <w:rsid w:val="00B32EFA"/>
    <w:rsid w:val="00B331AA"/>
    <w:rsid w:val="00B334D6"/>
    <w:rsid w:val="00B335D1"/>
    <w:rsid w:val="00B33AF6"/>
    <w:rsid w:val="00B33BB7"/>
    <w:rsid w:val="00B34204"/>
    <w:rsid w:val="00B342C7"/>
    <w:rsid w:val="00B343E7"/>
    <w:rsid w:val="00B34579"/>
    <w:rsid w:val="00B347EE"/>
    <w:rsid w:val="00B34975"/>
    <w:rsid w:val="00B349CD"/>
    <w:rsid w:val="00B34C4C"/>
    <w:rsid w:val="00B34D1D"/>
    <w:rsid w:val="00B34D3E"/>
    <w:rsid w:val="00B34DD1"/>
    <w:rsid w:val="00B35000"/>
    <w:rsid w:val="00B35446"/>
    <w:rsid w:val="00B355E3"/>
    <w:rsid w:val="00B355E9"/>
    <w:rsid w:val="00B35742"/>
    <w:rsid w:val="00B35B00"/>
    <w:rsid w:val="00B35EFC"/>
    <w:rsid w:val="00B35FA3"/>
    <w:rsid w:val="00B360AA"/>
    <w:rsid w:val="00B36202"/>
    <w:rsid w:val="00B36205"/>
    <w:rsid w:val="00B364FA"/>
    <w:rsid w:val="00B365C1"/>
    <w:rsid w:val="00B365F5"/>
    <w:rsid w:val="00B36911"/>
    <w:rsid w:val="00B36A3A"/>
    <w:rsid w:val="00B36BB7"/>
    <w:rsid w:val="00B370D9"/>
    <w:rsid w:val="00B37662"/>
    <w:rsid w:val="00B37788"/>
    <w:rsid w:val="00B37C8D"/>
    <w:rsid w:val="00B37EF7"/>
    <w:rsid w:val="00B40324"/>
    <w:rsid w:val="00B403C8"/>
    <w:rsid w:val="00B405B2"/>
    <w:rsid w:val="00B40683"/>
    <w:rsid w:val="00B40854"/>
    <w:rsid w:val="00B408C2"/>
    <w:rsid w:val="00B40BFB"/>
    <w:rsid w:val="00B4101B"/>
    <w:rsid w:val="00B410A3"/>
    <w:rsid w:val="00B41411"/>
    <w:rsid w:val="00B41614"/>
    <w:rsid w:val="00B4190F"/>
    <w:rsid w:val="00B419C5"/>
    <w:rsid w:val="00B419FB"/>
    <w:rsid w:val="00B41A2A"/>
    <w:rsid w:val="00B41B87"/>
    <w:rsid w:val="00B41C0C"/>
    <w:rsid w:val="00B41C6C"/>
    <w:rsid w:val="00B41D12"/>
    <w:rsid w:val="00B421B0"/>
    <w:rsid w:val="00B42233"/>
    <w:rsid w:val="00B42293"/>
    <w:rsid w:val="00B42336"/>
    <w:rsid w:val="00B42518"/>
    <w:rsid w:val="00B425B6"/>
    <w:rsid w:val="00B425FE"/>
    <w:rsid w:val="00B42858"/>
    <w:rsid w:val="00B4286B"/>
    <w:rsid w:val="00B4287A"/>
    <w:rsid w:val="00B42E2E"/>
    <w:rsid w:val="00B42F64"/>
    <w:rsid w:val="00B432FC"/>
    <w:rsid w:val="00B43652"/>
    <w:rsid w:val="00B43880"/>
    <w:rsid w:val="00B43C63"/>
    <w:rsid w:val="00B43E39"/>
    <w:rsid w:val="00B43EA3"/>
    <w:rsid w:val="00B43FF6"/>
    <w:rsid w:val="00B44182"/>
    <w:rsid w:val="00B4456D"/>
    <w:rsid w:val="00B4463E"/>
    <w:rsid w:val="00B4464F"/>
    <w:rsid w:val="00B449F9"/>
    <w:rsid w:val="00B44D9B"/>
    <w:rsid w:val="00B450AC"/>
    <w:rsid w:val="00B450E2"/>
    <w:rsid w:val="00B451D1"/>
    <w:rsid w:val="00B453D3"/>
    <w:rsid w:val="00B453F5"/>
    <w:rsid w:val="00B454C9"/>
    <w:rsid w:val="00B45750"/>
    <w:rsid w:val="00B45B15"/>
    <w:rsid w:val="00B45BD2"/>
    <w:rsid w:val="00B45C31"/>
    <w:rsid w:val="00B46285"/>
    <w:rsid w:val="00B462B1"/>
    <w:rsid w:val="00B465E4"/>
    <w:rsid w:val="00B465FA"/>
    <w:rsid w:val="00B46625"/>
    <w:rsid w:val="00B46635"/>
    <w:rsid w:val="00B4666C"/>
    <w:rsid w:val="00B466B2"/>
    <w:rsid w:val="00B4681A"/>
    <w:rsid w:val="00B46837"/>
    <w:rsid w:val="00B469D6"/>
    <w:rsid w:val="00B469DD"/>
    <w:rsid w:val="00B469FA"/>
    <w:rsid w:val="00B46AE2"/>
    <w:rsid w:val="00B46CE9"/>
    <w:rsid w:val="00B47068"/>
    <w:rsid w:val="00B470F6"/>
    <w:rsid w:val="00B4744F"/>
    <w:rsid w:val="00B478F6"/>
    <w:rsid w:val="00B479D1"/>
    <w:rsid w:val="00B47BF6"/>
    <w:rsid w:val="00B47F56"/>
    <w:rsid w:val="00B47F99"/>
    <w:rsid w:val="00B50027"/>
    <w:rsid w:val="00B50295"/>
    <w:rsid w:val="00B507C2"/>
    <w:rsid w:val="00B50B67"/>
    <w:rsid w:val="00B50B8F"/>
    <w:rsid w:val="00B511F4"/>
    <w:rsid w:val="00B51253"/>
    <w:rsid w:val="00B51260"/>
    <w:rsid w:val="00B516E2"/>
    <w:rsid w:val="00B51A2D"/>
    <w:rsid w:val="00B51AE0"/>
    <w:rsid w:val="00B51C5C"/>
    <w:rsid w:val="00B51C96"/>
    <w:rsid w:val="00B51CA1"/>
    <w:rsid w:val="00B51E33"/>
    <w:rsid w:val="00B51ED2"/>
    <w:rsid w:val="00B51F33"/>
    <w:rsid w:val="00B522A4"/>
    <w:rsid w:val="00B523B0"/>
    <w:rsid w:val="00B526C6"/>
    <w:rsid w:val="00B526C9"/>
    <w:rsid w:val="00B5286D"/>
    <w:rsid w:val="00B52D13"/>
    <w:rsid w:val="00B52DA2"/>
    <w:rsid w:val="00B52EFA"/>
    <w:rsid w:val="00B5304A"/>
    <w:rsid w:val="00B53137"/>
    <w:rsid w:val="00B5338C"/>
    <w:rsid w:val="00B533CA"/>
    <w:rsid w:val="00B5346A"/>
    <w:rsid w:val="00B53A8C"/>
    <w:rsid w:val="00B53AE3"/>
    <w:rsid w:val="00B53B5A"/>
    <w:rsid w:val="00B53B67"/>
    <w:rsid w:val="00B53B93"/>
    <w:rsid w:val="00B53D31"/>
    <w:rsid w:val="00B53D39"/>
    <w:rsid w:val="00B54278"/>
    <w:rsid w:val="00B542C6"/>
    <w:rsid w:val="00B5430D"/>
    <w:rsid w:val="00B54636"/>
    <w:rsid w:val="00B54905"/>
    <w:rsid w:val="00B551D3"/>
    <w:rsid w:val="00B55385"/>
    <w:rsid w:val="00B55455"/>
    <w:rsid w:val="00B55497"/>
    <w:rsid w:val="00B554E1"/>
    <w:rsid w:val="00B5588B"/>
    <w:rsid w:val="00B55982"/>
    <w:rsid w:val="00B55AA9"/>
    <w:rsid w:val="00B55CEC"/>
    <w:rsid w:val="00B55F1D"/>
    <w:rsid w:val="00B55F26"/>
    <w:rsid w:val="00B5613E"/>
    <w:rsid w:val="00B5617E"/>
    <w:rsid w:val="00B561C1"/>
    <w:rsid w:val="00B561E1"/>
    <w:rsid w:val="00B564FA"/>
    <w:rsid w:val="00B567F0"/>
    <w:rsid w:val="00B56A5D"/>
    <w:rsid w:val="00B56D1A"/>
    <w:rsid w:val="00B56D47"/>
    <w:rsid w:val="00B56E6B"/>
    <w:rsid w:val="00B56FDE"/>
    <w:rsid w:val="00B5702E"/>
    <w:rsid w:val="00B57432"/>
    <w:rsid w:val="00B57D65"/>
    <w:rsid w:val="00B605B6"/>
    <w:rsid w:val="00B606CC"/>
    <w:rsid w:val="00B60816"/>
    <w:rsid w:val="00B60A0E"/>
    <w:rsid w:val="00B60A7D"/>
    <w:rsid w:val="00B60B0E"/>
    <w:rsid w:val="00B60BB5"/>
    <w:rsid w:val="00B60DB8"/>
    <w:rsid w:val="00B61317"/>
    <w:rsid w:val="00B61319"/>
    <w:rsid w:val="00B61335"/>
    <w:rsid w:val="00B61430"/>
    <w:rsid w:val="00B615F2"/>
    <w:rsid w:val="00B61830"/>
    <w:rsid w:val="00B61931"/>
    <w:rsid w:val="00B62466"/>
    <w:rsid w:val="00B627A1"/>
    <w:rsid w:val="00B627C7"/>
    <w:rsid w:val="00B62952"/>
    <w:rsid w:val="00B63378"/>
    <w:rsid w:val="00B635DF"/>
    <w:rsid w:val="00B6369F"/>
    <w:rsid w:val="00B63898"/>
    <w:rsid w:val="00B638E8"/>
    <w:rsid w:val="00B63B65"/>
    <w:rsid w:val="00B63BA6"/>
    <w:rsid w:val="00B63ECC"/>
    <w:rsid w:val="00B63FF4"/>
    <w:rsid w:val="00B6411F"/>
    <w:rsid w:val="00B64236"/>
    <w:rsid w:val="00B6428C"/>
    <w:rsid w:val="00B64532"/>
    <w:rsid w:val="00B64715"/>
    <w:rsid w:val="00B64915"/>
    <w:rsid w:val="00B649BC"/>
    <w:rsid w:val="00B64DD6"/>
    <w:rsid w:val="00B64FE6"/>
    <w:rsid w:val="00B6528F"/>
    <w:rsid w:val="00B6533A"/>
    <w:rsid w:val="00B65870"/>
    <w:rsid w:val="00B65EC9"/>
    <w:rsid w:val="00B66008"/>
    <w:rsid w:val="00B66357"/>
    <w:rsid w:val="00B66877"/>
    <w:rsid w:val="00B66964"/>
    <w:rsid w:val="00B669F0"/>
    <w:rsid w:val="00B66B87"/>
    <w:rsid w:val="00B66B94"/>
    <w:rsid w:val="00B67114"/>
    <w:rsid w:val="00B6732E"/>
    <w:rsid w:val="00B674E1"/>
    <w:rsid w:val="00B67692"/>
    <w:rsid w:val="00B67AC0"/>
    <w:rsid w:val="00B67CBB"/>
    <w:rsid w:val="00B70306"/>
    <w:rsid w:val="00B70514"/>
    <w:rsid w:val="00B70633"/>
    <w:rsid w:val="00B70640"/>
    <w:rsid w:val="00B706F1"/>
    <w:rsid w:val="00B70787"/>
    <w:rsid w:val="00B70935"/>
    <w:rsid w:val="00B70CD9"/>
    <w:rsid w:val="00B70D85"/>
    <w:rsid w:val="00B70DA3"/>
    <w:rsid w:val="00B70DE4"/>
    <w:rsid w:val="00B70F82"/>
    <w:rsid w:val="00B713F1"/>
    <w:rsid w:val="00B714C9"/>
    <w:rsid w:val="00B716C9"/>
    <w:rsid w:val="00B716CC"/>
    <w:rsid w:val="00B71736"/>
    <w:rsid w:val="00B71848"/>
    <w:rsid w:val="00B718AF"/>
    <w:rsid w:val="00B71AE6"/>
    <w:rsid w:val="00B71B17"/>
    <w:rsid w:val="00B71E66"/>
    <w:rsid w:val="00B72110"/>
    <w:rsid w:val="00B723B5"/>
    <w:rsid w:val="00B7257B"/>
    <w:rsid w:val="00B725E1"/>
    <w:rsid w:val="00B72999"/>
    <w:rsid w:val="00B72AA3"/>
    <w:rsid w:val="00B72B69"/>
    <w:rsid w:val="00B72C33"/>
    <w:rsid w:val="00B72CAD"/>
    <w:rsid w:val="00B72CF5"/>
    <w:rsid w:val="00B72D1E"/>
    <w:rsid w:val="00B72D28"/>
    <w:rsid w:val="00B72D8A"/>
    <w:rsid w:val="00B73012"/>
    <w:rsid w:val="00B7316B"/>
    <w:rsid w:val="00B73729"/>
    <w:rsid w:val="00B73857"/>
    <w:rsid w:val="00B7395C"/>
    <w:rsid w:val="00B73AAE"/>
    <w:rsid w:val="00B73B5C"/>
    <w:rsid w:val="00B74082"/>
    <w:rsid w:val="00B74239"/>
    <w:rsid w:val="00B74277"/>
    <w:rsid w:val="00B7428D"/>
    <w:rsid w:val="00B74292"/>
    <w:rsid w:val="00B74714"/>
    <w:rsid w:val="00B74F3E"/>
    <w:rsid w:val="00B74FC5"/>
    <w:rsid w:val="00B750CA"/>
    <w:rsid w:val="00B751D0"/>
    <w:rsid w:val="00B7523A"/>
    <w:rsid w:val="00B7532B"/>
    <w:rsid w:val="00B755C5"/>
    <w:rsid w:val="00B756A9"/>
    <w:rsid w:val="00B759DF"/>
    <w:rsid w:val="00B75C26"/>
    <w:rsid w:val="00B75D4D"/>
    <w:rsid w:val="00B75D4E"/>
    <w:rsid w:val="00B75F0E"/>
    <w:rsid w:val="00B75F3A"/>
    <w:rsid w:val="00B76335"/>
    <w:rsid w:val="00B7665D"/>
    <w:rsid w:val="00B767DF"/>
    <w:rsid w:val="00B7696A"/>
    <w:rsid w:val="00B769B0"/>
    <w:rsid w:val="00B76C7B"/>
    <w:rsid w:val="00B76C96"/>
    <w:rsid w:val="00B76E24"/>
    <w:rsid w:val="00B77087"/>
    <w:rsid w:val="00B7715B"/>
    <w:rsid w:val="00B771F4"/>
    <w:rsid w:val="00B77463"/>
    <w:rsid w:val="00B77CBF"/>
    <w:rsid w:val="00B801E2"/>
    <w:rsid w:val="00B803A2"/>
    <w:rsid w:val="00B803C7"/>
    <w:rsid w:val="00B80886"/>
    <w:rsid w:val="00B809A0"/>
    <w:rsid w:val="00B80B37"/>
    <w:rsid w:val="00B80B3E"/>
    <w:rsid w:val="00B811D4"/>
    <w:rsid w:val="00B814E9"/>
    <w:rsid w:val="00B81639"/>
    <w:rsid w:val="00B81652"/>
    <w:rsid w:val="00B818AC"/>
    <w:rsid w:val="00B81B66"/>
    <w:rsid w:val="00B81CB9"/>
    <w:rsid w:val="00B81D67"/>
    <w:rsid w:val="00B81E09"/>
    <w:rsid w:val="00B81F9B"/>
    <w:rsid w:val="00B81FB6"/>
    <w:rsid w:val="00B82012"/>
    <w:rsid w:val="00B8207B"/>
    <w:rsid w:val="00B8229C"/>
    <w:rsid w:val="00B825F8"/>
    <w:rsid w:val="00B8265E"/>
    <w:rsid w:val="00B82761"/>
    <w:rsid w:val="00B82814"/>
    <w:rsid w:val="00B829CD"/>
    <w:rsid w:val="00B82AB7"/>
    <w:rsid w:val="00B82DC8"/>
    <w:rsid w:val="00B8300F"/>
    <w:rsid w:val="00B83110"/>
    <w:rsid w:val="00B8313B"/>
    <w:rsid w:val="00B833F0"/>
    <w:rsid w:val="00B83403"/>
    <w:rsid w:val="00B8357B"/>
    <w:rsid w:val="00B83B26"/>
    <w:rsid w:val="00B83C2B"/>
    <w:rsid w:val="00B83DB5"/>
    <w:rsid w:val="00B83EF7"/>
    <w:rsid w:val="00B8404D"/>
    <w:rsid w:val="00B84056"/>
    <w:rsid w:val="00B8427E"/>
    <w:rsid w:val="00B84776"/>
    <w:rsid w:val="00B8485A"/>
    <w:rsid w:val="00B84AC9"/>
    <w:rsid w:val="00B84D00"/>
    <w:rsid w:val="00B84DF2"/>
    <w:rsid w:val="00B84FE5"/>
    <w:rsid w:val="00B85030"/>
    <w:rsid w:val="00B852E0"/>
    <w:rsid w:val="00B85424"/>
    <w:rsid w:val="00B85B51"/>
    <w:rsid w:val="00B85BFE"/>
    <w:rsid w:val="00B85C60"/>
    <w:rsid w:val="00B86307"/>
    <w:rsid w:val="00B8645D"/>
    <w:rsid w:val="00B86614"/>
    <w:rsid w:val="00B8678C"/>
    <w:rsid w:val="00B86853"/>
    <w:rsid w:val="00B86E50"/>
    <w:rsid w:val="00B86E98"/>
    <w:rsid w:val="00B87344"/>
    <w:rsid w:val="00B8735A"/>
    <w:rsid w:val="00B87954"/>
    <w:rsid w:val="00B87BCA"/>
    <w:rsid w:val="00B87E44"/>
    <w:rsid w:val="00B87F37"/>
    <w:rsid w:val="00B90262"/>
    <w:rsid w:val="00B902F2"/>
    <w:rsid w:val="00B906D0"/>
    <w:rsid w:val="00B90701"/>
    <w:rsid w:val="00B9078F"/>
    <w:rsid w:val="00B9087E"/>
    <w:rsid w:val="00B90B5E"/>
    <w:rsid w:val="00B90C3C"/>
    <w:rsid w:val="00B90D36"/>
    <w:rsid w:val="00B90FFC"/>
    <w:rsid w:val="00B91179"/>
    <w:rsid w:val="00B91287"/>
    <w:rsid w:val="00B912A3"/>
    <w:rsid w:val="00B912E7"/>
    <w:rsid w:val="00B912FF"/>
    <w:rsid w:val="00B913D1"/>
    <w:rsid w:val="00B914D5"/>
    <w:rsid w:val="00B917D5"/>
    <w:rsid w:val="00B91A86"/>
    <w:rsid w:val="00B91BDA"/>
    <w:rsid w:val="00B91E2E"/>
    <w:rsid w:val="00B92075"/>
    <w:rsid w:val="00B921BE"/>
    <w:rsid w:val="00B92398"/>
    <w:rsid w:val="00B923E2"/>
    <w:rsid w:val="00B92822"/>
    <w:rsid w:val="00B9298B"/>
    <w:rsid w:val="00B929CD"/>
    <w:rsid w:val="00B92AC2"/>
    <w:rsid w:val="00B92AD5"/>
    <w:rsid w:val="00B92D65"/>
    <w:rsid w:val="00B92D82"/>
    <w:rsid w:val="00B92DD9"/>
    <w:rsid w:val="00B9312C"/>
    <w:rsid w:val="00B931A1"/>
    <w:rsid w:val="00B9330D"/>
    <w:rsid w:val="00B93520"/>
    <w:rsid w:val="00B935B4"/>
    <w:rsid w:val="00B93629"/>
    <w:rsid w:val="00B936F6"/>
    <w:rsid w:val="00B93B91"/>
    <w:rsid w:val="00B94020"/>
    <w:rsid w:val="00B941CC"/>
    <w:rsid w:val="00B941D8"/>
    <w:rsid w:val="00B9477B"/>
    <w:rsid w:val="00B947DE"/>
    <w:rsid w:val="00B94B05"/>
    <w:rsid w:val="00B94CF9"/>
    <w:rsid w:val="00B94D5E"/>
    <w:rsid w:val="00B94DD8"/>
    <w:rsid w:val="00B94E4C"/>
    <w:rsid w:val="00B94FF8"/>
    <w:rsid w:val="00B95003"/>
    <w:rsid w:val="00B95074"/>
    <w:rsid w:val="00B95155"/>
    <w:rsid w:val="00B954C8"/>
    <w:rsid w:val="00B954E3"/>
    <w:rsid w:val="00B956C0"/>
    <w:rsid w:val="00B958DC"/>
    <w:rsid w:val="00B95989"/>
    <w:rsid w:val="00B95992"/>
    <w:rsid w:val="00B95B4A"/>
    <w:rsid w:val="00B95DEF"/>
    <w:rsid w:val="00B95EA5"/>
    <w:rsid w:val="00B96044"/>
    <w:rsid w:val="00B9667A"/>
    <w:rsid w:val="00B96B5F"/>
    <w:rsid w:val="00B96CCC"/>
    <w:rsid w:val="00B96E69"/>
    <w:rsid w:val="00B96EC1"/>
    <w:rsid w:val="00B97189"/>
    <w:rsid w:val="00B971E9"/>
    <w:rsid w:val="00B97326"/>
    <w:rsid w:val="00B973B2"/>
    <w:rsid w:val="00B9740E"/>
    <w:rsid w:val="00B978C7"/>
    <w:rsid w:val="00B979AF"/>
    <w:rsid w:val="00B97B12"/>
    <w:rsid w:val="00B97ECD"/>
    <w:rsid w:val="00BA065C"/>
    <w:rsid w:val="00BA085D"/>
    <w:rsid w:val="00BA08A3"/>
    <w:rsid w:val="00BA0C4A"/>
    <w:rsid w:val="00BA1219"/>
    <w:rsid w:val="00BA157C"/>
    <w:rsid w:val="00BA15B1"/>
    <w:rsid w:val="00BA16A3"/>
    <w:rsid w:val="00BA16E8"/>
    <w:rsid w:val="00BA17AC"/>
    <w:rsid w:val="00BA17B7"/>
    <w:rsid w:val="00BA18D0"/>
    <w:rsid w:val="00BA1971"/>
    <w:rsid w:val="00BA1A9A"/>
    <w:rsid w:val="00BA1D16"/>
    <w:rsid w:val="00BA20DF"/>
    <w:rsid w:val="00BA2341"/>
    <w:rsid w:val="00BA23C8"/>
    <w:rsid w:val="00BA2824"/>
    <w:rsid w:val="00BA2A38"/>
    <w:rsid w:val="00BA2A48"/>
    <w:rsid w:val="00BA2E9F"/>
    <w:rsid w:val="00BA2EE2"/>
    <w:rsid w:val="00BA3196"/>
    <w:rsid w:val="00BA3645"/>
    <w:rsid w:val="00BA38DD"/>
    <w:rsid w:val="00BA3C23"/>
    <w:rsid w:val="00BA3EDF"/>
    <w:rsid w:val="00BA4018"/>
    <w:rsid w:val="00BA41C0"/>
    <w:rsid w:val="00BA42E3"/>
    <w:rsid w:val="00BA4429"/>
    <w:rsid w:val="00BA4440"/>
    <w:rsid w:val="00BA455E"/>
    <w:rsid w:val="00BA4784"/>
    <w:rsid w:val="00BA4847"/>
    <w:rsid w:val="00BA4DF1"/>
    <w:rsid w:val="00BA4F3C"/>
    <w:rsid w:val="00BA4F5A"/>
    <w:rsid w:val="00BA4F83"/>
    <w:rsid w:val="00BA5171"/>
    <w:rsid w:val="00BA5352"/>
    <w:rsid w:val="00BA5389"/>
    <w:rsid w:val="00BA56A1"/>
    <w:rsid w:val="00BA5A50"/>
    <w:rsid w:val="00BA5BF5"/>
    <w:rsid w:val="00BA5DEC"/>
    <w:rsid w:val="00BA5F9F"/>
    <w:rsid w:val="00BA612F"/>
    <w:rsid w:val="00BA620C"/>
    <w:rsid w:val="00BA65D8"/>
    <w:rsid w:val="00BA68EA"/>
    <w:rsid w:val="00BA6A16"/>
    <w:rsid w:val="00BA6AF6"/>
    <w:rsid w:val="00BA6B3F"/>
    <w:rsid w:val="00BA6C4E"/>
    <w:rsid w:val="00BA6C97"/>
    <w:rsid w:val="00BA6ECF"/>
    <w:rsid w:val="00BA6ED8"/>
    <w:rsid w:val="00BA6F2C"/>
    <w:rsid w:val="00BA70D1"/>
    <w:rsid w:val="00BA725D"/>
    <w:rsid w:val="00BA7482"/>
    <w:rsid w:val="00BA7786"/>
    <w:rsid w:val="00BA781C"/>
    <w:rsid w:val="00BA7C32"/>
    <w:rsid w:val="00BA7FDB"/>
    <w:rsid w:val="00BB0062"/>
    <w:rsid w:val="00BB0227"/>
    <w:rsid w:val="00BB0423"/>
    <w:rsid w:val="00BB05F4"/>
    <w:rsid w:val="00BB0629"/>
    <w:rsid w:val="00BB10E2"/>
    <w:rsid w:val="00BB1318"/>
    <w:rsid w:val="00BB135D"/>
    <w:rsid w:val="00BB1580"/>
    <w:rsid w:val="00BB1766"/>
    <w:rsid w:val="00BB1965"/>
    <w:rsid w:val="00BB1989"/>
    <w:rsid w:val="00BB1F3D"/>
    <w:rsid w:val="00BB2116"/>
    <w:rsid w:val="00BB2313"/>
    <w:rsid w:val="00BB265A"/>
    <w:rsid w:val="00BB28A5"/>
    <w:rsid w:val="00BB2BB6"/>
    <w:rsid w:val="00BB2C29"/>
    <w:rsid w:val="00BB2D52"/>
    <w:rsid w:val="00BB2F4A"/>
    <w:rsid w:val="00BB30A6"/>
    <w:rsid w:val="00BB310F"/>
    <w:rsid w:val="00BB317F"/>
    <w:rsid w:val="00BB34AF"/>
    <w:rsid w:val="00BB356F"/>
    <w:rsid w:val="00BB3BE4"/>
    <w:rsid w:val="00BB3DEF"/>
    <w:rsid w:val="00BB433D"/>
    <w:rsid w:val="00BB4B17"/>
    <w:rsid w:val="00BB4CBC"/>
    <w:rsid w:val="00BB4E3D"/>
    <w:rsid w:val="00BB54B8"/>
    <w:rsid w:val="00BB5588"/>
    <w:rsid w:val="00BB57F0"/>
    <w:rsid w:val="00BB5929"/>
    <w:rsid w:val="00BB59E2"/>
    <w:rsid w:val="00BB5B59"/>
    <w:rsid w:val="00BB5B6E"/>
    <w:rsid w:val="00BB5CD3"/>
    <w:rsid w:val="00BB5D41"/>
    <w:rsid w:val="00BB5EEA"/>
    <w:rsid w:val="00BB61B2"/>
    <w:rsid w:val="00BB6304"/>
    <w:rsid w:val="00BB6408"/>
    <w:rsid w:val="00BB6504"/>
    <w:rsid w:val="00BB674A"/>
    <w:rsid w:val="00BB69D3"/>
    <w:rsid w:val="00BB6C05"/>
    <w:rsid w:val="00BB715F"/>
    <w:rsid w:val="00BB7371"/>
    <w:rsid w:val="00BB747E"/>
    <w:rsid w:val="00BB749C"/>
    <w:rsid w:val="00BB7B17"/>
    <w:rsid w:val="00BC0160"/>
    <w:rsid w:val="00BC039D"/>
    <w:rsid w:val="00BC0414"/>
    <w:rsid w:val="00BC0421"/>
    <w:rsid w:val="00BC045D"/>
    <w:rsid w:val="00BC0792"/>
    <w:rsid w:val="00BC0AA7"/>
    <w:rsid w:val="00BC0E93"/>
    <w:rsid w:val="00BC1050"/>
    <w:rsid w:val="00BC1321"/>
    <w:rsid w:val="00BC1CD5"/>
    <w:rsid w:val="00BC1D61"/>
    <w:rsid w:val="00BC1F90"/>
    <w:rsid w:val="00BC229C"/>
    <w:rsid w:val="00BC2477"/>
    <w:rsid w:val="00BC2768"/>
    <w:rsid w:val="00BC29CE"/>
    <w:rsid w:val="00BC2B7C"/>
    <w:rsid w:val="00BC2BFD"/>
    <w:rsid w:val="00BC2DE1"/>
    <w:rsid w:val="00BC2E86"/>
    <w:rsid w:val="00BC2EDD"/>
    <w:rsid w:val="00BC2FAE"/>
    <w:rsid w:val="00BC2FF8"/>
    <w:rsid w:val="00BC30DC"/>
    <w:rsid w:val="00BC37AB"/>
    <w:rsid w:val="00BC3833"/>
    <w:rsid w:val="00BC3869"/>
    <w:rsid w:val="00BC3F73"/>
    <w:rsid w:val="00BC3FEC"/>
    <w:rsid w:val="00BC4157"/>
    <w:rsid w:val="00BC424C"/>
    <w:rsid w:val="00BC4568"/>
    <w:rsid w:val="00BC47D2"/>
    <w:rsid w:val="00BC4937"/>
    <w:rsid w:val="00BC498B"/>
    <w:rsid w:val="00BC4A29"/>
    <w:rsid w:val="00BC4BAE"/>
    <w:rsid w:val="00BC4C27"/>
    <w:rsid w:val="00BC4E46"/>
    <w:rsid w:val="00BC4F51"/>
    <w:rsid w:val="00BC522B"/>
    <w:rsid w:val="00BC5787"/>
    <w:rsid w:val="00BC5A86"/>
    <w:rsid w:val="00BC5CFA"/>
    <w:rsid w:val="00BC5D01"/>
    <w:rsid w:val="00BC5E2F"/>
    <w:rsid w:val="00BC5FF7"/>
    <w:rsid w:val="00BC6019"/>
    <w:rsid w:val="00BC608C"/>
    <w:rsid w:val="00BC6410"/>
    <w:rsid w:val="00BC65BF"/>
    <w:rsid w:val="00BC6686"/>
    <w:rsid w:val="00BC68E8"/>
    <w:rsid w:val="00BC694F"/>
    <w:rsid w:val="00BC6BB8"/>
    <w:rsid w:val="00BC6C6C"/>
    <w:rsid w:val="00BC6E98"/>
    <w:rsid w:val="00BC6FD1"/>
    <w:rsid w:val="00BC70DB"/>
    <w:rsid w:val="00BC726A"/>
    <w:rsid w:val="00BC72AD"/>
    <w:rsid w:val="00BC73E6"/>
    <w:rsid w:val="00BC7492"/>
    <w:rsid w:val="00BC74D3"/>
    <w:rsid w:val="00BC75FF"/>
    <w:rsid w:val="00BC7731"/>
    <w:rsid w:val="00BC7C58"/>
    <w:rsid w:val="00BD005E"/>
    <w:rsid w:val="00BD00C0"/>
    <w:rsid w:val="00BD028D"/>
    <w:rsid w:val="00BD0342"/>
    <w:rsid w:val="00BD0497"/>
    <w:rsid w:val="00BD04E0"/>
    <w:rsid w:val="00BD09DF"/>
    <w:rsid w:val="00BD0B71"/>
    <w:rsid w:val="00BD1274"/>
    <w:rsid w:val="00BD1409"/>
    <w:rsid w:val="00BD156C"/>
    <w:rsid w:val="00BD163B"/>
    <w:rsid w:val="00BD186A"/>
    <w:rsid w:val="00BD187A"/>
    <w:rsid w:val="00BD1DB8"/>
    <w:rsid w:val="00BD1EEA"/>
    <w:rsid w:val="00BD2119"/>
    <w:rsid w:val="00BD2186"/>
    <w:rsid w:val="00BD2892"/>
    <w:rsid w:val="00BD29F5"/>
    <w:rsid w:val="00BD2B2B"/>
    <w:rsid w:val="00BD2CC5"/>
    <w:rsid w:val="00BD2E6C"/>
    <w:rsid w:val="00BD2FA5"/>
    <w:rsid w:val="00BD33DF"/>
    <w:rsid w:val="00BD3557"/>
    <w:rsid w:val="00BD380B"/>
    <w:rsid w:val="00BD3D31"/>
    <w:rsid w:val="00BD417B"/>
    <w:rsid w:val="00BD41D3"/>
    <w:rsid w:val="00BD41FC"/>
    <w:rsid w:val="00BD4321"/>
    <w:rsid w:val="00BD4419"/>
    <w:rsid w:val="00BD4472"/>
    <w:rsid w:val="00BD4A30"/>
    <w:rsid w:val="00BD4C96"/>
    <w:rsid w:val="00BD4E0A"/>
    <w:rsid w:val="00BD50C6"/>
    <w:rsid w:val="00BD519A"/>
    <w:rsid w:val="00BD52C6"/>
    <w:rsid w:val="00BD55B4"/>
    <w:rsid w:val="00BD5A2D"/>
    <w:rsid w:val="00BD5A97"/>
    <w:rsid w:val="00BD5AC8"/>
    <w:rsid w:val="00BD5DE7"/>
    <w:rsid w:val="00BD5F34"/>
    <w:rsid w:val="00BD62C1"/>
    <w:rsid w:val="00BD63E0"/>
    <w:rsid w:val="00BD64A6"/>
    <w:rsid w:val="00BD6583"/>
    <w:rsid w:val="00BD6624"/>
    <w:rsid w:val="00BD6682"/>
    <w:rsid w:val="00BD6ABB"/>
    <w:rsid w:val="00BD6D59"/>
    <w:rsid w:val="00BD6F91"/>
    <w:rsid w:val="00BD6FE9"/>
    <w:rsid w:val="00BD72EB"/>
    <w:rsid w:val="00BD76CF"/>
    <w:rsid w:val="00BD7763"/>
    <w:rsid w:val="00BD77CA"/>
    <w:rsid w:val="00BD7A16"/>
    <w:rsid w:val="00BD7ACB"/>
    <w:rsid w:val="00BD7C90"/>
    <w:rsid w:val="00BD7D9D"/>
    <w:rsid w:val="00BD7FB4"/>
    <w:rsid w:val="00BE0717"/>
    <w:rsid w:val="00BE0880"/>
    <w:rsid w:val="00BE0897"/>
    <w:rsid w:val="00BE0B3D"/>
    <w:rsid w:val="00BE0BFD"/>
    <w:rsid w:val="00BE0CCB"/>
    <w:rsid w:val="00BE0EA8"/>
    <w:rsid w:val="00BE102F"/>
    <w:rsid w:val="00BE11D1"/>
    <w:rsid w:val="00BE1431"/>
    <w:rsid w:val="00BE1434"/>
    <w:rsid w:val="00BE14E4"/>
    <w:rsid w:val="00BE15D3"/>
    <w:rsid w:val="00BE17E3"/>
    <w:rsid w:val="00BE1866"/>
    <w:rsid w:val="00BE1928"/>
    <w:rsid w:val="00BE1AEA"/>
    <w:rsid w:val="00BE1DDC"/>
    <w:rsid w:val="00BE1E95"/>
    <w:rsid w:val="00BE1EBF"/>
    <w:rsid w:val="00BE210B"/>
    <w:rsid w:val="00BE211D"/>
    <w:rsid w:val="00BE29E7"/>
    <w:rsid w:val="00BE2AFF"/>
    <w:rsid w:val="00BE2BB4"/>
    <w:rsid w:val="00BE2C4E"/>
    <w:rsid w:val="00BE2D54"/>
    <w:rsid w:val="00BE2D85"/>
    <w:rsid w:val="00BE2ECF"/>
    <w:rsid w:val="00BE325D"/>
    <w:rsid w:val="00BE332B"/>
    <w:rsid w:val="00BE37E8"/>
    <w:rsid w:val="00BE37ED"/>
    <w:rsid w:val="00BE383B"/>
    <w:rsid w:val="00BE3DF5"/>
    <w:rsid w:val="00BE410C"/>
    <w:rsid w:val="00BE42D4"/>
    <w:rsid w:val="00BE4599"/>
    <w:rsid w:val="00BE45BC"/>
    <w:rsid w:val="00BE48DC"/>
    <w:rsid w:val="00BE48F0"/>
    <w:rsid w:val="00BE498C"/>
    <w:rsid w:val="00BE49A7"/>
    <w:rsid w:val="00BE4D5D"/>
    <w:rsid w:val="00BE50F0"/>
    <w:rsid w:val="00BE53EE"/>
    <w:rsid w:val="00BE5479"/>
    <w:rsid w:val="00BE547E"/>
    <w:rsid w:val="00BE5548"/>
    <w:rsid w:val="00BE563C"/>
    <w:rsid w:val="00BE5898"/>
    <w:rsid w:val="00BE58AF"/>
    <w:rsid w:val="00BE5B0E"/>
    <w:rsid w:val="00BE5E55"/>
    <w:rsid w:val="00BE5F63"/>
    <w:rsid w:val="00BE6591"/>
    <w:rsid w:val="00BE6C2F"/>
    <w:rsid w:val="00BE6C75"/>
    <w:rsid w:val="00BE6E2E"/>
    <w:rsid w:val="00BE6EF6"/>
    <w:rsid w:val="00BE6FC9"/>
    <w:rsid w:val="00BE7076"/>
    <w:rsid w:val="00BE748A"/>
    <w:rsid w:val="00BE790A"/>
    <w:rsid w:val="00BE7936"/>
    <w:rsid w:val="00BE7E1B"/>
    <w:rsid w:val="00BE7E89"/>
    <w:rsid w:val="00BF018A"/>
    <w:rsid w:val="00BF04AE"/>
    <w:rsid w:val="00BF06BF"/>
    <w:rsid w:val="00BF0A17"/>
    <w:rsid w:val="00BF0BAE"/>
    <w:rsid w:val="00BF1761"/>
    <w:rsid w:val="00BF17DD"/>
    <w:rsid w:val="00BF1905"/>
    <w:rsid w:val="00BF1B57"/>
    <w:rsid w:val="00BF1CC7"/>
    <w:rsid w:val="00BF1D5D"/>
    <w:rsid w:val="00BF1E31"/>
    <w:rsid w:val="00BF1F0C"/>
    <w:rsid w:val="00BF212F"/>
    <w:rsid w:val="00BF21AD"/>
    <w:rsid w:val="00BF2342"/>
    <w:rsid w:val="00BF23B6"/>
    <w:rsid w:val="00BF25A0"/>
    <w:rsid w:val="00BF28E6"/>
    <w:rsid w:val="00BF2950"/>
    <w:rsid w:val="00BF2988"/>
    <w:rsid w:val="00BF29BE"/>
    <w:rsid w:val="00BF2CBF"/>
    <w:rsid w:val="00BF2F65"/>
    <w:rsid w:val="00BF30AB"/>
    <w:rsid w:val="00BF3255"/>
    <w:rsid w:val="00BF3505"/>
    <w:rsid w:val="00BF36AB"/>
    <w:rsid w:val="00BF42E6"/>
    <w:rsid w:val="00BF4457"/>
    <w:rsid w:val="00BF4577"/>
    <w:rsid w:val="00BF472F"/>
    <w:rsid w:val="00BF486A"/>
    <w:rsid w:val="00BF4AFE"/>
    <w:rsid w:val="00BF4BB4"/>
    <w:rsid w:val="00BF4C38"/>
    <w:rsid w:val="00BF521A"/>
    <w:rsid w:val="00BF5223"/>
    <w:rsid w:val="00BF52FC"/>
    <w:rsid w:val="00BF572E"/>
    <w:rsid w:val="00BF5AB9"/>
    <w:rsid w:val="00BF5C9B"/>
    <w:rsid w:val="00BF6071"/>
    <w:rsid w:val="00BF6110"/>
    <w:rsid w:val="00BF62C7"/>
    <w:rsid w:val="00BF6361"/>
    <w:rsid w:val="00BF65F3"/>
    <w:rsid w:val="00BF665D"/>
    <w:rsid w:val="00BF6859"/>
    <w:rsid w:val="00BF69D1"/>
    <w:rsid w:val="00BF6C0F"/>
    <w:rsid w:val="00BF6C99"/>
    <w:rsid w:val="00BF6DC6"/>
    <w:rsid w:val="00BF6E11"/>
    <w:rsid w:val="00BF6E1E"/>
    <w:rsid w:val="00BF70EA"/>
    <w:rsid w:val="00BF7136"/>
    <w:rsid w:val="00BF7163"/>
    <w:rsid w:val="00BF7824"/>
    <w:rsid w:val="00BF7D07"/>
    <w:rsid w:val="00C00073"/>
    <w:rsid w:val="00C00435"/>
    <w:rsid w:val="00C008D9"/>
    <w:rsid w:val="00C00903"/>
    <w:rsid w:val="00C00AA1"/>
    <w:rsid w:val="00C00B9A"/>
    <w:rsid w:val="00C00E3B"/>
    <w:rsid w:val="00C01004"/>
    <w:rsid w:val="00C010CE"/>
    <w:rsid w:val="00C0132A"/>
    <w:rsid w:val="00C0132C"/>
    <w:rsid w:val="00C0144D"/>
    <w:rsid w:val="00C014BB"/>
    <w:rsid w:val="00C01726"/>
    <w:rsid w:val="00C01A8A"/>
    <w:rsid w:val="00C01D07"/>
    <w:rsid w:val="00C02205"/>
    <w:rsid w:val="00C027A1"/>
    <w:rsid w:val="00C027E8"/>
    <w:rsid w:val="00C02970"/>
    <w:rsid w:val="00C02A49"/>
    <w:rsid w:val="00C02AC0"/>
    <w:rsid w:val="00C03169"/>
    <w:rsid w:val="00C03716"/>
    <w:rsid w:val="00C039BF"/>
    <w:rsid w:val="00C03BE1"/>
    <w:rsid w:val="00C0401C"/>
    <w:rsid w:val="00C04055"/>
    <w:rsid w:val="00C042B9"/>
    <w:rsid w:val="00C04348"/>
    <w:rsid w:val="00C0439C"/>
    <w:rsid w:val="00C04496"/>
    <w:rsid w:val="00C048A0"/>
    <w:rsid w:val="00C048D7"/>
    <w:rsid w:val="00C04B40"/>
    <w:rsid w:val="00C04E4A"/>
    <w:rsid w:val="00C04E8A"/>
    <w:rsid w:val="00C04EBD"/>
    <w:rsid w:val="00C04F91"/>
    <w:rsid w:val="00C05051"/>
    <w:rsid w:val="00C0507A"/>
    <w:rsid w:val="00C05721"/>
    <w:rsid w:val="00C05965"/>
    <w:rsid w:val="00C05A04"/>
    <w:rsid w:val="00C05BAC"/>
    <w:rsid w:val="00C05CB0"/>
    <w:rsid w:val="00C05CCD"/>
    <w:rsid w:val="00C05E50"/>
    <w:rsid w:val="00C06255"/>
    <w:rsid w:val="00C0669F"/>
    <w:rsid w:val="00C068F7"/>
    <w:rsid w:val="00C06926"/>
    <w:rsid w:val="00C0699C"/>
    <w:rsid w:val="00C06FDF"/>
    <w:rsid w:val="00C071B9"/>
    <w:rsid w:val="00C0720E"/>
    <w:rsid w:val="00C07210"/>
    <w:rsid w:val="00C07584"/>
    <w:rsid w:val="00C07670"/>
    <w:rsid w:val="00C07737"/>
    <w:rsid w:val="00C07D6D"/>
    <w:rsid w:val="00C07F2E"/>
    <w:rsid w:val="00C10046"/>
    <w:rsid w:val="00C10184"/>
    <w:rsid w:val="00C101AB"/>
    <w:rsid w:val="00C10A24"/>
    <w:rsid w:val="00C10B64"/>
    <w:rsid w:val="00C10E72"/>
    <w:rsid w:val="00C10ED2"/>
    <w:rsid w:val="00C10FF0"/>
    <w:rsid w:val="00C10FF2"/>
    <w:rsid w:val="00C1107D"/>
    <w:rsid w:val="00C11373"/>
    <w:rsid w:val="00C1173E"/>
    <w:rsid w:val="00C11755"/>
    <w:rsid w:val="00C117EF"/>
    <w:rsid w:val="00C11988"/>
    <w:rsid w:val="00C11E93"/>
    <w:rsid w:val="00C124A8"/>
    <w:rsid w:val="00C124DB"/>
    <w:rsid w:val="00C1263E"/>
    <w:rsid w:val="00C1271F"/>
    <w:rsid w:val="00C12831"/>
    <w:rsid w:val="00C12886"/>
    <w:rsid w:val="00C128B7"/>
    <w:rsid w:val="00C12BBC"/>
    <w:rsid w:val="00C12BD6"/>
    <w:rsid w:val="00C12C27"/>
    <w:rsid w:val="00C13026"/>
    <w:rsid w:val="00C13546"/>
    <w:rsid w:val="00C1361F"/>
    <w:rsid w:val="00C138CE"/>
    <w:rsid w:val="00C13A20"/>
    <w:rsid w:val="00C13C28"/>
    <w:rsid w:val="00C13D2B"/>
    <w:rsid w:val="00C13D9E"/>
    <w:rsid w:val="00C13E63"/>
    <w:rsid w:val="00C13F01"/>
    <w:rsid w:val="00C13F53"/>
    <w:rsid w:val="00C1405F"/>
    <w:rsid w:val="00C14166"/>
    <w:rsid w:val="00C141A8"/>
    <w:rsid w:val="00C141D9"/>
    <w:rsid w:val="00C14290"/>
    <w:rsid w:val="00C143B5"/>
    <w:rsid w:val="00C1445D"/>
    <w:rsid w:val="00C145C6"/>
    <w:rsid w:val="00C14CC8"/>
    <w:rsid w:val="00C151EC"/>
    <w:rsid w:val="00C152D3"/>
    <w:rsid w:val="00C153A2"/>
    <w:rsid w:val="00C15A06"/>
    <w:rsid w:val="00C15B96"/>
    <w:rsid w:val="00C15C18"/>
    <w:rsid w:val="00C15D33"/>
    <w:rsid w:val="00C15F35"/>
    <w:rsid w:val="00C15F74"/>
    <w:rsid w:val="00C16230"/>
    <w:rsid w:val="00C16253"/>
    <w:rsid w:val="00C16718"/>
    <w:rsid w:val="00C16830"/>
    <w:rsid w:val="00C16B59"/>
    <w:rsid w:val="00C170BE"/>
    <w:rsid w:val="00C17215"/>
    <w:rsid w:val="00C17536"/>
    <w:rsid w:val="00C17BED"/>
    <w:rsid w:val="00C20201"/>
    <w:rsid w:val="00C2039F"/>
    <w:rsid w:val="00C206D9"/>
    <w:rsid w:val="00C207CD"/>
    <w:rsid w:val="00C20886"/>
    <w:rsid w:val="00C20A8D"/>
    <w:rsid w:val="00C20BD6"/>
    <w:rsid w:val="00C20C1C"/>
    <w:rsid w:val="00C21760"/>
    <w:rsid w:val="00C21831"/>
    <w:rsid w:val="00C21D42"/>
    <w:rsid w:val="00C2213A"/>
    <w:rsid w:val="00C2220E"/>
    <w:rsid w:val="00C223EF"/>
    <w:rsid w:val="00C22599"/>
    <w:rsid w:val="00C2276A"/>
    <w:rsid w:val="00C22802"/>
    <w:rsid w:val="00C22812"/>
    <w:rsid w:val="00C22825"/>
    <w:rsid w:val="00C2282E"/>
    <w:rsid w:val="00C22C54"/>
    <w:rsid w:val="00C22D2A"/>
    <w:rsid w:val="00C22DCD"/>
    <w:rsid w:val="00C22E3B"/>
    <w:rsid w:val="00C22E46"/>
    <w:rsid w:val="00C22E93"/>
    <w:rsid w:val="00C23111"/>
    <w:rsid w:val="00C23149"/>
    <w:rsid w:val="00C231AF"/>
    <w:rsid w:val="00C2336B"/>
    <w:rsid w:val="00C23590"/>
    <w:rsid w:val="00C23874"/>
    <w:rsid w:val="00C23AE7"/>
    <w:rsid w:val="00C23B2A"/>
    <w:rsid w:val="00C23B3D"/>
    <w:rsid w:val="00C23C4E"/>
    <w:rsid w:val="00C240F5"/>
    <w:rsid w:val="00C24621"/>
    <w:rsid w:val="00C24626"/>
    <w:rsid w:val="00C24659"/>
    <w:rsid w:val="00C2487E"/>
    <w:rsid w:val="00C248B0"/>
    <w:rsid w:val="00C24CB8"/>
    <w:rsid w:val="00C24FDB"/>
    <w:rsid w:val="00C252D6"/>
    <w:rsid w:val="00C254BC"/>
    <w:rsid w:val="00C258B3"/>
    <w:rsid w:val="00C25B76"/>
    <w:rsid w:val="00C25C2C"/>
    <w:rsid w:val="00C25C64"/>
    <w:rsid w:val="00C25DCC"/>
    <w:rsid w:val="00C25EC3"/>
    <w:rsid w:val="00C25FD7"/>
    <w:rsid w:val="00C26130"/>
    <w:rsid w:val="00C26265"/>
    <w:rsid w:val="00C26338"/>
    <w:rsid w:val="00C26374"/>
    <w:rsid w:val="00C26663"/>
    <w:rsid w:val="00C2691E"/>
    <w:rsid w:val="00C26B81"/>
    <w:rsid w:val="00C27040"/>
    <w:rsid w:val="00C2728B"/>
    <w:rsid w:val="00C277AF"/>
    <w:rsid w:val="00C27ADD"/>
    <w:rsid w:val="00C27B3E"/>
    <w:rsid w:val="00C27C96"/>
    <w:rsid w:val="00C27F6E"/>
    <w:rsid w:val="00C300EA"/>
    <w:rsid w:val="00C30108"/>
    <w:rsid w:val="00C30193"/>
    <w:rsid w:val="00C30350"/>
    <w:rsid w:val="00C30450"/>
    <w:rsid w:val="00C309C7"/>
    <w:rsid w:val="00C30AD7"/>
    <w:rsid w:val="00C30C33"/>
    <w:rsid w:val="00C30E6F"/>
    <w:rsid w:val="00C30F8B"/>
    <w:rsid w:val="00C31066"/>
    <w:rsid w:val="00C31207"/>
    <w:rsid w:val="00C313AB"/>
    <w:rsid w:val="00C3156F"/>
    <w:rsid w:val="00C31DDE"/>
    <w:rsid w:val="00C31F6C"/>
    <w:rsid w:val="00C322A1"/>
    <w:rsid w:val="00C322ED"/>
    <w:rsid w:val="00C3244F"/>
    <w:rsid w:val="00C325DB"/>
    <w:rsid w:val="00C328E0"/>
    <w:rsid w:val="00C32A66"/>
    <w:rsid w:val="00C32C96"/>
    <w:rsid w:val="00C32F48"/>
    <w:rsid w:val="00C32FBD"/>
    <w:rsid w:val="00C33107"/>
    <w:rsid w:val="00C3312F"/>
    <w:rsid w:val="00C333D2"/>
    <w:rsid w:val="00C3352B"/>
    <w:rsid w:val="00C33560"/>
    <w:rsid w:val="00C3368E"/>
    <w:rsid w:val="00C33878"/>
    <w:rsid w:val="00C33A70"/>
    <w:rsid w:val="00C33E9E"/>
    <w:rsid w:val="00C3437E"/>
    <w:rsid w:val="00C344D1"/>
    <w:rsid w:val="00C34A55"/>
    <w:rsid w:val="00C34EC8"/>
    <w:rsid w:val="00C350C8"/>
    <w:rsid w:val="00C351BE"/>
    <w:rsid w:val="00C35447"/>
    <w:rsid w:val="00C355C5"/>
    <w:rsid w:val="00C35668"/>
    <w:rsid w:val="00C35D3C"/>
    <w:rsid w:val="00C361EC"/>
    <w:rsid w:val="00C36437"/>
    <w:rsid w:val="00C36780"/>
    <w:rsid w:val="00C36ABA"/>
    <w:rsid w:val="00C36D78"/>
    <w:rsid w:val="00C36D8E"/>
    <w:rsid w:val="00C36DD8"/>
    <w:rsid w:val="00C36F5F"/>
    <w:rsid w:val="00C372E0"/>
    <w:rsid w:val="00C372E9"/>
    <w:rsid w:val="00C3746E"/>
    <w:rsid w:val="00C376E4"/>
    <w:rsid w:val="00C377E1"/>
    <w:rsid w:val="00C37854"/>
    <w:rsid w:val="00C3792E"/>
    <w:rsid w:val="00C37BF2"/>
    <w:rsid w:val="00C37CD4"/>
    <w:rsid w:val="00C37D83"/>
    <w:rsid w:val="00C37EDE"/>
    <w:rsid w:val="00C400BA"/>
    <w:rsid w:val="00C402A8"/>
    <w:rsid w:val="00C405E1"/>
    <w:rsid w:val="00C40713"/>
    <w:rsid w:val="00C40B40"/>
    <w:rsid w:val="00C40F8B"/>
    <w:rsid w:val="00C41078"/>
    <w:rsid w:val="00C41209"/>
    <w:rsid w:val="00C412D0"/>
    <w:rsid w:val="00C41767"/>
    <w:rsid w:val="00C41908"/>
    <w:rsid w:val="00C41C69"/>
    <w:rsid w:val="00C42070"/>
    <w:rsid w:val="00C42119"/>
    <w:rsid w:val="00C42152"/>
    <w:rsid w:val="00C4233D"/>
    <w:rsid w:val="00C4242F"/>
    <w:rsid w:val="00C4256E"/>
    <w:rsid w:val="00C4265C"/>
    <w:rsid w:val="00C429B5"/>
    <w:rsid w:val="00C42A3E"/>
    <w:rsid w:val="00C42B40"/>
    <w:rsid w:val="00C42CE8"/>
    <w:rsid w:val="00C42D29"/>
    <w:rsid w:val="00C4321A"/>
    <w:rsid w:val="00C4346B"/>
    <w:rsid w:val="00C4385C"/>
    <w:rsid w:val="00C43ACA"/>
    <w:rsid w:val="00C43C20"/>
    <w:rsid w:val="00C43C3B"/>
    <w:rsid w:val="00C43F29"/>
    <w:rsid w:val="00C43FCB"/>
    <w:rsid w:val="00C441DD"/>
    <w:rsid w:val="00C4427C"/>
    <w:rsid w:val="00C443A4"/>
    <w:rsid w:val="00C446AF"/>
    <w:rsid w:val="00C44726"/>
    <w:rsid w:val="00C4493A"/>
    <w:rsid w:val="00C44C9B"/>
    <w:rsid w:val="00C44FB2"/>
    <w:rsid w:val="00C450A8"/>
    <w:rsid w:val="00C45285"/>
    <w:rsid w:val="00C452F0"/>
    <w:rsid w:val="00C453FF"/>
    <w:rsid w:val="00C4562B"/>
    <w:rsid w:val="00C4569B"/>
    <w:rsid w:val="00C456D6"/>
    <w:rsid w:val="00C45AA9"/>
    <w:rsid w:val="00C45B55"/>
    <w:rsid w:val="00C45C2A"/>
    <w:rsid w:val="00C45E01"/>
    <w:rsid w:val="00C45F0A"/>
    <w:rsid w:val="00C46074"/>
    <w:rsid w:val="00C462D7"/>
    <w:rsid w:val="00C4643C"/>
    <w:rsid w:val="00C464EF"/>
    <w:rsid w:val="00C46504"/>
    <w:rsid w:val="00C46716"/>
    <w:rsid w:val="00C46788"/>
    <w:rsid w:val="00C467F2"/>
    <w:rsid w:val="00C468D2"/>
    <w:rsid w:val="00C468EA"/>
    <w:rsid w:val="00C4690D"/>
    <w:rsid w:val="00C4692A"/>
    <w:rsid w:val="00C4698E"/>
    <w:rsid w:val="00C469C2"/>
    <w:rsid w:val="00C46D29"/>
    <w:rsid w:val="00C46DD4"/>
    <w:rsid w:val="00C4715D"/>
    <w:rsid w:val="00C472A7"/>
    <w:rsid w:val="00C4781D"/>
    <w:rsid w:val="00C479C0"/>
    <w:rsid w:val="00C47A2F"/>
    <w:rsid w:val="00C47B0D"/>
    <w:rsid w:val="00C47EAA"/>
    <w:rsid w:val="00C50282"/>
    <w:rsid w:val="00C506EA"/>
    <w:rsid w:val="00C5077D"/>
    <w:rsid w:val="00C5077F"/>
    <w:rsid w:val="00C50A07"/>
    <w:rsid w:val="00C50A0B"/>
    <w:rsid w:val="00C50E65"/>
    <w:rsid w:val="00C50F83"/>
    <w:rsid w:val="00C51023"/>
    <w:rsid w:val="00C511A5"/>
    <w:rsid w:val="00C51352"/>
    <w:rsid w:val="00C516B2"/>
    <w:rsid w:val="00C5176A"/>
    <w:rsid w:val="00C51798"/>
    <w:rsid w:val="00C5196F"/>
    <w:rsid w:val="00C5210E"/>
    <w:rsid w:val="00C5227B"/>
    <w:rsid w:val="00C52352"/>
    <w:rsid w:val="00C524F8"/>
    <w:rsid w:val="00C52596"/>
    <w:rsid w:val="00C52612"/>
    <w:rsid w:val="00C527C0"/>
    <w:rsid w:val="00C52806"/>
    <w:rsid w:val="00C529A0"/>
    <w:rsid w:val="00C52DD5"/>
    <w:rsid w:val="00C52DE6"/>
    <w:rsid w:val="00C52FFE"/>
    <w:rsid w:val="00C53094"/>
    <w:rsid w:val="00C53459"/>
    <w:rsid w:val="00C53596"/>
    <w:rsid w:val="00C535DC"/>
    <w:rsid w:val="00C53738"/>
    <w:rsid w:val="00C53A18"/>
    <w:rsid w:val="00C53AA2"/>
    <w:rsid w:val="00C53ABB"/>
    <w:rsid w:val="00C53B08"/>
    <w:rsid w:val="00C53CCB"/>
    <w:rsid w:val="00C53D85"/>
    <w:rsid w:val="00C53F0D"/>
    <w:rsid w:val="00C54061"/>
    <w:rsid w:val="00C541C1"/>
    <w:rsid w:val="00C545B1"/>
    <w:rsid w:val="00C55015"/>
    <w:rsid w:val="00C55032"/>
    <w:rsid w:val="00C5513A"/>
    <w:rsid w:val="00C553E4"/>
    <w:rsid w:val="00C55969"/>
    <w:rsid w:val="00C559EF"/>
    <w:rsid w:val="00C55B46"/>
    <w:rsid w:val="00C55CBC"/>
    <w:rsid w:val="00C56713"/>
    <w:rsid w:val="00C56843"/>
    <w:rsid w:val="00C56985"/>
    <w:rsid w:val="00C56AD2"/>
    <w:rsid w:val="00C56E54"/>
    <w:rsid w:val="00C56E62"/>
    <w:rsid w:val="00C56EBF"/>
    <w:rsid w:val="00C56F3C"/>
    <w:rsid w:val="00C57158"/>
    <w:rsid w:val="00C572A7"/>
    <w:rsid w:val="00C5736C"/>
    <w:rsid w:val="00C57FFB"/>
    <w:rsid w:val="00C600BE"/>
    <w:rsid w:val="00C600ED"/>
    <w:rsid w:val="00C603FF"/>
    <w:rsid w:val="00C604ED"/>
    <w:rsid w:val="00C607BC"/>
    <w:rsid w:val="00C607C8"/>
    <w:rsid w:val="00C608D0"/>
    <w:rsid w:val="00C60957"/>
    <w:rsid w:val="00C60DE1"/>
    <w:rsid w:val="00C61010"/>
    <w:rsid w:val="00C612C9"/>
    <w:rsid w:val="00C61642"/>
    <w:rsid w:val="00C61A6A"/>
    <w:rsid w:val="00C61B98"/>
    <w:rsid w:val="00C61BEF"/>
    <w:rsid w:val="00C61DDA"/>
    <w:rsid w:val="00C61F75"/>
    <w:rsid w:val="00C62005"/>
    <w:rsid w:val="00C627A4"/>
    <w:rsid w:val="00C6295A"/>
    <w:rsid w:val="00C629DD"/>
    <w:rsid w:val="00C62D8A"/>
    <w:rsid w:val="00C62DA5"/>
    <w:rsid w:val="00C62FAE"/>
    <w:rsid w:val="00C632DE"/>
    <w:rsid w:val="00C63518"/>
    <w:rsid w:val="00C63535"/>
    <w:rsid w:val="00C6372B"/>
    <w:rsid w:val="00C637C6"/>
    <w:rsid w:val="00C639D7"/>
    <w:rsid w:val="00C63AE9"/>
    <w:rsid w:val="00C63B9C"/>
    <w:rsid w:val="00C63F23"/>
    <w:rsid w:val="00C63F84"/>
    <w:rsid w:val="00C63F88"/>
    <w:rsid w:val="00C64219"/>
    <w:rsid w:val="00C642B2"/>
    <w:rsid w:val="00C6432D"/>
    <w:rsid w:val="00C643FC"/>
    <w:rsid w:val="00C6483C"/>
    <w:rsid w:val="00C64931"/>
    <w:rsid w:val="00C64AA6"/>
    <w:rsid w:val="00C65170"/>
    <w:rsid w:val="00C65185"/>
    <w:rsid w:val="00C65652"/>
    <w:rsid w:val="00C657E1"/>
    <w:rsid w:val="00C65B27"/>
    <w:rsid w:val="00C65E9E"/>
    <w:rsid w:val="00C663CC"/>
    <w:rsid w:val="00C6653B"/>
    <w:rsid w:val="00C66654"/>
    <w:rsid w:val="00C66789"/>
    <w:rsid w:val="00C66B47"/>
    <w:rsid w:val="00C66D77"/>
    <w:rsid w:val="00C67080"/>
    <w:rsid w:val="00C67201"/>
    <w:rsid w:val="00C67234"/>
    <w:rsid w:val="00C674A0"/>
    <w:rsid w:val="00C67523"/>
    <w:rsid w:val="00C67569"/>
    <w:rsid w:val="00C6758D"/>
    <w:rsid w:val="00C676DF"/>
    <w:rsid w:val="00C676EC"/>
    <w:rsid w:val="00C6781C"/>
    <w:rsid w:val="00C678AA"/>
    <w:rsid w:val="00C678D8"/>
    <w:rsid w:val="00C67A66"/>
    <w:rsid w:val="00C67BF9"/>
    <w:rsid w:val="00C67E2E"/>
    <w:rsid w:val="00C67ED5"/>
    <w:rsid w:val="00C67FF0"/>
    <w:rsid w:val="00C702B6"/>
    <w:rsid w:val="00C702FB"/>
    <w:rsid w:val="00C7079F"/>
    <w:rsid w:val="00C70B15"/>
    <w:rsid w:val="00C70DF7"/>
    <w:rsid w:val="00C7119C"/>
    <w:rsid w:val="00C713AE"/>
    <w:rsid w:val="00C71495"/>
    <w:rsid w:val="00C716B9"/>
    <w:rsid w:val="00C716C4"/>
    <w:rsid w:val="00C71AB2"/>
    <w:rsid w:val="00C71E26"/>
    <w:rsid w:val="00C71E27"/>
    <w:rsid w:val="00C71F7D"/>
    <w:rsid w:val="00C72020"/>
    <w:rsid w:val="00C72182"/>
    <w:rsid w:val="00C7222B"/>
    <w:rsid w:val="00C7245F"/>
    <w:rsid w:val="00C72733"/>
    <w:rsid w:val="00C727E9"/>
    <w:rsid w:val="00C7283D"/>
    <w:rsid w:val="00C72D72"/>
    <w:rsid w:val="00C72DA2"/>
    <w:rsid w:val="00C73290"/>
    <w:rsid w:val="00C73301"/>
    <w:rsid w:val="00C73540"/>
    <w:rsid w:val="00C73654"/>
    <w:rsid w:val="00C73C68"/>
    <w:rsid w:val="00C73CDE"/>
    <w:rsid w:val="00C74145"/>
    <w:rsid w:val="00C74186"/>
    <w:rsid w:val="00C74470"/>
    <w:rsid w:val="00C7461D"/>
    <w:rsid w:val="00C74CDD"/>
    <w:rsid w:val="00C74D54"/>
    <w:rsid w:val="00C74D6B"/>
    <w:rsid w:val="00C75454"/>
    <w:rsid w:val="00C758DE"/>
    <w:rsid w:val="00C75917"/>
    <w:rsid w:val="00C759E1"/>
    <w:rsid w:val="00C75CE9"/>
    <w:rsid w:val="00C75E7F"/>
    <w:rsid w:val="00C760C9"/>
    <w:rsid w:val="00C7633E"/>
    <w:rsid w:val="00C7642F"/>
    <w:rsid w:val="00C76569"/>
    <w:rsid w:val="00C7674B"/>
    <w:rsid w:val="00C7678C"/>
    <w:rsid w:val="00C76820"/>
    <w:rsid w:val="00C76910"/>
    <w:rsid w:val="00C76971"/>
    <w:rsid w:val="00C769D9"/>
    <w:rsid w:val="00C76A9B"/>
    <w:rsid w:val="00C76C44"/>
    <w:rsid w:val="00C76C78"/>
    <w:rsid w:val="00C76D7B"/>
    <w:rsid w:val="00C76F33"/>
    <w:rsid w:val="00C77289"/>
    <w:rsid w:val="00C7728A"/>
    <w:rsid w:val="00C77315"/>
    <w:rsid w:val="00C774E1"/>
    <w:rsid w:val="00C778A2"/>
    <w:rsid w:val="00C77946"/>
    <w:rsid w:val="00C779E0"/>
    <w:rsid w:val="00C77A54"/>
    <w:rsid w:val="00C77C0F"/>
    <w:rsid w:val="00C77CC6"/>
    <w:rsid w:val="00C77D39"/>
    <w:rsid w:val="00C77F28"/>
    <w:rsid w:val="00C80034"/>
    <w:rsid w:val="00C8013E"/>
    <w:rsid w:val="00C80653"/>
    <w:rsid w:val="00C80911"/>
    <w:rsid w:val="00C809F8"/>
    <w:rsid w:val="00C80AD3"/>
    <w:rsid w:val="00C80B0F"/>
    <w:rsid w:val="00C80B44"/>
    <w:rsid w:val="00C80B65"/>
    <w:rsid w:val="00C80BCD"/>
    <w:rsid w:val="00C80D1C"/>
    <w:rsid w:val="00C810DD"/>
    <w:rsid w:val="00C812A4"/>
    <w:rsid w:val="00C81387"/>
    <w:rsid w:val="00C813B8"/>
    <w:rsid w:val="00C81916"/>
    <w:rsid w:val="00C81A7C"/>
    <w:rsid w:val="00C81BD5"/>
    <w:rsid w:val="00C81BD9"/>
    <w:rsid w:val="00C81DB1"/>
    <w:rsid w:val="00C81FC1"/>
    <w:rsid w:val="00C82014"/>
    <w:rsid w:val="00C822EE"/>
    <w:rsid w:val="00C824FB"/>
    <w:rsid w:val="00C8259E"/>
    <w:rsid w:val="00C82D1C"/>
    <w:rsid w:val="00C82F48"/>
    <w:rsid w:val="00C83186"/>
    <w:rsid w:val="00C83265"/>
    <w:rsid w:val="00C834AE"/>
    <w:rsid w:val="00C838C8"/>
    <w:rsid w:val="00C838E0"/>
    <w:rsid w:val="00C83A67"/>
    <w:rsid w:val="00C83A7F"/>
    <w:rsid w:val="00C83DB8"/>
    <w:rsid w:val="00C83FA7"/>
    <w:rsid w:val="00C84109"/>
    <w:rsid w:val="00C84520"/>
    <w:rsid w:val="00C846D2"/>
    <w:rsid w:val="00C849D9"/>
    <w:rsid w:val="00C84B11"/>
    <w:rsid w:val="00C84C5C"/>
    <w:rsid w:val="00C84D57"/>
    <w:rsid w:val="00C850CA"/>
    <w:rsid w:val="00C85221"/>
    <w:rsid w:val="00C852CB"/>
    <w:rsid w:val="00C85380"/>
    <w:rsid w:val="00C8542C"/>
    <w:rsid w:val="00C854AB"/>
    <w:rsid w:val="00C855EC"/>
    <w:rsid w:val="00C855EF"/>
    <w:rsid w:val="00C8560D"/>
    <w:rsid w:val="00C857A2"/>
    <w:rsid w:val="00C8588C"/>
    <w:rsid w:val="00C858E2"/>
    <w:rsid w:val="00C85B0F"/>
    <w:rsid w:val="00C85CBA"/>
    <w:rsid w:val="00C85CF9"/>
    <w:rsid w:val="00C85DAC"/>
    <w:rsid w:val="00C85DEE"/>
    <w:rsid w:val="00C8605B"/>
    <w:rsid w:val="00C8618A"/>
    <w:rsid w:val="00C86347"/>
    <w:rsid w:val="00C8634D"/>
    <w:rsid w:val="00C8635D"/>
    <w:rsid w:val="00C8655F"/>
    <w:rsid w:val="00C86643"/>
    <w:rsid w:val="00C86651"/>
    <w:rsid w:val="00C86670"/>
    <w:rsid w:val="00C86C98"/>
    <w:rsid w:val="00C86D80"/>
    <w:rsid w:val="00C86F49"/>
    <w:rsid w:val="00C86FAB"/>
    <w:rsid w:val="00C87025"/>
    <w:rsid w:val="00C87100"/>
    <w:rsid w:val="00C87191"/>
    <w:rsid w:val="00C875CC"/>
    <w:rsid w:val="00C87A81"/>
    <w:rsid w:val="00C87DAC"/>
    <w:rsid w:val="00C87E53"/>
    <w:rsid w:val="00C90276"/>
    <w:rsid w:val="00C90520"/>
    <w:rsid w:val="00C905AE"/>
    <w:rsid w:val="00C9067E"/>
    <w:rsid w:val="00C90948"/>
    <w:rsid w:val="00C909BB"/>
    <w:rsid w:val="00C90B52"/>
    <w:rsid w:val="00C90CD0"/>
    <w:rsid w:val="00C90D45"/>
    <w:rsid w:val="00C90D56"/>
    <w:rsid w:val="00C90E0A"/>
    <w:rsid w:val="00C90F89"/>
    <w:rsid w:val="00C91025"/>
    <w:rsid w:val="00C914BB"/>
    <w:rsid w:val="00C915AE"/>
    <w:rsid w:val="00C9177B"/>
    <w:rsid w:val="00C91985"/>
    <w:rsid w:val="00C919F1"/>
    <w:rsid w:val="00C9230E"/>
    <w:rsid w:val="00C923CD"/>
    <w:rsid w:val="00C92505"/>
    <w:rsid w:val="00C926D8"/>
    <w:rsid w:val="00C927B1"/>
    <w:rsid w:val="00C92AC1"/>
    <w:rsid w:val="00C92B6A"/>
    <w:rsid w:val="00C92D40"/>
    <w:rsid w:val="00C92D5F"/>
    <w:rsid w:val="00C92E1D"/>
    <w:rsid w:val="00C92EBF"/>
    <w:rsid w:val="00C9308F"/>
    <w:rsid w:val="00C9320E"/>
    <w:rsid w:val="00C934A2"/>
    <w:rsid w:val="00C93681"/>
    <w:rsid w:val="00C9397D"/>
    <w:rsid w:val="00C93A0A"/>
    <w:rsid w:val="00C93A22"/>
    <w:rsid w:val="00C93ACB"/>
    <w:rsid w:val="00C93D81"/>
    <w:rsid w:val="00C93DD0"/>
    <w:rsid w:val="00C93E95"/>
    <w:rsid w:val="00C93F18"/>
    <w:rsid w:val="00C93F6E"/>
    <w:rsid w:val="00C93F9E"/>
    <w:rsid w:val="00C94612"/>
    <w:rsid w:val="00C948CE"/>
    <w:rsid w:val="00C948DB"/>
    <w:rsid w:val="00C9494C"/>
    <w:rsid w:val="00C949BF"/>
    <w:rsid w:val="00C94AAF"/>
    <w:rsid w:val="00C94AC1"/>
    <w:rsid w:val="00C94C4B"/>
    <w:rsid w:val="00C94D79"/>
    <w:rsid w:val="00C950F5"/>
    <w:rsid w:val="00C952A3"/>
    <w:rsid w:val="00C95463"/>
    <w:rsid w:val="00C95744"/>
    <w:rsid w:val="00C95BFC"/>
    <w:rsid w:val="00C95CF1"/>
    <w:rsid w:val="00C95D8F"/>
    <w:rsid w:val="00C962E8"/>
    <w:rsid w:val="00C965FD"/>
    <w:rsid w:val="00C96615"/>
    <w:rsid w:val="00C9697A"/>
    <w:rsid w:val="00C96F9E"/>
    <w:rsid w:val="00C9720A"/>
    <w:rsid w:val="00C97758"/>
    <w:rsid w:val="00C97EE5"/>
    <w:rsid w:val="00C97FCF"/>
    <w:rsid w:val="00C97FFB"/>
    <w:rsid w:val="00CA023A"/>
    <w:rsid w:val="00CA026D"/>
    <w:rsid w:val="00CA03C3"/>
    <w:rsid w:val="00CA03E9"/>
    <w:rsid w:val="00CA04A7"/>
    <w:rsid w:val="00CA04E2"/>
    <w:rsid w:val="00CA0635"/>
    <w:rsid w:val="00CA088C"/>
    <w:rsid w:val="00CA0D5C"/>
    <w:rsid w:val="00CA17EC"/>
    <w:rsid w:val="00CA186C"/>
    <w:rsid w:val="00CA1897"/>
    <w:rsid w:val="00CA19D6"/>
    <w:rsid w:val="00CA1A12"/>
    <w:rsid w:val="00CA1B24"/>
    <w:rsid w:val="00CA1F0C"/>
    <w:rsid w:val="00CA2007"/>
    <w:rsid w:val="00CA2330"/>
    <w:rsid w:val="00CA23F2"/>
    <w:rsid w:val="00CA25C1"/>
    <w:rsid w:val="00CA2AB0"/>
    <w:rsid w:val="00CA2B07"/>
    <w:rsid w:val="00CA2BF5"/>
    <w:rsid w:val="00CA2E24"/>
    <w:rsid w:val="00CA2E66"/>
    <w:rsid w:val="00CA2E80"/>
    <w:rsid w:val="00CA2F41"/>
    <w:rsid w:val="00CA3315"/>
    <w:rsid w:val="00CA36D6"/>
    <w:rsid w:val="00CA377B"/>
    <w:rsid w:val="00CA3AFD"/>
    <w:rsid w:val="00CA3CAF"/>
    <w:rsid w:val="00CA4345"/>
    <w:rsid w:val="00CA4579"/>
    <w:rsid w:val="00CA45B5"/>
    <w:rsid w:val="00CA4618"/>
    <w:rsid w:val="00CA48C9"/>
    <w:rsid w:val="00CA55B3"/>
    <w:rsid w:val="00CA59ED"/>
    <w:rsid w:val="00CA5C5D"/>
    <w:rsid w:val="00CA5D87"/>
    <w:rsid w:val="00CA5E8B"/>
    <w:rsid w:val="00CA6246"/>
    <w:rsid w:val="00CA63B7"/>
    <w:rsid w:val="00CA6950"/>
    <w:rsid w:val="00CA69B2"/>
    <w:rsid w:val="00CA69E3"/>
    <w:rsid w:val="00CA6D21"/>
    <w:rsid w:val="00CA6DE1"/>
    <w:rsid w:val="00CA7363"/>
    <w:rsid w:val="00CA7618"/>
    <w:rsid w:val="00CA76B2"/>
    <w:rsid w:val="00CA7771"/>
    <w:rsid w:val="00CA779F"/>
    <w:rsid w:val="00CA7825"/>
    <w:rsid w:val="00CA784B"/>
    <w:rsid w:val="00CA7858"/>
    <w:rsid w:val="00CA78CB"/>
    <w:rsid w:val="00CA7943"/>
    <w:rsid w:val="00CA7A7B"/>
    <w:rsid w:val="00CA7AFD"/>
    <w:rsid w:val="00CA7C0B"/>
    <w:rsid w:val="00CA7C36"/>
    <w:rsid w:val="00CA7EDE"/>
    <w:rsid w:val="00CB00A2"/>
    <w:rsid w:val="00CB0333"/>
    <w:rsid w:val="00CB03AD"/>
    <w:rsid w:val="00CB04E8"/>
    <w:rsid w:val="00CB064F"/>
    <w:rsid w:val="00CB097A"/>
    <w:rsid w:val="00CB098F"/>
    <w:rsid w:val="00CB0D6E"/>
    <w:rsid w:val="00CB0DC3"/>
    <w:rsid w:val="00CB0F00"/>
    <w:rsid w:val="00CB0F41"/>
    <w:rsid w:val="00CB0FE2"/>
    <w:rsid w:val="00CB11B6"/>
    <w:rsid w:val="00CB13F5"/>
    <w:rsid w:val="00CB16D3"/>
    <w:rsid w:val="00CB18E9"/>
    <w:rsid w:val="00CB1D63"/>
    <w:rsid w:val="00CB1E29"/>
    <w:rsid w:val="00CB2017"/>
    <w:rsid w:val="00CB214D"/>
    <w:rsid w:val="00CB2735"/>
    <w:rsid w:val="00CB273D"/>
    <w:rsid w:val="00CB279E"/>
    <w:rsid w:val="00CB28BD"/>
    <w:rsid w:val="00CB2BA1"/>
    <w:rsid w:val="00CB3016"/>
    <w:rsid w:val="00CB30B5"/>
    <w:rsid w:val="00CB3163"/>
    <w:rsid w:val="00CB3847"/>
    <w:rsid w:val="00CB38A2"/>
    <w:rsid w:val="00CB3927"/>
    <w:rsid w:val="00CB39B2"/>
    <w:rsid w:val="00CB3AD4"/>
    <w:rsid w:val="00CB3C13"/>
    <w:rsid w:val="00CB3E48"/>
    <w:rsid w:val="00CB3E78"/>
    <w:rsid w:val="00CB3FDF"/>
    <w:rsid w:val="00CB427B"/>
    <w:rsid w:val="00CB4516"/>
    <w:rsid w:val="00CB463D"/>
    <w:rsid w:val="00CB486B"/>
    <w:rsid w:val="00CB496C"/>
    <w:rsid w:val="00CB49F6"/>
    <w:rsid w:val="00CB4AF9"/>
    <w:rsid w:val="00CB5060"/>
    <w:rsid w:val="00CB5384"/>
    <w:rsid w:val="00CB54C7"/>
    <w:rsid w:val="00CB5A27"/>
    <w:rsid w:val="00CB5B47"/>
    <w:rsid w:val="00CB5DFB"/>
    <w:rsid w:val="00CB5EC4"/>
    <w:rsid w:val="00CB5EDD"/>
    <w:rsid w:val="00CB62E0"/>
    <w:rsid w:val="00CB6674"/>
    <w:rsid w:val="00CB66E0"/>
    <w:rsid w:val="00CB6A39"/>
    <w:rsid w:val="00CB6A74"/>
    <w:rsid w:val="00CB6C94"/>
    <w:rsid w:val="00CB6EA5"/>
    <w:rsid w:val="00CB6FE6"/>
    <w:rsid w:val="00CB71C0"/>
    <w:rsid w:val="00CB72A2"/>
    <w:rsid w:val="00CB73F7"/>
    <w:rsid w:val="00CB7761"/>
    <w:rsid w:val="00CB782A"/>
    <w:rsid w:val="00CB789F"/>
    <w:rsid w:val="00CB78FC"/>
    <w:rsid w:val="00CB7A64"/>
    <w:rsid w:val="00CB7AA2"/>
    <w:rsid w:val="00CB7F42"/>
    <w:rsid w:val="00CB7F80"/>
    <w:rsid w:val="00CC0108"/>
    <w:rsid w:val="00CC033A"/>
    <w:rsid w:val="00CC0344"/>
    <w:rsid w:val="00CC0363"/>
    <w:rsid w:val="00CC0366"/>
    <w:rsid w:val="00CC038B"/>
    <w:rsid w:val="00CC04F9"/>
    <w:rsid w:val="00CC06E4"/>
    <w:rsid w:val="00CC077E"/>
    <w:rsid w:val="00CC07F3"/>
    <w:rsid w:val="00CC0B31"/>
    <w:rsid w:val="00CC0DA2"/>
    <w:rsid w:val="00CC0DAD"/>
    <w:rsid w:val="00CC0F96"/>
    <w:rsid w:val="00CC1490"/>
    <w:rsid w:val="00CC1499"/>
    <w:rsid w:val="00CC14F5"/>
    <w:rsid w:val="00CC16F0"/>
    <w:rsid w:val="00CC1777"/>
    <w:rsid w:val="00CC1C6D"/>
    <w:rsid w:val="00CC1EC4"/>
    <w:rsid w:val="00CC1F33"/>
    <w:rsid w:val="00CC2057"/>
    <w:rsid w:val="00CC2399"/>
    <w:rsid w:val="00CC2465"/>
    <w:rsid w:val="00CC248F"/>
    <w:rsid w:val="00CC24E6"/>
    <w:rsid w:val="00CC2AC5"/>
    <w:rsid w:val="00CC2DA0"/>
    <w:rsid w:val="00CC2F71"/>
    <w:rsid w:val="00CC3125"/>
    <w:rsid w:val="00CC314B"/>
    <w:rsid w:val="00CC316E"/>
    <w:rsid w:val="00CC31CE"/>
    <w:rsid w:val="00CC35F0"/>
    <w:rsid w:val="00CC39B0"/>
    <w:rsid w:val="00CC3AB1"/>
    <w:rsid w:val="00CC3C7C"/>
    <w:rsid w:val="00CC3D82"/>
    <w:rsid w:val="00CC401B"/>
    <w:rsid w:val="00CC4492"/>
    <w:rsid w:val="00CC44B4"/>
    <w:rsid w:val="00CC467A"/>
    <w:rsid w:val="00CC4B16"/>
    <w:rsid w:val="00CC4D84"/>
    <w:rsid w:val="00CC4EC2"/>
    <w:rsid w:val="00CC4F80"/>
    <w:rsid w:val="00CC50CC"/>
    <w:rsid w:val="00CC52B1"/>
    <w:rsid w:val="00CC5DBF"/>
    <w:rsid w:val="00CC5F27"/>
    <w:rsid w:val="00CC64FB"/>
    <w:rsid w:val="00CC6F34"/>
    <w:rsid w:val="00CC7092"/>
    <w:rsid w:val="00CC719F"/>
    <w:rsid w:val="00CC73F2"/>
    <w:rsid w:val="00CC75FE"/>
    <w:rsid w:val="00CC788E"/>
    <w:rsid w:val="00CC78BE"/>
    <w:rsid w:val="00CC78DB"/>
    <w:rsid w:val="00CC7906"/>
    <w:rsid w:val="00CC7AC4"/>
    <w:rsid w:val="00CD033E"/>
    <w:rsid w:val="00CD0394"/>
    <w:rsid w:val="00CD06DD"/>
    <w:rsid w:val="00CD073A"/>
    <w:rsid w:val="00CD07AE"/>
    <w:rsid w:val="00CD0851"/>
    <w:rsid w:val="00CD0C2F"/>
    <w:rsid w:val="00CD1060"/>
    <w:rsid w:val="00CD1136"/>
    <w:rsid w:val="00CD126A"/>
    <w:rsid w:val="00CD1634"/>
    <w:rsid w:val="00CD17A4"/>
    <w:rsid w:val="00CD1986"/>
    <w:rsid w:val="00CD19EF"/>
    <w:rsid w:val="00CD1AAB"/>
    <w:rsid w:val="00CD1AE4"/>
    <w:rsid w:val="00CD22F4"/>
    <w:rsid w:val="00CD2445"/>
    <w:rsid w:val="00CD2735"/>
    <w:rsid w:val="00CD2849"/>
    <w:rsid w:val="00CD2A3A"/>
    <w:rsid w:val="00CD2A93"/>
    <w:rsid w:val="00CD2DF9"/>
    <w:rsid w:val="00CD3039"/>
    <w:rsid w:val="00CD3269"/>
    <w:rsid w:val="00CD3382"/>
    <w:rsid w:val="00CD33B9"/>
    <w:rsid w:val="00CD3417"/>
    <w:rsid w:val="00CD38BF"/>
    <w:rsid w:val="00CD399A"/>
    <w:rsid w:val="00CD3A81"/>
    <w:rsid w:val="00CD3B1E"/>
    <w:rsid w:val="00CD3F44"/>
    <w:rsid w:val="00CD410C"/>
    <w:rsid w:val="00CD42AB"/>
    <w:rsid w:val="00CD45A4"/>
    <w:rsid w:val="00CD45FA"/>
    <w:rsid w:val="00CD46FF"/>
    <w:rsid w:val="00CD4717"/>
    <w:rsid w:val="00CD49C7"/>
    <w:rsid w:val="00CD4BBB"/>
    <w:rsid w:val="00CD4C83"/>
    <w:rsid w:val="00CD4D1B"/>
    <w:rsid w:val="00CD4DF1"/>
    <w:rsid w:val="00CD4FB6"/>
    <w:rsid w:val="00CD508B"/>
    <w:rsid w:val="00CD50DD"/>
    <w:rsid w:val="00CD5244"/>
    <w:rsid w:val="00CD54EC"/>
    <w:rsid w:val="00CD55B7"/>
    <w:rsid w:val="00CD56E0"/>
    <w:rsid w:val="00CD583F"/>
    <w:rsid w:val="00CD5B84"/>
    <w:rsid w:val="00CD5C6B"/>
    <w:rsid w:val="00CD5D72"/>
    <w:rsid w:val="00CD5F49"/>
    <w:rsid w:val="00CD6052"/>
    <w:rsid w:val="00CD61D6"/>
    <w:rsid w:val="00CD65CE"/>
    <w:rsid w:val="00CD6B11"/>
    <w:rsid w:val="00CD6D68"/>
    <w:rsid w:val="00CD6E74"/>
    <w:rsid w:val="00CD6FC2"/>
    <w:rsid w:val="00CD73C1"/>
    <w:rsid w:val="00CD7663"/>
    <w:rsid w:val="00CD77F5"/>
    <w:rsid w:val="00CD7CD5"/>
    <w:rsid w:val="00CD7D7A"/>
    <w:rsid w:val="00CD7ED4"/>
    <w:rsid w:val="00CE0127"/>
    <w:rsid w:val="00CE0183"/>
    <w:rsid w:val="00CE0230"/>
    <w:rsid w:val="00CE06D9"/>
    <w:rsid w:val="00CE0716"/>
    <w:rsid w:val="00CE0889"/>
    <w:rsid w:val="00CE092E"/>
    <w:rsid w:val="00CE09EA"/>
    <w:rsid w:val="00CE0A0D"/>
    <w:rsid w:val="00CE0E94"/>
    <w:rsid w:val="00CE0EA4"/>
    <w:rsid w:val="00CE10B8"/>
    <w:rsid w:val="00CE10D4"/>
    <w:rsid w:val="00CE164E"/>
    <w:rsid w:val="00CE17A3"/>
    <w:rsid w:val="00CE1849"/>
    <w:rsid w:val="00CE1943"/>
    <w:rsid w:val="00CE1B05"/>
    <w:rsid w:val="00CE20A4"/>
    <w:rsid w:val="00CE263C"/>
    <w:rsid w:val="00CE280B"/>
    <w:rsid w:val="00CE2AF3"/>
    <w:rsid w:val="00CE2B6A"/>
    <w:rsid w:val="00CE2BCB"/>
    <w:rsid w:val="00CE3121"/>
    <w:rsid w:val="00CE34C0"/>
    <w:rsid w:val="00CE3561"/>
    <w:rsid w:val="00CE357C"/>
    <w:rsid w:val="00CE38DD"/>
    <w:rsid w:val="00CE3A52"/>
    <w:rsid w:val="00CE3B37"/>
    <w:rsid w:val="00CE3C4C"/>
    <w:rsid w:val="00CE3FC7"/>
    <w:rsid w:val="00CE414B"/>
    <w:rsid w:val="00CE4295"/>
    <w:rsid w:val="00CE4408"/>
    <w:rsid w:val="00CE44C4"/>
    <w:rsid w:val="00CE4539"/>
    <w:rsid w:val="00CE4BD2"/>
    <w:rsid w:val="00CE4C88"/>
    <w:rsid w:val="00CE50AB"/>
    <w:rsid w:val="00CE50B7"/>
    <w:rsid w:val="00CE58AF"/>
    <w:rsid w:val="00CE5E51"/>
    <w:rsid w:val="00CE5F4C"/>
    <w:rsid w:val="00CE63B7"/>
    <w:rsid w:val="00CE64A9"/>
    <w:rsid w:val="00CE673D"/>
    <w:rsid w:val="00CE6A8C"/>
    <w:rsid w:val="00CE6B09"/>
    <w:rsid w:val="00CE6DC2"/>
    <w:rsid w:val="00CE6EC9"/>
    <w:rsid w:val="00CE701F"/>
    <w:rsid w:val="00CE7465"/>
    <w:rsid w:val="00CE7DB5"/>
    <w:rsid w:val="00CE7F54"/>
    <w:rsid w:val="00CF01CD"/>
    <w:rsid w:val="00CF03E5"/>
    <w:rsid w:val="00CF06C8"/>
    <w:rsid w:val="00CF09EF"/>
    <w:rsid w:val="00CF0A23"/>
    <w:rsid w:val="00CF0A4E"/>
    <w:rsid w:val="00CF0CBF"/>
    <w:rsid w:val="00CF0EF5"/>
    <w:rsid w:val="00CF1324"/>
    <w:rsid w:val="00CF162F"/>
    <w:rsid w:val="00CF1987"/>
    <w:rsid w:val="00CF1A45"/>
    <w:rsid w:val="00CF1F1F"/>
    <w:rsid w:val="00CF2373"/>
    <w:rsid w:val="00CF2A42"/>
    <w:rsid w:val="00CF2AE7"/>
    <w:rsid w:val="00CF3802"/>
    <w:rsid w:val="00CF3936"/>
    <w:rsid w:val="00CF3B2D"/>
    <w:rsid w:val="00CF4212"/>
    <w:rsid w:val="00CF443D"/>
    <w:rsid w:val="00CF4478"/>
    <w:rsid w:val="00CF4723"/>
    <w:rsid w:val="00CF483C"/>
    <w:rsid w:val="00CF487E"/>
    <w:rsid w:val="00CF4D21"/>
    <w:rsid w:val="00CF4E70"/>
    <w:rsid w:val="00CF5220"/>
    <w:rsid w:val="00CF528A"/>
    <w:rsid w:val="00CF5408"/>
    <w:rsid w:val="00CF55FA"/>
    <w:rsid w:val="00CF5D61"/>
    <w:rsid w:val="00CF6271"/>
    <w:rsid w:val="00CF6453"/>
    <w:rsid w:val="00CF65ED"/>
    <w:rsid w:val="00CF66B9"/>
    <w:rsid w:val="00CF687A"/>
    <w:rsid w:val="00CF6890"/>
    <w:rsid w:val="00CF6940"/>
    <w:rsid w:val="00CF6E42"/>
    <w:rsid w:val="00CF6ED6"/>
    <w:rsid w:val="00CF73B0"/>
    <w:rsid w:val="00CF769E"/>
    <w:rsid w:val="00CF76B5"/>
    <w:rsid w:val="00CF775C"/>
    <w:rsid w:val="00CF7993"/>
    <w:rsid w:val="00CF7A1D"/>
    <w:rsid w:val="00CF7BAC"/>
    <w:rsid w:val="00CF7DDB"/>
    <w:rsid w:val="00CF7F32"/>
    <w:rsid w:val="00CF7FB5"/>
    <w:rsid w:val="00CF7FF4"/>
    <w:rsid w:val="00D00576"/>
    <w:rsid w:val="00D0097D"/>
    <w:rsid w:val="00D00ACB"/>
    <w:rsid w:val="00D00BF4"/>
    <w:rsid w:val="00D00CB1"/>
    <w:rsid w:val="00D00CF6"/>
    <w:rsid w:val="00D00D09"/>
    <w:rsid w:val="00D00EE0"/>
    <w:rsid w:val="00D00F05"/>
    <w:rsid w:val="00D01182"/>
    <w:rsid w:val="00D01197"/>
    <w:rsid w:val="00D011C5"/>
    <w:rsid w:val="00D0126F"/>
    <w:rsid w:val="00D01283"/>
    <w:rsid w:val="00D01759"/>
    <w:rsid w:val="00D01761"/>
    <w:rsid w:val="00D01FC0"/>
    <w:rsid w:val="00D02113"/>
    <w:rsid w:val="00D021F6"/>
    <w:rsid w:val="00D02216"/>
    <w:rsid w:val="00D0249B"/>
    <w:rsid w:val="00D02543"/>
    <w:rsid w:val="00D025F2"/>
    <w:rsid w:val="00D027A7"/>
    <w:rsid w:val="00D02840"/>
    <w:rsid w:val="00D03074"/>
    <w:rsid w:val="00D032AE"/>
    <w:rsid w:val="00D034C7"/>
    <w:rsid w:val="00D0365A"/>
    <w:rsid w:val="00D03AFB"/>
    <w:rsid w:val="00D03B94"/>
    <w:rsid w:val="00D03E1B"/>
    <w:rsid w:val="00D03F6D"/>
    <w:rsid w:val="00D03FE4"/>
    <w:rsid w:val="00D04214"/>
    <w:rsid w:val="00D04316"/>
    <w:rsid w:val="00D0438F"/>
    <w:rsid w:val="00D043A7"/>
    <w:rsid w:val="00D04693"/>
    <w:rsid w:val="00D04C62"/>
    <w:rsid w:val="00D04DC3"/>
    <w:rsid w:val="00D0541A"/>
    <w:rsid w:val="00D054F0"/>
    <w:rsid w:val="00D0563A"/>
    <w:rsid w:val="00D0585A"/>
    <w:rsid w:val="00D05960"/>
    <w:rsid w:val="00D05CE3"/>
    <w:rsid w:val="00D05D5D"/>
    <w:rsid w:val="00D05EAA"/>
    <w:rsid w:val="00D0602B"/>
    <w:rsid w:val="00D062C5"/>
    <w:rsid w:val="00D06541"/>
    <w:rsid w:val="00D0670C"/>
    <w:rsid w:val="00D0672F"/>
    <w:rsid w:val="00D06846"/>
    <w:rsid w:val="00D06B37"/>
    <w:rsid w:val="00D06B99"/>
    <w:rsid w:val="00D06ED0"/>
    <w:rsid w:val="00D07109"/>
    <w:rsid w:val="00D075E4"/>
    <w:rsid w:val="00D07815"/>
    <w:rsid w:val="00D07828"/>
    <w:rsid w:val="00D079D2"/>
    <w:rsid w:val="00D07A51"/>
    <w:rsid w:val="00D07BA4"/>
    <w:rsid w:val="00D07DF1"/>
    <w:rsid w:val="00D108CE"/>
    <w:rsid w:val="00D1097D"/>
    <w:rsid w:val="00D1123F"/>
    <w:rsid w:val="00D11285"/>
    <w:rsid w:val="00D113ED"/>
    <w:rsid w:val="00D1161A"/>
    <w:rsid w:val="00D1169E"/>
    <w:rsid w:val="00D11BA1"/>
    <w:rsid w:val="00D11E5A"/>
    <w:rsid w:val="00D11EA6"/>
    <w:rsid w:val="00D11EDA"/>
    <w:rsid w:val="00D12262"/>
    <w:rsid w:val="00D12365"/>
    <w:rsid w:val="00D12416"/>
    <w:rsid w:val="00D1279F"/>
    <w:rsid w:val="00D12803"/>
    <w:rsid w:val="00D12BC9"/>
    <w:rsid w:val="00D12E32"/>
    <w:rsid w:val="00D12F5E"/>
    <w:rsid w:val="00D12F9E"/>
    <w:rsid w:val="00D13084"/>
    <w:rsid w:val="00D1317E"/>
    <w:rsid w:val="00D13503"/>
    <w:rsid w:val="00D13608"/>
    <w:rsid w:val="00D137C4"/>
    <w:rsid w:val="00D13A3A"/>
    <w:rsid w:val="00D13B38"/>
    <w:rsid w:val="00D13D62"/>
    <w:rsid w:val="00D13F63"/>
    <w:rsid w:val="00D13F78"/>
    <w:rsid w:val="00D143B9"/>
    <w:rsid w:val="00D144C2"/>
    <w:rsid w:val="00D14860"/>
    <w:rsid w:val="00D148F7"/>
    <w:rsid w:val="00D14963"/>
    <w:rsid w:val="00D14C37"/>
    <w:rsid w:val="00D14E43"/>
    <w:rsid w:val="00D14E51"/>
    <w:rsid w:val="00D15687"/>
    <w:rsid w:val="00D157B6"/>
    <w:rsid w:val="00D15813"/>
    <w:rsid w:val="00D15AD7"/>
    <w:rsid w:val="00D15B78"/>
    <w:rsid w:val="00D15B93"/>
    <w:rsid w:val="00D15C31"/>
    <w:rsid w:val="00D16113"/>
    <w:rsid w:val="00D1614A"/>
    <w:rsid w:val="00D16441"/>
    <w:rsid w:val="00D1657D"/>
    <w:rsid w:val="00D166B5"/>
    <w:rsid w:val="00D16B36"/>
    <w:rsid w:val="00D170C0"/>
    <w:rsid w:val="00D17267"/>
    <w:rsid w:val="00D17333"/>
    <w:rsid w:val="00D173DE"/>
    <w:rsid w:val="00D17534"/>
    <w:rsid w:val="00D17610"/>
    <w:rsid w:val="00D17706"/>
    <w:rsid w:val="00D177CA"/>
    <w:rsid w:val="00D177D4"/>
    <w:rsid w:val="00D17EE5"/>
    <w:rsid w:val="00D20118"/>
    <w:rsid w:val="00D20239"/>
    <w:rsid w:val="00D20308"/>
    <w:rsid w:val="00D2033E"/>
    <w:rsid w:val="00D204F3"/>
    <w:rsid w:val="00D20539"/>
    <w:rsid w:val="00D208FC"/>
    <w:rsid w:val="00D20A6A"/>
    <w:rsid w:val="00D20AA5"/>
    <w:rsid w:val="00D20C07"/>
    <w:rsid w:val="00D21048"/>
    <w:rsid w:val="00D212BE"/>
    <w:rsid w:val="00D218AD"/>
    <w:rsid w:val="00D21A30"/>
    <w:rsid w:val="00D21B00"/>
    <w:rsid w:val="00D21BA9"/>
    <w:rsid w:val="00D22253"/>
    <w:rsid w:val="00D22539"/>
    <w:rsid w:val="00D2285B"/>
    <w:rsid w:val="00D22B41"/>
    <w:rsid w:val="00D22F1A"/>
    <w:rsid w:val="00D232FC"/>
    <w:rsid w:val="00D234E0"/>
    <w:rsid w:val="00D236E2"/>
    <w:rsid w:val="00D23922"/>
    <w:rsid w:val="00D23A2D"/>
    <w:rsid w:val="00D23A57"/>
    <w:rsid w:val="00D23C88"/>
    <w:rsid w:val="00D23FAD"/>
    <w:rsid w:val="00D2440B"/>
    <w:rsid w:val="00D24912"/>
    <w:rsid w:val="00D2491C"/>
    <w:rsid w:val="00D24CBB"/>
    <w:rsid w:val="00D24DB1"/>
    <w:rsid w:val="00D25491"/>
    <w:rsid w:val="00D25584"/>
    <w:rsid w:val="00D2579D"/>
    <w:rsid w:val="00D25AFA"/>
    <w:rsid w:val="00D25CC9"/>
    <w:rsid w:val="00D25DAF"/>
    <w:rsid w:val="00D25E5C"/>
    <w:rsid w:val="00D26390"/>
    <w:rsid w:val="00D265F7"/>
    <w:rsid w:val="00D2662E"/>
    <w:rsid w:val="00D26748"/>
    <w:rsid w:val="00D267A3"/>
    <w:rsid w:val="00D2698D"/>
    <w:rsid w:val="00D26A74"/>
    <w:rsid w:val="00D26B37"/>
    <w:rsid w:val="00D26BCF"/>
    <w:rsid w:val="00D26C92"/>
    <w:rsid w:val="00D2701A"/>
    <w:rsid w:val="00D272FB"/>
    <w:rsid w:val="00D2738C"/>
    <w:rsid w:val="00D275A3"/>
    <w:rsid w:val="00D275F1"/>
    <w:rsid w:val="00D27688"/>
    <w:rsid w:val="00D27C82"/>
    <w:rsid w:val="00D30073"/>
    <w:rsid w:val="00D3009A"/>
    <w:rsid w:val="00D304D5"/>
    <w:rsid w:val="00D30D57"/>
    <w:rsid w:val="00D30E02"/>
    <w:rsid w:val="00D30F92"/>
    <w:rsid w:val="00D3139C"/>
    <w:rsid w:val="00D31573"/>
    <w:rsid w:val="00D31961"/>
    <w:rsid w:val="00D31A7C"/>
    <w:rsid w:val="00D31C59"/>
    <w:rsid w:val="00D31DA2"/>
    <w:rsid w:val="00D31E7E"/>
    <w:rsid w:val="00D31E98"/>
    <w:rsid w:val="00D320B4"/>
    <w:rsid w:val="00D320E8"/>
    <w:rsid w:val="00D32132"/>
    <w:rsid w:val="00D32902"/>
    <w:rsid w:val="00D32C67"/>
    <w:rsid w:val="00D32F51"/>
    <w:rsid w:val="00D32FBD"/>
    <w:rsid w:val="00D3313A"/>
    <w:rsid w:val="00D3319B"/>
    <w:rsid w:val="00D33442"/>
    <w:rsid w:val="00D334F7"/>
    <w:rsid w:val="00D335A1"/>
    <w:rsid w:val="00D335FA"/>
    <w:rsid w:val="00D33D14"/>
    <w:rsid w:val="00D33DE4"/>
    <w:rsid w:val="00D33EC9"/>
    <w:rsid w:val="00D33EE2"/>
    <w:rsid w:val="00D34096"/>
    <w:rsid w:val="00D340AC"/>
    <w:rsid w:val="00D342DA"/>
    <w:rsid w:val="00D34487"/>
    <w:rsid w:val="00D344ED"/>
    <w:rsid w:val="00D34664"/>
    <w:rsid w:val="00D34B47"/>
    <w:rsid w:val="00D34DD6"/>
    <w:rsid w:val="00D34DDB"/>
    <w:rsid w:val="00D34F8A"/>
    <w:rsid w:val="00D356C9"/>
    <w:rsid w:val="00D35958"/>
    <w:rsid w:val="00D35A2C"/>
    <w:rsid w:val="00D35BDE"/>
    <w:rsid w:val="00D35C37"/>
    <w:rsid w:val="00D35CCB"/>
    <w:rsid w:val="00D35D16"/>
    <w:rsid w:val="00D36288"/>
    <w:rsid w:val="00D36474"/>
    <w:rsid w:val="00D364FF"/>
    <w:rsid w:val="00D3653B"/>
    <w:rsid w:val="00D36585"/>
    <w:rsid w:val="00D366D3"/>
    <w:rsid w:val="00D3673B"/>
    <w:rsid w:val="00D36789"/>
    <w:rsid w:val="00D36D1C"/>
    <w:rsid w:val="00D371A0"/>
    <w:rsid w:val="00D37350"/>
    <w:rsid w:val="00D3735B"/>
    <w:rsid w:val="00D37967"/>
    <w:rsid w:val="00D37A13"/>
    <w:rsid w:val="00D37C89"/>
    <w:rsid w:val="00D37F3C"/>
    <w:rsid w:val="00D37FC6"/>
    <w:rsid w:val="00D402E8"/>
    <w:rsid w:val="00D4063A"/>
    <w:rsid w:val="00D409BB"/>
    <w:rsid w:val="00D40A13"/>
    <w:rsid w:val="00D40A4F"/>
    <w:rsid w:val="00D40B73"/>
    <w:rsid w:val="00D40C19"/>
    <w:rsid w:val="00D40E25"/>
    <w:rsid w:val="00D41046"/>
    <w:rsid w:val="00D4179C"/>
    <w:rsid w:val="00D41A77"/>
    <w:rsid w:val="00D41E2B"/>
    <w:rsid w:val="00D41E35"/>
    <w:rsid w:val="00D41EBA"/>
    <w:rsid w:val="00D42109"/>
    <w:rsid w:val="00D42153"/>
    <w:rsid w:val="00D423E7"/>
    <w:rsid w:val="00D425B9"/>
    <w:rsid w:val="00D426E7"/>
    <w:rsid w:val="00D4298C"/>
    <w:rsid w:val="00D42C5A"/>
    <w:rsid w:val="00D4301B"/>
    <w:rsid w:val="00D43190"/>
    <w:rsid w:val="00D431A1"/>
    <w:rsid w:val="00D433E3"/>
    <w:rsid w:val="00D4368F"/>
    <w:rsid w:val="00D436D5"/>
    <w:rsid w:val="00D43711"/>
    <w:rsid w:val="00D43971"/>
    <w:rsid w:val="00D439B5"/>
    <w:rsid w:val="00D43C04"/>
    <w:rsid w:val="00D43DE5"/>
    <w:rsid w:val="00D441B1"/>
    <w:rsid w:val="00D4422D"/>
    <w:rsid w:val="00D444A1"/>
    <w:rsid w:val="00D445A7"/>
    <w:rsid w:val="00D4475E"/>
    <w:rsid w:val="00D4487F"/>
    <w:rsid w:val="00D44BAD"/>
    <w:rsid w:val="00D4523E"/>
    <w:rsid w:val="00D4525B"/>
    <w:rsid w:val="00D452CE"/>
    <w:rsid w:val="00D45304"/>
    <w:rsid w:val="00D456AB"/>
    <w:rsid w:val="00D459B9"/>
    <w:rsid w:val="00D45EA3"/>
    <w:rsid w:val="00D45F47"/>
    <w:rsid w:val="00D45F89"/>
    <w:rsid w:val="00D463C3"/>
    <w:rsid w:val="00D4674C"/>
    <w:rsid w:val="00D46A04"/>
    <w:rsid w:val="00D46AD6"/>
    <w:rsid w:val="00D46DA2"/>
    <w:rsid w:val="00D46EFF"/>
    <w:rsid w:val="00D46F7C"/>
    <w:rsid w:val="00D46FA9"/>
    <w:rsid w:val="00D46FC9"/>
    <w:rsid w:val="00D471B1"/>
    <w:rsid w:val="00D47654"/>
    <w:rsid w:val="00D47798"/>
    <w:rsid w:val="00D47885"/>
    <w:rsid w:val="00D4788B"/>
    <w:rsid w:val="00D4789F"/>
    <w:rsid w:val="00D479F3"/>
    <w:rsid w:val="00D47B5A"/>
    <w:rsid w:val="00D500B8"/>
    <w:rsid w:val="00D50226"/>
    <w:rsid w:val="00D50251"/>
    <w:rsid w:val="00D5025B"/>
    <w:rsid w:val="00D502F0"/>
    <w:rsid w:val="00D502F9"/>
    <w:rsid w:val="00D50409"/>
    <w:rsid w:val="00D50F94"/>
    <w:rsid w:val="00D51181"/>
    <w:rsid w:val="00D511DE"/>
    <w:rsid w:val="00D51370"/>
    <w:rsid w:val="00D51645"/>
    <w:rsid w:val="00D517DF"/>
    <w:rsid w:val="00D518D3"/>
    <w:rsid w:val="00D51EE0"/>
    <w:rsid w:val="00D523CE"/>
    <w:rsid w:val="00D524AB"/>
    <w:rsid w:val="00D52831"/>
    <w:rsid w:val="00D52BA4"/>
    <w:rsid w:val="00D52C11"/>
    <w:rsid w:val="00D52F28"/>
    <w:rsid w:val="00D52F51"/>
    <w:rsid w:val="00D52F98"/>
    <w:rsid w:val="00D5352C"/>
    <w:rsid w:val="00D53633"/>
    <w:rsid w:val="00D536DA"/>
    <w:rsid w:val="00D539FC"/>
    <w:rsid w:val="00D53B11"/>
    <w:rsid w:val="00D53C1C"/>
    <w:rsid w:val="00D5424E"/>
    <w:rsid w:val="00D54266"/>
    <w:rsid w:val="00D54693"/>
    <w:rsid w:val="00D54765"/>
    <w:rsid w:val="00D54E62"/>
    <w:rsid w:val="00D54EF6"/>
    <w:rsid w:val="00D55096"/>
    <w:rsid w:val="00D553A2"/>
    <w:rsid w:val="00D553E0"/>
    <w:rsid w:val="00D55443"/>
    <w:rsid w:val="00D5570D"/>
    <w:rsid w:val="00D55836"/>
    <w:rsid w:val="00D55AD6"/>
    <w:rsid w:val="00D55B29"/>
    <w:rsid w:val="00D55E04"/>
    <w:rsid w:val="00D55ED0"/>
    <w:rsid w:val="00D55EFE"/>
    <w:rsid w:val="00D55F31"/>
    <w:rsid w:val="00D55F5A"/>
    <w:rsid w:val="00D5603A"/>
    <w:rsid w:val="00D56223"/>
    <w:rsid w:val="00D564E8"/>
    <w:rsid w:val="00D56638"/>
    <w:rsid w:val="00D5686F"/>
    <w:rsid w:val="00D56F5A"/>
    <w:rsid w:val="00D5704C"/>
    <w:rsid w:val="00D572DD"/>
    <w:rsid w:val="00D574A1"/>
    <w:rsid w:val="00D574A5"/>
    <w:rsid w:val="00D57592"/>
    <w:rsid w:val="00D578D7"/>
    <w:rsid w:val="00D600F3"/>
    <w:rsid w:val="00D60152"/>
    <w:rsid w:val="00D607AD"/>
    <w:rsid w:val="00D60DA3"/>
    <w:rsid w:val="00D60DBE"/>
    <w:rsid w:val="00D60E47"/>
    <w:rsid w:val="00D611EA"/>
    <w:rsid w:val="00D61208"/>
    <w:rsid w:val="00D61279"/>
    <w:rsid w:val="00D613B4"/>
    <w:rsid w:val="00D613F1"/>
    <w:rsid w:val="00D61423"/>
    <w:rsid w:val="00D6151F"/>
    <w:rsid w:val="00D615E5"/>
    <w:rsid w:val="00D616E8"/>
    <w:rsid w:val="00D6184F"/>
    <w:rsid w:val="00D61F7D"/>
    <w:rsid w:val="00D6206F"/>
    <w:rsid w:val="00D62546"/>
    <w:rsid w:val="00D62A17"/>
    <w:rsid w:val="00D62ADE"/>
    <w:rsid w:val="00D63017"/>
    <w:rsid w:val="00D6321F"/>
    <w:rsid w:val="00D63678"/>
    <w:rsid w:val="00D63A9F"/>
    <w:rsid w:val="00D63C9E"/>
    <w:rsid w:val="00D63E84"/>
    <w:rsid w:val="00D63ECF"/>
    <w:rsid w:val="00D63EF6"/>
    <w:rsid w:val="00D63F5A"/>
    <w:rsid w:val="00D64125"/>
    <w:rsid w:val="00D6427B"/>
    <w:rsid w:val="00D64318"/>
    <w:rsid w:val="00D64460"/>
    <w:rsid w:val="00D64592"/>
    <w:rsid w:val="00D64597"/>
    <w:rsid w:val="00D648B5"/>
    <w:rsid w:val="00D64C5F"/>
    <w:rsid w:val="00D64CF1"/>
    <w:rsid w:val="00D650BD"/>
    <w:rsid w:val="00D650F4"/>
    <w:rsid w:val="00D65420"/>
    <w:rsid w:val="00D65593"/>
    <w:rsid w:val="00D6573F"/>
    <w:rsid w:val="00D65A72"/>
    <w:rsid w:val="00D65BE6"/>
    <w:rsid w:val="00D65C77"/>
    <w:rsid w:val="00D65C89"/>
    <w:rsid w:val="00D65CEC"/>
    <w:rsid w:val="00D65D10"/>
    <w:rsid w:val="00D65D32"/>
    <w:rsid w:val="00D65F36"/>
    <w:rsid w:val="00D6628B"/>
    <w:rsid w:val="00D6648D"/>
    <w:rsid w:val="00D6658F"/>
    <w:rsid w:val="00D66701"/>
    <w:rsid w:val="00D66974"/>
    <w:rsid w:val="00D669DD"/>
    <w:rsid w:val="00D66F5D"/>
    <w:rsid w:val="00D67182"/>
    <w:rsid w:val="00D6736B"/>
    <w:rsid w:val="00D67B4C"/>
    <w:rsid w:val="00D67EAF"/>
    <w:rsid w:val="00D702C4"/>
    <w:rsid w:val="00D702DC"/>
    <w:rsid w:val="00D7041E"/>
    <w:rsid w:val="00D70497"/>
    <w:rsid w:val="00D70642"/>
    <w:rsid w:val="00D708F4"/>
    <w:rsid w:val="00D70CAA"/>
    <w:rsid w:val="00D71079"/>
    <w:rsid w:val="00D711A9"/>
    <w:rsid w:val="00D717A3"/>
    <w:rsid w:val="00D717F9"/>
    <w:rsid w:val="00D71907"/>
    <w:rsid w:val="00D71966"/>
    <w:rsid w:val="00D71A39"/>
    <w:rsid w:val="00D71D11"/>
    <w:rsid w:val="00D71DE4"/>
    <w:rsid w:val="00D72296"/>
    <w:rsid w:val="00D722BC"/>
    <w:rsid w:val="00D7249C"/>
    <w:rsid w:val="00D7258C"/>
    <w:rsid w:val="00D728BD"/>
    <w:rsid w:val="00D72AF2"/>
    <w:rsid w:val="00D72D61"/>
    <w:rsid w:val="00D72DA1"/>
    <w:rsid w:val="00D72FEA"/>
    <w:rsid w:val="00D731E9"/>
    <w:rsid w:val="00D73443"/>
    <w:rsid w:val="00D73561"/>
    <w:rsid w:val="00D737F5"/>
    <w:rsid w:val="00D73875"/>
    <w:rsid w:val="00D73938"/>
    <w:rsid w:val="00D73A09"/>
    <w:rsid w:val="00D73A82"/>
    <w:rsid w:val="00D73B75"/>
    <w:rsid w:val="00D73C4A"/>
    <w:rsid w:val="00D73C9E"/>
    <w:rsid w:val="00D73D2B"/>
    <w:rsid w:val="00D73E69"/>
    <w:rsid w:val="00D73E9B"/>
    <w:rsid w:val="00D73EBE"/>
    <w:rsid w:val="00D744C7"/>
    <w:rsid w:val="00D747A9"/>
    <w:rsid w:val="00D74931"/>
    <w:rsid w:val="00D74C7A"/>
    <w:rsid w:val="00D75111"/>
    <w:rsid w:val="00D753C0"/>
    <w:rsid w:val="00D7572B"/>
    <w:rsid w:val="00D75BF8"/>
    <w:rsid w:val="00D75E4A"/>
    <w:rsid w:val="00D75F20"/>
    <w:rsid w:val="00D7663A"/>
    <w:rsid w:val="00D76661"/>
    <w:rsid w:val="00D766C8"/>
    <w:rsid w:val="00D766F2"/>
    <w:rsid w:val="00D7690C"/>
    <w:rsid w:val="00D76A89"/>
    <w:rsid w:val="00D76ADE"/>
    <w:rsid w:val="00D76BAF"/>
    <w:rsid w:val="00D76C3F"/>
    <w:rsid w:val="00D76D14"/>
    <w:rsid w:val="00D76E36"/>
    <w:rsid w:val="00D77104"/>
    <w:rsid w:val="00D772E3"/>
    <w:rsid w:val="00D77328"/>
    <w:rsid w:val="00D77603"/>
    <w:rsid w:val="00D776F1"/>
    <w:rsid w:val="00D778C5"/>
    <w:rsid w:val="00D77A1B"/>
    <w:rsid w:val="00D77F3F"/>
    <w:rsid w:val="00D803D0"/>
    <w:rsid w:val="00D80523"/>
    <w:rsid w:val="00D80942"/>
    <w:rsid w:val="00D80B19"/>
    <w:rsid w:val="00D80CAB"/>
    <w:rsid w:val="00D80D8C"/>
    <w:rsid w:val="00D8105B"/>
    <w:rsid w:val="00D810CD"/>
    <w:rsid w:val="00D812D6"/>
    <w:rsid w:val="00D81422"/>
    <w:rsid w:val="00D8176C"/>
    <w:rsid w:val="00D817E8"/>
    <w:rsid w:val="00D817FF"/>
    <w:rsid w:val="00D81828"/>
    <w:rsid w:val="00D81910"/>
    <w:rsid w:val="00D8194D"/>
    <w:rsid w:val="00D81D97"/>
    <w:rsid w:val="00D81EEB"/>
    <w:rsid w:val="00D822F6"/>
    <w:rsid w:val="00D82347"/>
    <w:rsid w:val="00D82592"/>
    <w:rsid w:val="00D826CB"/>
    <w:rsid w:val="00D8274A"/>
    <w:rsid w:val="00D82A0F"/>
    <w:rsid w:val="00D82A7F"/>
    <w:rsid w:val="00D82B33"/>
    <w:rsid w:val="00D82BEF"/>
    <w:rsid w:val="00D82C25"/>
    <w:rsid w:val="00D82E0C"/>
    <w:rsid w:val="00D83126"/>
    <w:rsid w:val="00D83137"/>
    <w:rsid w:val="00D83173"/>
    <w:rsid w:val="00D832B1"/>
    <w:rsid w:val="00D8386C"/>
    <w:rsid w:val="00D838DD"/>
    <w:rsid w:val="00D83E68"/>
    <w:rsid w:val="00D8457A"/>
    <w:rsid w:val="00D84629"/>
    <w:rsid w:val="00D847E7"/>
    <w:rsid w:val="00D84841"/>
    <w:rsid w:val="00D849EC"/>
    <w:rsid w:val="00D84CA4"/>
    <w:rsid w:val="00D84F5C"/>
    <w:rsid w:val="00D85046"/>
    <w:rsid w:val="00D85264"/>
    <w:rsid w:val="00D853A8"/>
    <w:rsid w:val="00D85465"/>
    <w:rsid w:val="00D85512"/>
    <w:rsid w:val="00D855BB"/>
    <w:rsid w:val="00D85790"/>
    <w:rsid w:val="00D85A8C"/>
    <w:rsid w:val="00D85D38"/>
    <w:rsid w:val="00D85E89"/>
    <w:rsid w:val="00D86279"/>
    <w:rsid w:val="00D86471"/>
    <w:rsid w:val="00D8681E"/>
    <w:rsid w:val="00D868D0"/>
    <w:rsid w:val="00D86928"/>
    <w:rsid w:val="00D86D6B"/>
    <w:rsid w:val="00D876B6"/>
    <w:rsid w:val="00D87702"/>
    <w:rsid w:val="00D87953"/>
    <w:rsid w:val="00D87C17"/>
    <w:rsid w:val="00D87FD8"/>
    <w:rsid w:val="00D90547"/>
    <w:rsid w:val="00D90598"/>
    <w:rsid w:val="00D9059A"/>
    <w:rsid w:val="00D905F8"/>
    <w:rsid w:val="00D90680"/>
    <w:rsid w:val="00D907D0"/>
    <w:rsid w:val="00D90878"/>
    <w:rsid w:val="00D90886"/>
    <w:rsid w:val="00D90CED"/>
    <w:rsid w:val="00D90E5C"/>
    <w:rsid w:val="00D90FA8"/>
    <w:rsid w:val="00D91472"/>
    <w:rsid w:val="00D91535"/>
    <w:rsid w:val="00D9167E"/>
    <w:rsid w:val="00D9170E"/>
    <w:rsid w:val="00D918A5"/>
    <w:rsid w:val="00D91AE9"/>
    <w:rsid w:val="00D91DD8"/>
    <w:rsid w:val="00D91E98"/>
    <w:rsid w:val="00D91FF7"/>
    <w:rsid w:val="00D9209E"/>
    <w:rsid w:val="00D92246"/>
    <w:rsid w:val="00D92376"/>
    <w:rsid w:val="00D92478"/>
    <w:rsid w:val="00D928CB"/>
    <w:rsid w:val="00D92C50"/>
    <w:rsid w:val="00D92D43"/>
    <w:rsid w:val="00D92DD3"/>
    <w:rsid w:val="00D93511"/>
    <w:rsid w:val="00D936A8"/>
    <w:rsid w:val="00D938F7"/>
    <w:rsid w:val="00D93A40"/>
    <w:rsid w:val="00D93A67"/>
    <w:rsid w:val="00D93AC3"/>
    <w:rsid w:val="00D93E28"/>
    <w:rsid w:val="00D942B3"/>
    <w:rsid w:val="00D94460"/>
    <w:rsid w:val="00D945CC"/>
    <w:rsid w:val="00D947A5"/>
    <w:rsid w:val="00D94E1E"/>
    <w:rsid w:val="00D94F28"/>
    <w:rsid w:val="00D94F96"/>
    <w:rsid w:val="00D952AC"/>
    <w:rsid w:val="00D952B9"/>
    <w:rsid w:val="00D95472"/>
    <w:rsid w:val="00D95649"/>
    <w:rsid w:val="00D956B9"/>
    <w:rsid w:val="00D95CFB"/>
    <w:rsid w:val="00D95DA5"/>
    <w:rsid w:val="00D95DF5"/>
    <w:rsid w:val="00D95F8C"/>
    <w:rsid w:val="00D96087"/>
    <w:rsid w:val="00D96178"/>
    <w:rsid w:val="00D96256"/>
    <w:rsid w:val="00D9634D"/>
    <w:rsid w:val="00D96513"/>
    <w:rsid w:val="00D96599"/>
    <w:rsid w:val="00D96835"/>
    <w:rsid w:val="00D96A63"/>
    <w:rsid w:val="00D96A8D"/>
    <w:rsid w:val="00D9717F"/>
    <w:rsid w:val="00D97256"/>
    <w:rsid w:val="00D972D5"/>
    <w:rsid w:val="00D97484"/>
    <w:rsid w:val="00D976B2"/>
    <w:rsid w:val="00D97D90"/>
    <w:rsid w:val="00D97DE6"/>
    <w:rsid w:val="00D97E9C"/>
    <w:rsid w:val="00DA0008"/>
    <w:rsid w:val="00DA0092"/>
    <w:rsid w:val="00DA011F"/>
    <w:rsid w:val="00DA027C"/>
    <w:rsid w:val="00DA0486"/>
    <w:rsid w:val="00DA0C7F"/>
    <w:rsid w:val="00DA0E65"/>
    <w:rsid w:val="00DA0EA2"/>
    <w:rsid w:val="00DA0ED9"/>
    <w:rsid w:val="00DA111B"/>
    <w:rsid w:val="00DA1975"/>
    <w:rsid w:val="00DA1F44"/>
    <w:rsid w:val="00DA20CF"/>
    <w:rsid w:val="00DA21F4"/>
    <w:rsid w:val="00DA23FF"/>
    <w:rsid w:val="00DA245F"/>
    <w:rsid w:val="00DA2655"/>
    <w:rsid w:val="00DA285F"/>
    <w:rsid w:val="00DA29EB"/>
    <w:rsid w:val="00DA2D60"/>
    <w:rsid w:val="00DA2F2F"/>
    <w:rsid w:val="00DA322E"/>
    <w:rsid w:val="00DA326F"/>
    <w:rsid w:val="00DA34CA"/>
    <w:rsid w:val="00DA34F6"/>
    <w:rsid w:val="00DA38BB"/>
    <w:rsid w:val="00DA3A85"/>
    <w:rsid w:val="00DA3C97"/>
    <w:rsid w:val="00DA3EBC"/>
    <w:rsid w:val="00DA3FBD"/>
    <w:rsid w:val="00DA4062"/>
    <w:rsid w:val="00DA45E1"/>
    <w:rsid w:val="00DA475A"/>
    <w:rsid w:val="00DA4780"/>
    <w:rsid w:val="00DA4899"/>
    <w:rsid w:val="00DA49AE"/>
    <w:rsid w:val="00DA4AD1"/>
    <w:rsid w:val="00DA4E44"/>
    <w:rsid w:val="00DA5586"/>
    <w:rsid w:val="00DA5A89"/>
    <w:rsid w:val="00DA5FA9"/>
    <w:rsid w:val="00DA6018"/>
    <w:rsid w:val="00DA62CD"/>
    <w:rsid w:val="00DA63D2"/>
    <w:rsid w:val="00DA650B"/>
    <w:rsid w:val="00DA6552"/>
    <w:rsid w:val="00DA6648"/>
    <w:rsid w:val="00DA67DA"/>
    <w:rsid w:val="00DA69CB"/>
    <w:rsid w:val="00DA7315"/>
    <w:rsid w:val="00DA73E7"/>
    <w:rsid w:val="00DA7508"/>
    <w:rsid w:val="00DA751E"/>
    <w:rsid w:val="00DA79A7"/>
    <w:rsid w:val="00DA7A7B"/>
    <w:rsid w:val="00DA7CD3"/>
    <w:rsid w:val="00DA7DF7"/>
    <w:rsid w:val="00DA7E31"/>
    <w:rsid w:val="00DA7F4C"/>
    <w:rsid w:val="00DB0051"/>
    <w:rsid w:val="00DB00D2"/>
    <w:rsid w:val="00DB02D1"/>
    <w:rsid w:val="00DB03D5"/>
    <w:rsid w:val="00DB0726"/>
    <w:rsid w:val="00DB0790"/>
    <w:rsid w:val="00DB0A28"/>
    <w:rsid w:val="00DB0BAD"/>
    <w:rsid w:val="00DB0BFF"/>
    <w:rsid w:val="00DB0D32"/>
    <w:rsid w:val="00DB0FCA"/>
    <w:rsid w:val="00DB1253"/>
    <w:rsid w:val="00DB144B"/>
    <w:rsid w:val="00DB1BB8"/>
    <w:rsid w:val="00DB1BD1"/>
    <w:rsid w:val="00DB1CD9"/>
    <w:rsid w:val="00DB1F41"/>
    <w:rsid w:val="00DB1F96"/>
    <w:rsid w:val="00DB2088"/>
    <w:rsid w:val="00DB20D9"/>
    <w:rsid w:val="00DB2124"/>
    <w:rsid w:val="00DB220F"/>
    <w:rsid w:val="00DB284B"/>
    <w:rsid w:val="00DB28B4"/>
    <w:rsid w:val="00DB2925"/>
    <w:rsid w:val="00DB2A4F"/>
    <w:rsid w:val="00DB310D"/>
    <w:rsid w:val="00DB35EE"/>
    <w:rsid w:val="00DB3983"/>
    <w:rsid w:val="00DB3BF8"/>
    <w:rsid w:val="00DB3F16"/>
    <w:rsid w:val="00DB43DC"/>
    <w:rsid w:val="00DB4439"/>
    <w:rsid w:val="00DB4566"/>
    <w:rsid w:val="00DB4A64"/>
    <w:rsid w:val="00DB4AFF"/>
    <w:rsid w:val="00DB4B05"/>
    <w:rsid w:val="00DB4C23"/>
    <w:rsid w:val="00DB4C6D"/>
    <w:rsid w:val="00DB4DCF"/>
    <w:rsid w:val="00DB4F6F"/>
    <w:rsid w:val="00DB5089"/>
    <w:rsid w:val="00DB536F"/>
    <w:rsid w:val="00DB5606"/>
    <w:rsid w:val="00DB594A"/>
    <w:rsid w:val="00DB5AF0"/>
    <w:rsid w:val="00DB5F8B"/>
    <w:rsid w:val="00DB62C2"/>
    <w:rsid w:val="00DB6483"/>
    <w:rsid w:val="00DB6701"/>
    <w:rsid w:val="00DB6791"/>
    <w:rsid w:val="00DB6B26"/>
    <w:rsid w:val="00DB6CC0"/>
    <w:rsid w:val="00DB6ED6"/>
    <w:rsid w:val="00DB6F10"/>
    <w:rsid w:val="00DB7253"/>
    <w:rsid w:val="00DB75C8"/>
    <w:rsid w:val="00DB77EA"/>
    <w:rsid w:val="00DB7819"/>
    <w:rsid w:val="00DB7CB9"/>
    <w:rsid w:val="00DC0080"/>
    <w:rsid w:val="00DC008B"/>
    <w:rsid w:val="00DC020B"/>
    <w:rsid w:val="00DC0372"/>
    <w:rsid w:val="00DC0610"/>
    <w:rsid w:val="00DC0870"/>
    <w:rsid w:val="00DC0A38"/>
    <w:rsid w:val="00DC0A6D"/>
    <w:rsid w:val="00DC0B07"/>
    <w:rsid w:val="00DC144E"/>
    <w:rsid w:val="00DC1734"/>
    <w:rsid w:val="00DC193E"/>
    <w:rsid w:val="00DC1AFC"/>
    <w:rsid w:val="00DC1B05"/>
    <w:rsid w:val="00DC1B57"/>
    <w:rsid w:val="00DC1F68"/>
    <w:rsid w:val="00DC2026"/>
    <w:rsid w:val="00DC2313"/>
    <w:rsid w:val="00DC233F"/>
    <w:rsid w:val="00DC2345"/>
    <w:rsid w:val="00DC245D"/>
    <w:rsid w:val="00DC29EB"/>
    <w:rsid w:val="00DC2B09"/>
    <w:rsid w:val="00DC2CC6"/>
    <w:rsid w:val="00DC2E93"/>
    <w:rsid w:val="00DC2EB8"/>
    <w:rsid w:val="00DC3026"/>
    <w:rsid w:val="00DC31C7"/>
    <w:rsid w:val="00DC33DC"/>
    <w:rsid w:val="00DC3408"/>
    <w:rsid w:val="00DC3564"/>
    <w:rsid w:val="00DC35B0"/>
    <w:rsid w:val="00DC360A"/>
    <w:rsid w:val="00DC3812"/>
    <w:rsid w:val="00DC3C0F"/>
    <w:rsid w:val="00DC3CB5"/>
    <w:rsid w:val="00DC3CD4"/>
    <w:rsid w:val="00DC3DDB"/>
    <w:rsid w:val="00DC404A"/>
    <w:rsid w:val="00DC4113"/>
    <w:rsid w:val="00DC4117"/>
    <w:rsid w:val="00DC42C9"/>
    <w:rsid w:val="00DC45F9"/>
    <w:rsid w:val="00DC4787"/>
    <w:rsid w:val="00DC488B"/>
    <w:rsid w:val="00DC49B2"/>
    <w:rsid w:val="00DC49BB"/>
    <w:rsid w:val="00DC4E3B"/>
    <w:rsid w:val="00DC51BD"/>
    <w:rsid w:val="00DC52A9"/>
    <w:rsid w:val="00DC542D"/>
    <w:rsid w:val="00DC5580"/>
    <w:rsid w:val="00DC5642"/>
    <w:rsid w:val="00DC5DC6"/>
    <w:rsid w:val="00DC609E"/>
    <w:rsid w:val="00DC6397"/>
    <w:rsid w:val="00DC654C"/>
    <w:rsid w:val="00DC65C7"/>
    <w:rsid w:val="00DC66A3"/>
    <w:rsid w:val="00DC6866"/>
    <w:rsid w:val="00DC6DB9"/>
    <w:rsid w:val="00DC716F"/>
    <w:rsid w:val="00DC722A"/>
    <w:rsid w:val="00DC72EA"/>
    <w:rsid w:val="00DC7549"/>
    <w:rsid w:val="00DC77F9"/>
    <w:rsid w:val="00DC7842"/>
    <w:rsid w:val="00DC7B6B"/>
    <w:rsid w:val="00DC7BE1"/>
    <w:rsid w:val="00DC7C0C"/>
    <w:rsid w:val="00DC7C3E"/>
    <w:rsid w:val="00DC7D26"/>
    <w:rsid w:val="00DC7E54"/>
    <w:rsid w:val="00DC7F3B"/>
    <w:rsid w:val="00DC7F42"/>
    <w:rsid w:val="00DD00CD"/>
    <w:rsid w:val="00DD00DF"/>
    <w:rsid w:val="00DD0215"/>
    <w:rsid w:val="00DD044B"/>
    <w:rsid w:val="00DD04A3"/>
    <w:rsid w:val="00DD08B3"/>
    <w:rsid w:val="00DD0BA8"/>
    <w:rsid w:val="00DD0BCD"/>
    <w:rsid w:val="00DD0E97"/>
    <w:rsid w:val="00DD13A0"/>
    <w:rsid w:val="00DD13B4"/>
    <w:rsid w:val="00DD1515"/>
    <w:rsid w:val="00DD182D"/>
    <w:rsid w:val="00DD1C05"/>
    <w:rsid w:val="00DD1C46"/>
    <w:rsid w:val="00DD20E3"/>
    <w:rsid w:val="00DD21F5"/>
    <w:rsid w:val="00DD244D"/>
    <w:rsid w:val="00DD261A"/>
    <w:rsid w:val="00DD2864"/>
    <w:rsid w:val="00DD2B00"/>
    <w:rsid w:val="00DD2CC4"/>
    <w:rsid w:val="00DD2D72"/>
    <w:rsid w:val="00DD2F34"/>
    <w:rsid w:val="00DD32EE"/>
    <w:rsid w:val="00DD34F0"/>
    <w:rsid w:val="00DD3622"/>
    <w:rsid w:val="00DD36B7"/>
    <w:rsid w:val="00DD3845"/>
    <w:rsid w:val="00DD3955"/>
    <w:rsid w:val="00DD3C83"/>
    <w:rsid w:val="00DD3D99"/>
    <w:rsid w:val="00DD3E68"/>
    <w:rsid w:val="00DD4019"/>
    <w:rsid w:val="00DD40BF"/>
    <w:rsid w:val="00DD436A"/>
    <w:rsid w:val="00DD439E"/>
    <w:rsid w:val="00DD451D"/>
    <w:rsid w:val="00DD4573"/>
    <w:rsid w:val="00DD46B5"/>
    <w:rsid w:val="00DD47CA"/>
    <w:rsid w:val="00DD4820"/>
    <w:rsid w:val="00DD49CC"/>
    <w:rsid w:val="00DD4A94"/>
    <w:rsid w:val="00DD4B5B"/>
    <w:rsid w:val="00DD4BE8"/>
    <w:rsid w:val="00DD4D45"/>
    <w:rsid w:val="00DD4EA8"/>
    <w:rsid w:val="00DD51C6"/>
    <w:rsid w:val="00DD5349"/>
    <w:rsid w:val="00DD55E1"/>
    <w:rsid w:val="00DD568F"/>
    <w:rsid w:val="00DD5867"/>
    <w:rsid w:val="00DD5AB9"/>
    <w:rsid w:val="00DD5D67"/>
    <w:rsid w:val="00DD5E08"/>
    <w:rsid w:val="00DD5FEC"/>
    <w:rsid w:val="00DD6072"/>
    <w:rsid w:val="00DD60E5"/>
    <w:rsid w:val="00DD61DF"/>
    <w:rsid w:val="00DD6564"/>
    <w:rsid w:val="00DD665B"/>
    <w:rsid w:val="00DD67DD"/>
    <w:rsid w:val="00DD6904"/>
    <w:rsid w:val="00DD6A05"/>
    <w:rsid w:val="00DD6D2A"/>
    <w:rsid w:val="00DD704C"/>
    <w:rsid w:val="00DD7134"/>
    <w:rsid w:val="00DD7488"/>
    <w:rsid w:val="00DD756F"/>
    <w:rsid w:val="00DD76EA"/>
    <w:rsid w:val="00DD7769"/>
    <w:rsid w:val="00DD79BC"/>
    <w:rsid w:val="00DD7C28"/>
    <w:rsid w:val="00DD7CA2"/>
    <w:rsid w:val="00DE0062"/>
    <w:rsid w:val="00DE013F"/>
    <w:rsid w:val="00DE022B"/>
    <w:rsid w:val="00DE03E1"/>
    <w:rsid w:val="00DE051E"/>
    <w:rsid w:val="00DE05E2"/>
    <w:rsid w:val="00DE09CF"/>
    <w:rsid w:val="00DE0C5F"/>
    <w:rsid w:val="00DE0D61"/>
    <w:rsid w:val="00DE0DA3"/>
    <w:rsid w:val="00DE0DAF"/>
    <w:rsid w:val="00DE0E81"/>
    <w:rsid w:val="00DE0FC8"/>
    <w:rsid w:val="00DE103D"/>
    <w:rsid w:val="00DE1083"/>
    <w:rsid w:val="00DE1361"/>
    <w:rsid w:val="00DE1556"/>
    <w:rsid w:val="00DE1557"/>
    <w:rsid w:val="00DE180F"/>
    <w:rsid w:val="00DE191A"/>
    <w:rsid w:val="00DE1B29"/>
    <w:rsid w:val="00DE1EB5"/>
    <w:rsid w:val="00DE26A1"/>
    <w:rsid w:val="00DE293D"/>
    <w:rsid w:val="00DE295E"/>
    <w:rsid w:val="00DE2965"/>
    <w:rsid w:val="00DE2A80"/>
    <w:rsid w:val="00DE2B71"/>
    <w:rsid w:val="00DE2B7E"/>
    <w:rsid w:val="00DE3077"/>
    <w:rsid w:val="00DE3575"/>
    <w:rsid w:val="00DE35BE"/>
    <w:rsid w:val="00DE36C5"/>
    <w:rsid w:val="00DE3A42"/>
    <w:rsid w:val="00DE3EDD"/>
    <w:rsid w:val="00DE40FB"/>
    <w:rsid w:val="00DE4618"/>
    <w:rsid w:val="00DE4824"/>
    <w:rsid w:val="00DE4CEC"/>
    <w:rsid w:val="00DE4E93"/>
    <w:rsid w:val="00DE50C2"/>
    <w:rsid w:val="00DE510D"/>
    <w:rsid w:val="00DE51C8"/>
    <w:rsid w:val="00DE5ADE"/>
    <w:rsid w:val="00DE5C3B"/>
    <w:rsid w:val="00DE5C8C"/>
    <w:rsid w:val="00DE5D29"/>
    <w:rsid w:val="00DE63DD"/>
    <w:rsid w:val="00DE664E"/>
    <w:rsid w:val="00DE6803"/>
    <w:rsid w:val="00DE6901"/>
    <w:rsid w:val="00DE69C4"/>
    <w:rsid w:val="00DE6DB7"/>
    <w:rsid w:val="00DE6DEF"/>
    <w:rsid w:val="00DE6FEC"/>
    <w:rsid w:val="00DE70BD"/>
    <w:rsid w:val="00DE7330"/>
    <w:rsid w:val="00DE741F"/>
    <w:rsid w:val="00DE767E"/>
    <w:rsid w:val="00DE78A0"/>
    <w:rsid w:val="00DE79EE"/>
    <w:rsid w:val="00DF030D"/>
    <w:rsid w:val="00DF0769"/>
    <w:rsid w:val="00DF0801"/>
    <w:rsid w:val="00DF0A35"/>
    <w:rsid w:val="00DF0A7A"/>
    <w:rsid w:val="00DF0E3A"/>
    <w:rsid w:val="00DF1046"/>
    <w:rsid w:val="00DF13ED"/>
    <w:rsid w:val="00DF144D"/>
    <w:rsid w:val="00DF172E"/>
    <w:rsid w:val="00DF175E"/>
    <w:rsid w:val="00DF17D0"/>
    <w:rsid w:val="00DF1832"/>
    <w:rsid w:val="00DF1838"/>
    <w:rsid w:val="00DF1885"/>
    <w:rsid w:val="00DF1901"/>
    <w:rsid w:val="00DF19E1"/>
    <w:rsid w:val="00DF206C"/>
    <w:rsid w:val="00DF2084"/>
    <w:rsid w:val="00DF209F"/>
    <w:rsid w:val="00DF21DA"/>
    <w:rsid w:val="00DF301F"/>
    <w:rsid w:val="00DF346F"/>
    <w:rsid w:val="00DF3532"/>
    <w:rsid w:val="00DF38E2"/>
    <w:rsid w:val="00DF3942"/>
    <w:rsid w:val="00DF3B84"/>
    <w:rsid w:val="00DF3BD0"/>
    <w:rsid w:val="00DF3D5B"/>
    <w:rsid w:val="00DF3F84"/>
    <w:rsid w:val="00DF4319"/>
    <w:rsid w:val="00DF4435"/>
    <w:rsid w:val="00DF4507"/>
    <w:rsid w:val="00DF45E9"/>
    <w:rsid w:val="00DF466E"/>
    <w:rsid w:val="00DF47C7"/>
    <w:rsid w:val="00DF4AB5"/>
    <w:rsid w:val="00DF4EAD"/>
    <w:rsid w:val="00DF4FDD"/>
    <w:rsid w:val="00DF5896"/>
    <w:rsid w:val="00DF59D0"/>
    <w:rsid w:val="00DF5B2A"/>
    <w:rsid w:val="00DF5B6C"/>
    <w:rsid w:val="00DF5EDF"/>
    <w:rsid w:val="00DF5F83"/>
    <w:rsid w:val="00DF618B"/>
    <w:rsid w:val="00DF620A"/>
    <w:rsid w:val="00DF6561"/>
    <w:rsid w:val="00DF6594"/>
    <w:rsid w:val="00DF6690"/>
    <w:rsid w:val="00DF68A0"/>
    <w:rsid w:val="00DF6E76"/>
    <w:rsid w:val="00DF6FA8"/>
    <w:rsid w:val="00DF763E"/>
    <w:rsid w:val="00DF76E1"/>
    <w:rsid w:val="00DF7AA3"/>
    <w:rsid w:val="00DF7AB5"/>
    <w:rsid w:val="00DF7ACF"/>
    <w:rsid w:val="00DF7E6E"/>
    <w:rsid w:val="00E0047F"/>
    <w:rsid w:val="00E00719"/>
    <w:rsid w:val="00E007A4"/>
    <w:rsid w:val="00E00DA4"/>
    <w:rsid w:val="00E012A6"/>
    <w:rsid w:val="00E01348"/>
    <w:rsid w:val="00E0147B"/>
    <w:rsid w:val="00E0165F"/>
    <w:rsid w:val="00E01839"/>
    <w:rsid w:val="00E01C7B"/>
    <w:rsid w:val="00E01D48"/>
    <w:rsid w:val="00E02235"/>
    <w:rsid w:val="00E02345"/>
    <w:rsid w:val="00E023C1"/>
    <w:rsid w:val="00E024F0"/>
    <w:rsid w:val="00E02632"/>
    <w:rsid w:val="00E02827"/>
    <w:rsid w:val="00E02912"/>
    <w:rsid w:val="00E029E1"/>
    <w:rsid w:val="00E02A44"/>
    <w:rsid w:val="00E02BF5"/>
    <w:rsid w:val="00E02CE6"/>
    <w:rsid w:val="00E02D47"/>
    <w:rsid w:val="00E02F8C"/>
    <w:rsid w:val="00E030C8"/>
    <w:rsid w:val="00E035A9"/>
    <w:rsid w:val="00E03755"/>
    <w:rsid w:val="00E03817"/>
    <w:rsid w:val="00E03AED"/>
    <w:rsid w:val="00E03C04"/>
    <w:rsid w:val="00E03C09"/>
    <w:rsid w:val="00E03D54"/>
    <w:rsid w:val="00E04022"/>
    <w:rsid w:val="00E043B0"/>
    <w:rsid w:val="00E046CE"/>
    <w:rsid w:val="00E048ED"/>
    <w:rsid w:val="00E0492D"/>
    <w:rsid w:val="00E04AA9"/>
    <w:rsid w:val="00E04B38"/>
    <w:rsid w:val="00E04CD4"/>
    <w:rsid w:val="00E04DD4"/>
    <w:rsid w:val="00E04E68"/>
    <w:rsid w:val="00E04FA5"/>
    <w:rsid w:val="00E05119"/>
    <w:rsid w:val="00E0544D"/>
    <w:rsid w:val="00E056DD"/>
    <w:rsid w:val="00E05915"/>
    <w:rsid w:val="00E059EF"/>
    <w:rsid w:val="00E05B33"/>
    <w:rsid w:val="00E05C71"/>
    <w:rsid w:val="00E05EA5"/>
    <w:rsid w:val="00E05F43"/>
    <w:rsid w:val="00E061FE"/>
    <w:rsid w:val="00E06761"/>
    <w:rsid w:val="00E067D9"/>
    <w:rsid w:val="00E067E6"/>
    <w:rsid w:val="00E06858"/>
    <w:rsid w:val="00E068D6"/>
    <w:rsid w:val="00E06AC8"/>
    <w:rsid w:val="00E06B82"/>
    <w:rsid w:val="00E06B9A"/>
    <w:rsid w:val="00E07156"/>
    <w:rsid w:val="00E0729E"/>
    <w:rsid w:val="00E074D3"/>
    <w:rsid w:val="00E07700"/>
    <w:rsid w:val="00E07B8E"/>
    <w:rsid w:val="00E07C09"/>
    <w:rsid w:val="00E100DC"/>
    <w:rsid w:val="00E101CA"/>
    <w:rsid w:val="00E102BF"/>
    <w:rsid w:val="00E1077C"/>
    <w:rsid w:val="00E1079B"/>
    <w:rsid w:val="00E11268"/>
    <w:rsid w:val="00E114EC"/>
    <w:rsid w:val="00E11C7C"/>
    <w:rsid w:val="00E11CB5"/>
    <w:rsid w:val="00E11D5B"/>
    <w:rsid w:val="00E11E49"/>
    <w:rsid w:val="00E11E7A"/>
    <w:rsid w:val="00E11FC8"/>
    <w:rsid w:val="00E120DA"/>
    <w:rsid w:val="00E1212E"/>
    <w:rsid w:val="00E1233F"/>
    <w:rsid w:val="00E123FD"/>
    <w:rsid w:val="00E12557"/>
    <w:rsid w:val="00E12626"/>
    <w:rsid w:val="00E126FC"/>
    <w:rsid w:val="00E1282D"/>
    <w:rsid w:val="00E1288A"/>
    <w:rsid w:val="00E129F8"/>
    <w:rsid w:val="00E12ABE"/>
    <w:rsid w:val="00E12CC3"/>
    <w:rsid w:val="00E12DF4"/>
    <w:rsid w:val="00E12EAA"/>
    <w:rsid w:val="00E13482"/>
    <w:rsid w:val="00E13590"/>
    <w:rsid w:val="00E1375A"/>
    <w:rsid w:val="00E137C9"/>
    <w:rsid w:val="00E13995"/>
    <w:rsid w:val="00E13C32"/>
    <w:rsid w:val="00E13CF2"/>
    <w:rsid w:val="00E13D6C"/>
    <w:rsid w:val="00E13D81"/>
    <w:rsid w:val="00E13E61"/>
    <w:rsid w:val="00E13FD1"/>
    <w:rsid w:val="00E14045"/>
    <w:rsid w:val="00E141F6"/>
    <w:rsid w:val="00E1457C"/>
    <w:rsid w:val="00E146D0"/>
    <w:rsid w:val="00E147AE"/>
    <w:rsid w:val="00E149E3"/>
    <w:rsid w:val="00E14B03"/>
    <w:rsid w:val="00E14B58"/>
    <w:rsid w:val="00E14BBA"/>
    <w:rsid w:val="00E14C41"/>
    <w:rsid w:val="00E14C72"/>
    <w:rsid w:val="00E14E16"/>
    <w:rsid w:val="00E14E96"/>
    <w:rsid w:val="00E15024"/>
    <w:rsid w:val="00E150BD"/>
    <w:rsid w:val="00E15166"/>
    <w:rsid w:val="00E15525"/>
    <w:rsid w:val="00E155AC"/>
    <w:rsid w:val="00E15A76"/>
    <w:rsid w:val="00E15FDA"/>
    <w:rsid w:val="00E15FF9"/>
    <w:rsid w:val="00E164A1"/>
    <w:rsid w:val="00E166E5"/>
    <w:rsid w:val="00E1687B"/>
    <w:rsid w:val="00E1696E"/>
    <w:rsid w:val="00E16B54"/>
    <w:rsid w:val="00E16EFE"/>
    <w:rsid w:val="00E16F49"/>
    <w:rsid w:val="00E17010"/>
    <w:rsid w:val="00E171AB"/>
    <w:rsid w:val="00E17623"/>
    <w:rsid w:val="00E17898"/>
    <w:rsid w:val="00E17AD6"/>
    <w:rsid w:val="00E17BFF"/>
    <w:rsid w:val="00E17CC8"/>
    <w:rsid w:val="00E2037D"/>
    <w:rsid w:val="00E20443"/>
    <w:rsid w:val="00E205D5"/>
    <w:rsid w:val="00E205E4"/>
    <w:rsid w:val="00E20678"/>
    <w:rsid w:val="00E2079C"/>
    <w:rsid w:val="00E20804"/>
    <w:rsid w:val="00E20DD8"/>
    <w:rsid w:val="00E20E71"/>
    <w:rsid w:val="00E210BE"/>
    <w:rsid w:val="00E2111D"/>
    <w:rsid w:val="00E2125A"/>
    <w:rsid w:val="00E212E0"/>
    <w:rsid w:val="00E2134D"/>
    <w:rsid w:val="00E21456"/>
    <w:rsid w:val="00E21493"/>
    <w:rsid w:val="00E214CC"/>
    <w:rsid w:val="00E215CA"/>
    <w:rsid w:val="00E21895"/>
    <w:rsid w:val="00E2196A"/>
    <w:rsid w:val="00E21D9C"/>
    <w:rsid w:val="00E2206E"/>
    <w:rsid w:val="00E22308"/>
    <w:rsid w:val="00E22846"/>
    <w:rsid w:val="00E2292F"/>
    <w:rsid w:val="00E22ABD"/>
    <w:rsid w:val="00E22AF2"/>
    <w:rsid w:val="00E22B52"/>
    <w:rsid w:val="00E22B65"/>
    <w:rsid w:val="00E22C75"/>
    <w:rsid w:val="00E22E15"/>
    <w:rsid w:val="00E23086"/>
    <w:rsid w:val="00E231C2"/>
    <w:rsid w:val="00E23480"/>
    <w:rsid w:val="00E2351C"/>
    <w:rsid w:val="00E23567"/>
    <w:rsid w:val="00E23736"/>
    <w:rsid w:val="00E238B7"/>
    <w:rsid w:val="00E23C7E"/>
    <w:rsid w:val="00E23C87"/>
    <w:rsid w:val="00E23CEA"/>
    <w:rsid w:val="00E23EFD"/>
    <w:rsid w:val="00E24798"/>
    <w:rsid w:val="00E24860"/>
    <w:rsid w:val="00E24865"/>
    <w:rsid w:val="00E249C3"/>
    <w:rsid w:val="00E24E78"/>
    <w:rsid w:val="00E24EEB"/>
    <w:rsid w:val="00E251A5"/>
    <w:rsid w:val="00E25370"/>
    <w:rsid w:val="00E257F8"/>
    <w:rsid w:val="00E259FA"/>
    <w:rsid w:val="00E25D6F"/>
    <w:rsid w:val="00E26825"/>
    <w:rsid w:val="00E26B60"/>
    <w:rsid w:val="00E26CDF"/>
    <w:rsid w:val="00E26E2B"/>
    <w:rsid w:val="00E26E32"/>
    <w:rsid w:val="00E26FAE"/>
    <w:rsid w:val="00E27196"/>
    <w:rsid w:val="00E27224"/>
    <w:rsid w:val="00E27554"/>
    <w:rsid w:val="00E2769B"/>
    <w:rsid w:val="00E277E9"/>
    <w:rsid w:val="00E27896"/>
    <w:rsid w:val="00E27B08"/>
    <w:rsid w:val="00E27CC9"/>
    <w:rsid w:val="00E27D10"/>
    <w:rsid w:val="00E27F4B"/>
    <w:rsid w:val="00E30144"/>
    <w:rsid w:val="00E303E0"/>
    <w:rsid w:val="00E30870"/>
    <w:rsid w:val="00E30B05"/>
    <w:rsid w:val="00E312DF"/>
    <w:rsid w:val="00E312FD"/>
    <w:rsid w:val="00E31502"/>
    <w:rsid w:val="00E31511"/>
    <w:rsid w:val="00E315DF"/>
    <w:rsid w:val="00E31674"/>
    <w:rsid w:val="00E31698"/>
    <w:rsid w:val="00E318BD"/>
    <w:rsid w:val="00E31BEA"/>
    <w:rsid w:val="00E31CFE"/>
    <w:rsid w:val="00E31D40"/>
    <w:rsid w:val="00E31E51"/>
    <w:rsid w:val="00E320D2"/>
    <w:rsid w:val="00E32370"/>
    <w:rsid w:val="00E32620"/>
    <w:rsid w:val="00E326E6"/>
    <w:rsid w:val="00E32721"/>
    <w:rsid w:val="00E32C2F"/>
    <w:rsid w:val="00E32C6F"/>
    <w:rsid w:val="00E335D5"/>
    <w:rsid w:val="00E337A8"/>
    <w:rsid w:val="00E3389D"/>
    <w:rsid w:val="00E33BB6"/>
    <w:rsid w:val="00E33D98"/>
    <w:rsid w:val="00E3427A"/>
    <w:rsid w:val="00E343B1"/>
    <w:rsid w:val="00E344AE"/>
    <w:rsid w:val="00E347B9"/>
    <w:rsid w:val="00E348BF"/>
    <w:rsid w:val="00E348DC"/>
    <w:rsid w:val="00E34B4B"/>
    <w:rsid w:val="00E34F8A"/>
    <w:rsid w:val="00E350A6"/>
    <w:rsid w:val="00E35752"/>
    <w:rsid w:val="00E35AA3"/>
    <w:rsid w:val="00E35BB5"/>
    <w:rsid w:val="00E35DA4"/>
    <w:rsid w:val="00E35F91"/>
    <w:rsid w:val="00E36281"/>
    <w:rsid w:val="00E362BE"/>
    <w:rsid w:val="00E36445"/>
    <w:rsid w:val="00E36712"/>
    <w:rsid w:val="00E367B0"/>
    <w:rsid w:val="00E367D9"/>
    <w:rsid w:val="00E37195"/>
    <w:rsid w:val="00E371D2"/>
    <w:rsid w:val="00E37230"/>
    <w:rsid w:val="00E3729F"/>
    <w:rsid w:val="00E3749A"/>
    <w:rsid w:val="00E374A9"/>
    <w:rsid w:val="00E37ADB"/>
    <w:rsid w:val="00E37EDB"/>
    <w:rsid w:val="00E403EF"/>
    <w:rsid w:val="00E40661"/>
    <w:rsid w:val="00E40707"/>
    <w:rsid w:val="00E40823"/>
    <w:rsid w:val="00E40C06"/>
    <w:rsid w:val="00E40FBF"/>
    <w:rsid w:val="00E417F0"/>
    <w:rsid w:val="00E41828"/>
    <w:rsid w:val="00E41982"/>
    <w:rsid w:val="00E41A36"/>
    <w:rsid w:val="00E41BE0"/>
    <w:rsid w:val="00E41C94"/>
    <w:rsid w:val="00E41D7D"/>
    <w:rsid w:val="00E41DDF"/>
    <w:rsid w:val="00E4202D"/>
    <w:rsid w:val="00E42109"/>
    <w:rsid w:val="00E421A6"/>
    <w:rsid w:val="00E42320"/>
    <w:rsid w:val="00E42359"/>
    <w:rsid w:val="00E42579"/>
    <w:rsid w:val="00E42945"/>
    <w:rsid w:val="00E4297C"/>
    <w:rsid w:val="00E42D61"/>
    <w:rsid w:val="00E4344E"/>
    <w:rsid w:val="00E43472"/>
    <w:rsid w:val="00E436F7"/>
    <w:rsid w:val="00E43755"/>
    <w:rsid w:val="00E437FB"/>
    <w:rsid w:val="00E43969"/>
    <w:rsid w:val="00E43D01"/>
    <w:rsid w:val="00E43D0D"/>
    <w:rsid w:val="00E44196"/>
    <w:rsid w:val="00E44347"/>
    <w:rsid w:val="00E443E1"/>
    <w:rsid w:val="00E44402"/>
    <w:rsid w:val="00E444CB"/>
    <w:rsid w:val="00E44529"/>
    <w:rsid w:val="00E446C0"/>
    <w:rsid w:val="00E44C24"/>
    <w:rsid w:val="00E44D52"/>
    <w:rsid w:val="00E456BE"/>
    <w:rsid w:val="00E4587D"/>
    <w:rsid w:val="00E45CFC"/>
    <w:rsid w:val="00E45E21"/>
    <w:rsid w:val="00E45E62"/>
    <w:rsid w:val="00E46325"/>
    <w:rsid w:val="00E46409"/>
    <w:rsid w:val="00E46C73"/>
    <w:rsid w:val="00E4729A"/>
    <w:rsid w:val="00E47667"/>
    <w:rsid w:val="00E47838"/>
    <w:rsid w:val="00E47855"/>
    <w:rsid w:val="00E478EA"/>
    <w:rsid w:val="00E47AC5"/>
    <w:rsid w:val="00E47AD2"/>
    <w:rsid w:val="00E47D0D"/>
    <w:rsid w:val="00E47E4E"/>
    <w:rsid w:val="00E5028A"/>
    <w:rsid w:val="00E50332"/>
    <w:rsid w:val="00E50427"/>
    <w:rsid w:val="00E5044A"/>
    <w:rsid w:val="00E504A9"/>
    <w:rsid w:val="00E505F7"/>
    <w:rsid w:val="00E507E2"/>
    <w:rsid w:val="00E50B71"/>
    <w:rsid w:val="00E50C5A"/>
    <w:rsid w:val="00E50D79"/>
    <w:rsid w:val="00E5120A"/>
    <w:rsid w:val="00E512D3"/>
    <w:rsid w:val="00E5130E"/>
    <w:rsid w:val="00E51397"/>
    <w:rsid w:val="00E5140D"/>
    <w:rsid w:val="00E51497"/>
    <w:rsid w:val="00E516C6"/>
    <w:rsid w:val="00E51736"/>
    <w:rsid w:val="00E5175C"/>
    <w:rsid w:val="00E517AE"/>
    <w:rsid w:val="00E518BA"/>
    <w:rsid w:val="00E5191F"/>
    <w:rsid w:val="00E51921"/>
    <w:rsid w:val="00E51AAF"/>
    <w:rsid w:val="00E51BD0"/>
    <w:rsid w:val="00E51C02"/>
    <w:rsid w:val="00E51E16"/>
    <w:rsid w:val="00E51ECE"/>
    <w:rsid w:val="00E521A9"/>
    <w:rsid w:val="00E52423"/>
    <w:rsid w:val="00E524FE"/>
    <w:rsid w:val="00E52528"/>
    <w:rsid w:val="00E52740"/>
    <w:rsid w:val="00E5275D"/>
    <w:rsid w:val="00E527C2"/>
    <w:rsid w:val="00E5283D"/>
    <w:rsid w:val="00E52A93"/>
    <w:rsid w:val="00E5326D"/>
    <w:rsid w:val="00E533B3"/>
    <w:rsid w:val="00E53474"/>
    <w:rsid w:val="00E53513"/>
    <w:rsid w:val="00E53766"/>
    <w:rsid w:val="00E53B60"/>
    <w:rsid w:val="00E53CC3"/>
    <w:rsid w:val="00E53DC3"/>
    <w:rsid w:val="00E53E10"/>
    <w:rsid w:val="00E53F15"/>
    <w:rsid w:val="00E54400"/>
    <w:rsid w:val="00E5455C"/>
    <w:rsid w:val="00E5477D"/>
    <w:rsid w:val="00E547C5"/>
    <w:rsid w:val="00E548D9"/>
    <w:rsid w:val="00E54A78"/>
    <w:rsid w:val="00E54A81"/>
    <w:rsid w:val="00E54B69"/>
    <w:rsid w:val="00E54E34"/>
    <w:rsid w:val="00E54FDA"/>
    <w:rsid w:val="00E55022"/>
    <w:rsid w:val="00E550AC"/>
    <w:rsid w:val="00E55376"/>
    <w:rsid w:val="00E553A8"/>
    <w:rsid w:val="00E553E9"/>
    <w:rsid w:val="00E5545F"/>
    <w:rsid w:val="00E556C9"/>
    <w:rsid w:val="00E55D14"/>
    <w:rsid w:val="00E55F50"/>
    <w:rsid w:val="00E5604E"/>
    <w:rsid w:val="00E56332"/>
    <w:rsid w:val="00E5637E"/>
    <w:rsid w:val="00E563E4"/>
    <w:rsid w:val="00E565AD"/>
    <w:rsid w:val="00E569B9"/>
    <w:rsid w:val="00E56A42"/>
    <w:rsid w:val="00E56A6D"/>
    <w:rsid w:val="00E56AF8"/>
    <w:rsid w:val="00E56F4E"/>
    <w:rsid w:val="00E5701D"/>
    <w:rsid w:val="00E575D9"/>
    <w:rsid w:val="00E5769B"/>
    <w:rsid w:val="00E576F8"/>
    <w:rsid w:val="00E57879"/>
    <w:rsid w:val="00E57A06"/>
    <w:rsid w:val="00E57AC3"/>
    <w:rsid w:val="00E57E04"/>
    <w:rsid w:val="00E600F1"/>
    <w:rsid w:val="00E60133"/>
    <w:rsid w:val="00E602FD"/>
    <w:rsid w:val="00E60668"/>
    <w:rsid w:val="00E60886"/>
    <w:rsid w:val="00E6089C"/>
    <w:rsid w:val="00E60936"/>
    <w:rsid w:val="00E60A27"/>
    <w:rsid w:val="00E60A31"/>
    <w:rsid w:val="00E60AB8"/>
    <w:rsid w:val="00E60D59"/>
    <w:rsid w:val="00E60DF7"/>
    <w:rsid w:val="00E60EB7"/>
    <w:rsid w:val="00E61054"/>
    <w:rsid w:val="00E61336"/>
    <w:rsid w:val="00E61511"/>
    <w:rsid w:val="00E615AD"/>
    <w:rsid w:val="00E6175D"/>
    <w:rsid w:val="00E61A12"/>
    <w:rsid w:val="00E61A60"/>
    <w:rsid w:val="00E61BC6"/>
    <w:rsid w:val="00E61D55"/>
    <w:rsid w:val="00E61DFB"/>
    <w:rsid w:val="00E62050"/>
    <w:rsid w:val="00E62083"/>
    <w:rsid w:val="00E6209C"/>
    <w:rsid w:val="00E62134"/>
    <w:rsid w:val="00E623EC"/>
    <w:rsid w:val="00E624A7"/>
    <w:rsid w:val="00E626C2"/>
    <w:rsid w:val="00E62784"/>
    <w:rsid w:val="00E62889"/>
    <w:rsid w:val="00E6289C"/>
    <w:rsid w:val="00E629B4"/>
    <w:rsid w:val="00E62B3A"/>
    <w:rsid w:val="00E62D3D"/>
    <w:rsid w:val="00E62D83"/>
    <w:rsid w:val="00E62FC7"/>
    <w:rsid w:val="00E6314E"/>
    <w:rsid w:val="00E6365E"/>
    <w:rsid w:val="00E63750"/>
    <w:rsid w:val="00E6393C"/>
    <w:rsid w:val="00E639CC"/>
    <w:rsid w:val="00E63BC1"/>
    <w:rsid w:val="00E63C48"/>
    <w:rsid w:val="00E63D6B"/>
    <w:rsid w:val="00E63E31"/>
    <w:rsid w:val="00E63E95"/>
    <w:rsid w:val="00E63FCA"/>
    <w:rsid w:val="00E64437"/>
    <w:rsid w:val="00E648B2"/>
    <w:rsid w:val="00E64B70"/>
    <w:rsid w:val="00E64B8D"/>
    <w:rsid w:val="00E64E08"/>
    <w:rsid w:val="00E64F4C"/>
    <w:rsid w:val="00E64F9F"/>
    <w:rsid w:val="00E65010"/>
    <w:rsid w:val="00E655D4"/>
    <w:rsid w:val="00E65887"/>
    <w:rsid w:val="00E658C5"/>
    <w:rsid w:val="00E65A79"/>
    <w:rsid w:val="00E65E03"/>
    <w:rsid w:val="00E660E8"/>
    <w:rsid w:val="00E66332"/>
    <w:rsid w:val="00E663B0"/>
    <w:rsid w:val="00E66804"/>
    <w:rsid w:val="00E66B90"/>
    <w:rsid w:val="00E66BBE"/>
    <w:rsid w:val="00E66BCA"/>
    <w:rsid w:val="00E66C0E"/>
    <w:rsid w:val="00E67187"/>
    <w:rsid w:val="00E6731F"/>
    <w:rsid w:val="00E6757F"/>
    <w:rsid w:val="00E67771"/>
    <w:rsid w:val="00E679BA"/>
    <w:rsid w:val="00E679CE"/>
    <w:rsid w:val="00E67D98"/>
    <w:rsid w:val="00E67E7B"/>
    <w:rsid w:val="00E70066"/>
    <w:rsid w:val="00E70436"/>
    <w:rsid w:val="00E7058A"/>
    <w:rsid w:val="00E70B06"/>
    <w:rsid w:val="00E70B4B"/>
    <w:rsid w:val="00E70BD8"/>
    <w:rsid w:val="00E70C7C"/>
    <w:rsid w:val="00E70E5D"/>
    <w:rsid w:val="00E70FF2"/>
    <w:rsid w:val="00E7110D"/>
    <w:rsid w:val="00E71573"/>
    <w:rsid w:val="00E715EC"/>
    <w:rsid w:val="00E71AAD"/>
    <w:rsid w:val="00E71BCB"/>
    <w:rsid w:val="00E71F20"/>
    <w:rsid w:val="00E7205F"/>
    <w:rsid w:val="00E72247"/>
    <w:rsid w:val="00E7239E"/>
    <w:rsid w:val="00E724E0"/>
    <w:rsid w:val="00E7254E"/>
    <w:rsid w:val="00E726E8"/>
    <w:rsid w:val="00E72702"/>
    <w:rsid w:val="00E7276C"/>
    <w:rsid w:val="00E72A97"/>
    <w:rsid w:val="00E72E1E"/>
    <w:rsid w:val="00E73488"/>
    <w:rsid w:val="00E735B4"/>
    <w:rsid w:val="00E735CF"/>
    <w:rsid w:val="00E737DF"/>
    <w:rsid w:val="00E73CFB"/>
    <w:rsid w:val="00E73E66"/>
    <w:rsid w:val="00E73FFD"/>
    <w:rsid w:val="00E74404"/>
    <w:rsid w:val="00E746C2"/>
    <w:rsid w:val="00E7490F"/>
    <w:rsid w:val="00E74917"/>
    <w:rsid w:val="00E74956"/>
    <w:rsid w:val="00E74B48"/>
    <w:rsid w:val="00E74B62"/>
    <w:rsid w:val="00E75003"/>
    <w:rsid w:val="00E7507C"/>
    <w:rsid w:val="00E75087"/>
    <w:rsid w:val="00E752CF"/>
    <w:rsid w:val="00E7532C"/>
    <w:rsid w:val="00E7571B"/>
    <w:rsid w:val="00E759D4"/>
    <w:rsid w:val="00E75A7D"/>
    <w:rsid w:val="00E75AB7"/>
    <w:rsid w:val="00E75AC6"/>
    <w:rsid w:val="00E75D87"/>
    <w:rsid w:val="00E75E58"/>
    <w:rsid w:val="00E75EF0"/>
    <w:rsid w:val="00E75F83"/>
    <w:rsid w:val="00E760BB"/>
    <w:rsid w:val="00E761D3"/>
    <w:rsid w:val="00E762FA"/>
    <w:rsid w:val="00E7689C"/>
    <w:rsid w:val="00E769BD"/>
    <w:rsid w:val="00E76A97"/>
    <w:rsid w:val="00E76CFD"/>
    <w:rsid w:val="00E76EEA"/>
    <w:rsid w:val="00E76FDE"/>
    <w:rsid w:val="00E77099"/>
    <w:rsid w:val="00E772D8"/>
    <w:rsid w:val="00E7743A"/>
    <w:rsid w:val="00E774D6"/>
    <w:rsid w:val="00E7758F"/>
    <w:rsid w:val="00E7765D"/>
    <w:rsid w:val="00E77B10"/>
    <w:rsid w:val="00E77C43"/>
    <w:rsid w:val="00E77DC0"/>
    <w:rsid w:val="00E8013D"/>
    <w:rsid w:val="00E80563"/>
    <w:rsid w:val="00E80733"/>
    <w:rsid w:val="00E80928"/>
    <w:rsid w:val="00E80B95"/>
    <w:rsid w:val="00E80BBA"/>
    <w:rsid w:val="00E80CF0"/>
    <w:rsid w:val="00E80DB9"/>
    <w:rsid w:val="00E80E9A"/>
    <w:rsid w:val="00E80F27"/>
    <w:rsid w:val="00E8102E"/>
    <w:rsid w:val="00E810FC"/>
    <w:rsid w:val="00E81389"/>
    <w:rsid w:val="00E813E9"/>
    <w:rsid w:val="00E8140A"/>
    <w:rsid w:val="00E8141C"/>
    <w:rsid w:val="00E814AA"/>
    <w:rsid w:val="00E818EC"/>
    <w:rsid w:val="00E818F7"/>
    <w:rsid w:val="00E819A6"/>
    <w:rsid w:val="00E81ABA"/>
    <w:rsid w:val="00E81C0C"/>
    <w:rsid w:val="00E81E2D"/>
    <w:rsid w:val="00E81F68"/>
    <w:rsid w:val="00E821F4"/>
    <w:rsid w:val="00E827F1"/>
    <w:rsid w:val="00E82BC7"/>
    <w:rsid w:val="00E82BDE"/>
    <w:rsid w:val="00E83376"/>
    <w:rsid w:val="00E833A1"/>
    <w:rsid w:val="00E833C4"/>
    <w:rsid w:val="00E8358A"/>
    <w:rsid w:val="00E836DB"/>
    <w:rsid w:val="00E838B8"/>
    <w:rsid w:val="00E838DB"/>
    <w:rsid w:val="00E83946"/>
    <w:rsid w:val="00E839D1"/>
    <w:rsid w:val="00E83A96"/>
    <w:rsid w:val="00E83B15"/>
    <w:rsid w:val="00E83B8B"/>
    <w:rsid w:val="00E83D02"/>
    <w:rsid w:val="00E83EF2"/>
    <w:rsid w:val="00E83F52"/>
    <w:rsid w:val="00E8481B"/>
    <w:rsid w:val="00E84A84"/>
    <w:rsid w:val="00E8506B"/>
    <w:rsid w:val="00E8510A"/>
    <w:rsid w:val="00E85401"/>
    <w:rsid w:val="00E856BA"/>
    <w:rsid w:val="00E85B56"/>
    <w:rsid w:val="00E85BB5"/>
    <w:rsid w:val="00E85BEA"/>
    <w:rsid w:val="00E85FD7"/>
    <w:rsid w:val="00E85FFF"/>
    <w:rsid w:val="00E86033"/>
    <w:rsid w:val="00E860DB"/>
    <w:rsid w:val="00E86172"/>
    <w:rsid w:val="00E8643C"/>
    <w:rsid w:val="00E86765"/>
    <w:rsid w:val="00E86AD1"/>
    <w:rsid w:val="00E86B7E"/>
    <w:rsid w:val="00E86CF8"/>
    <w:rsid w:val="00E87810"/>
    <w:rsid w:val="00E8782B"/>
    <w:rsid w:val="00E879F4"/>
    <w:rsid w:val="00E87AFA"/>
    <w:rsid w:val="00E87B2F"/>
    <w:rsid w:val="00E87BB0"/>
    <w:rsid w:val="00E87FFC"/>
    <w:rsid w:val="00E90120"/>
    <w:rsid w:val="00E901A6"/>
    <w:rsid w:val="00E9030B"/>
    <w:rsid w:val="00E904D7"/>
    <w:rsid w:val="00E9090E"/>
    <w:rsid w:val="00E90960"/>
    <w:rsid w:val="00E90ABD"/>
    <w:rsid w:val="00E90CFF"/>
    <w:rsid w:val="00E90E0B"/>
    <w:rsid w:val="00E911A0"/>
    <w:rsid w:val="00E913C7"/>
    <w:rsid w:val="00E91579"/>
    <w:rsid w:val="00E915BB"/>
    <w:rsid w:val="00E91817"/>
    <w:rsid w:val="00E91B0B"/>
    <w:rsid w:val="00E91E23"/>
    <w:rsid w:val="00E91E7F"/>
    <w:rsid w:val="00E91FA1"/>
    <w:rsid w:val="00E9226F"/>
    <w:rsid w:val="00E9256E"/>
    <w:rsid w:val="00E92889"/>
    <w:rsid w:val="00E928DE"/>
    <w:rsid w:val="00E92AFC"/>
    <w:rsid w:val="00E92DCF"/>
    <w:rsid w:val="00E9316C"/>
    <w:rsid w:val="00E933D8"/>
    <w:rsid w:val="00E93432"/>
    <w:rsid w:val="00E936CA"/>
    <w:rsid w:val="00E9371E"/>
    <w:rsid w:val="00E93C98"/>
    <w:rsid w:val="00E93D47"/>
    <w:rsid w:val="00E93E84"/>
    <w:rsid w:val="00E93F1D"/>
    <w:rsid w:val="00E93F54"/>
    <w:rsid w:val="00E93FBA"/>
    <w:rsid w:val="00E942EA"/>
    <w:rsid w:val="00E94C0F"/>
    <w:rsid w:val="00E95008"/>
    <w:rsid w:val="00E950CA"/>
    <w:rsid w:val="00E952BA"/>
    <w:rsid w:val="00E95654"/>
    <w:rsid w:val="00E957D2"/>
    <w:rsid w:val="00E9594B"/>
    <w:rsid w:val="00E959EF"/>
    <w:rsid w:val="00E95A31"/>
    <w:rsid w:val="00E95A54"/>
    <w:rsid w:val="00E95B3F"/>
    <w:rsid w:val="00E95CCB"/>
    <w:rsid w:val="00E95F19"/>
    <w:rsid w:val="00E960E4"/>
    <w:rsid w:val="00E9618A"/>
    <w:rsid w:val="00E963D2"/>
    <w:rsid w:val="00E96606"/>
    <w:rsid w:val="00E966F1"/>
    <w:rsid w:val="00E968E4"/>
    <w:rsid w:val="00E96DDF"/>
    <w:rsid w:val="00E96E44"/>
    <w:rsid w:val="00E96F5C"/>
    <w:rsid w:val="00E97080"/>
    <w:rsid w:val="00E9710A"/>
    <w:rsid w:val="00E97380"/>
    <w:rsid w:val="00E97620"/>
    <w:rsid w:val="00E97A90"/>
    <w:rsid w:val="00E97ADB"/>
    <w:rsid w:val="00E97DED"/>
    <w:rsid w:val="00EA0017"/>
    <w:rsid w:val="00EA001D"/>
    <w:rsid w:val="00EA00CF"/>
    <w:rsid w:val="00EA03B1"/>
    <w:rsid w:val="00EA06D6"/>
    <w:rsid w:val="00EA07AD"/>
    <w:rsid w:val="00EA09B1"/>
    <w:rsid w:val="00EA0BFE"/>
    <w:rsid w:val="00EA0C46"/>
    <w:rsid w:val="00EA0D9E"/>
    <w:rsid w:val="00EA0E4F"/>
    <w:rsid w:val="00EA107D"/>
    <w:rsid w:val="00EA10B4"/>
    <w:rsid w:val="00EA12C9"/>
    <w:rsid w:val="00EA1477"/>
    <w:rsid w:val="00EA1543"/>
    <w:rsid w:val="00EA1AE2"/>
    <w:rsid w:val="00EA1D4B"/>
    <w:rsid w:val="00EA2150"/>
    <w:rsid w:val="00EA2418"/>
    <w:rsid w:val="00EA252C"/>
    <w:rsid w:val="00EA2550"/>
    <w:rsid w:val="00EA2577"/>
    <w:rsid w:val="00EA25AA"/>
    <w:rsid w:val="00EA26C9"/>
    <w:rsid w:val="00EA2701"/>
    <w:rsid w:val="00EA2A21"/>
    <w:rsid w:val="00EA2AE2"/>
    <w:rsid w:val="00EA2C5C"/>
    <w:rsid w:val="00EA2C8C"/>
    <w:rsid w:val="00EA2DD9"/>
    <w:rsid w:val="00EA2E7B"/>
    <w:rsid w:val="00EA2F9B"/>
    <w:rsid w:val="00EA2FE7"/>
    <w:rsid w:val="00EA3002"/>
    <w:rsid w:val="00EA3508"/>
    <w:rsid w:val="00EA353A"/>
    <w:rsid w:val="00EA37A5"/>
    <w:rsid w:val="00EA3E35"/>
    <w:rsid w:val="00EA3E5D"/>
    <w:rsid w:val="00EA3E81"/>
    <w:rsid w:val="00EA3F62"/>
    <w:rsid w:val="00EA3FD9"/>
    <w:rsid w:val="00EA40C2"/>
    <w:rsid w:val="00EA4268"/>
    <w:rsid w:val="00EA42CC"/>
    <w:rsid w:val="00EA42DB"/>
    <w:rsid w:val="00EA443C"/>
    <w:rsid w:val="00EA494B"/>
    <w:rsid w:val="00EA4A23"/>
    <w:rsid w:val="00EA4B5D"/>
    <w:rsid w:val="00EA4EC0"/>
    <w:rsid w:val="00EA5237"/>
    <w:rsid w:val="00EA5288"/>
    <w:rsid w:val="00EA561F"/>
    <w:rsid w:val="00EA573C"/>
    <w:rsid w:val="00EA5861"/>
    <w:rsid w:val="00EA5A0D"/>
    <w:rsid w:val="00EA5A50"/>
    <w:rsid w:val="00EA5A5C"/>
    <w:rsid w:val="00EA5C2F"/>
    <w:rsid w:val="00EA5D02"/>
    <w:rsid w:val="00EA5F66"/>
    <w:rsid w:val="00EA5F6A"/>
    <w:rsid w:val="00EA5FC9"/>
    <w:rsid w:val="00EA6084"/>
    <w:rsid w:val="00EA61CC"/>
    <w:rsid w:val="00EA6845"/>
    <w:rsid w:val="00EA68B6"/>
    <w:rsid w:val="00EA6A06"/>
    <w:rsid w:val="00EA6AA9"/>
    <w:rsid w:val="00EA6AB9"/>
    <w:rsid w:val="00EA6DA1"/>
    <w:rsid w:val="00EA6E26"/>
    <w:rsid w:val="00EA711B"/>
    <w:rsid w:val="00EA77B3"/>
    <w:rsid w:val="00EA793E"/>
    <w:rsid w:val="00EA7B9D"/>
    <w:rsid w:val="00EA7F3B"/>
    <w:rsid w:val="00EB0238"/>
    <w:rsid w:val="00EB02CB"/>
    <w:rsid w:val="00EB0373"/>
    <w:rsid w:val="00EB0565"/>
    <w:rsid w:val="00EB0824"/>
    <w:rsid w:val="00EB0CFA"/>
    <w:rsid w:val="00EB0F8B"/>
    <w:rsid w:val="00EB153D"/>
    <w:rsid w:val="00EB1592"/>
    <w:rsid w:val="00EB1820"/>
    <w:rsid w:val="00EB19DE"/>
    <w:rsid w:val="00EB1A57"/>
    <w:rsid w:val="00EB1C9B"/>
    <w:rsid w:val="00EB1CA4"/>
    <w:rsid w:val="00EB1CE1"/>
    <w:rsid w:val="00EB23E8"/>
    <w:rsid w:val="00EB2578"/>
    <w:rsid w:val="00EB276F"/>
    <w:rsid w:val="00EB282B"/>
    <w:rsid w:val="00EB2B39"/>
    <w:rsid w:val="00EB2BD6"/>
    <w:rsid w:val="00EB2C7F"/>
    <w:rsid w:val="00EB2E29"/>
    <w:rsid w:val="00EB2F5A"/>
    <w:rsid w:val="00EB320C"/>
    <w:rsid w:val="00EB33A1"/>
    <w:rsid w:val="00EB3438"/>
    <w:rsid w:val="00EB3565"/>
    <w:rsid w:val="00EB383C"/>
    <w:rsid w:val="00EB3BA8"/>
    <w:rsid w:val="00EB3DD3"/>
    <w:rsid w:val="00EB3E74"/>
    <w:rsid w:val="00EB43BD"/>
    <w:rsid w:val="00EB4459"/>
    <w:rsid w:val="00EB45C8"/>
    <w:rsid w:val="00EB4704"/>
    <w:rsid w:val="00EB473A"/>
    <w:rsid w:val="00EB47A4"/>
    <w:rsid w:val="00EB485B"/>
    <w:rsid w:val="00EB4E90"/>
    <w:rsid w:val="00EB51FD"/>
    <w:rsid w:val="00EB5340"/>
    <w:rsid w:val="00EB5E8A"/>
    <w:rsid w:val="00EB645B"/>
    <w:rsid w:val="00EB64F4"/>
    <w:rsid w:val="00EB655C"/>
    <w:rsid w:val="00EB6BE3"/>
    <w:rsid w:val="00EB6C5C"/>
    <w:rsid w:val="00EB6D44"/>
    <w:rsid w:val="00EB713F"/>
    <w:rsid w:val="00EB7307"/>
    <w:rsid w:val="00EB741D"/>
    <w:rsid w:val="00EB7831"/>
    <w:rsid w:val="00EB78C4"/>
    <w:rsid w:val="00EB7C5B"/>
    <w:rsid w:val="00EB7E0A"/>
    <w:rsid w:val="00EC028A"/>
    <w:rsid w:val="00EC035A"/>
    <w:rsid w:val="00EC06A7"/>
    <w:rsid w:val="00EC071B"/>
    <w:rsid w:val="00EC07D5"/>
    <w:rsid w:val="00EC0B0B"/>
    <w:rsid w:val="00EC0CF6"/>
    <w:rsid w:val="00EC168C"/>
    <w:rsid w:val="00EC1808"/>
    <w:rsid w:val="00EC1D2A"/>
    <w:rsid w:val="00EC1EE5"/>
    <w:rsid w:val="00EC233C"/>
    <w:rsid w:val="00EC2390"/>
    <w:rsid w:val="00EC239E"/>
    <w:rsid w:val="00EC2410"/>
    <w:rsid w:val="00EC290A"/>
    <w:rsid w:val="00EC2DC3"/>
    <w:rsid w:val="00EC2E02"/>
    <w:rsid w:val="00EC2E0C"/>
    <w:rsid w:val="00EC30DB"/>
    <w:rsid w:val="00EC30DD"/>
    <w:rsid w:val="00EC30F0"/>
    <w:rsid w:val="00EC3170"/>
    <w:rsid w:val="00EC32A7"/>
    <w:rsid w:val="00EC3348"/>
    <w:rsid w:val="00EC37A4"/>
    <w:rsid w:val="00EC38A4"/>
    <w:rsid w:val="00EC3C42"/>
    <w:rsid w:val="00EC3DDD"/>
    <w:rsid w:val="00EC4118"/>
    <w:rsid w:val="00EC481D"/>
    <w:rsid w:val="00EC4884"/>
    <w:rsid w:val="00EC4D2E"/>
    <w:rsid w:val="00EC518A"/>
    <w:rsid w:val="00EC5486"/>
    <w:rsid w:val="00EC54CF"/>
    <w:rsid w:val="00EC551C"/>
    <w:rsid w:val="00EC557B"/>
    <w:rsid w:val="00EC575F"/>
    <w:rsid w:val="00EC5794"/>
    <w:rsid w:val="00EC592D"/>
    <w:rsid w:val="00EC5B53"/>
    <w:rsid w:val="00EC5BF1"/>
    <w:rsid w:val="00EC5EF2"/>
    <w:rsid w:val="00EC6024"/>
    <w:rsid w:val="00EC608B"/>
    <w:rsid w:val="00EC6425"/>
    <w:rsid w:val="00EC64B8"/>
    <w:rsid w:val="00EC6605"/>
    <w:rsid w:val="00EC6879"/>
    <w:rsid w:val="00EC689E"/>
    <w:rsid w:val="00EC6946"/>
    <w:rsid w:val="00EC6AAF"/>
    <w:rsid w:val="00EC6D2B"/>
    <w:rsid w:val="00EC6D73"/>
    <w:rsid w:val="00EC7118"/>
    <w:rsid w:val="00EC7147"/>
    <w:rsid w:val="00EC7698"/>
    <w:rsid w:val="00EC7788"/>
    <w:rsid w:val="00EC780D"/>
    <w:rsid w:val="00EC7856"/>
    <w:rsid w:val="00EC7BB8"/>
    <w:rsid w:val="00EC7CAC"/>
    <w:rsid w:val="00EC7DD6"/>
    <w:rsid w:val="00ED006A"/>
    <w:rsid w:val="00ED01FD"/>
    <w:rsid w:val="00ED04C1"/>
    <w:rsid w:val="00ED04CE"/>
    <w:rsid w:val="00ED0776"/>
    <w:rsid w:val="00ED0B93"/>
    <w:rsid w:val="00ED0C4D"/>
    <w:rsid w:val="00ED0E71"/>
    <w:rsid w:val="00ED0E7B"/>
    <w:rsid w:val="00ED1221"/>
    <w:rsid w:val="00ED1453"/>
    <w:rsid w:val="00ED15BA"/>
    <w:rsid w:val="00ED1764"/>
    <w:rsid w:val="00ED1A19"/>
    <w:rsid w:val="00ED1D5E"/>
    <w:rsid w:val="00ED20CE"/>
    <w:rsid w:val="00ED21CB"/>
    <w:rsid w:val="00ED2394"/>
    <w:rsid w:val="00ED25B2"/>
    <w:rsid w:val="00ED2613"/>
    <w:rsid w:val="00ED2666"/>
    <w:rsid w:val="00ED282B"/>
    <w:rsid w:val="00ED2D83"/>
    <w:rsid w:val="00ED2DF7"/>
    <w:rsid w:val="00ED3CB2"/>
    <w:rsid w:val="00ED4292"/>
    <w:rsid w:val="00ED4A87"/>
    <w:rsid w:val="00ED4BBE"/>
    <w:rsid w:val="00ED4CB1"/>
    <w:rsid w:val="00ED4E53"/>
    <w:rsid w:val="00ED4F08"/>
    <w:rsid w:val="00ED4F3A"/>
    <w:rsid w:val="00ED4F71"/>
    <w:rsid w:val="00ED4FDE"/>
    <w:rsid w:val="00ED50CC"/>
    <w:rsid w:val="00ED52F6"/>
    <w:rsid w:val="00ED53BE"/>
    <w:rsid w:val="00ED5490"/>
    <w:rsid w:val="00ED571A"/>
    <w:rsid w:val="00ED58F7"/>
    <w:rsid w:val="00ED5A59"/>
    <w:rsid w:val="00ED5E8F"/>
    <w:rsid w:val="00ED64FE"/>
    <w:rsid w:val="00ED6584"/>
    <w:rsid w:val="00ED65A3"/>
    <w:rsid w:val="00ED69B2"/>
    <w:rsid w:val="00ED6A8D"/>
    <w:rsid w:val="00ED6E13"/>
    <w:rsid w:val="00ED6F56"/>
    <w:rsid w:val="00ED719F"/>
    <w:rsid w:val="00ED7256"/>
    <w:rsid w:val="00ED72ED"/>
    <w:rsid w:val="00ED7320"/>
    <w:rsid w:val="00ED7586"/>
    <w:rsid w:val="00ED7A33"/>
    <w:rsid w:val="00ED7BE2"/>
    <w:rsid w:val="00ED7CE6"/>
    <w:rsid w:val="00ED7F3E"/>
    <w:rsid w:val="00EE03E1"/>
    <w:rsid w:val="00EE0481"/>
    <w:rsid w:val="00EE0619"/>
    <w:rsid w:val="00EE0AA8"/>
    <w:rsid w:val="00EE0B93"/>
    <w:rsid w:val="00EE0BC9"/>
    <w:rsid w:val="00EE0D83"/>
    <w:rsid w:val="00EE0ECC"/>
    <w:rsid w:val="00EE10D6"/>
    <w:rsid w:val="00EE1209"/>
    <w:rsid w:val="00EE1499"/>
    <w:rsid w:val="00EE189C"/>
    <w:rsid w:val="00EE18D1"/>
    <w:rsid w:val="00EE19F7"/>
    <w:rsid w:val="00EE1C41"/>
    <w:rsid w:val="00EE1C9B"/>
    <w:rsid w:val="00EE1D13"/>
    <w:rsid w:val="00EE200F"/>
    <w:rsid w:val="00EE20F2"/>
    <w:rsid w:val="00EE21A0"/>
    <w:rsid w:val="00EE269E"/>
    <w:rsid w:val="00EE2838"/>
    <w:rsid w:val="00EE28F1"/>
    <w:rsid w:val="00EE2B7F"/>
    <w:rsid w:val="00EE2BA9"/>
    <w:rsid w:val="00EE2FB6"/>
    <w:rsid w:val="00EE3322"/>
    <w:rsid w:val="00EE334E"/>
    <w:rsid w:val="00EE365B"/>
    <w:rsid w:val="00EE36FF"/>
    <w:rsid w:val="00EE37C0"/>
    <w:rsid w:val="00EE3B7D"/>
    <w:rsid w:val="00EE3C5C"/>
    <w:rsid w:val="00EE3CDE"/>
    <w:rsid w:val="00EE3D1D"/>
    <w:rsid w:val="00EE3E82"/>
    <w:rsid w:val="00EE4412"/>
    <w:rsid w:val="00EE4985"/>
    <w:rsid w:val="00EE49B0"/>
    <w:rsid w:val="00EE4C23"/>
    <w:rsid w:val="00EE4CC6"/>
    <w:rsid w:val="00EE4CE4"/>
    <w:rsid w:val="00EE5040"/>
    <w:rsid w:val="00EE5320"/>
    <w:rsid w:val="00EE5375"/>
    <w:rsid w:val="00EE54DA"/>
    <w:rsid w:val="00EE56D8"/>
    <w:rsid w:val="00EE587F"/>
    <w:rsid w:val="00EE58A4"/>
    <w:rsid w:val="00EE5B16"/>
    <w:rsid w:val="00EE5B3C"/>
    <w:rsid w:val="00EE5BCB"/>
    <w:rsid w:val="00EE5D08"/>
    <w:rsid w:val="00EE5DEE"/>
    <w:rsid w:val="00EE5E9F"/>
    <w:rsid w:val="00EE5EFA"/>
    <w:rsid w:val="00EE5F78"/>
    <w:rsid w:val="00EE605F"/>
    <w:rsid w:val="00EE65BD"/>
    <w:rsid w:val="00EE703B"/>
    <w:rsid w:val="00EE7149"/>
    <w:rsid w:val="00EE7359"/>
    <w:rsid w:val="00EE74AE"/>
    <w:rsid w:val="00EE7576"/>
    <w:rsid w:val="00EE79D4"/>
    <w:rsid w:val="00EE7C5B"/>
    <w:rsid w:val="00EE7C96"/>
    <w:rsid w:val="00EE7EE4"/>
    <w:rsid w:val="00EE7F3C"/>
    <w:rsid w:val="00EF0429"/>
    <w:rsid w:val="00EF0446"/>
    <w:rsid w:val="00EF04AF"/>
    <w:rsid w:val="00EF0712"/>
    <w:rsid w:val="00EF09F7"/>
    <w:rsid w:val="00EF0AEF"/>
    <w:rsid w:val="00EF0D2C"/>
    <w:rsid w:val="00EF0DAA"/>
    <w:rsid w:val="00EF0DD9"/>
    <w:rsid w:val="00EF0EA0"/>
    <w:rsid w:val="00EF0F5A"/>
    <w:rsid w:val="00EF11C8"/>
    <w:rsid w:val="00EF121E"/>
    <w:rsid w:val="00EF141B"/>
    <w:rsid w:val="00EF1471"/>
    <w:rsid w:val="00EF1472"/>
    <w:rsid w:val="00EF1555"/>
    <w:rsid w:val="00EF1562"/>
    <w:rsid w:val="00EF161B"/>
    <w:rsid w:val="00EF1647"/>
    <w:rsid w:val="00EF18A1"/>
    <w:rsid w:val="00EF1BF8"/>
    <w:rsid w:val="00EF1EFB"/>
    <w:rsid w:val="00EF26F5"/>
    <w:rsid w:val="00EF298E"/>
    <w:rsid w:val="00EF29BA"/>
    <w:rsid w:val="00EF2D79"/>
    <w:rsid w:val="00EF338F"/>
    <w:rsid w:val="00EF394D"/>
    <w:rsid w:val="00EF3FC5"/>
    <w:rsid w:val="00EF48A4"/>
    <w:rsid w:val="00EF49AC"/>
    <w:rsid w:val="00EF4BA3"/>
    <w:rsid w:val="00EF4EE1"/>
    <w:rsid w:val="00EF4F43"/>
    <w:rsid w:val="00EF5309"/>
    <w:rsid w:val="00EF5442"/>
    <w:rsid w:val="00EF557C"/>
    <w:rsid w:val="00EF5A6B"/>
    <w:rsid w:val="00EF5CED"/>
    <w:rsid w:val="00EF5D80"/>
    <w:rsid w:val="00EF5DD4"/>
    <w:rsid w:val="00EF5E09"/>
    <w:rsid w:val="00EF5EFD"/>
    <w:rsid w:val="00EF606B"/>
    <w:rsid w:val="00EF61FE"/>
    <w:rsid w:val="00EF627A"/>
    <w:rsid w:val="00EF62B7"/>
    <w:rsid w:val="00EF64CC"/>
    <w:rsid w:val="00EF6576"/>
    <w:rsid w:val="00EF67D5"/>
    <w:rsid w:val="00EF6A04"/>
    <w:rsid w:val="00EF6BF7"/>
    <w:rsid w:val="00EF6EDA"/>
    <w:rsid w:val="00EF703F"/>
    <w:rsid w:val="00EF736E"/>
    <w:rsid w:val="00EF7596"/>
    <w:rsid w:val="00EF763F"/>
    <w:rsid w:val="00EF7695"/>
    <w:rsid w:val="00EF7976"/>
    <w:rsid w:val="00EF7A76"/>
    <w:rsid w:val="00EF7B05"/>
    <w:rsid w:val="00F0007D"/>
    <w:rsid w:val="00F00166"/>
    <w:rsid w:val="00F001FC"/>
    <w:rsid w:val="00F0055E"/>
    <w:rsid w:val="00F00BB8"/>
    <w:rsid w:val="00F00F83"/>
    <w:rsid w:val="00F011FB"/>
    <w:rsid w:val="00F013C3"/>
    <w:rsid w:val="00F01426"/>
    <w:rsid w:val="00F01451"/>
    <w:rsid w:val="00F0150E"/>
    <w:rsid w:val="00F01677"/>
    <w:rsid w:val="00F0167F"/>
    <w:rsid w:val="00F01BB8"/>
    <w:rsid w:val="00F01DDC"/>
    <w:rsid w:val="00F01F3B"/>
    <w:rsid w:val="00F01F59"/>
    <w:rsid w:val="00F0204B"/>
    <w:rsid w:val="00F02231"/>
    <w:rsid w:val="00F023F7"/>
    <w:rsid w:val="00F0242B"/>
    <w:rsid w:val="00F02453"/>
    <w:rsid w:val="00F0250C"/>
    <w:rsid w:val="00F0251E"/>
    <w:rsid w:val="00F0254A"/>
    <w:rsid w:val="00F02950"/>
    <w:rsid w:val="00F0298F"/>
    <w:rsid w:val="00F02AF9"/>
    <w:rsid w:val="00F02D24"/>
    <w:rsid w:val="00F02D6A"/>
    <w:rsid w:val="00F02E67"/>
    <w:rsid w:val="00F02EF5"/>
    <w:rsid w:val="00F03199"/>
    <w:rsid w:val="00F033F7"/>
    <w:rsid w:val="00F03412"/>
    <w:rsid w:val="00F035D6"/>
    <w:rsid w:val="00F036A2"/>
    <w:rsid w:val="00F03731"/>
    <w:rsid w:val="00F03C8F"/>
    <w:rsid w:val="00F03DBF"/>
    <w:rsid w:val="00F03E67"/>
    <w:rsid w:val="00F03F2A"/>
    <w:rsid w:val="00F0404D"/>
    <w:rsid w:val="00F043DD"/>
    <w:rsid w:val="00F0490F"/>
    <w:rsid w:val="00F04A23"/>
    <w:rsid w:val="00F04AAF"/>
    <w:rsid w:val="00F04BEE"/>
    <w:rsid w:val="00F04D1F"/>
    <w:rsid w:val="00F04DA1"/>
    <w:rsid w:val="00F04F8B"/>
    <w:rsid w:val="00F0524E"/>
    <w:rsid w:val="00F0549D"/>
    <w:rsid w:val="00F056C3"/>
    <w:rsid w:val="00F05846"/>
    <w:rsid w:val="00F0589F"/>
    <w:rsid w:val="00F059B5"/>
    <w:rsid w:val="00F05A4D"/>
    <w:rsid w:val="00F05C6D"/>
    <w:rsid w:val="00F05C78"/>
    <w:rsid w:val="00F05E7C"/>
    <w:rsid w:val="00F06235"/>
    <w:rsid w:val="00F0628D"/>
    <w:rsid w:val="00F06319"/>
    <w:rsid w:val="00F065C8"/>
    <w:rsid w:val="00F0666B"/>
    <w:rsid w:val="00F066C5"/>
    <w:rsid w:val="00F068F5"/>
    <w:rsid w:val="00F069B9"/>
    <w:rsid w:val="00F06E7B"/>
    <w:rsid w:val="00F06EB9"/>
    <w:rsid w:val="00F06EFE"/>
    <w:rsid w:val="00F070CC"/>
    <w:rsid w:val="00F070E7"/>
    <w:rsid w:val="00F07264"/>
    <w:rsid w:val="00F074AF"/>
    <w:rsid w:val="00F07658"/>
    <w:rsid w:val="00F07D0D"/>
    <w:rsid w:val="00F07DF0"/>
    <w:rsid w:val="00F07E3D"/>
    <w:rsid w:val="00F101BE"/>
    <w:rsid w:val="00F102A6"/>
    <w:rsid w:val="00F10403"/>
    <w:rsid w:val="00F10409"/>
    <w:rsid w:val="00F104C4"/>
    <w:rsid w:val="00F10622"/>
    <w:rsid w:val="00F106E7"/>
    <w:rsid w:val="00F10736"/>
    <w:rsid w:val="00F10C15"/>
    <w:rsid w:val="00F10D74"/>
    <w:rsid w:val="00F10FF0"/>
    <w:rsid w:val="00F11104"/>
    <w:rsid w:val="00F11433"/>
    <w:rsid w:val="00F114A9"/>
    <w:rsid w:val="00F118CB"/>
    <w:rsid w:val="00F118E4"/>
    <w:rsid w:val="00F1199E"/>
    <w:rsid w:val="00F11B82"/>
    <w:rsid w:val="00F11C79"/>
    <w:rsid w:val="00F11E39"/>
    <w:rsid w:val="00F11EE8"/>
    <w:rsid w:val="00F12051"/>
    <w:rsid w:val="00F1205E"/>
    <w:rsid w:val="00F1206E"/>
    <w:rsid w:val="00F1232A"/>
    <w:rsid w:val="00F12563"/>
    <w:rsid w:val="00F12681"/>
    <w:rsid w:val="00F12863"/>
    <w:rsid w:val="00F12CCA"/>
    <w:rsid w:val="00F12ED3"/>
    <w:rsid w:val="00F13120"/>
    <w:rsid w:val="00F13193"/>
    <w:rsid w:val="00F1321F"/>
    <w:rsid w:val="00F1399C"/>
    <w:rsid w:val="00F13A8D"/>
    <w:rsid w:val="00F13BB1"/>
    <w:rsid w:val="00F13CC1"/>
    <w:rsid w:val="00F13D2D"/>
    <w:rsid w:val="00F13DEC"/>
    <w:rsid w:val="00F142F3"/>
    <w:rsid w:val="00F14645"/>
    <w:rsid w:val="00F1475E"/>
    <w:rsid w:val="00F14868"/>
    <w:rsid w:val="00F14889"/>
    <w:rsid w:val="00F14BC0"/>
    <w:rsid w:val="00F14C85"/>
    <w:rsid w:val="00F14E67"/>
    <w:rsid w:val="00F153C4"/>
    <w:rsid w:val="00F153C9"/>
    <w:rsid w:val="00F15667"/>
    <w:rsid w:val="00F157B1"/>
    <w:rsid w:val="00F159E5"/>
    <w:rsid w:val="00F15AA9"/>
    <w:rsid w:val="00F15C90"/>
    <w:rsid w:val="00F15E22"/>
    <w:rsid w:val="00F161E8"/>
    <w:rsid w:val="00F162E1"/>
    <w:rsid w:val="00F1661E"/>
    <w:rsid w:val="00F16750"/>
    <w:rsid w:val="00F16A02"/>
    <w:rsid w:val="00F16B7A"/>
    <w:rsid w:val="00F16BAC"/>
    <w:rsid w:val="00F16C0C"/>
    <w:rsid w:val="00F16C25"/>
    <w:rsid w:val="00F16D74"/>
    <w:rsid w:val="00F16DBF"/>
    <w:rsid w:val="00F170A8"/>
    <w:rsid w:val="00F1716F"/>
    <w:rsid w:val="00F171DD"/>
    <w:rsid w:val="00F17547"/>
    <w:rsid w:val="00F17651"/>
    <w:rsid w:val="00F1786C"/>
    <w:rsid w:val="00F17AAA"/>
    <w:rsid w:val="00F17D1D"/>
    <w:rsid w:val="00F17D6B"/>
    <w:rsid w:val="00F17D9B"/>
    <w:rsid w:val="00F17E14"/>
    <w:rsid w:val="00F17F34"/>
    <w:rsid w:val="00F20019"/>
    <w:rsid w:val="00F20157"/>
    <w:rsid w:val="00F2046E"/>
    <w:rsid w:val="00F207BB"/>
    <w:rsid w:val="00F20AD5"/>
    <w:rsid w:val="00F20D83"/>
    <w:rsid w:val="00F20FD2"/>
    <w:rsid w:val="00F2128C"/>
    <w:rsid w:val="00F21546"/>
    <w:rsid w:val="00F2178A"/>
    <w:rsid w:val="00F219F1"/>
    <w:rsid w:val="00F21A12"/>
    <w:rsid w:val="00F21C97"/>
    <w:rsid w:val="00F21F3D"/>
    <w:rsid w:val="00F21F4B"/>
    <w:rsid w:val="00F2207F"/>
    <w:rsid w:val="00F220DC"/>
    <w:rsid w:val="00F221AE"/>
    <w:rsid w:val="00F2226A"/>
    <w:rsid w:val="00F2231E"/>
    <w:rsid w:val="00F224B9"/>
    <w:rsid w:val="00F22678"/>
    <w:rsid w:val="00F226AB"/>
    <w:rsid w:val="00F22FA9"/>
    <w:rsid w:val="00F23108"/>
    <w:rsid w:val="00F23494"/>
    <w:rsid w:val="00F234D1"/>
    <w:rsid w:val="00F2357C"/>
    <w:rsid w:val="00F23720"/>
    <w:rsid w:val="00F23744"/>
    <w:rsid w:val="00F238C7"/>
    <w:rsid w:val="00F23B62"/>
    <w:rsid w:val="00F23D53"/>
    <w:rsid w:val="00F23D98"/>
    <w:rsid w:val="00F23F66"/>
    <w:rsid w:val="00F241A2"/>
    <w:rsid w:val="00F242B5"/>
    <w:rsid w:val="00F24324"/>
    <w:rsid w:val="00F24537"/>
    <w:rsid w:val="00F24675"/>
    <w:rsid w:val="00F24A69"/>
    <w:rsid w:val="00F2529E"/>
    <w:rsid w:val="00F258FC"/>
    <w:rsid w:val="00F25E03"/>
    <w:rsid w:val="00F25E84"/>
    <w:rsid w:val="00F25FC9"/>
    <w:rsid w:val="00F26112"/>
    <w:rsid w:val="00F26123"/>
    <w:rsid w:val="00F26271"/>
    <w:rsid w:val="00F26289"/>
    <w:rsid w:val="00F2661E"/>
    <w:rsid w:val="00F2684D"/>
    <w:rsid w:val="00F26BEC"/>
    <w:rsid w:val="00F26E1B"/>
    <w:rsid w:val="00F271B1"/>
    <w:rsid w:val="00F2721B"/>
    <w:rsid w:val="00F2763A"/>
    <w:rsid w:val="00F27B7A"/>
    <w:rsid w:val="00F27BB3"/>
    <w:rsid w:val="00F27BDC"/>
    <w:rsid w:val="00F27D7B"/>
    <w:rsid w:val="00F27EE8"/>
    <w:rsid w:val="00F3009A"/>
    <w:rsid w:val="00F30239"/>
    <w:rsid w:val="00F3068D"/>
    <w:rsid w:val="00F306CB"/>
    <w:rsid w:val="00F309BB"/>
    <w:rsid w:val="00F30ACA"/>
    <w:rsid w:val="00F30C44"/>
    <w:rsid w:val="00F31339"/>
    <w:rsid w:val="00F31388"/>
    <w:rsid w:val="00F313F8"/>
    <w:rsid w:val="00F314C3"/>
    <w:rsid w:val="00F31623"/>
    <w:rsid w:val="00F31B1A"/>
    <w:rsid w:val="00F31C2B"/>
    <w:rsid w:val="00F31C74"/>
    <w:rsid w:val="00F31D26"/>
    <w:rsid w:val="00F32009"/>
    <w:rsid w:val="00F32195"/>
    <w:rsid w:val="00F321F0"/>
    <w:rsid w:val="00F322A0"/>
    <w:rsid w:val="00F3241B"/>
    <w:rsid w:val="00F3244B"/>
    <w:rsid w:val="00F324BF"/>
    <w:rsid w:val="00F324F1"/>
    <w:rsid w:val="00F32582"/>
    <w:rsid w:val="00F327B2"/>
    <w:rsid w:val="00F327C0"/>
    <w:rsid w:val="00F32A32"/>
    <w:rsid w:val="00F32C76"/>
    <w:rsid w:val="00F32F9D"/>
    <w:rsid w:val="00F331B0"/>
    <w:rsid w:val="00F3341C"/>
    <w:rsid w:val="00F3356A"/>
    <w:rsid w:val="00F336AA"/>
    <w:rsid w:val="00F342AF"/>
    <w:rsid w:val="00F3436C"/>
    <w:rsid w:val="00F34AE3"/>
    <w:rsid w:val="00F34CC1"/>
    <w:rsid w:val="00F34F62"/>
    <w:rsid w:val="00F34FAF"/>
    <w:rsid w:val="00F3593A"/>
    <w:rsid w:val="00F35A8D"/>
    <w:rsid w:val="00F35AD8"/>
    <w:rsid w:val="00F35C40"/>
    <w:rsid w:val="00F360E0"/>
    <w:rsid w:val="00F362C6"/>
    <w:rsid w:val="00F36323"/>
    <w:rsid w:val="00F36701"/>
    <w:rsid w:val="00F368F4"/>
    <w:rsid w:val="00F36A11"/>
    <w:rsid w:val="00F36BB5"/>
    <w:rsid w:val="00F36E98"/>
    <w:rsid w:val="00F37007"/>
    <w:rsid w:val="00F37040"/>
    <w:rsid w:val="00F3706A"/>
    <w:rsid w:val="00F3772A"/>
    <w:rsid w:val="00F37786"/>
    <w:rsid w:val="00F37863"/>
    <w:rsid w:val="00F37B71"/>
    <w:rsid w:val="00F37C94"/>
    <w:rsid w:val="00F37E13"/>
    <w:rsid w:val="00F37F53"/>
    <w:rsid w:val="00F4005E"/>
    <w:rsid w:val="00F4043C"/>
    <w:rsid w:val="00F40A2A"/>
    <w:rsid w:val="00F41068"/>
    <w:rsid w:val="00F413EA"/>
    <w:rsid w:val="00F415A5"/>
    <w:rsid w:val="00F41B94"/>
    <w:rsid w:val="00F42653"/>
    <w:rsid w:val="00F4299B"/>
    <w:rsid w:val="00F42BF4"/>
    <w:rsid w:val="00F42E7C"/>
    <w:rsid w:val="00F42E86"/>
    <w:rsid w:val="00F43046"/>
    <w:rsid w:val="00F433C6"/>
    <w:rsid w:val="00F43999"/>
    <w:rsid w:val="00F4416F"/>
    <w:rsid w:val="00F441C2"/>
    <w:rsid w:val="00F44A26"/>
    <w:rsid w:val="00F44B3E"/>
    <w:rsid w:val="00F452BE"/>
    <w:rsid w:val="00F45987"/>
    <w:rsid w:val="00F45AA3"/>
    <w:rsid w:val="00F45BC7"/>
    <w:rsid w:val="00F45E05"/>
    <w:rsid w:val="00F45ED2"/>
    <w:rsid w:val="00F45F88"/>
    <w:rsid w:val="00F4623F"/>
    <w:rsid w:val="00F462AE"/>
    <w:rsid w:val="00F46382"/>
    <w:rsid w:val="00F4655D"/>
    <w:rsid w:val="00F465C7"/>
    <w:rsid w:val="00F4671A"/>
    <w:rsid w:val="00F467D6"/>
    <w:rsid w:val="00F46840"/>
    <w:rsid w:val="00F46871"/>
    <w:rsid w:val="00F469B6"/>
    <w:rsid w:val="00F46C52"/>
    <w:rsid w:val="00F46D8F"/>
    <w:rsid w:val="00F46DE1"/>
    <w:rsid w:val="00F46FEF"/>
    <w:rsid w:val="00F47381"/>
    <w:rsid w:val="00F4740D"/>
    <w:rsid w:val="00F4751E"/>
    <w:rsid w:val="00F47736"/>
    <w:rsid w:val="00F47A38"/>
    <w:rsid w:val="00F47A4B"/>
    <w:rsid w:val="00F47B73"/>
    <w:rsid w:val="00F5002D"/>
    <w:rsid w:val="00F50184"/>
    <w:rsid w:val="00F502B0"/>
    <w:rsid w:val="00F5037A"/>
    <w:rsid w:val="00F50478"/>
    <w:rsid w:val="00F50802"/>
    <w:rsid w:val="00F51319"/>
    <w:rsid w:val="00F51739"/>
    <w:rsid w:val="00F518A4"/>
    <w:rsid w:val="00F51A61"/>
    <w:rsid w:val="00F51D61"/>
    <w:rsid w:val="00F520FC"/>
    <w:rsid w:val="00F52121"/>
    <w:rsid w:val="00F5233B"/>
    <w:rsid w:val="00F524F7"/>
    <w:rsid w:val="00F5258B"/>
    <w:rsid w:val="00F5268A"/>
    <w:rsid w:val="00F526A2"/>
    <w:rsid w:val="00F52907"/>
    <w:rsid w:val="00F52938"/>
    <w:rsid w:val="00F52A10"/>
    <w:rsid w:val="00F52BCA"/>
    <w:rsid w:val="00F52D0E"/>
    <w:rsid w:val="00F52E4C"/>
    <w:rsid w:val="00F53B18"/>
    <w:rsid w:val="00F53E2A"/>
    <w:rsid w:val="00F53F43"/>
    <w:rsid w:val="00F54292"/>
    <w:rsid w:val="00F54607"/>
    <w:rsid w:val="00F54B15"/>
    <w:rsid w:val="00F54E21"/>
    <w:rsid w:val="00F54EFC"/>
    <w:rsid w:val="00F54F03"/>
    <w:rsid w:val="00F55305"/>
    <w:rsid w:val="00F5550B"/>
    <w:rsid w:val="00F5559F"/>
    <w:rsid w:val="00F555B2"/>
    <w:rsid w:val="00F555F0"/>
    <w:rsid w:val="00F55766"/>
    <w:rsid w:val="00F55784"/>
    <w:rsid w:val="00F55DD1"/>
    <w:rsid w:val="00F55DF3"/>
    <w:rsid w:val="00F55EB4"/>
    <w:rsid w:val="00F560AA"/>
    <w:rsid w:val="00F5612A"/>
    <w:rsid w:val="00F56192"/>
    <w:rsid w:val="00F561AE"/>
    <w:rsid w:val="00F5644F"/>
    <w:rsid w:val="00F566A3"/>
    <w:rsid w:val="00F567B8"/>
    <w:rsid w:val="00F5683C"/>
    <w:rsid w:val="00F5684B"/>
    <w:rsid w:val="00F56908"/>
    <w:rsid w:val="00F5695F"/>
    <w:rsid w:val="00F56A1F"/>
    <w:rsid w:val="00F56B0B"/>
    <w:rsid w:val="00F56B59"/>
    <w:rsid w:val="00F56DA6"/>
    <w:rsid w:val="00F56EE1"/>
    <w:rsid w:val="00F57134"/>
    <w:rsid w:val="00F571EA"/>
    <w:rsid w:val="00F574F8"/>
    <w:rsid w:val="00F57855"/>
    <w:rsid w:val="00F5787A"/>
    <w:rsid w:val="00F57A26"/>
    <w:rsid w:val="00F57A33"/>
    <w:rsid w:val="00F57C28"/>
    <w:rsid w:val="00F57DC9"/>
    <w:rsid w:val="00F57E74"/>
    <w:rsid w:val="00F57EBC"/>
    <w:rsid w:val="00F6004E"/>
    <w:rsid w:val="00F600EF"/>
    <w:rsid w:val="00F600F5"/>
    <w:rsid w:val="00F60196"/>
    <w:rsid w:val="00F601E4"/>
    <w:rsid w:val="00F60975"/>
    <w:rsid w:val="00F60BC2"/>
    <w:rsid w:val="00F60E3A"/>
    <w:rsid w:val="00F610FF"/>
    <w:rsid w:val="00F61158"/>
    <w:rsid w:val="00F61346"/>
    <w:rsid w:val="00F61A0E"/>
    <w:rsid w:val="00F623AB"/>
    <w:rsid w:val="00F62A7C"/>
    <w:rsid w:val="00F62C52"/>
    <w:rsid w:val="00F62D06"/>
    <w:rsid w:val="00F636F9"/>
    <w:rsid w:val="00F63708"/>
    <w:rsid w:val="00F63AEC"/>
    <w:rsid w:val="00F63CFB"/>
    <w:rsid w:val="00F63F2D"/>
    <w:rsid w:val="00F6462D"/>
    <w:rsid w:val="00F64777"/>
    <w:rsid w:val="00F647D2"/>
    <w:rsid w:val="00F64899"/>
    <w:rsid w:val="00F64AFB"/>
    <w:rsid w:val="00F64BB7"/>
    <w:rsid w:val="00F64DDB"/>
    <w:rsid w:val="00F64E1E"/>
    <w:rsid w:val="00F64F88"/>
    <w:rsid w:val="00F6506F"/>
    <w:rsid w:val="00F651D2"/>
    <w:rsid w:val="00F65234"/>
    <w:rsid w:val="00F65589"/>
    <w:rsid w:val="00F65A67"/>
    <w:rsid w:val="00F65B56"/>
    <w:rsid w:val="00F65C24"/>
    <w:rsid w:val="00F65E29"/>
    <w:rsid w:val="00F65E3E"/>
    <w:rsid w:val="00F65E52"/>
    <w:rsid w:val="00F65EBC"/>
    <w:rsid w:val="00F66B2A"/>
    <w:rsid w:val="00F66B8A"/>
    <w:rsid w:val="00F66C73"/>
    <w:rsid w:val="00F66F11"/>
    <w:rsid w:val="00F66FDF"/>
    <w:rsid w:val="00F67281"/>
    <w:rsid w:val="00F674CD"/>
    <w:rsid w:val="00F67603"/>
    <w:rsid w:val="00F676A9"/>
    <w:rsid w:val="00F678E4"/>
    <w:rsid w:val="00F67907"/>
    <w:rsid w:val="00F6798C"/>
    <w:rsid w:val="00F67A9B"/>
    <w:rsid w:val="00F67AB3"/>
    <w:rsid w:val="00F67B2A"/>
    <w:rsid w:val="00F67CD4"/>
    <w:rsid w:val="00F700CC"/>
    <w:rsid w:val="00F703B9"/>
    <w:rsid w:val="00F70529"/>
    <w:rsid w:val="00F70674"/>
    <w:rsid w:val="00F708CE"/>
    <w:rsid w:val="00F708DE"/>
    <w:rsid w:val="00F70BB0"/>
    <w:rsid w:val="00F70D2E"/>
    <w:rsid w:val="00F70F16"/>
    <w:rsid w:val="00F71463"/>
    <w:rsid w:val="00F714E3"/>
    <w:rsid w:val="00F716B1"/>
    <w:rsid w:val="00F717B1"/>
    <w:rsid w:val="00F719B6"/>
    <w:rsid w:val="00F71E76"/>
    <w:rsid w:val="00F71FC6"/>
    <w:rsid w:val="00F7244A"/>
    <w:rsid w:val="00F724C5"/>
    <w:rsid w:val="00F724C8"/>
    <w:rsid w:val="00F72839"/>
    <w:rsid w:val="00F728E5"/>
    <w:rsid w:val="00F72CD1"/>
    <w:rsid w:val="00F73027"/>
    <w:rsid w:val="00F734AA"/>
    <w:rsid w:val="00F73607"/>
    <w:rsid w:val="00F74018"/>
    <w:rsid w:val="00F741F6"/>
    <w:rsid w:val="00F7434D"/>
    <w:rsid w:val="00F744B6"/>
    <w:rsid w:val="00F74A3E"/>
    <w:rsid w:val="00F75179"/>
    <w:rsid w:val="00F754C5"/>
    <w:rsid w:val="00F75807"/>
    <w:rsid w:val="00F75BB7"/>
    <w:rsid w:val="00F75DDD"/>
    <w:rsid w:val="00F761C4"/>
    <w:rsid w:val="00F7635A"/>
    <w:rsid w:val="00F763DB"/>
    <w:rsid w:val="00F7693E"/>
    <w:rsid w:val="00F769FD"/>
    <w:rsid w:val="00F76A41"/>
    <w:rsid w:val="00F76A5E"/>
    <w:rsid w:val="00F76B9A"/>
    <w:rsid w:val="00F76CAE"/>
    <w:rsid w:val="00F775A5"/>
    <w:rsid w:val="00F7783D"/>
    <w:rsid w:val="00F77898"/>
    <w:rsid w:val="00F778C5"/>
    <w:rsid w:val="00F77DA9"/>
    <w:rsid w:val="00F77FA0"/>
    <w:rsid w:val="00F801DE"/>
    <w:rsid w:val="00F80416"/>
    <w:rsid w:val="00F805D1"/>
    <w:rsid w:val="00F806DD"/>
    <w:rsid w:val="00F80D14"/>
    <w:rsid w:val="00F811B2"/>
    <w:rsid w:val="00F812E7"/>
    <w:rsid w:val="00F8158C"/>
    <w:rsid w:val="00F8162B"/>
    <w:rsid w:val="00F817D0"/>
    <w:rsid w:val="00F81A72"/>
    <w:rsid w:val="00F81CC1"/>
    <w:rsid w:val="00F81D95"/>
    <w:rsid w:val="00F821B4"/>
    <w:rsid w:val="00F821D9"/>
    <w:rsid w:val="00F8234B"/>
    <w:rsid w:val="00F8249B"/>
    <w:rsid w:val="00F824A7"/>
    <w:rsid w:val="00F824EF"/>
    <w:rsid w:val="00F82632"/>
    <w:rsid w:val="00F827CE"/>
    <w:rsid w:val="00F8298E"/>
    <w:rsid w:val="00F82C1E"/>
    <w:rsid w:val="00F82DD8"/>
    <w:rsid w:val="00F82E1A"/>
    <w:rsid w:val="00F82E62"/>
    <w:rsid w:val="00F82E79"/>
    <w:rsid w:val="00F8369C"/>
    <w:rsid w:val="00F837FC"/>
    <w:rsid w:val="00F83A8C"/>
    <w:rsid w:val="00F83BD3"/>
    <w:rsid w:val="00F83E3E"/>
    <w:rsid w:val="00F844D5"/>
    <w:rsid w:val="00F84899"/>
    <w:rsid w:val="00F8489D"/>
    <w:rsid w:val="00F848D2"/>
    <w:rsid w:val="00F84962"/>
    <w:rsid w:val="00F84C0F"/>
    <w:rsid w:val="00F84E5B"/>
    <w:rsid w:val="00F8513A"/>
    <w:rsid w:val="00F8524F"/>
    <w:rsid w:val="00F8532D"/>
    <w:rsid w:val="00F853EB"/>
    <w:rsid w:val="00F854BF"/>
    <w:rsid w:val="00F854FE"/>
    <w:rsid w:val="00F85640"/>
    <w:rsid w:val="00F856E8"/>
    <w:rsid w:val="00F858D0"/>
    <w:rsid w:val="00F85B43"/>
    <w:rsid w:val="00F85BA1"/>
    <w:rsid w:val="00F85BAE"/>
    <w:rsid w:val="00F85FD0"/>
    <w:rsid w:val="00F86001"/>
    <w:rsid w:val="00F860FD"/>
    <w:rsid w:val="00F8614C"/>
    <w:rsid w:val="00F8624E"/>
    <w:rsid w:val="00F86284"/>
    <w:rsid w:val="00F8656A"/>
    <w:rsid w:val="00F86894"/>
    <w:rsid w:val="00F869D5"/>
    <w:rsid w:val="00F869DB"/>
    <w:rsid w:val="00F86B3C"/>
    <w:rsid w:val="00F86C54"/>
    <w:rsid w:val="00F86F9C"/>
    <w:rsid w:val="00F87144"/>
    <w:rsid w:val="00F8778F"/>
    <w:rsid w:val="00F87A7B"/>
    <w:rsid w:val="00F87FBD"/>
    <w:rsid w:val="00F90007"/>
    <w:rsid w:val="00F9004A"/>
    <w:rsid w:val="00F904E0"/>
    <w:rsid w:val="00F904EB"/>
    <w:rsid w:val="00F90527"/>
    <w:rsid w:val="00F908BC"/>
    <w:rsid w:val="00F90CEC"/>
    <w:rsid w:val="00F90CF1"/>
    <w:rsid w:val="00F90D3B"/>
    <w:rsid w:val="00F90D7E"/>
    <w:rsid w:val="00F90E23"/>
    <w:rsid w:val="00F90FDA"/>
    <w:rsid w:val="00F910C3"/>
    <w:rsid w:val="00F916E4"/>
    <w:rsid w:val="00F9178C"/>
    <w:rsid w:val="00F91B34"/>
    <w:rsid w:val="00F91D94"/>
    <w:rsid w:val="00F91E73"/>
    <w:rsid w:val="00F91F61"/>
    <w:rsid w:val="00F92071"/>
    <w:rsid w:val="00F9217F"/>
    <w:rsid w:val="00F92181"/>
    <w:rsid w:val="00F9229F"/>
    <w:rsid w:val="00F92772"/>
    <w:rsid w:val="00F92799"/>
    <w:rsid w:val="00F92A72"/>
    <w:rsid w:val="00F92D64"/>
    <w:rsid w:val="00F92EC5"/>
    <w:rsid w:val="00F9304E"/>
    <w:rsid w:val="00F93103"/>
    <w:rsid w:val="00F931BC"/>
    <w:rsid w:val="00F9329E"/>
    <w:rsid w:val="00F933D6"/>
    <w:rsid w:val="00F936AB"/>
    <w:rsid w:val="00F937CC"/>
    <w:rsid w:val="00F938AA"/>
    <w:rsid w:val="00F93AF6"/>
    <w:rsid w:val="00F93D52"/>
    <w:rsid w:val="00F94086"/>
    <w:rsid w:val="00F9415D"/>
    <w:rsid w:val="00F941A2"/>
    <w:rsid w:val="00F9449E"/>
    <w:rsid w:val="00F945C6"/>
    <w:rsid w:val="00F94C72"/>
    <w:rsid w:val="00F94C8B"/>
    <w:rsid w:val="00F94F77"/>
    <w:rsid w:val="00F9509E"/>
    <w:rsid w:val="00F9520D"/>
    <w:rsid w:val="00F952CD"/>
    <w:rsid w:val="00F95361"/>
    <w:rsid w:val="00F953B0"/>
    <w:rsid w:val="00F958D0"/>
    <w:rsid w:val="00F958D9"/>
    <w:rsid w:val="00F95928"/>
    <w:rsid w:val="00F95B27"/>
    <w:rsid w:val="00F95D83"/>
    <w:rsid w:val="00F95EA2"/>
    <w:rsid w:val="00F95EDE"/>
    <w:rsid w:val="00F95EEC"/>
    <w:rsid w:val="00F96096"/>
    <w:rsid w:val="00F960BB"/>
    <w:rsid w:val="00F9663D"/>
    <w:rsid w:val="00F9673E"/>
    <w:rsid w:val="00F9678F"/>
    <w:rsid w:val="00F96A8F"/>
    <w:rsid w:val="00F96B6C"/>
    <w:rsid w:val="00F96C34"/>
    <w:rsid w:val="00F96D81"/>
    <w:rsid w:val="00F96EFB"/>
    <w:rsid w:val="00F9710D"/>
    <w:rsid w:val="00F97236"/>
    <w:rsid w:val="00F975D9"/>
    <w:rsid w:val="00F976BB"/>
    <w:rsid w:val="00F97740"/>
    <w:rsid w:val="00F9774D"/>
    <w:rsid w:val="00F978C0"/>
    <w:rsid w:val="00F97C30"/>
    <w:rsid w:val="00F97DA4"/>
    <w:rsid w:val="00F97EB2"/>
    <w:rsid w:val="00F97FB8"/>
    <w:rsid w:val="00FA077B"/>
    <w:rsid w:val="00FA09E2"/>
    <w:rsid w:val="00FA0A96"/>
    <w:rsid w:val="00FA0B58"/>
    <w:rsid w:val="00FA0BDD"/>
    <w:rsid w:val="00FA0E25"/>
    <w:rsid w:val="00FA111A"/>
    <w:rsid w:val="00FA1886"/>
    <w:rsid w:val="00FA1C68"/>
    <w:rsid w:val="00FA1E61"/>
    <w:rsid w:val="00FA1FB6"/>
    <w:rsid w:val="00FA2383"/>
    <w:rsid w:val="00FA2597"/>
    <w:rsid w:val="00FA2719"/>
    <w:rsid w:val="00FA2735"/>
    <w:rsid w:val="00FA2D92"/>
    <w:rsid w:val="00FA305A"/>
    <w:rsid w:val="00FA306E"/>
    <w:rsid w:val="00FA33EF"/>
    <w:rsid w:val="00FA34A2"/>
    <w:rsid w:val="00FA393E"/>
    <w:rsid w:val="00FA3991"/>
    <w:rsid w:val="00FA3EBC"/>
    <w:rsid w:val="00FA3F3C"/>
    <w:rsid w:val="00FA3F61"/>
    <w:rsid w:val="00FA499D"/>
    <w:rsid w:val="00FA4A3D"/>
    <w:rsid w:val="00FA4ABE"/>
    <w:rsid w:val="00FA4BB5"/>
    <w:rsid w:val="00FA4BF6"/>
    <w:rsid w:val="00FA4C92"/>
    <w:rsid w:val="00FA4CE0"/>
    <w:rsid w:val="00FA4CE4"/>
    <w:rsid w:val="00FA4D49"/>
    <w:rsid w:val="00FA4E22"/>
    <w:rsid w:val="00FA4EC2"/>
    <w:rsid w:val="00FA5396"/>
    <w:rsid w:val="00FA579B"/>
    <w:rsid w:val="00FA5E5E"/>
    <w:rsid w:val="00FA5E6D"/>
    <w:rsid w:val="00FA66DA"/>
    <w:rsid w:val="00FA681F"/>
    <w:rsid w:val="00FA68B0"/>
    <w:rsid w:val="00FA695F"/>
    <w:rsid w:val="00FA6B26"/>
    <w:rsid w:val="00FA6C2D"/>
    <w:rsid w:val="00FA7169"/>
    <w:rsid w:val="00FA716E"/>
    <w:rsid w:val="00FA7476"/>
    <w:rsid w:val="00FA7612"/>
    <w:rsid w:val="00FA7655"/>
    <w:rsid w:val="00FA7693"/>
    <w:rsid w:val="00FA76FB"/>
    <w:rsid w:val="00FA7736"/>
    <w:rsid w:val="00FA79FF"/>
    <w:rsid w:val="00FA7D1D"/>
    <w:rsid w:val="00FA7FEA"/>
    <w:rsid w:val="00FB04FB"/>
    <w:rsid w:val="00FB05C2"/>
    <w:rsid w:val="00FB0631"/>
    <w:rsid w:val="00FB066E"/>
    <w:rsid w:val="00FB0823"/>
    <w:rsid w:val="00FB0BFE"/>
    <w:rsid w:val="00FB0CB6"/>
    <w:rsid w:val="00FB0E00"/>
    <w:rsid w:val="00FB16C5"/>
    <w:rsid w:val="00FB16E5"/>
    <w:rsid w:val="00FB18CF"/>
    <w:rsid w:val="00FB190F"/>
    <w:rsid w:val="00FB19B6"/>
    <w:rsid w:val="00FB1A21"/>
    <w:rsid w:val="00FB1D8E"/>
    <w:rsid w:val="00FB2662"/>
    <w:rsid w:val="00FB28FF"/>
    <w:rsid w:val="00FB2B44"/>
    <w:rsid w:val="00FB2BBC"/>
    <w:rsid w:val="00FB30CF"/>
    <w:rsid w:val="00FB320A"/>
    <w:rsid w:val="00FB3416"/>
    <w:rsid w:val="00FB37F0"/>
    <w:rsid w:val="00FB3C3D"/>
    <w:rsid w:val="00FB4008"/>
    <w:rsid w:val="00FB40FE"/>
    <w:rsid w:val="00FB415D"/>
    <w:rsid w:val="00FB4348"/>
    <w:rsid w:val="00FB4378"/>
    <w:rsid w:val="00FB44E8"/>
    <w:rsid w:val="00FB458B"/>
    <w:rsid w:val="00FB4C23"/>
    <w:rsid w:val="00FB4DA5"/>
    <w:rsid w:val="00FB4DE6"/>
    <w:rsid w:val="00FB4EB7"/>
    <w:rsid w:val="00FB5496"/>
    <w:rsid w:val="00FB55A2"/>
    <w:rsid w:val="00FB5D12"/>
    <w:rsid w:val="00FB6889"/>
    <w:rsid w:val="00FB6899"/>
    <w:rsid w:val="00FB69C6"/>
    <w:rsid w:val="00FB6A65"/>
    <w:rsid w:val="00FB6B20"/>
    <w:rsid w:val="00FB6CFB"/>
    <w:rsid w:val="00FB6D86"/>
    <w:rsid w:val="00FB6EAA"/>
    <w:rsid w:val="00FB6EBF"/>
    <w:rsid w:val="00FB6F19"/>
    <w:rsid w:val="00FB73BB"/>
    <w:rsid w:val="00FB73C2"/>
    <w:rsid w:val="00FB7965"/>
    <w:rsid w:val="00FC01CF"/>
    <w:rsid w:val="00FC026A"/>
    <w:rsid w:val="00FC0D21"/>
    <w:rsid w:val="00FC120C"/>
    <w:rsid w:val="00FC1492"/>
    <w:rsid w:val="00FC1586"/>
    <w:rsid w:val="00FC1A37"/>
    <w:rsid w:val="00FC1A51"/>
    <w:rsid w:val="00FC1BC9"/>
    <w:rsid w:val="00FC1DC8"/>
    <w:rsid w:val="00FC2197"/>
    <w:rsid w:val="00FC2956"/>
    <w:rsid w:val="00FC2B53"/>
    <w:rsid w:val="00FC2D08"/>
    <w:rsid w:val="00FC2D61"/>
    <w:rsid w:val="00FC2F0B"/>
    <w:rsid w:val="00FC2F7B"/>
    <w:rsid w:val="00FC306C"/>
    <w:rsid w:val="00FC3196"/>
    <w:rsid w:val="00FC31DE"/>
    <w:rsid w:val="00FC34AE"/>
    <w:rsid w:val="00FC3968"/>
    <w:rsid w:val="00FC3B77"/>
    <w:rsid w:val="00FC41EC"/>
    <w:rsid w:val="00FC43DD"/>
    <w:rsid w:val="00FC4405"/>
    <w:rsid w:val="00FC4539"/>
    <w:rsid w:val="00FC46BD"/>
    <w:rsid w:val="00FC4709"/>
    <w:rsid w:val="00FC4785"/>
    <w:rsid w:val="00FC49C5"/>
    <w:rsid w:val="00FC4C34"/>
    <w:rsid w:val="00FC4C42"/>
    <w:rsid w:val="00FC4DE4"/>
    <w:rsid w:val="00FC5094"/>
    <w:rsid w:val="00FC50FB"/>
    <w:rsid w:val="00FC5167"/>
    <w:rsid w:val="00FC51C1"/>
    <w:rsid w:val="00FC52FA"/>
    <w:rsid w:val="00FC545B"/>
    <w:rsid w:val="00FC5628"/>
    <w:rsid w:val="00FC58E0"/>
    <w:rsid w:val="00FC5A26"/>
    <w:rsid w:val="00FC5AE3"/>
    <w:rsid w:val="00FC5B7E"/>
    <w:rsid w:val="00FC5C72"/>
    <w:rsid w:val="00FC6228"/>
    <w:rsid w:val="00FC63D9"/>
    <w:rsid w:val="00FC64A5"/>
    <w:rsid w:val="00FC6529"/>
    <w:rsid w:val="00FC67BE"/>
    <w:rsid w:val="00FC69EE"/>
    <w:rsid w:val="00FC6A9E"/>
    <w:rsid w:val="00FC6AA1"/>
    <w:rsid w:val="00FC6B45"/>
    <w:rsid w:val="00FC6C84"/>
    <w:rsid w:val="00FC6D24"/>
    <w:rsid w:val="00FC70FA"/>
    <w:rsid w:val="00FC70FC"/>
    <w:rsid w:val="00FC7446"/>
    <w:rsid w:val="00FC768B"/>
    <w:rsid w:val="00FC76F0"/>
    <w:rsid w:val="00FC7704"/>
    <w:rsid w:val="00FC7B05"/>
    <w:rsid w:val="00FC7B91"/>
    <w:rsid w:val="00FC7BD8"/>
    <w:rsid w:val="00FC7DB5"/>
    <w:rsid w:val="00FC7FF0"/>
    <w:rsid w:val="00FD0085"/>
    <w:rsid w:val="00FD02F9"/>
    <w:rsid w:val="00FD05FB"/>
    <w:rsid w:val="00FD06B3"/>
    <w:rsid w:val="00FD0905"/>
    <w:rsid w:val="00FD101C"/>
    <w:rsid w:val="00FD109D"/>
    <w:rsid w:val="00FD1263"/>
    <w:rsid w:val="00FD1724"/>
    <w:rsid w:val="00FD1FBC"/>
    <w:rsid w:val="00FD2265"/>
    <w:rsid w:val="00FD26D4"/>
    <w:rsid w:val="00FD27D9"/>
    <w:rsid w:val="00FD2895"/>
    <w:rsid w:val="00FD2BB6"/>
    <w:rsid w:val="00FD2D53"/>
    <w:rsid w:val="00FD2E5B"/>
    <w:rsid w:val="00FD314E"/>
    <w:rsid w:val="00FD31C5"/>
    <w:rsid w:val="00FD3527"/>
    <w:rsid w:val="00FD352F"/>
    <w:rsid w:val="00FD356F"/>
    <w:rsid w:val="00FD3DC4"/>
    <w:rsid w:val="00FD3DF5"/>
    <w:rsid w:val="00FD3E3F"/>
    <w:rsid w:val="00FD4366"/>
    <w:rsid w:val="00FD441D"/>
    <w:rsid w:val="00FD4B4C"/>
    <w:rsid w:val="00FD4B5C"/>
    <w:rsid w:val="00FD4F1E"/>
    <w:rsid w:val="00FD4FE4"/>
    <w:rsid w:val="00FD514B"/>
    <w:rsid w:val="00FD526E"/>
    <w:rsid w:val="00FD5292"/>
    <w:rsid w:val="00FD5306"/>
    <w:rsid w:val="00FD53E6"/>
    <w:rsid w:val="00FD54A9"/>
    <w:rsid w:val="00FD55AA"/>
    <w:rsid w:val="00FD56FD"/>
    <w:rsid w:val="00FD5B30"/>
    <w:rsid w:val="00FD5D01"/>
    <w:rsid w:val="00FD60E9"/>
    <w:rsid w:val="00FD62C1"/>
    <w:rsid w:val="00FD6530"/>
    <w:rsid w:val="00FD6786"/>
    <w:rsid w:val="00FD6F90"/>
    <w:rsid w:val="00FD715C"/>
    <w:rsid w:val="00FD7942"/>
    <w:rsid w:val="00FD7975"/>
    <w:rsid w:val="00FD7ABD"/>
    <w:rsid w:val="00FD7D5C"/>
    <w:rsid w:val="00FE02A4"/>
    <w:rsid w:val="00FE0507"/>
    <w:rsid w:val="00FE06DB"/>
    <w:rsid w:val="00FE09E5"/>
    <w:rsid w:val="00FE0A26"/>
    <w:rsid w:val="00FE0A62"/>
    <w:rsid w:val="00FE0AC1"/>
    <w:rsid w:val="00FE11E5"/>
    <w:rsid w:val="00FE13B1"/>
    <w:rsid w:val="00FE1414"/>
    <w:rsid w:val="00FE1490"/>
    <w:rsid w:val="00FE16FD"/>
    <w:rsid w:val="00FE17B0"/>
    <w:rsid w:val="00FE1871"/>
    <w:rsid w:val="00FE1A5D"/>
    <w:rsid w:val="00FE1A7D"/>
    <w:rsid w:val="00FE1E77"/>
    <w:rsid w:val="00FE2061"/>
    <w:rsid w:val="00FE2154"/>
    <w:rsid w:val="00FE223F"/>
    <w:rsid w:val="00FE232E"/>
    <w:rsid w:val="00FE250D"/>
    <w:rsid w:val="00FE2626"/>
    <w:rsid w:val="00FE27AE"/>
    <w:rsid w:val="00FE2A02"/>
    <w:rsid w:val="00FE2AE4"/>
    <w:rsid w:val="00FE2B89"/>
    <w:rsid w:val="00FE2C28"/>
    <w:rsid w:val="00FE2C89"/>
    <w:rsid w:val="00FE2D69"/>
    <w:rsid w:val="00FE2FD6"/>
    <w:rsid w:val="00FE354C"/>
    <w:rsid w:val="00FE355E"/>
    <w:rsid w:val="00FE3A80"/>
    <w:rsid w:val="00FE3BD9"/>
    <w:rsid w:val="00FE3E2E"/>
    <w:rsid w:val="00FE4720"/>
    <w:rsid w:val="00FE48F6"/>
    <w:rsid w:val="00FE49D7"/>
    <w:rsid w:val="00FE4A30"/>
    <w:rsid w:val="00FE4E1B"/>
    <w:rsid w:val="00FE4F5E"/>
    <w:rsid w:val="00FE50BF"/>
    <w:rsid w:val="00FE5127"/>
    <w:rsid w:val="00FE5188"/>
    <w:rsid w:val="00FE5209"/>
    <w:rsid w:val="00FE5417"/>
    <w:rsid w:val="00FE563F"/>
    <w:rsid w:val="00FE586D"/>
    <w:rsid w:val="00FE59A6"/>
    <w:rsid w:val="00FE5ACC"/>
    <w:rsid w:val="00FE5B8C"/>
    <w:rsid w:val="00FE5BC9"/>
    <w:rsid w:val="00FE612E"/>
    <w:rsid w:val="00FE6345"/>
    <w:rsid w:val="00FE64AC"/>
    <w:rsid w:val="00FE6639"/>
    <w:rsid w:val="00FE68D8"/>
    <w:rsid w:val="00FE6932"/>
    <w:rsid w:val="00FE6A10"/>
    <w:rsid w:val="00FE6A93"/>
    <w:rsid w:val="00FE7082"/>
    <w:rsid w:val="00FE711A"/>
    <w:rsid w:val="00FE714C"/>
    <w:rsid w:val="00FE71C4"/>
    <w:rsid w:val="00FE741D"/>
    <w:rsid w:val="00FE74B7"/>
    <w:rsid w:val="00FE75C7"/>
    <w:rsid w:val="00FE7637"/>
    <w:rsid w:val="00FE766E"/>
    <w:rsid w:val="00FE7957"/>
    <w:rsid w:val="00FE7CE8"/>
    <w:rsid w:val="00FE7EEC"/>
    <w:rsid w:val="00FF03C7"/>
    <w:rsid w:val="00FF040E"/>
    <w:rsid w:val="00FF08F1"/>
    <w:rsid w:val="00FF1587"/>
    <w:rsid w:val="00FF17A1"/>
    <w:rsid w:val="00FF182F"/>
    <w:rsid w:val="00FF18DC"/>
    <w:rsid w:val="00FF195E"/>
    <w:rsid w:val="00FF1B5B"/>
    <w:rsid w:val="00FF1BDD"/>
    <w:rsid w:val="00FF1CB4"/>
    <w:rsid w:val="00FF2291"/>
    <w:rsid w:val="00FF2589"/>
    <w:rsid w:val="00FF2C02"/>
    <w:rsid w:val="00FF2EFD"/>
    <w:rsid w:val="00FF2F92"/>
    <w:rsid w:val="00FF2FC9"/>
    <w:rsid w:val="00FF31FE"/>
    <w:rsid w:val="00FF3215"/>
    <w:rsid w:val="00FF3216"/>
    <w:rsid w:val="00FF32F2"/>
    <w:rsid w:val="00FF3343"/>
    <w:rsid w:val="00FF379F"/>
    <w:rsid w:val="00FF38BC"/>
    <w:rsid w:val="00FF3936"/>
    <w:rsid w:val="00FF3BBD"/>
    <w:rsid w:val="00FF4184"/>
    <w:rsid w:val="00FF4590"/>
    <w:rsid w:val="00FF472E"/>
    <w:rsid w:val="00FF4BE1"/>
    <w:rsid w:val="00FF4CCA"/>
    <w:rsid w:val="00FF50F0"/>
    <w:rsid w:val="00FF50F8"/>
    <w:rsid w:val="00FF51A4"/>
    <w:rsid w:val="00FF5552"/>
    <w:rsid w:val="00FF5600"/>
    <w:rsid w:val="00FF56E7"/>
    <w:rsid w:val="00FF5D03"/>
    <w:rsid w:val="00FF5D63"/>
    <w:rsid w:val="00FF5E10"/>
    <w:rsid w:val="00FF60C3"/>
    <w:rsid w:val="00FF6123"/>
    <w:rsid w:val="00FF618E"/>
    <w:rsid w:val="00FF6203"/>
    <w:rsid w:val="00FF624A"/>
    <w:rsid w:val="00FF6403"/>
    <w:rsid w:val="00FF64F2"/>
    <w:rsid w:val="00FF651C"/>
    <w:rsid w:val="00FF68C8"/>
    <w:rsid w:val="00FF692A"/>
    <w:rsid w:val="00FF6C8D"/>
    <w:rsid w:val="00FF6FBD"/>
    <w:rsid w:val="00FF778D"/>
    <w:rsid w:val="00FF7A7A"/>
    <w:rsid w:val="00FF7B07"/>
    <w:rsid w:val="00FF7E2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7440C87"/>
  <w14:defaultImageDpi w14:val="32767"/>
  <w15:docId w15:val="{06E57CBF-B233-4135-870D-C143BF927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GB" w:eastAsia="en-GB" w:bidi="ar-SA"/>
      </w:rPr>
    </w:rPrDefault>
    <w:pPrDefault/>
  </w:docDefaults>
  <w:latentStyles w:defLockedState="0" w:defUIPriority="0" w:defSemiHidden="0" w:defUnhideWhenUsed="0" w:defQFormat="0" w:count="376">
    <w:lsdException w:name="heading 1" w:uiPriority="9" w:qFormat="1"/>
    <w:lsdException w:name="heading 2" w:qFormat="1"/>
    <w:lsdException w:name="heading 3"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rsid w:val="00466A0D"/>
    <w:pPr>
      <w:spacing w:before="120" w:line="360" w:lineRule="auto"/>
      <w:ind w:left="567"/>
      <w:jc w:val="both"/>
    </w:pPr>
    <w:rPr>
      <w:rFonts w:ascii="TUOS Blake" w:hAnsi="TUOS Blake"/>
      <w:sz w:val="24"/>
      <w:lang w:eastAsia="en-US"/>
    </w:rPr>
  </w:style>
  <w:style w:type="paragraph" w:styleId="1">
    <w:name w:val="heading 1"/>
    <w:basedOn w:val="a0"/>
    <w:next w:val="a0"/>
    <w:link w:val="10"/>
    <w:uiPriority w:val="9"/>
    <w:qFormat/>
    <w:rsid w:val="00CA03C3"/>
    <w:pPr>
      <w:keepNext/>
      <w:numPr>
        <w:numId w:val="3"/>
      </w:numPr>
      <w:tabs>
        <w:tab w:val="left" w:pos="709"/>
      </w:tabs>
      <w:spacing w:after="60" w:line="300" w:lineRule="auto"/>
      <w:outlineLvl w:val="0"/>
    </w:pPr>
    <w:rPr>
      <w:b/>
      <w:caps/>
      <w:sz w:val="32"/>
    </w:rPr>
  </w:style>
  <w:style w:type="paragraph" w:styleId="20">
    <w:name w:val="heading 2"/>
    <w:basedOn w:val="a0"/>
    <w:next w:val="a0"/>
    <w:qFormat/>
    <w:rsid w:val="00CA03C3"/>
    <w:pPr>
      <w:keepNext/>
      <w:numPr>
        <w:ilvl w:val="1"/>
        <w:numId w:val="3"/>
      </w:numPr>
      <w:tabs>
        <w:tab w:val="left" w:pos="709"/>
      </w:tabs>
      <w:spacing w:before="240" w:after="60" w:line="300" w:lineRule="auto"/>
      <w:outlineLvl w:val="1"/>
    </w:pPr>
    <w:rPr>
      <w:b/>
      <w:sz w:val="28"/>
    </w:rPr>
  </w:style>
  <w:style w:type="paragraph" w:styleId="3">
    <w:name w:val="heading 3"/>
    <w:basedOn w:val="a0"/>
    <w:next w:val="a0"/>
    <w:qFormat/>
    <w:rsid w:val="008A70C8"/>
    <w:pPr>
      <w:keepNext/>
      <w:numPr>
        <w:ilvl w:val="2"/>
        <w:numId w:val="3"/>
      </w:numPr>
      <w:spacing w:before="240"/>
      <w:outlineLvl w:val="2"/>
    </w:pPr>
    <w:rPr>
      <w:b/>
    </w:rPr>
  </w:style>
  <w:style w:type="paragraph" w:styleId="4">
    <w:name w:val="heading 4"/>
    <w:basedOn w:val="a0"/>
    <w:next w:val="a0"/>
    <w:rsid w:val="002D7BC2"/>
    <w:pPr>
      <w:keepNext/>
      <w:numPr>
        <w:ilvl w:val="3"/>
        <w:numId w:val="3"/>
      </w:numPr>
      <w:jc w:val="center"/>
      <w:outlineLvl w:val="3"/>
    </w:pPr>
    <w:rPr>
      <w:b/>
      <w:sz w:val="28"/>
    </w:rPr>
  </w:style>
  <w:style w:type="paragraph" w:styleId="5">
    <w:name w:val="heading 5"/>
    <w:basedOn w:val="a0"/>
    <w:next w:val="a0"/>
    <w:rsid w:val="002D7BC2"/>
    <w:pPr>
      <w:keepNext/>
      <w:numPr>
        <w:ilvl w:val="4"/>
        <w:numId w:val="3"/>
      </w:numPr>
      <w:jc w:val="center"/>
      <w:outlineLvl w:val="4"/>
    </w:pPr>
    <w:rPr>
      <w:b/>
      <w:sz w:val="32"/>
    </w:rPr>
  </w:style>
  <w:style w:type="paragraph" w:styleId="6">
    <w:name w:val="heading 6"/>
    <w:basedOn w:val="a0"/>
    <w:next w:val="a0"/>
    <w:link w:val="60"/>
    <w:semiHidden/>
    <w:unhideWhenUsed/>
    <w:qFormat/>
    <w:rsid w:val="002B4D4F"/>
    <w:pPr>
      <w:keepNext/>
      <w:keepLines/>
      <w:numPr>
        <w:ilvl w:val="5"/>
        <w:numId w:val="3"/>
      </w:numPr>
      <w:spacing w:before="200"/>
      <w:ind w:left="2520" w:hanging="42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rsid w:val="002B4D4F"/>
    <w:pPr>
      <w:keepNext/>
      <w:keepLines/>
      <w:numPr>
        <w:ilvl w:val="6"/>
        <w:numId w:val="3"/>
      </w:numPr>
      <w:spacing w:before="200"/>
      <w:ind w:left="2940" w:hanging="42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rsid w:val="002B4D4F"/>
    <w:pPr>
      <w:keepNext/>
      <w:keepLines/>
      <w:numPr>
        <w:ilvl w:val="7"/>
        <w:numId w:val="3"/>
      </w:numPr>
      <w:spacing w:before="200"/>
      <w:ind w:left="3360" w:hanging="420"/>
      <w:outlineLvl w:val="7"/>
    </w:pPr>
    <w:rPr>
      <w:rFonts w:asciiTheme="majorHAnsi" w:eastAsiaTheme="majorEastAsia" w:hAnsiTheme="majorHAnsi" w:cstheme="majorBidi"/>
      <w:color w:val="404040" w:themeColor="text1" w:themeTint="BF"/>
      <w:sz w:val="20"/>
    </w:rPr>
  </w:style>
  <w:style w:type="paragraph" w:styleId="9">
    <w:name w:val="heading 9"/>
    <w:basedOn w:val="a0"/>
    <w:next w:val="a0"/>
    <w:link w:val="90"/>
    <w:semiHidden/>
    <w:unhideWhenUsed/>
    <w:qFormat/>
    <w:rsid w:val="002B4D4F"/>
    <w:pPr>
      <w:keepNext/>
      <w:keepLines/>
      <w:numPr>
        <w:ilvl w:val="8"/>
        <w:numId w:val="3"/>
      </w:numPr>
      <w:spacing w:before="200"/>
      <w:ind w:left="3780" w:hanging="420"/>
      <w:outlineLvl w:val="8"/>
    </w:pPr>
    <w:rPr>
      <w:rFonts w:asciiTheme="majorHAnsi" w:eastAsiaTheme="majorEastAsia" w:hAnsiTheme="majorHAnsi" w:cstheme="majorBidi"/>
      <w:i/>
      <w:iCs/>
      <w:color w:val="404040" w:themeColor="text1" w:themeTint="BF"/>
      <w:sz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9"/>
    <w:rsid w:val="00CA03C3"/>
    <w:rPr>
      <w:rFonts w:ascii="TUOS Blake" w:hAnsi="TUOS Blake"/>
      <w:b/>
      <w:caps/>
      <w:sz w:val="32"/>
      <w:lang w:eastAsia="en-US"/>
    </w:rPr>
  </w:style>
  <w:style w:type="character" w:customStyle="1" w:styleId="60">
    <w:name w:val="标题 6 字符"/>
    <w:basedOn w:val="a1"/>
    <w:link w:val="6"/>
    <w:semiHidden/>
    <w:rsid w:val="002B4D4F"/>
    <w:rPr>
      <w:rFonts w:asciiTheme="majorHAnsi" w:eastAsiaTheme="majorEastAsia" w:hAnsiTheme="majorHAnsi" w:cstheme="majorBidi"/>
      <w:i/>
      <w:iCs/>
      <w:color w:val="243F60" w:themeColor="accent1" w:themeShade="7F"/>
      <w:sz w:val="24"/>
      <w:lang w:eastAsia="en-US"/>
    </w:rPr>
  </w:style>
  <w:style w:type="character" w:customStyle="1" w:styleId="70">
    <w:name w:val="标题 7 字符"/>
    <w:basedOn w:val="a1"/>
    <w:link w:val="7"/>
    <w:semiHidden/>
    <w:rsid w:val="002B4D4F"/>
    <w:rPr>
      <w:rFonts w:asciiTheme="majorHAnsi" w:eastAsiaTheme="majorEastAsia" w:hAnsiTheme="majorHAnsi" w:cstheme="majorBidi"/>
      <w:i/>
      <w:iCs/>
      <w:color w:val="404040" w:themeColor="text1" w:themeTint="BF"/>
      <w:sz w:val="24"/>
      <w:lang w:eastAsia="en-US"/>
    </w:rPr>
  </w:style>
  <w:style w:type="character" w:customStyle="1" w:styleId="80">
    <w:name w:val="标题 8 字符"/>
    <w:basedOn w:val="a1"/>
    <w:link w:val="8"/>
    <w:semiHidden/>
    <w:rsid w:val="002B4D4F"/>
    <w:rPr>
      <w:rFonts w:asciiTheme="majorHAnsi" w:eastAsiaTheme="majorEastAsia" w:hAnsiTheme="majorHAnsi" w:cstheme="majorBidi"/>
      <w:color w:val="404040" w:themeColor="text1" w:themeTint="BF"/>
      <w:lang w:eastAsia="en-US"/>
    </w:rPr>
  </w:style>
  <w:style w:type="character" w:customStyle="1" w:styleId="90">
    <w:name w:val="标题 9 字符"/>
    <w:basedOn w:val="a1"/>
    <w:link w:val="9"/>
    <w:semiHidden/>
    <w:rsid w:val="002B4D4F"/>
    <w:rPr>
      <w:rFonts w:asciiTheme="majorHAnsi" w:eastAsiaTheme="majorEastAsia" w:hAnsiTheme="majorHAnsi" w:cstheme="majorBidi"/>
      <w:i/>
      <w:iCs/>
      <w:color w:val="404040" w:themeColor="text1" w:themeTint="BF"/>
      <w:lang w:eastAsia="en-US"/>
    </w:rPr>
  </w:style>
  <w:style w:type="paragraph" w:styleId="a4">
    <w:name w:val="header"/>
    <w:basedOn w:val="a0"/>
    <w:rsid w:val="002D7BC2"/>
    <w:pPr>
      <w:tabs>
        <w:tab w:val="center" w:pos="4153"/>
        <w:tab w:val="right" w:pos="8306"/>
      </w:tabs>
    </w:pPr>
  </w:style>
  <w:style w:type="paragraph" w:styleId="a5">
    <w:name w:val="footer"/>
    <w:basedOn w:val="a0"/>
    <w:link w:val="a6"/>
    <w:rsid w:val="002D7BC2"/>
    <w:pPr>
      <w:tabs>
        <w:tab w:val="center" w:pos="4153"/>
        <w:tab w:val="right" w:pos="8306"/>
      </w:tabs>
      <w:jc w:val="center"/>
    </w:pPr>
    <w:rPr>
      <w:sz w:val="20"/>
    </w:rPr>
  </w:style>
  <w:style w:type="character" w:styleId="a7">
    <w:name w:val="page number"/>
    <w:basedOn w:val="a1"/>
    <w:rsid w:val="002D7BC2"/>
  </w:style>
  <w:style w:type="paragraph" w:styleId="a8">
    <w:name w:val="Body Text"/>
    <w:basedOn w:val="a0"/>
    <w:link w:val="a9"/>
    <w:qFormat/>
    <w:rsid w:val="00E32370"/>
    <w:pPr>
      <w:tabs>
        <w:tab w:val="left" w:pos="1418"/>
      </w:tabs>
      <w:spacing w:line="300" w:lineRule="auto"/>
      <w:ind w:left="0"/>
    </w:pPr>
  </w:style>
  <w:style w:type="character" w:customStyle="1" w:styleId="a9">
    <w:name w:val="正文文本 字符"/>
    <w:basedOn w:val="a1"/>
    <w:link w:val="a8"/>
    <w:rsid w:val="00B9312C"/>
    <w:rPr>
      <w:rFonts w:ascii="TUOS Blake" w:hAnsi="TUOS Blake"/>
      <w:sz w:val="24"/>
      <w:lang w:eastAsia="en-US"/>
    </w:rPr>
  </w:style>
  <w:style w:type="paragraph" w:styleId="aa">
    <w:name w:val="Body Text Indent"/>
    <w:basedOn w:val="a0"/>
    <w:rsid w:val="002D7BC2"/>
  </w:style>
  <w:style w:type="paragraph" w:styleId="TOC1">
    <w:name w:val="toc 1"/>
    <w:basedOn w:val="a0"/>
    <w:next w:val="a0"/>
    <w:uiPriority w:val="39"/>
    <w:rsid w:val="00434328"/>
    <w:pPr>
      <w:tabs>
        <w:tab w:val="left" w:pos="567"/>
        <w:tab w:val="left" w:pos="960"/>
        <w:tab w:val="right" w:leader="dot" w:pos="8211"/>
      </w:tabs>
      <w:spacing w:after="60" w:line="240" w:lineRule="auto"/>
      <w:ind w:left="454" w:firstLine="113"/>
    </w:pPr>
    <w:rPr>
      <w:noProof/>
    </w:rPr>
  </w:style>
  <w:style w:type="paragraph" w:styleId="21">
    <w:name w:val="Body Text 2"/>
    <w:basedOn w:val="a0"/>
    <w:rsid w:val="002D7BC2"/>
    <w:pPr>
      <w:tabs>
        <w:tab w:val="left" w:pos="1247"/>
      </w:tabs>
      <w:ind w:left="1247" w:hanging="1247"/>
    </w:pPr>
  </w:style>
  <w:style w:type="paragraph" w:styleId="a">
    <w:name w:val="List Bullet"/>
    <w:basedOn w:val="a0"/>
    <w:rsid w:val="002D7BC2"/>
    <w:pPr>
      <w:numPr>
        <w:numId w:val="1"/>
      </w:numPr>
    </w:pPr>
  </w:style>
  <w:style w:type="paragraph" w:styleId="ab">
    <w:name w:val="caption"/>
    <w:basedOn w:val="a0"/>
    <w:next w:val="a0"/>
    <w:qFormat/>
    <w:rsid w:val="00B76E24"/>
    <w:pPr>
      <w:spacing w:after="240"/>
      <w:jc w:val="center"/>
    </w:pPr>
    <w:rPr>
      <w:b/>
      <w:sz w:val="20"/>
    </w:rPr>
  </w:style>
  <w:style w:type="paragraph" w:styleId="ac">
    <w:name w:val="List Number"/>
    <w:aliases w:val="References"/>
    <w:basedOn w:val="ad"/>
    <w:qFormat/>
    <w:rsid w:val="003B5060"/>
    <w:pPr>
      <w:ind w:left="240" w:hanging="240"/>
    </w:pPr>
    <w:rPr>
      <w:noProof/>
    </w:rPr>
  </w:style>
  <w:style w:type="paragraph" w:styleId="ad">
    <w:name w:val="Bibliography"/>
    <w:basedOn w:val="a0"/>
    <w:next w:val="a0"/>
    <w:uiPriority w:val="37"/>
    <w:unhideWhenUsed/>
    <w:rsid w:val="003B5060"/>
  </w:style>
  <w:style w:type="paragraph" w:styleId="TOC2">
    <w:name w:val="toc 2"/>
    <w:basedOn w:val="a0"/>
    <w:next w:val="a0"/>
    <w:uiPriority w:val="39"/>
    <w:rsid w:val="00434328"/>
    <w:pPr>
      <w:tabs>
        <w:tab w:val="left" w:pos="567"/>
        <w:tab w:val="left" w:pos="1077"/>
        <w:tab w:val="right" w:leader="dot" w:pos="8211"/>
      </w:tabs>
      <w:spacing w:before="60" w:after="60" w:line="240" w:lineRule="auto"/>
      <w:ind w:left="454" w:firstLine="113"/>
    </w:pPr>
    <w:rPr>
      <w:noProof/>
    </w:rPr>
  </w:style>
  <w:style w:type="paragraph" w:styleId="TOC3">
    <w:name w:val="toc 3"/>
    <w:basedOn w:val="a0"/>
    <w:next w:val="a0"/>
    <w:uiPriority w:val="39"/>
    <w:rsid w:val="00434328"/>
    <w:pPr>
      <w:tabs>
        <w:tab w:val="left" w:pos="1200"/>
        <w:tab w:val="right" w:leader="dot" w:pos="8211"/>
      </w:tabs>
      <w:spacing w:before="60" w:after="60" w:line="240" w:lineRule="auto"/>
      <w:ind w:left="454" w:firstLine="113"/>
    </w:pPr>
    <w:rPr>
      <w:noProof/>
    </w:rPr>
  </w:style>
  <w:style w:type="paragraph" w:styleId="TOC4">
    <w:name w:val="toc 4"/>
    <w:basedOn w:val="a0"/>
    <w:next w:val="a0"/>
    <w:autoRedefine/>
    <w:uiPriority w:val="39"/>
    <w:rsid w:val="002D7BC2"/>
    <w:pPr>
      <w:ind w:left="720"/>
    </w:pPr>
  </w:style>
  <w:style w:type="paragraph" w:styleId="TOC5">
    <w:name w:val="toc 5"/>
    <w:basedOn w:val="a0"/>
    <w:next w:val="a0"/>
    <w:autoRedefine/>
    <w:uiPriority w:val="39"/>
    <w:rsid w:val="002D7BC2"/>
    <w:pPr>
      <w:ind w:left="960"/>
    </w:pPr>
  </w:style>
  <w:style w:type="paragraph" w:styleId="TOC6">
    <w:name w:val="toc 6"/>
    <w:basedOn w:val="a0"/>
    <w:next w:val="a0"/>
    <w:autoRedefine/>
    <w:uiPriority w:val="39"/>
    <w:rsid w:val="002D7BC2"/>
    <w:pPr>
      <w:ind w:left="1200"/>
    </w:pPr>
  </w:style>
  <w:style w:type="paragraph" w:styleId="ae">
    <w:name w:val="Document Map"/>
    <w:basedOn w:val="a0"/>
    <w:semiHidden/>
    <w:rsid w:val="002D7BC2"/>
    <w:pPr>
      <w:shd w:val="clear" w:color="auto" w:fill="000080"/>
    </w:pPr>
    <w:rPr>
      <w:sz w:val="20"/>
    </w:rPr>
  </w:style>
  <w:style w:type="character" w:styleId="af">
    <w:name w:val="Hyperlink"/>
    <w:basedOn w:val="a1"/>
    <w:uiPriority w:val="99"/>
    <w:rsid w:val="002D7BC2"/>
    <w:rPr>
      <w:color w:val="0000FF"/>
      <w:u w:val="single"/>
    </w:rPr>
  </w:style>
  <w:style w:type="paragraph" w:styleId="af0">
    <w:name w:val="Block Text"/>
    <w:basedOn w:val="a0"/>
    <w:rsid w:val="002D7BC2"/>
    <w:pPr>
      <w:numPr>
        <w:ilvl w:val="12"/>
      </w:numPr>
      <w:ind w:left="204" w:right="561"/>
      <w:jc w:val="center"/>
    </w:pPr>
    <w:rPr>
      <w:b/>
      <w:sz w:val="36"/>
    </w:rPr>
  </w:style>
  <w:style w:type="paragraph" w:styleId="22">
    <w:name w:val="Body Text Indent 2"/>
    <w:basedOn w:val="a0"/>
    <w:rsid w:val="002D7BC2"/>
    <w:pPr>
      <w:ind w:left="709"/>
    </w:pPr>
  </w:style>
  <w:style w:type="paragraph" w:styleId="2">
    <w:name w:val="List Number 2"/>
    <w:basedOn w:val="a0"/>
    <w:rsid w:val="002D7BC2"/>
    <w:pPr>
      <w:numPr>
        <w:numId w:val="2"/>
      </w:numPr>
    </w:pPr>
  </w:style>
  <w:style w:type="paragraph" w:styleId="30">
    <w:name w:val="Body Text Indent 3"/>
    <w:basedOn w:val="a0"/>
    <w:rsid w:val="002D7BC2"/>
    <w:pPr>
      <w:ind w:left="709"/>
    </w:pPr>
    <w:rPr>
      <w:sz w:val="22"/>
    </w:rPr>
  </w:style>
  <w:style w:type="paragraph" w:styleId="TOC7">
    <w:name w:val="toc 7"/>
    <w:basedOn w:val="a0"/>
    <w:next w:val="a0"/>
    <w:autoRedefine/>
    <w:uiPriority w:val="39"/>
    <w:rsid w:val="002D7BC2"/>
    <w:pPr>
      <w:ind w:left="1440"/>
    </w:pPr>
  </w:style>
  <w:style w:type="paragraph" w:styleId="TOC8">
    <w:name w:val="toc 8"/>
    <w:basedOn w:val="a0"/>
    <w:next w:val="a0"/>
    <w:autoRedefine/>
    <w:uiPriority w:val="39"/>
    <w:rsid w:val="002D7BC2"/>
    <w:pPr>
      <w:ind w:left="1680"/>
    </w:pPr>
  </w:style>
  <w:style w:type="paragraph" w:styleId="TOC9">
    <w:name w:val="toc 9"/>
    <w:basedOn w:val="a0"/>
    <w:next w:val="a0"/>
    <w:autoRedefine/>
    <w:uiPriority w:val="39"/>
    <w:rsid w:val="002D7BC2"/>
    <w:pPr>
      <w:ind w:left="1920"/>
    </w:pPr>
  </w:style>
  <w:style w:type="character" w:styleId="af1">
    <w:name w:val="FollowedHyperlink"/>
    <w:basedOn w:val="a1"/>
    <w:rsid w:val="00E5130E"/>
    <w:rPr>
      <w:color w:val="800080"/>
      <w:u w:val="single"/>
    </w:rPr>
  </w:style>
  <w:style w:type="paragraph" w:styleId="31">
    <w:name w:val="Body Text 3"/>
    <w:basedOn w:val="a0"/>
    <w:link w:val="32"/>
    <w:rsid w:val="002D7BC2"/>
    <w:pPr>
      <w:spacing w:after="120"/>
    </w:pPr>
  </w:style>
  <w:style w:type="character" w:customStyle="1" w:styleId="32">
    <w:name w:val="正文文本 3 字符"/>
    <w:basedOn w:val="a1"/>
    <w:link w:val="31"/>
    <w:rsid w:val="00B76E24"/>
    <w:rPr>
      <w:rFonts w:ascii="TUOS Blake" w:hAnsi="TUOS Blake"/>
      <w:sz w:val="24"/>
      <w:lang w:eastAsia="en-US"/>
    </w:rPr>
  </w:style>
  <w:style w:type="paragraph" w:styleId="af2">
    <w:name w:val="annotation text"/>
    <w:basedOn w:val="a0"/>
    <w:link w:val="af3"/>
    <w:uiPriority w:val="99"/>
    <w:semiHidden/>
    <w:rsid w:val="002D7BC2"/>
    <w:pPr>
      <w:jc w:val="center"/>
    </w:pPr>
    <w:rPr>
      <w:b/>
      <w:sz w:val="28"/>
    </w:rPr>
  </w:style>
  <w:style w:type="paragraph" w:styleId="af4">
    <w:name w:val="Balloon Text"/>
    <w:basedOn w:val="a0"/>
    <w:link w:val="af5"/>
    <w:rsid w:val="00166095"/>
    <w:rPr>
      <w:rFonts w:ascii="Tahoma" w:hAnsi="Tahoma" w:cs="Tahoma"/>
      <w:sz w:val="16"/>
      <w:szCs w:val="16"/>
    </w:rPr>
  </w:style>
  <w:style w:type="character" w:customStyle="1" w:styleId="af5">
    <w:name w:val="批注框文本 字符"/>
    <w:basedOn w:val="a1"/>
    <w:link w:val="af4"/>
    <w:rsid w:val="00166095"/>
    <w:rPr>
      <w:rFonts w:ascii="Tahoma" w:hAnsi="Tahoma" w:cs="Tahoma"/>
      <w:sz w:val="16"/>
      <w:szCs w:val="16"/>
      <w:lang w:eastAsia="en-US"/>
    </w:rPr>
  </w:style>
  <w:style w:type="paragraph" w:styleId="af6">
    <w:name w:val="List Paragraph"/>
    <w:basedOn w:val="a0"/>
    <w:uiPriority w:val="34"/>
    <w:qFormat/>
    <w:rsid w:val="009820A0"/>
    <w:pPr>
      <w:ind w:left="720"/>
      <w:contextualSpacing/>
    </w:pPr>
  </w:style>
  <w:style w:type="paragraph" w:styleId="TOC">
    <w:name w:val="TOC Heading"/>
    <w:basedOn w:val="1"/>
    <w:next w:val="a0"/>
    <w:uiPriority w:val="39"/>
    <w:unhideWhenUsed/>
    <w:qFormat/>
    <w:rsid w:val="009820A0"/>
    <w:pPr>
      <w:keepLines/>
      <w:spacing w:before="480" w:after="0" w:line="276" w:lineRule="auto"/>
      <w:ind w:left="0"/>
      <w:jc w:val="left"/>
      <w:outlineLvl w:val="9"/>
    </w:pPr>
    <w:rPr>
      <w:rFonts w:asciiTheme="majorHAnsi" w:eastAsiaTheme="majorEastAsia" w:hAnsiTheme="majorHAnsi" w:cstheme="majorBidi"/>
      <w:bCs/>
      <w:caps w:val="0"/>
      <w:color w:val="365F91" w:themeColor="accent1" w:themeShade="BF"/>
      <w:sz w:val="28"/>
      <w:szCs w:val="28"/>
      <w:lang w:val="en-US"/>
    </w:rPr>
  </w:style>
  <w:style w:type="character" w:styleId="af7">
    <w:name w:val="Strong"/>
    <w:aliases w:val="Table of Contents"/>
    <w:uiPriority w:val="22"/>
    <w:qFormat/>
    <w:rsid w:val="00344967"/>
  </w:style>
  <w:style w:type="table" w:styleId="af8">
    <w:name w:val="Table Grid"/>
    <w:basedOn w:val="a2"/>
    <w:uiPriority w:val="59"/>
    <w:rsid w:val="00217BD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quation">
    <w:name w:val="Equation"/>
    <w:basedOn w:val="31"/>
    <w:link w:val="EquationChar"/>
    <w:qFormat/>
    <w:rsid w:val="002B24D2"/>
    <w:pPr>
      <w:tabs>
        <w:tab w:val="left" w:pos="840"/>
      </w:tabs>
      <w:spacing w:after="0" w:line="300" w:lineRule="auto"/>
      <w:ind w:left="0"/>
      <w:jc w:val="right"/>
    </w:pPr>
    <w:rPr>
      <w:b/>
      <w:sz w:val="20"/>
    </w:rPr>
  </w:style>
  <w:style w:type="character" w:customStyle="1" w:styleId="EquationChar">
    <w:name w:val="Equation Char"/>
    <w:basedOn w:val="32"/>
    <w:link w:val="Equation"/>
    <w:rsid w:val="002B24D2"/>
    <w:rPr>
      <w:rFonts w:ascii="TUOS Blake" w:hAnsi="TUOS Blake"/>
      <w:b/>
      <w:sz w:val="24"/>
      <w:lang w:eastAsia="en-US"/>
    </w:rPr>
  </w:style>
  <w:style w:type="character" w:styleId="af9">
    <w:name w:val="Placeholder Text"/>
    <w:basedOn w:val="a1"/>
    <w:uiPriority w:val="99"/>
    <w:semiHidden/>
    <w:rsid w:val="003217EF"/>
    <w:rPr>
      <w:color w:val="808080"/>
    </w:rPr>
  </w:style>
  <w:style w:type="character" w:customStyle="1" w:styleId="mi">
    <w:name w:val="mi"/>
    <w:basedOn w:val="a1"/>
    <w:rsid w:val="004B365F"/>
  </w:style>
  <w:style w:type="character" w:customStyle="1" w:styleId="mjxassistivemathml">
    <w:name w:val="mjx_assistive_mathml"/>
    <w:basedOn w:val="a1"/>
    <w:rsid w:val="004B365F"/>
  </w:style>
  <w:style w:type="paragraph" w:styleId="afa">
    <w:name w:val="endnote text"/>
    <w:basedOn w:val="a0"/>
    <w:link w:val="afb"/>
    <w:semiHidden/>
    <w:unhideWhenUsed/>
    <w:rsid w:val="00037062"/>
    <w:pPr>
      <w:spacing w:before="0" w:line="240" w:lineRule="auto"/>
    </w:pPr>
    <w:rPr>
      <w:sz w:val="20"/>
    </w:rPr>
  </w:style>
  <w:style w:type="character" w:customStyle="1" w:styleId="afb">
    <w:name w:val="尾注文本 字符"/>
    <w:basedOn w:val="a1"/>
    <w:link w:val="afa"/>
    <w:semiHidden/>
    <w:rsid w:val="00037062"/>
    <w:rPr>
      <w:rFonts w:ascii="TUOS Blake" w:hAnsi="TUOS Blake"/>
      <w:lang w:eastAsia="en-US"/>
    </w:rPr>
  </w:style>
  <w:style w:type="character" w:styleId="afc">
    <w:name w:val="endnote reference"/>
    <w:basedOn w:val="a1"/>
    <w:semiHidden/>
    <w:unhideWhenUsed/>
    <w:rsid w:val="00037062"/>
    <w:rPr>
      <w:vertAlign w:val="superscript"/>
    </w:rPr>
  </w:style>
  <w:style w:type="paragraph" w:customStyle="1" w:styleId="Figure">
    <w:name w:val="Figure"/>
    <w:basedOn w:val="21"/>
    <w:link w:val="FigureChar"/>
    <w:autoRedefine/>
    <w:qFormat/>
    <w:rsid w:val="00DC488B"/>
    <w:pPr>
      <w:spacing w:line="240" w:lineRule="auto"/>
      <w:jc w:val="center"/>
    </w:pPr>
    <w:rPr>
      <w:b/>
      <w:sz w:val="20"/>
    </w:rPr>
  </w:style>
  <w:style w:type="character" w:styleId="afd">
    <w:name w:val="Unresolved Mention"/>
    <w:basedOn w:val="a1"/>
    <w:uiPriority w:val="99"/>
    <w:semiHidden/>
    <w:unhideWhenUsed/>
    <w:rsid w:val="00D74C7A"/>
    <w:rPr>
      <w:color w:val="605E5C"/>
      <w:shd w:val="clear" w:color="auto" w:fill="E1DFDD"/>
    </w:rPr>
  </w:style>
  <w:style w:type="character" w:customStyle="1" w:styleId="FigureChar">
    <w:name w:val="Figure Char"/>
    <w:basedOn w:val="a9"/>
    <w:link w:val="Figure"/>
    <w:rsid w:val="00DC488B"/>
    <w:rPr>
      <w:rFonts w:ascii="TUOS Blake" w:hAnsi="TUOS Blake"/>
      <w:b/>
      <w:sz w:val="24"/>
      <w:lang w:eastAsia="en-US"/>
    </w:rPr>
  </w:style>
  <w:style w:type="paragraph" w:styleId="afe">
    <w:name w:val="table of figures"/>
    <w:basedOn w:val="a0"/>
    <w:next w:val="a0"/>
    <w:uiPriority w:val="99"/>
    <w:unhideWhenUsed/>
    <w:rsid w:val="00D74C7A"/>
    <w:pPr>
      <w:ind w:leftChars="200" w:left="0" w:hangingChars="200" w:hanging="200"/>
    </w:pPr>
  </w:style>
  <w:style w:type="paragraph" w:styleId="aff">
    <w:name w:val="Normal (Web)"/>
    <w:basedOn w:val="a0"/>
    <w:uiPriority w:val="99"/>
    <w:semiHidden/>
    <w:unhideWhenUsed/>
    <w:rsid w:val="00FD2E5B"/>
    <w:pPr>
      <w:spacing w:before="100" w:beforeAutospacing="1" w:after="100" w:afterAutospacing="1" w:line="240" w:lineRule="auto"/>
      <w:ind w:left="0"/>
      <w:jc w:val="left"/>
    </w:pPr>
    <w:rPr>
      <w:rFonts w:ascii="宋体" w:hAnsi="宋体" w:cs="宋体"/>
      <w:szCs w:val="24"/>
      <w:lang w:val="en-US" w:eastAsia="zh-CN"/>
    </w:rPr>
  </w:style>
  <w:style w:type="paragraph" w:styleId="aff0">
    <w:name w:val="footnote text"/>
    <w:basedOn w:val="a0"/>
    <w:link w:val="aff1"/>
    <w:uiPriority w:val="99"/>
    <w:unhideWhenUsed/>
    <w:rsid w:val="00FE1414"/>
    <w:pPr>
      <w:snapToGrid w:val="0"/>
      <w:jc w:val="left"/>
    </w:pPr>
    <w:rPr>
      <w:sz w:val="18"/>
      <w:szCs w:val="18"/>
    </w:rPr>
  </w:style>
  <w:style w:type="character" w:customStyle="1" w:styleId="aff1">
    <w:name w:val="脚注文本 字符"/>
    <w:basedOn w:val="a1"/>
    <w:link w:val="aff0"/>
    <w:uiPriority w:val="99"/>
    <w:rsid w:val="00FE1414"/>
    <w:rPr>
      <w:rFonts w:ascii="TUOS Blake" w:hAnsi="TUOS Blake"/>
      <w:sz w:val="18"/>
      <w:szCs w:val="18"/>
      <w:lang w:eastAsia="en-US"/>
    </w:rPr>
  </w:style>
  <w:style w:type="character" w:styleId="aff2">
    <w:name w:val="footnote reference"/>
    <w:basedOn w:val="a1"/>
    <w:semiHidden/>
    <w:unhideWhenUsed/>
    <w:rsid w:val="00FE1414"/>
    <w:rPr>
      <w:vertAlign w:val="superscript"/>
    </w:rPr>
  </w:style>
  <w:style w:type="character" w:customStyle="1" w:styleId="tgt">
    <w:name w:val="tgt"/>
    <w:basedOn w:val="a1"/>
    <w:rsid w:val="0039185B"/>
  </w:style>
  <w:style w:type="character" w:customStyle="1" w:styleId="apple-converted-space">
    <w:name w:val="apple-converted-space"/>
    <w:basedOn w:val="a1"/>
    <w:rsid w:val="0039185B"/>
  </w:style>
  <w:style w:type="character" w:customStyle="1" w:styleId="tgt1">
    <w:name w:val="tgt1"/>
    <w:basedOn w:val="a1"/>
    <w:rsid w:val="00A43BEA"/>
  </w:style>
  <w:style w:type="paragraph" w:styleId="HTML">
    <w:name w:val="HTML Preformatted"/>
    <w:basedOn w:val="a0"/>
    <w:link w:val="HTML0"/>
    <w:uiPriority w:val="99"/>
    <w:semiHidden/>
    <w:unhideWhenUsed/>
    <w:rsid w:val="005056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jc w:val="left"/>
    </w:pPr>
    <w:rPr>
      <w:rFonts w:ascii="宋体" w:hAnsi="宋体" w:cs="宋体"/>
      <w:szCs w:val="24"/>
      <w:lang w:val="en-US" w:eastAsia="zh-CN"/>
    </w:rPr>
  </w:style>
  <w:style w:type="character" w:customStyle="1" w:styleId="HTML0">
    <w:name w:val="HTML 预设格式 字符"/>
    <w:basedOn w:val="a1"/>
    <w:link w:val="HTML"/>
    <w:uiPriority w:val="99"/>
    <w:semiHidden/>
    <w:rsid w:val="00505611"/>
    <w:rPr>
      <w:rFonts w:ascii="宋体" w:hAnsi="宋体" w:cs="宋体"/>
      <w:sz w:val="24"/>
      <w:szCs w:val="24"/>
      <w:lang w:val="en-US" w:eastAsia="zh-CN"/>
    </w:rPr>
  </w:style>
  <w:style w:type="character" w:customStyle="1" w:styleId="y2iqfc">
    <w:name w:val="y2iqfc"/>
    <w:basedOn w:val="a1"/>
    <w:rsid w:val="00505611"/>
  </w:style>
  <w:style w:type="character" w:customStyle="1" w:styleId="src">
    <w:name w:val="src"/>
    <w:basedOn w:val="a1"/>
    <w:rsid w:val="00234274"/>
  </w:style>
  <w:style w:type="character" w:styleId="aff3">
    <w:name w:val="annotation reference"/>
    <w:basedOn w:val="a1"/>
    <w:uiPriority w:val="99"/>
    <w:semiHidden/>
    <w:unhideWhenUsed/>
    <w:rsid w:val="000B67C9"/>
    <w:rPr>
      <w:sz w:val="16"/>
      <w:szCs w:val="16"/>
    </w:rPr>
  </w:style>
  <w:style w:type="character" w:customStyle="1" w:styleId="af3">
    <w:name w:val="批注文字 字符"/>
    <w:basedOn w:val="a1"/>
    <w:link w:val="af2"/>
    <w:uiPriority w:val="99"/>
    <w:semiHidden/>
    <w:rsid w:val="000B67C9"/>
    <w:rPr>
      <w:rFonts w:ascii="TUOS Blake" w:hAnsi="TUOS Blake"/>
      <w:b/>
      <w:sz w:val="28"/>
      <w:lang w:eastAsia="en-US"/>
    </w:rPr>
  </w:style>
  <w:style w:type="paragraph" w:customStyle="1" w:styleId="DecimalAligned">
    <w:name w:val="Decimal Aligned"/>
    <w:basedOn w:val="a0"/>
    <w:uiPriority w:val="40"/>
    <w:qFormat/>
    <w:rsid w:val="00DB1F41"/>
    <w:pPr>
      <w:tabs>
        <w:tab w:val="decimal" w:pos="360"/>
      </w:tabs>
      <w:spacing w:before="0" w:after="200" w:line="276" w:lineRule="auto"/>
      <w:ind w:left="0"/>
      <w:jc w:val="left"/>
    </w:pPr>
    <w:rPr>
      <w:rFonts w:asciiTheme="minorHAnsi" w:eastAsiaTheme="minorEastAsia" w:hAnsiTheme="minorHAnsi"/>
      <w:sz w:val="22"/>
      <w:szCs w:val="22"/>
      <w:lang w:val="en-US" w:eastAsia="zh-CN"/>
    </w:rPr>
  </w:style>
  <w:style w:type="character" w:styleId="aff4">
    <w:name w:val="Subtle Emphasis"/>
    <w:basedOn w:val="a1"/>
    <w:uiPriority w:val="19"/>
    <w:qFormat/>
    <w:rsid w:val="00DB1F41"/>
    <w:rPr>
      <w:i/>
      <w:iCs/>
    </w:rPr>
  </w:style>
  <w:style w:type="table" w:styleId="-1">
    <w:name w:val="Light Shading Accent 1"/>
    <w:basedOn w:val="a2"/>
    <w:uiPriority w:val="60"/>
    <w:rsid w:val="00DB1F41"/>
    <w:rPr>
      <w:rFonts w:asciiTheme="minorHAnsi" w:eastAsiaTheme="minorEastAsia" w:hAnsiTheme="minorHAnsi" w:cstheme="minorBidi"/>
      <w:color w:val="365F91" w:themeColor="accent1" w:themeShade="BF"/>
      <w:sz w:val="22"/>
      <w:szCs w:val="22"/>
      <w:lang w:val="en-US" w:eastAsia="zh-CN"/>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3">
    <w:name w:val="Grid Table 2"/>
    <w:basedOn w:val="a2"/>
    <w:uiPriority w:val="47"/>
    <w:rsid w:val="006A575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f01">
    <w:name w:val="cf01"/>
    <w:basedOn w:val="a1"/>
    <w:rsid w:val="00EA107D"/>
    <w:rPr>
      <w:rFonts w:ascii="Microsoft YaHei UI" w:eastAsia="Microsoft YaHei UI" w:hAnsi="Microsoft YaHei UI" w:hint="eastAsia"/>
      <w:b/>
      <w:bCs/>
      <w:sz w:val="18"/>
      <w:szCs w:val="18"/>
    </w:rPr>
  </w:style>
  <w:style w:type="character" w:customStyle="1" w:styleId="a6">
    <w:name w:val="页脚 字符"/>
    <w:basedOn w:val="a1"/>
    <w:link w:val="a5"/>
    <w:rsid w:val="00C716B9"/>
    <w:rPr>
      <w:rFonts w:ascii="TUOS Blake" w:hAnsi="TUOS Blake"/>
      <w:lang w:eastAsia="en-US"/>
    </w:rPr>
  </w:style>
  <w:style w:type="character" w:customStyle="1" w:styleId="transsent">
    <w:name w:val="transsent"/>
    <w:basedOn w:val="a1"/>
    <w:rsid w:val="00D86D6B"/>
  </w:style>
  <w:style w:type="paragraph" w:styleId="aff5">
    <w:name w:val="annotation subject"/>
    <w:basedOn w:val="af2"/>
    <w:next w:val="af2"/>
    <w:link w:val="aff6"/>
    <w:semiHidden/>
    <w:unhideWhenUsed/>
    <w:rsid w:val="00527115"/>
    <w:pPr>
      <w:jc w:val="left"/>
    </w:pPr>
    <w:rPr>
      <w:bCs/>
      <w:sz w:val="24"/>
    </w:rPr>
  </w:style>
  <w:style w:type="character" w:customStyle="1" w:styleId="aff6">
    <w:name w:val="批注主题 字符"/>
    <w:basedOn w:val="af3"/>
    <w:link w:val="aff5"/>
    <w:semiHidden/>
    <w:rsid w:val="00527115"/>
    <w:rPr>
      <w:rFonts w:ascii="TUOS Blake" w:hAnsi="TUOS Blake"/>
      <w:b/>
      <w:bCs/>
      <w:sz w:val="24"/>
      <w:lang w:eastAsia="en-US"/>
    </w:rPr>
  </w:style>
  <w:style w:type="character" w:customStyle="1" w:styleId="fontstyle01">
    <w:name w:val="fontstyle01"/>
    <w:basedOn w:val="a1"/>
    <w:rsid w:val="001016BC"/>
    <w:rPr>
      <w:rFonts w:ascii="Calibri" w:hAnsi="Calibri" w:cs="Calibri"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17763">
      <w:bodyDiv w:val="1"/>
      <w:marLeft w:val="0"/>
      <w:marRight w:val="0"/>
      <w:marTop w:val="0"/>
      <w:marBottom w:val="0"/>
      <w:divBdr>
        <w:top w:val="none" w:sz="0" w:space="0" w:color="auto"/>
        <w:left w:val="none" w:sz="0" w:space="0" w:color="auto"/>
        <w:bottom w:val="none" w:sz="0" w:space="0" w:color="auto"/>
        <w:right w:val="none" w:sz="0" w:space="0" w:color="auto"/>
      </w:divBdr>
    </w:div>
    <w:div w:id="67264770">
      <w:bodyDiv w:val="1"/>
      <w:marLeft w:val="0"/>
      <w:marRight w:val="0"/>
      <w:marTop w:val="0"/>
      <w:marBottom w:val="0"/>
      <w:divBdr>
        <w:top w:val="none" w:sz="0" w:space="0" w:color="auto"/>
        <w:left w:val="none" w:sz="0" w:space="0" w:color="auto"/>
        <w:bottom w:val="none" w:sz="0" w:space="0" w:color="auto"/>
        <w:right w:val="none" w:sz="0" w:space="0" w:color="auto"/>
      </w:divBdr>
    </w:div>
    <w:div w:id="71006860">
      <w:bodyDiv w:val="1"/>
      <w:marLeft w:val="0"/>
      <w:marRight w:val="0"/>
      <w:marTop w:val="0"/>
      <w:marBottom w:val="0"/>
      <w:divBdr>
        <w:top w:val="none" w:sz="0" w:space="0" w:color="auto"/>
        <w:left w:val="none" w:sz="0" w:space="0" w:color="auto"/>
        <w:bottom w:val="none" w:sz="0" w:space="0" w:color="auto"/>
        <w:right w:val="none" w:sz="0" w:space="0" w:color="auto"/>
      </w:divBdr>
    </w:div>
    <w:div w:id="168107684">
      <w:bodyDiv w:val="1"/>
      <w:marLeft w:val="0"/>
      <w:marRight w:val="0"/>
      <w:marTop w:val="0"/>
      <w:marBottom w:val="0"/>
      <w:divBdr>
        <w:top w:val="none" w:sz="0" w:space="0" w:color="auto"/>
        <w:left w:val="none" w:sz="0" w:space="0" w:color="auto"/>
        <w:bottom w:val="none" w:sz="0" w:space="0" w:color="auto"/>
        <w:right w:val="none" w:sz="0" w:space="0" w:color="auto"/>
      </w:divBdr>
    </w:div>
    <w:div w:id="225728453">
      <w:bodyDiv w:val="1"/>
      <w:marLeft w:val="0"/>
      <w:marRight w:val="0"/>
      <w:marTop w:val="0"/>
      <w:marBottom w:val="0"/>
      <w:divBdr>
        <w:top w:val="none" w:sz="0" w:space="0" w:color="auto"/>
        <w:left w:val="none" w:sz="0" w:space="0" w:color="auto"/>
        <w:bottom w:val="none" w:sz="0" w:space="0" w:color="auto"/>
        <w:right w:val="none" w:sz="0" w:space="0" w:color="auto"/>
      </w:divBdr>
    </w:div>
    <w:div w:id="329875395">
      <w:bodyDiv w:val="1"/>
      <w:marLeft w:val="0"/>
      <w:marRight w:val="0"/>
      <w:marTop w:val="0"/>
      <w:marBottom w:val="0"/>
      <w:divBdr>
        <w:top w:val="none" w:sz="0" w:space="0" w:color="auto"/>
        <w:left w:val="none" w:sz="0" w:space="0" w:color="auto"/>
        <w:bottom w:val="none" w:sz="0" w:space="0" w:color="auto"/>
        <w:right w:val="none" w:sz="0" w:space="0" w:color="auto"/>
      </w:divBdr>
    </w:div>
    <w:div w:id="385881298">
      <w:bodyDiv w:val="1"/>
      <w:marLeft w:val="0"/>
      <w:marRight w:val="0"/>
      <w:marTop w:val="0"/>
      <w:marBottom w:val="0"/>
      <w:divBdr>
        <w:top w:val="none" w:sz="0" w:space="0" w:color="auto"/>
        <w:left w:val="none" w:sz="0" w:space="0" w:color="auto"/>
        <w:bottom w:val="none" w:sz="0" w:space="0" w:color="auto"/>
        <w:right w:val="none" w:sz="0" w:space="0" w:color="auto"/>
      </w:divBdr>
    </w:div>
    <w:div w:id="386688015">
      <w:bodyDiv w:val="1"/>
      <w:marLeft w:val="0"/>
      <w:marRight w:val="0"/>
      <w:marTop w:val="0"/>
      <w:marBottom w:val="0"/>
      <w:divBdr>
        <w:top w:val="none" w:sz="0" w:space="0" w:color="auto"/>
        <w:left w:val="none" w:sz="0" w:space="0" w:color="auto"/>
        <w:bottom w:val="none" w:sz="0" w:space="0" w:color="auto"/>
        <w:right w:val="none" w:sz="0" w:space="0" w:color="auto"/>
      </w:divBdr>
    </w:div>
    <w:div w:id="394621800">
      <w:bodyDiv w:val="1"/>
      <w:marLeft w:val="0"/>
      <w:marRight w:val="0"/>
      <w:marTop w:val="0"/>
      <w:marBottom w:val="0"/>
      <w:divBdr>
        <w:top w:val="none" w:sz="0" w:space="0" w:color="auto"/>
        <w:left w:val="none" w:sz="0" w:space="0" w:color="auto"/>
        <w:bottom w:val="none" w:sz="0" w:space="0" w:color="auto"/>
        <w:right w:val="none" w:sz="0" w:space="0" w:color="auto"/>
      </w:divBdr>
    </w:div>
    <w:div w:id="401636477">
      <w:bodyDiv w:val="1"/>
      <w:marLeft w:val="0"/>
      <w:marRight w:val="0"/>
      <w:marTop w:val="0"/>
      <w:marBottom w:val="0"/>
      <w:divBdr>
        <w:top w:val="none" w:sz="0" w:space="0" w:color="auto"/>
        <w:left w:val="none" w:sz="0" w:space="0" w:color="auto"/>
        <w:bottom w:val="none" w:sz="0" w:space="0" w:color="auto"/>
        <w:right w:val="none" w:sz="0" w:space="0" w:color="auto"/>
      </w:divBdr>
    </w:div>
    <w:div w:id="403115179">
      <w:bodyDiv w:val="1"/>
      <w:marLeft w:val="0"/>
      <w:marRight w:val="0"/>
      <w:marTop w:val="0"/>
      <w:marBottom w:val="0"/>
      <w:divBdr>
        <w:top w:val="none" w:sz="0" w:space="0" w:color="auto"/>
        <w:left w:val="none" w:sz="0" w:space="0" w:color="auto"/>
        <w:bottom w:val="none" w:sz="0" w:space="0" w:color="auto"/>
        <w:right w:val="none" w:sz="0" w:space="0" w:color="auto"/>
      </w:divBdr>
    </w:div>
    <w:div w:id="440757928">
      <w:bodyDiv w:val="1"/>
      <w:marLeft w:val="0"/>
      <w:marRight w:val="0"/>
      <w:marTop w:val="0"/>
      <w:marBottom w:val="0"/>
      <w:divBdr>
        <w:top w:val="none" w:sz="0" w:space="0" w:color="auto"/>
        <w:left w:val="none" w:sz="0" w:space="0" w:color="auto"/>
        <w:bottom w:val="none" w:sz="0" w:space="0" w:color="auto"/>
        <w:right w:val="none" w:sz="0" w:space="0" w:color="auto"/>
      </w:divBdr>
    </w:div>
    <w:div w:id="442463461">
      <w:bodyDiv w:val="1"/>
      <w:marLeft w:val="0"/>
      <w:marRight w:val="0"/>
      <w:marTop w:val="0"/>
      <w:marBottom w:val="0"/>
      <w:divBdr>
        <w:top w:val="none" w:sz="0" w:space="0" w:color="auto"/>
        <w:left w:val="none" w:sz="0" w:space="0" w:color="auto"/>
        <w:bottom w:val="none" w:sz="0" w:space="0" w:color="auto"/>
        <w:right w:val="none" w:sz="0" w:space="0" w:color="auto"/>
      </w:divBdr>
    </w:div>
    <w:div w:id="458694470">
      <w:bodyDiv w:val="1"/>
      <w:marLeft w:val="0"/>
      <w:marRight w:val="0"/>
      <w:marTop w:val="0"/>
      <w:marBottom w:val="0"/>
      <w:divBdr>
        <w:top w:val="none" w:sz="0" w:space="0" w:color="auto"/>
        <w:left w:val="none" w:sz="0" w:space="0" w:color="auto"/>
        <w:bottom w:val="none" w:sz="0" w:space="0" w:color="auto"/>
        <w:right w:val="none" w:sz="0" w:space="0" w:color="auto"/>
      </w:divBdr>
    </w:div>
    <w:div w:id="487483585">
      <w:bodyDiv w:val="1"/>
      <w:marLeft w:val="0"/>
      <w:marRight w:val="0"/>
      <w:marTop w:val="0"/>
      <w:marBottom w:val="0"/>
      <w:divBdr>
        <w:top w:val="none" w:sz="0" w:space="0" w:color="auto"/>
        <w:left w:val="none" w:sz="0" w:space="0" w:color="auto"/>
        <w:bottom w:val="none" w:sz="0" w:space="0" w:color="auto"/>
        <w:right w:val="none" w:sz="0" w:space="0" w:color="auto"/>
      </w:divBdr>
    </w:div>
    <w:div w:id="537621645">
      <w:bodyDiv w:val="1"/>
      <w:marLeft w:val="0"/>
      <w:marRight w:val="0"/>
      <w:marTop w:val="0"/>
      <w:marBottom w:val="0"/>
      <w:divBdr>
        <w:top w:val="none" w:sz="0" w:space="0" w:color="auto"/>
        <w:left w:val="none" w:sz="0" w:space="0" w:color="auto"/>
        <w:bottom w:val="none" w:sz="0" w:space="0" w:color="auto"/>
        <w:right w:val="none" w:sz="0" w:space="0" w:color="auto"/>
      </w:divBdr>
    </w:div>
    <w:div w:id="553080149">
      <w:bodyDiv w:val="1"/>
      <w:marLeft w:val="0"/>
      <w:marRight w:val="0"/>
      <w:marTop w:val="0"/>
      <w:marBottom w:val="0"/>
      <w:divBdr>
        <w:top w:val="none" w:sz="0" w:space="0" w:color="auto"/>
        <w:left w:val="none" w:sz="0" w:space="0" w:color="auto"/>
        <w:bottom w:val="none" w:sz="0" w:space="0" w:color="auto"/>
        <w:right w:val="none" w:sz="0" w:space="0" w:color="auto"/>
      </w:divBdr>
    </w:div>
    <w:div w:id="562255795">
      <w:bodyDiv w:val="1"/>
      <w:marLeft w:val="0"/>
      <w:marRight w:val="0"/>
      <w:marTop w:val="0"/>
      <w:marBottom w:val="0"/>
      <w:divBdr>
        <w:top w:val="none" w:sz="0" w:space="0" w:color="auto"/>
        <w:left w:val="none" w:sz="0" w:space="0" w:color="auto"/>
        <w:bottom w:val="none" w:sz="0" w:space="0" w:color="auto"/>
        <w:right w:val="none" w:sz="0" w:space="0" w:color="auto"/>
      </w:divBdr>
    </w:div>
    <w:div w:id="600647239">
      <w:bodyDiv w:val="1"/>
      <w:marLeft w:val="0"/>
      <w:marRight w:val="0"/>
      <w:marTop w:val="0"/>
      <w:marBottom w:val="0"/>
      <w:divBdr>
        <w:top w:val="none" w:sz="0" w:space="0" w:color="auto"/>
        <w:left w:val="none" w:sz="0" w:space="0" w:color="auto"/>
        <w:bottom w:val="none" w:sz="0" w:space="0" w:color="auto"/>
        <w:right w:val="none" w:sz="0" w:space="0" w:color="auto"/>
      </w:divBdr>
    </w:div>
    <w:div w:id="614017618">
      <w:bodyDiv w:val="1"/>
      <w:marLeft w:val="0"/>
      <w:marRight w:val="0"/>
      <w:marTop w:val="0"/>
      <w:marBottom w:val="0"/>
      <w:divBdr>
        <w:top w:val="none" w:sz="0" w:space="0" w:color="auto"/>
        <w:left w:val="none" w:sz="0" w:space="0" w:color="auto"/>
        <w:bottom w:val="none" w:sz="0" w:space="0" w:color="auto"/>
        <w:right w:val="none" w:sz="0" w:space="0" w:color="auto"/>
      </w:divBdr>
    </w:div>
    <w:div w:id="617761082">
      <w:bodyDiv w:val="1"/>
      <w:marLeft w:val="0"/>
      <w:marRight w:val="0"/>
      <w:marTop w:val="0"/>
      <w:marBottom w:val="0"/>
      <w:divBdr>
        <w:top w:val="none" w:sz="0" w:space="0" w:color="auto"/>
        <w:left w:val="none" w:sz="0" w:space="0" w:color="auto"/>
        <w:bottom w:val="none" w:sz="0" w:space="0" w:color="auto"/>
        <w:right w:val="none" w:sz="0" w:space="0" w:color="auto"/>
      </w:divBdr>
    </w:div>
    <w:div w:id="619261980">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70332898">
      <w:bodyDiv w:val="1"/>
      <w:marLeft w:val="0"/>
      <w:marRight w:val="0"/>
      <w:marTop w:val="0"/>
      <w:marBottom w:val="0"/>
      <w:divBdr>
        <w:top w:val="none" w:sz="0" w:space="0" w:color="auto"/>
        <w:left w:val="none" w:sz="0" w:space="0" w:color="auto"/>
        <w:bottom w:val="none" w:sz="0" w:space="0" w:color="auto"/>
        <w:right w:val="none" w:sz="0" w:space="0" w:color="auto"/>
      </w:divBdr>
    </w:div>
    <w:div w:id="688457064">
      <w:bodyDiv w:val="1"/>
      <w:marLeft w:val="0"/>
      <w:marRight w:val="0"/>
      <w:marTop w:val="0"/>
      <w:marBottom w:val="0"/>
      <w:divBdr>
        <w:top w:val="none" w:sz="0" w:space="0" w:color="auto"/>
        <w:left w:val="none" w:sz="0" w:space="0" w:color="auto"/>
        <w:bottom w:val="none" w:sz="0" w:space="0" w:color="auto"/>
        <w:right w:val="none" w:sz="0" w:space="0" w:color="auto"/>
      </w:divBdr>
    </w:div>
    <w:div w:id="697700276">
      <w:bodyDiv w:val="1"/>
      <w:marLeft w:val="0"/>
      <w:marRight w:val="0"/>
      <w:marTop w:val="0"/>
      <w:marBottom w:val="0"/>
      <w:divBdr>
        <w:top w:val="none" w:sz="0" w:space="0" w:color="auto"/>
        <w:left w:val="none" w:sz="0" w:space="0" w:color="auto"/>
        <w:bottom w:val="none" w:sz="0" w:space="0" w:color="auto"/>
        <w:right w:val="none" w:sz="0" w:space="0" w:color="auto"/>
      </w:divBdr>
    </w:div>
    <w:div w:id="725033626">
      <w:bodyDiv w:val="1"/>
      <w:marLeft w:val="0"/>
      <w:marRight w:val="0"/>
      <w:marTop w:val="0"/>
      <w:marBottom w:val="0"/>
      <w:divBdr>
        <w:top w:val="none" w:sz="0" w:space="0" w:color="auto"/>
        <w:left w:val="none" w:sz="0" w:space="0" w:color="auto"/>
        <w:bottom w:val="none" w:sz="0" w:space="0" w:color="auto"/>
        <w:right w:val="none" w:sz="0" w:space="0" w:color="auto"/>
      </w:divBdr>
    </w:div>
    <w:div w:id="774789711">
      <w:bodyDiv w:val="1"/>
      <w:marLeft w:val="0"/>
      <w:marRight w:val="0"/>
      <w:marTop w:val="0"/>
      <w:marBottom w:val="0"/>
      <w:divBdr>
        <w:top w:val="none" w:sz="0" w:space="0" w:color="auto"/>
        <w:left w:val="none" w:sz="0" w:space="0" w:color="auto"/>
        <w:bottom w:val="none" w:sz="0" w:space="0" w:color="auto"/>
        <w:right w:val="none" w:sz="0" w:space="0" w:color="auto"/>
      </w:divBdr>
    </w:div>
    <w:div w:id="790325593">
      <w:bodyDiv w:val="1"/>
      <w:marLeft w:val="0"/>
      <w:marRight w:val="0"/>
      <w:marTop w:val="0"/>
      <w:marBottom w:val="0"/>
      <w:divBdr>
        <w:top w:val="none" w:sz="0" w:space="0" w:color="auto"/>
        <w:left w:val="none" w:sz="0" w:space="0" w:color="auto"/>
        <w:bottom w:val="none" w:sz="0" w:space="0" w:color="auto"/>
        <w:right w:val="none" w:sz="0" w:space="0" w:color="auto"/>
      </w:divBdr>
    </w:div>
    <w:div w:id="794907358">
      <w:bodyDiv w:val="1"/>
      <w:marLeft w:val="0"/>
      <w:marRight w:val="0"/>
      <w:marTop w:val="0"/>
      <w:marBottom w:val="0"/>
      <w:divBdr>
        <w:top w:val="none" w:sz="0" w:space="0" w:color="auto"/>
        <w:left w:val="none" w:sz="0" w:space="0" w:color="auto"/>
        <w:bottom w:val="none" w:sz="0" w:space="0" w:color="auto"/>
        <w:right w:val="none" w:sz="0" w:space="0" w:color="auto"/>
      </w:divBdr>
      <w:divsChild>
        <w:div w:id="835728038">
          <w:marLeft w:val="0"/>
          <w:marRight w:val="0"/>
          <w:marTop w:val="0"/>
          <w:marBottom w:val="0"/>
          <w:divBdr>
            <w:top w:val="none" w:sz="0" w:space="0" w:color="auto"/>
            <w:left w:val="none" w:sz="0" w:space="0" w:color="auto"/>
            <w:bottom w:val="none" w:sz="0" w:space="0" w:color="auto"/>
            <w:right w:val="none" w:sz="0" w:space="0" w:color="auto"/>
          </w:divBdr>
        </w:div>
      </w:divsChild>
    </w:div>
    <w:div w:id="848982155">
      <w:bodyDiv w:val="1"/>
      <w:marLeft w:val="0"/>
      <w:marRight w:val="0"/>
      <w:marTop w:val="0"/>
      <w:marBottom w:val="0"/>
      <w:divBdr>
        <w:top w:val="none" w:sz="0" w:space="0" w:color="auto"/>
        <w:left w:val="none" w:sz="0" w:space="0" w:color="auto"/>
        <w:bottom w:val="none" w:sz="0" w:space="0" w:color="auto"/>
        <w:right w:val="none" w:sz="0" w:space="0" w:color="auto"/>
      </w:divBdr>
    </w:div>
    <w:div w:id="850877896">
      <w:bodyDiv w:val="1"/>
      <w:marLeft w:val="0"/>
      <w:marRight w:val="0"/>
      <w:marTop w:val="0"/>
      <w:marBottom w:val="0"/>
      <w:divBdr>
        <w:top w:val="none" w:sz="0" w:space="0" w:color="auto"/>
        <w:left w:val="none" w:sz="0" w:space="0" w:color="auto"/>
        <w:bottom w:val="none" w:sz="0" w:space="0" w:color="auto"/>
        <w:right w:val="none" w:sz="0" w:space="0" w:color="auto"/>
      </w:divBdr>
    </w:div>
    <w:div w:id="865949113">
      <w:bodyDiv w:val="1"/>
      <w:marLeft w:val="0"/>
      <w:marRight w:val="0"/>
      <w:marTop w:val="0"/>
      <w:marBottom w:val="0"/>
      <w:divBdr>
        <w:top w:val="none" w:sz="0" w:space="0" w:color="auto"/>
        <w:left w:val="none" w:sz="0" w:space="0" w:color="auto"/>
        <w:bottom w:val="none" w:sz="0" w:space="0" w:color="auto"/>
        <w:right w:val="none" w:sz="0" w:space="0" w:color="auto"/>
      </w:divBdr>
    </w:div>
    <w:div w:id="890772656">
      <w:bodyDiv w:val="1"/>
      <w:marLeft w:val="0"/>
      <w:marRight w:val="0"/>
      <w:marTop w:val="0"/>
      <w:marBottom w:val="0"/>
      <w:divBdr>
        <w:top w:val="none" w:sz="0" w:space="0" w:color="auto"/>
        <w:left w:val="none" w:sz="0" w:space="0" w:color="auto"/>
        <w:bottom w:val="none" w:sz="0" w:space="0" w:color="auto"/>
        <w:right w:val="none" w:sz="0" w:space="0" w:color="auto"/>
      </w:divBdr>
    </w:div>
    <w:div w:id="893472099">
      <w:bodyDiv w:val="1"/>
      <w:marLeft w:val="0"/>
      <w:marRight w:val="0"/>
      <w:marTop w:val="0"/>
      <w:marBottom w:val="0"/>
      <w:divBdr>
        <w:top w:val="none" w:sz="0" w:space="0" w:color="auto"/>
        <w:left w:val="none" w:sz="0" w:space="0" w:color="auto"/>
        <w:bottom w:val="none" w:sz="0" w:space="0" w:color="auto"/>
        <w:right w:val="none" w:sz="0" w:space="0" w:color="auto"/>
      </w:divBdr>
    </w:div>
    <w:div w:id="954291540">
      <w:bodyDiv w:val="1"/>
      <w:marLeft w:val="0"/>
      <w:marRight w:val="0"/>
      <w:marTop w:val="0"/>
      <w:marBottom w:val="0"/>
      <w:divBdr>
        <w:top w:val="none" w:sz="0" w:space="0" w:color="auto"/>
        <w:left w:val="none" w:sz="0" w:space="0" w:color="auto"/>
        <w:bottom w:val="none" w:sz="0" w:space="0" w:color="auto"/>
        <w:right w:val="none" w:sz="0" w:space="0" w:color="auto"/>
      </w:divBdr>
    </w:div>
    <w:div w:id="962880974">
      <w:bodyDiv w:val="1"/>
      <w:marLeft w:val="0"/>
      <w:marRight w:val="0"/>
      <w:marTop w:val="0"/>
      <w:marBottom w:val="0"/>
      <w:divBdr>
        <w:top w:val="none" w:sz="0" w:space="0" w:color="auto"/>
        <w:left w:val="none" w:sz="0" w:space="0" w:color="auto"/>
        <w:bottom w:val="none" w:sz="0" w:space="0" w:color="auto"/>
        <w:right w:val="none" w:sz="0" w:space="0" w:color="auto"/>
      </w:divBdr>
    </w:div>
    <w:div w:id="964043315">
      <w:bodyDiv w:val="1"/>
      <w:marLeft w:val="0"/>
      <w:marRight w:val="0"/>
      <w:marTop w:val="0"/>
      <w:marBottom w:val="0"/>
      <w:divBdr>
        <w:top w:val="none" w:sz="0" w:space="0" w:color="auto"/>
        <w:left w:val="none" w:sz="0" w:space="0" w:color="auto"/>
        <w:bottom w:val="none" w:sz="0" w:space="0" w:color="auto"/>
        <w:right w:val="none" w:sz="0" w:space="0" w:color="auto"/>
      </w:divBdr>
    </w:div>
    <w:div w:id="967248005">
      <w:bodyDiv w:val="1"/>
      <w:marLeft w:val="0"/>
      <w:marRight w:val="0"/>
      <w:marTop w:val="0"/>
      <w:marBottom w:val="0"/>
      <w:divBdr>
        <w:top w:val="none" w:sz="0" w:space="0" w:color="auto"/>
        <w:left w:val="none" w:sz="0" w:space="0" w:color="auto"/>
        <w:bottom w:val="none" w:sz="0" w:space="0" w:color="auto"/>
        <w:right w:val="none" w:sz="0" w:space="0" w:color="auto"/>
      </w:divBdr>
    </w:div>
    <w:div w:id="1000963403">
      <w:bodyDiv w:val="1"/>
      <w:marLeft w:val="0"/>
      <w:marRight w:val="0"/>
      <w:marTop w:val="0"/>
      <w:marBottom w:val="0"/>
      <w:divBdr>
        <w:top w:val="none" w:sz="0" w:space="0" w:color="auto"/>
        <w:left w:val="none" w:sz="0" w:space="0" w:color="auto"/>
        <w:bottom w:val="none" w:sz="0" w:space="0" w:color="auto"/>
        <w:right w:val="none" w:sz="0" w:space="0" w:color="auto"/>
      </w:divBdr>
    </w:div>
    <w:div w:id="1001545508">
      <w:bodyDiv w:val="1"/>
      <w:marLeft w:val="0"/>
      <w:marRight w:val="0"/>
      <w:marTop w:val="0"/>
      <w:marBottom w:val="0"/>
      <w:divBdr>
        <w:top w:val="none" w:sz="0" w:space="0" w:color="auto"/>
        <w:left w:val="none" w:sz="0" w:space="0" w:color="auto"/>
        <w:bottom w:val="none" w:sz="0" w:space="0" w:color="auto"/>
        <w:right w:val="none" w:sz="0" w:space="0" w:color="auto"/>
      </w:divBdr>
    </w:div>
    <w:div w:id="1054043564">
      <w:bodyDiv w:val="1"/>
      <w:marLeft w:val="0"/>
      <w:marRight w:val="0"/>
      <w:marTop w:val="0"/>
      <w:marBottom w:val="0"/>
      <w:divBdr>
        <w:top w:val="none" w:sz="0" w:space="0" w:color="auto"/>
        <w:left w:val="none" w:sz="0" w:space="0" w:color="auto"/>
        <w:bottom w:val="none" w:sz="0" w:space="0" w:color="auto"/>
        <w:right w:val="none" w:sz="0" w:space="0" w:color="auto"/>
      </w:divBdr>
    </w:div>
    <w:div w:id="1074159641">
      <w:bodyDiv w:val="1"/>
      <w:marLeft w:val="0"/>
      <w:marRight w:val="0"/>
      <w:marTop w:val="0"/>
      <w:marBottom w:val="0"/>
      <w:divBdr>
        <w:top w:val="none" w:sz="0" w:space="0" w:color="auto"/>
        <w:left w:val="none" w:sz="0" w:space="0" w:color="auto"/>
        <w:bottom w:val="none" w:sz="0" w:space="0" w:color="auto"/>
        <w:right w:val="none" w:sz="0" w:space="0" w:color="auto"/>
      </w:divBdr>
    </w:div>
    <w:div w:id="1086422028">
      <w:bodyDiv w:val="1"/>
      <w:marLeft w:val="0"/>
      <w:marRight w:val="0"/>
      <w:marTop w:val="0"/>
      <w:marBottom w:val="0"/>
      <w:divBdr>
        <w:top w:val="none" w:sz="0" w:space="0" w:color="auto"/>
        <w:left w:val="none" w:sz="0" w:space="0" w:color="auto"/>
        <w:bottom w:val="none" w:sz="0" w:space="0" w:color="auto"/>
        <w:right w:val="none" w:sz="0" w:space="0" w:color="auto"/>
      </w:divBdr>
    </w:div>
    <w:div w:id="1096370148">
      <w:bodyDiv w:val="1"/>
      <w:marLeft w:val="0"/>
      <w:marRight w:val="0"/>
      <w:marTop w:val="0"/>
      <w:marBottom w:val="0"/>
      <w:divBdr>
        <w:top w:val="none" w:sz="0" w:space="0" w:color="auto"/>
        <w:left w:val="none" w:sz="0" w:space="0" w:color="auto"/>
        <w:bottom w:val="none" w:sz="0" w:space="0" w:color="auto"/>
        <w:right w:val="none" w:sz="0" w:space="0" w:color="auto"/>
      </w:divBdr>
    </w:div>
    <w:div w:id="1106315183">
      <w:bodyDiv w:val="1"/>
      <w:marLeft w:val="0"/>
      <w:marRight w:val="0"/>
      <w:marTop w:val="0"/>
      <w:marBottom w:val="0"/>
      <w:divBdr>
        <w:top w:val="none" w:sz="0" w:space="0" w:color="auto"/>
        <w:left w:val="none" w:sz="0" w:space="0" w:color="auto"/>
        <w:bottom w:val="none" w:sz="0" w:space="0" w:color="auto"/>
        <w:right w:val="none" w:sz="0" w:space="0" w:color="auto"/>
      </w:divBdr>
    </w:div>
    <w:div w:id="1136603281">
      <w:bodyDiv w:val="1"/>
      <w:marLeft w:val="0"/>
      <w:marRight w:val="0"/>
      <w:marTop w:val="0"/>
      <w:marBottom w:val="0"/>
      <w:divBdr>
        <w:top w:val="none" w:sz="0" w:space="0" w:color="auto"/>
        <w:left w:val="none" w:sz="0" w:space="0" w:color="auto"/>
        <w:bottom w:val="none" w:sz="0" w:space="0" w:color="auto"/>
        <w:right w:val="none" w:sz="0" w:space="0" w:color="auto"/>
      </w:divBdr>
    </w:div>
    <w:div w:id="1176268525">
      <w:bodyDiv w:val="1"/>
      <w:marLeft w:val="0"/>
      <w:marRight w:val="0"/>
      <w:marTop w:val="0"/>
      <w:marBottom w:val="0"/>
      <w:divBdr>
        <w:top w:val="none" w:sz="0" w:space="0" w:color="auto"/>
        <w:left w:val="none" w:sz="0" w:space="0" w:color="auto"/>
        <w:bottom w:val="none" w:sz="0" w:space="0" w:color="auto"/>
        <w:right w:val="none" w:sz="0" w:space="0" w:color="auto"/>
      </w:divBdr>
    </w:div>
    <w:div w:id="1195381569">
      <w:bodyDiv w:val="1"/>
      <w:marLeft w:val="0"/>
      <w:marRight w:val="0"/>
      <w:marTop w:val="0"/>
      <w:marBottom w:val="0"/>
      <w:divBdr>
        <w:top w:val="none" w:sz="0" w:space="0" w:color="auto"/>
        <w:left w:val="none" w:sz="0" w:space="0" w:color="auto"/>
        <w:bottom w:val="none" w:sz="0" w:space="0" w:color="auto"/>
        <w:right w:val="none" w:sz="0" w:space="0" w:color="auto"/>
      </w:divBdr>
    </w:div>
    <w:div w:id="1254171559">
      <w:bodyDiv w:val="1"/>
      <w:marLeft w:val="0"/>
      <w:marRight w:val="0"/>
      <w:marTop w:val="0"/>
      <w:marBottom w:val="0"/>
      <w:divBdr>
        <w:top w:val="none" w:sz="0" w:space="0" w:color="auto"/>
        <w:left w:val="none" w:sz="0" w:space="0" w:color="auto"/>
        <w:bottom w:val="none" w:sz="0" w:space="0" w:color="auto"/>
        <w:right w:val="none" w:sz="0" w:space="0" w:color="auto"/>
      </w:divBdr>
    </w:div>
    <w:div w:id="1277366417">
      <w:bodyDiv w:val="1"/>
      <w:marLeft w:val="0"/>
      <w:marRight w:val="0"/>
      <w:marTop w:val="0"/>
      <w:marBottom w:val="0"/>
      <w:divBdr>
        <w:top w:val="none" w:sz="0" w:space="0" w:color="auto"/>
        <w:left w:val="none" w:sz="0" w:space="0" w:color="auto"/>
        <w:bottom w:val="none" w:sz="0" w:space="0" w:color="auto"/>
        <w:right w:val="none" w:sz="0" w:space="0" w:color="auto"/>
      </w:divBdr>
    </w:div>
    <w:div w:id="1287274974">
      <w:bodyDiv w:val="1"/>
      <w:marLeft w:val="0"/>
      <w:marRight w:val="0"/>
      <w:marTop w:val="0"/>
      <w:marBottom w:val="0"/>
      <w:divBdr>
        <w:top w:val="none" w:sz="0" w:space="0" w:color="auto"/>
        <w:left w:val="none" w:sz="0" w:space="0" w:color="auto"/>
        <w:bottom w:val="none" w:sz="0" w:space="0" w:color="auto"/>
        <w:right w:val="none" w:sz="0" w:space="0" w:color="auto"/>
      </w:divBdr>
    </w:div>
    <w:div w:id="1299144751">
      <w:bodyDiv w:val="1"/>
      <w:marLeft w:val="0"/>
      <w:marRight w:val="0"/>
      <w:marTop w:val="0"/>
      <w:marBottom w:val="0"/>
      <w:divBdr>
        <w:top w:val="none" w:sz="0" w:space="0" w:color="auto"/>
        <w:left w:val="none" w:sz="0" w:space="0" w:color="auto"/>
        <w:bottom w:val="none" w:sz="0" w:space="0" w:color="auto"/>
        <w:right w:val="none" w:sz="0" w:space="0" w:color="auto"/>
      </w:divBdr>
    </w:div>
    <w:div w:id="1322613434">
      <w:bodyDiv w:val="1"/>
      <w:marLeft w:val="0"/>
      <w:marRight w:val="0"/>
      <w:marTop w:val="0"/>
      <w:marBottom w:val="0"/>
      <w:divBdr>
        <w:top w:val="none" w:sz="0" w:space="0" w:color="auto"/>
        <w:left w:val="none" w:sz="0" w:space="0" w:color="auto"/>
        <w:bottom w:val="none" w:sz="0" w:space="0" w:color="auto"/>
        <w:right w:val="none" w:sz="0" w:space="0" w:color="auto"/>
      </w:divBdr>
    </w:div>
    <w:div w:id="1332219798">
      <w:bodyDiv w:val="1"/>
      <w:marLeft w:val="0"/>
      <w:marRight w:val="0"/>
      <w:marTop w:val="0"/>
      <w:marBottom w:val="0"/>
      <w:divBdr>
        <w:top w:val="none" w:sz="0" w:space="0" w:color="auto"/>
        <w:left w:val="none" w:sz="0" w:space="0" w:color="auto"/>
        <w:bottom w:val="none" w:sz="0" w:space="0" w:color="auto"/>
        <w:right w:val="none" w:sz="0" w:space="0" w:color="auto"/>
      </w:divBdr>
    </w:div>
    <w:div w:id="1378772799">
      <w:bodyDiv w:val="1"/>
      <w:marLeft w:val="0"/>
      <w:marRight w:val="0"/>
      <w:marTop w:val="0"/>
      <w:marBottom w:val="0"/>
      <w:divBdr>
        <w:top w:val="none" w:sz="0" w:space="0" w:color="auto"/>
        <w:left w:val="none" w:sz="0" w:space="0" w:color="auto"/>
        <w:bottom w:val="none" w:sz="0" w:space="0" w:color="auto"/>
        <w:right w:val="none" w:sz="0" w:space="0" w:color="auto"/>
      </w:divBdr>
    </w:div>
    <w:div w:id="1407534989">
      <w:bodyDiv w:val="1"/>
      <w:marLeft w:val="0"/>
      <w:marRight w:val="0"/>
      <w:marTop w:val="0"/>
      <w:marBottom w:val="0"/>
      <w:divBdr>
        <w:top w:val="none" w:sz="0" w:space="0" w:color="auto"/>
        <w:left w:val="none" w:sz="0" w:space="0" w:color="auto"/>
        <w:bottom w:val="none" w:sz="0" w:space="0" w:color="auto"/>
        <w:right w:val="none" w:sz="0" w:space="0" w:color="auto"/>
      </w:divBdr>
    </w:div>
    <w:div w:id="1409766125">
      <w:bodyDiv w:val="1"/>
      <w:marLeft w:val="0"/>
      <w:marRight w:val="0"/>
      <w:marTop w:val="0"/>
      <w:marBottom w:val="0"/>
      <w:divBdr>
        <w:top w:val="none" w:sz="0" w:space="0" w:color="auto"/>
        <w:left w:val="none" w:sz="0" w:space="0" w:color="auto"/>
        <w:bottom w:val="none" w:sz="0" w:space="0" w:color="auto"/>
        <w:right w:val="none" w:sz="0" w:space="0" w:color="auto"/>
      </w:divBdr>
    </w:div>
    <w:div w:id="1462067266">
      <w:bodyDiv w:val="1"/>
      <w:marLeft w:val="0"/>
      <w:marRight w:val="0"/>
      <w:marTop w:val="0"/>
      <w:marBottom w:val="0"/>
      <w:divBdr>
        <w:top w:val="none" w:sz="0" w:space="0" w:color="auto"/>
        <w:left w:val="none" w:sz="0" w:space="0" w:color="auto"/>
        <w:bottom w:val="none" w:sz="0" w:space="0" w:color="auto"/>
        <w:right w:val="none" w:sz="0" w:space="0" w:color="auto"/>
      </w:divBdr>
    </w:div>
    <w:div w:id="1503471492">
      <w:bodyDiv w:val="1"/>
      <w:marLeft w:val="0"/>
      <w:marRight w:val="0"/>
      <w:marTop w:val="0"/>
      <w:marBottom w:val="0"/>
      <w:divBdr>
        <w:top w:val="none" w:sz="0" w:space="0" w:color="auto"/>
        <w:left w:val="none" w:sz="0" w:space="0" w:color="auto"/>
        <w:bottom w:val="none" w:sz="0" w:space="0" w:color="auto"/>
        <w:right w:val="none" w:sz="0" w:space="0" w:color="auto"/>
      </w:divBdr>
    </w:div>
    <w:div w:id="1555385636">
      <w:bodyDiv w:val="1"/>
      <w:marLeft w:val="0"/>
      <w:marRight w:val="0"/>
      <w:marTop w:val="0"/>
      <w:marBottom w:val="0"/>
      <w:divBdr>
        <w:top w:val="none" w:sz="0" w:space="0" w:color="auto"/>
        <w:left w:val="none" w:sz="0" w:space="0" w:color="auto"/>
        <w:bottom w:val="none" w:sz="0" w:space="0" w:color="auto"/>
        <w:right w:val="none" w:sz="0" w:space="0" w:color="auto"/>
      </w:divBdr>
    </w:div>
    <w:div w:id="1580675866">
      <w:bodyDiv w:val="1"/>
      <w:marLeft w:val="0"/>
      <w:marRight w:val="0"/>
      <w:marTop w:val="0"/>
      <w:marBottom w:val="0"/>
      <w:divBdr>
        <w:top w:val="none" w:sz="0" w:space="0" w:color="auto"/>
        <w:left w:val="none" w:sz="0" w:space="0" w:color="auto"/>
        <w:bottom w:val="none" w:sz="0" w:space="0" w:color="auto"/>
        <w:right w:val="none" w:sz="0" w:space="0" w:color="auto"/>
      </w:divBdr>
    </w:div>
    <w:div w:id="1593273567">
      <w:bodyDiv w:val="1"/>
      <w:marLeft w:val="0"/>
      <w:marRight w:val="0"/>
      <w:marTop w:val="0"/>
      <w:marBottom w:val="0"/>
      <w:divBdr>
        <w:top w:val="none" w:sz="0" w:space="0" w:color="auto"/>
        <w:left w:val="none" w:sz="0" w:space="0" w:color="auto"/>
        <w:bottom w:val="none" w:sz="0" w:space="0" w:color="auto"/>
        <w:right w:val="none" w:sz="0" w:space="0" w:color="auto"/>
      </w:divBdr>
    </w:div>
    <w:div w:id="1605571040">
      <w:bodyDiv w:val="1"/>
      <w:marLeft w:val="0"/>
      <w:marRight w:val="0"/>
      <w:marTop w:val="0"/>
      <w:marBottom w:val="0"/>
      <w:divBdr>
        <w:top w:val="none" w:sz="0" w:space="0" w:color="auto"/>
        <w:left w:val="none" w:sz="0" w:space="0" w:color="auto"/>
        <w:bottom w:val="none" w:sz="0" w:space="0" w:color="auto"/>
        <w:right w:val="none" w:sz="0" w:space="0" w:color="auto"/>
      </w:divBdr>
      <w:divsChild>
        <w:div w:id="1896113937">
          <w:marLeft w:val="0"/>
          <w:marRight w:val="0"/>
          <w:marTop w:val="0"/>
          <w:marBottom w:val="0"/>
          <w:divBdr>
            <w:top w:val="none" w:sz="0" w:space="0" w:color="auto"/>
            <w:left w:val="none" w:sz="0" w:space="0" w:color="auto"/>
            <w:bottom w:val="none" w:sz="0" w:space="0" w:color="auto"/>
            <w:right w:val="none" w:sz="0" w:space="0" w:color="auto"/>
          </w:divBdr>
        </w:div>
      </w:divsChild>
    </w:div>
    <w:div w:id="1622227491">
      <w:bodyDiv w:val="1"/>
      <w:marLeft w:val="0"/>
      <w:marRight w:val="0"/>
      <w:marTop w:val="0"/>
      <w:marBottom w:val="0"/>
      <w:divBdr>
        <w:top w:val="none" w:sz="0" w:space="0" w:color="auto"/>
        <w:left w:val="none" w:sz="0" w:space="0" w:color="auto"/>
        <w:bottom w:val="none" w:sz="0" w:space="0" w:color="auto"/>
        <w:right w:val="none" w:sz="0" w:space="0" w:color="auto"/>
      </w:divBdr>
    </w:div>
    <w:div w:id="1627158440">
      <w:bodyDiv w:val="1"/>
      <w:marLeft w:val="0"/>
      <w:marRight w:val="0"/>
      <w:marTop w:val="0"/>
      <w:marBottom w:val="0"/>
      <w:divBdr>
        <w:top w:val="none" w:sz="0" w:space="0" w:color="auto"/>
        <w:left w:val="none" w:sz="0" w:space="0" w:color="auto"/>
        <w:bottom w:val="none" w:sz="0" w:space="0" w:color="auto"/>
        <w:right w:val="none" w:sz="0" w:space="0" w:color="auto"/>
      </w:divBdr>
    </w:div>
    <w:div w:id="1739475957">
      <w:bodyDiv w:val="1"/>
      <w:marLeft w:val="0"/>
      <w:marRight w:val="0"/>
      <w:marTop w:val="0"/>
      <w:marBottom w:val="0"/>
      <w:divBdr>
        <w:top w:val="none" w:sz="0" w:space="0" w:color="auto"/>
        <w:left w:val="none" w:sz="0" w:space="0" w:color="auto"/>
        <w:bottom w:val="none" w:sz="0" w:space="0" w:color="auto"/>
        <w:right w:val="none" w:sz="0" w:space="0" w:color="auto"/>
      </w:divBdr>
    </w:div>
    <w:div w:id="1764911064">
      <w:bodyDiv w:val="1"/>
      <w:marLeft w:val="0"/>
      <w:marRight w:val="0"/>
      <w:marTop w:val="0"/>
      <w:marBottom w:val="0"/>
      <w:divBdr>
        <w:top w:val="none" w:sz="0" w:space="0" w:color="auto"/>
        <w:left w:val="none" w:sz="0" w:space="0" w:color="auto"/>
        <w:bottom w:val="none" w:sz="0" w:space="0" w:color="auto"/>
        <w:right w:val="none" w:sz="0" w:space="0" w:color="auto"/>
      </w:divBdr>
    </w:div>
    <w:div w:id="1777434031">
      <w:bodyDiv w:val="1"/>
      <w:marLeft w:val="0"/>
      <w:marRight w:val="0"/>
      <w:marTop w:val="0"/>
      <w:marBottom w:val="0"/>
      <w:divBdr>
        <w:top w:val="none" w:sz="0" w:space="0" w:color="auto"/>
        <w:left w:val="none" w:sz="0" w:space="0" w:color="auto"/>
        <w:bottom w:val="none" w:sz="0" w:space="0" w:color="auto"/>
        <w:right w:val="none" w:sz="0" w:space="0" w:color="auto"/>
      </w:divBdr>
    </w:div>
    <w:div w:id="1783768770">
      <w:bodyDiv w:val="1"/>
      <w:marLeft w:val="0"/>
      <w:marRight w:val="0"/>
      <w:marTop w:val="0"/>
      <w:marBottom w:val="0"/>
      <w:divBdr>
        <w:top w:val="none" w:sz="0" w:space="0" w:color="auto"/>
        <w:left w:val="none" w:sz="0" w:space="0" w:color="auto"/>
        <w:bottom w:val="none" w:sz="0" w:space="0" w:color="auto"/>
        <w:right w:val="none" w:sz="0" w:space="0" w:color="auto"/>
      </w:divBdr>
    </w:div>
    <w:div w:id="1818961204">
      <w:bodyDiv w:val="1"/>
      <w:marLeft w:val="0"/>
      <w:marRight w:val="0"/>
      <w:marTop w:val="0"/>
      <w:marBottom w:val="0"/>
      <w:divBdr>
        <w:top w:val="none" w:sz="0" w:space="0" w:color="auto"/>
        <w:left w:val="none" w:sz="0" w:space="0" w:color="auto"/>
        <w:bottom w:val="none" w:sz="0" w:space="0" w:color="auto"/>
        <w:right w:val="none" w:sz="0" w:space="0" w:color="auto"/>
      </w:divBdr>
    </w:div>
    <w:div w:id="1845632776">
      <w:bodyDiv w:val="1"/>
      <w:marLeft w:val="0"/>
      <w:marRight w:val="0"/>
      <w:marTop w:val="0"/>
      <w:marBottom w:val="0"/>
      <w:divBdr>
        <w:top w:val="none" w:sz="0" w:space="0" w:color="auto"/>
        <w:left w:val="none" w:sz="0" w:space="0" w:color="auto"/>
        <w:bottom w:val="none" w:sz="0" w:space="0" w:color="auto"/>
        <w:right w:val="none" w:sz="0" w:space="0" w:color="auto"/>
      </w:divBdr>
    </w:div>
    <w:div w:id="1851987769">
      <w:bodyDiv w:val="1"/>
      <w:marLeft w:val="0"/>
      <w:marRight w:val="0"/>
      <w:marTop w:val="0"/>
      <w:marBottom w:val="0"/>
      <w:divBdr>
        <w:top w:val="none" w:sz="0" w:space="0" w:color="auto"/>
        <w:left w:val="none" w:sz="0" w:space="0" w:color="auto"/>
        <w:bottom w:val="none" w:sz="0" w:space="0" w:color="auto"/>
        <w:right w:val="none" w:sz="0" w:space="0" w:color="auto"/>
      </w:divBdr>
    </w:div>
    <w:div w:id="1894656153">
      <w:bodyDiv w:val="1"/>
      <w:marLeft w:val="0"/>
      <w:marRight w:val="0"/>
      <w:marTop w:val="0"/>
      <w:marBottom w:val="0"/>
      <w:divBdr>
        <w:top w:val="none" w:sz="0" w:space="0" w:color="auto"/>
        <w:left w:val="none" w:sz="0" w:space="0" w:color="auto"/>
        <w:bottom w:val="none" w:sz="0" w:space="0" w:color="auto"/>
        <w:right w:val="none" w:sz="0" w:space="0" w:color="auto"/>
      </w:divBdr>
    </w:div>
    <w:div w:id="1913078742">
      <w:bodyDiv w:val="1"/>
      <w:marLeft w:val="0"/>
      <w:marRight w:val="0"/>
      <w:marTop w:val="0"/>
      <w:marBottom w:val="0"/>
      <w:divBdr>
        <w:top w:val="none" w:sz="0" w:space="0" w:color="auto"/>
        <w:left w:val="none" w:sz="0" w:space="0" w:color="auto"/>
        <w:bottom w:val="none" w:sz="0" w:space="0" w:color="auto"/>
        <w:right w:val="none" w:sz="0" w:space="0" w:color="auto"/>
      </w:divBdr>
    </w:div>
    <w:div w:id="1928490363">
      <w:bodyDiv w:val="1"/>
      <w:marLeft w:val="0"/>
      <w:marRight w:val="0"/>
      <w:marTop w:val="0"/>
      <w:marBottom w:val="0"/>
      <w:divBdr>
        <w:top w:val="none" w:sz="0" w:space="0" w:color="auto"/>
        <w:left w:val="none" w:sz="0" w:space="0" w:color="auto"/>
        <w:bottom w:val="none" w:sz="0" w:space="0" w:color="auto"/>
        <w:right w:val="none" w:sz="0" w:space="0" w:color="auto"/>
      </w:divBdr>
    </w:div>
    <w:div w:id="1967928074">
      <w:bodyDiv w:val="1"/>
      <w:marLeft w:val="0"/>
      <w:marRight w:val="0"/>
      <w:marTop w:val="0"/>
      <w:marBottom w:val="0"/>
      <w:divBdr>
        <w:top w:val="none" w:sz="0" w:space="0" w:color="auto"/>
        <w:left w:val="none" w:sz="0" w:space="0" w:color="auto"/>
        <w:bottom w:val="none" w:sz="0" w:space="0" w:color="auto"/>
        <w:right w:val="none" w:sz="0" w:space="0" w:color="auto"/>
      </w:divBdr>
    </w:div>
    <w:div w:id="1972897754">
      <w:bodyDiv w:val="1"/>
      <w:marLeft w:val="0"/>
      <w:marRight w:val="0"/>
      <w:marTop w:val="0"/>
      <w:marBottom w:val="0"/>
      <w:divBdr>
        <w:top w:val="none" w:sz="0" w:space="0" w:color="auto"/>
        <w:left w:val="none" w:sz="0" w:space="0" w:color="auto"/>
        <w:bottom w:val="none" w:sz="0" w:space="0" w:color="auto"/>
        <w:right w:val="none" w:sz="0" w:space="0" w:color="auto"/>
      </w:divBdr>
    </w:div>
    <w:div w:id="1973168505">
      <w:bodyDiv w:val="1"/>
      <w:marLeft w:val="0"/>
      <w:marRight w:val="0"/>
      <w:marTop w:val="0"/>
      <w:marBottom w:val="0"/>
      <w:divBdr>
        <w:top w:val="none" w:sz="0" w:space="0" w:color="auto"/>
        <w:left w:val="none" w:sz="0" w:space="0" w:color="auto"/>
        <w:bottom w:val="none" w:sz="0" w:space="0" w:color="auto"/>
        <w:right w:val="none" w:sz="0" w:space="0" w:color="auto"/>
      </w:divBdr>
    </w:div>
    <w:div w:id="1974481606">
      <w:bodyDiv w:val="1"/>
      <w:marLeft w:val="0"/>
      <w:marRight w:val="0"/>
      <w:marTop w:val="0"/>
      <w:marBottom w:val="0"/>
      <w:divBdr>
        <w:top w:val="none" w:sz="0" w:space="0" w:color="auto"/>
        <w:left w:val="none" w:sz="0" w:space="0" w:color="auto"/>
        <w:bottom w:val="none" w:sz="0" w:space="0" w:color="auto"/>
        <w:right w:val="none" w:sz="0" w:space="0" w:color="auto"/>
      </w:divBdr>
    </w:div>
    <w:div w:id="1975139305">
      <w:bodyDiv w:val="1"/>
      <w:marLeft w:val="0"/>
      <w:marRight w:val="0"/>
      <w:marTop w:val="0"/>
      <w:marBottom w:val="0"/>
      <w:divBdr>
        <w:top w:val="none" w:sz="0" w:space="0" w:color="auto"/>
        <w:left w:val="none" w:sz="0" w:space="0" w:color="auto"/>
        <w:bottom w:val="none" w:sz="0" w:space="0" w:color="auto"/>
        <w:right w:val="none" w:sz="0" w:space="0" w:color="auto"/>
      </w:divBdr>
    </w:div>
    <w:div w:id="1989432156">
      <w:bodyDiv w:val="1"/>
      <w:marLeft w:val="0"/>
      <w:marRight w:val="0"/>
      <w:marTop w:val="0"/>
      <w:marBottom w:val="0"/>
      <w:divBdr>
        <w:top w:val="none" w:sz="0" w:space="0" w:color="auto"/>
        <w:left w:val="none" w:sz="0" w:space="0" w:color="auto"/>
        <w:bottom w:val="none" w:sz="0" w:space="0" w:color="auto"/>
        <w:right w:val="none" w:sz="0" w:space="0" w:color="auto"/>
      </w:divBdr>
    </w:div>
    <w:div w:id="2002654361">
      <w:bodyDiv w:val="1"/>
      <w:marLeft w:val="0"/>
      <w:marRight w:val="0"/>
      <w:marTop w:val="0"/>
      <w:marBottom w:val="0"/>
      <w:divBdr>
        <w:top w:val="none" w:sz="0" w:space="0" w:color="auto"/>
        <w:left w:val="none" w:sz="0" w:space="0" w:color="auto"/>
        <w:bottom w:val="none" w:sz="0" w:space="0" w:color="auto"/>
        <w:right w:val="none" w:sz="0" w:space="0" w:color="auto"/>
      </w:divBdr>
    </w:div>
    <w:div w:id="2003000393">
      <w:bodyDiv w:val="1"/>
      <w:marLeft w:val="0"/>
      <w:marRight w:val="0"/>
      <w:marTop w:val="0"/>
      <w:marBottom w:val="0"/>
      <w:divBdr>
        <w:top w:val="none" w:sz="0" w:space="0" w:color="auto"/>
        <w:left w:val="none" w:sz="0" w:space="0" w:color="auto"/>
        <w:bottom w:val="none" w:sz="0" w:space="0" w:color="auto"/>
        <w:right w:val="none" w:sz="0" w:space="0" w:color="auto"/>
      </w:divBdr>
    </w:div>
    <w:div w:id="2008748834">
      <w:bodyDiv w:val="1"/>
      <w:marLeft w:val="0"/>
      <w:marRight w:val="0"/>
      <w:marTop w:val="0"/>
      <w:marBottom w:val="0"/>
      <w:divBdr>
        <w:top w:val="none" w:sz="0" w:space="0" w:color="auto"/>
        <w:left w:val="none" w:sz="0" w:space="0" w:color="auto"/>
        <w:bottom w:val="none" w:sz="0" w:space="0" w:color="auto"/>
        <w:right w:val="none" w:sz="0" w:space="0" w:color="auto"/>
      </w:divBdr>
    </w:div>
    <w:div w:id="2012708370">
      <w:bodyDiv w:val="1"/>
      <w:marLeft w:val="0"/>
      <w:marRight w:val="0"/>
      <w:marTop w:val="0"/>
      <w:marBottom w:val="0"/>
      <w:divBdr>
        <w:top w:val="none" w:sz="0" w:space="0" w:color="auto"/>
        <w:left w:val="none" w:sz="0" w:space="0" w:color="auto"/>
        <w:bottom w:val="none" w:sz="0" w:space="0" w:color="auto"/>
        <w:right w:val="none" w:sz="0" w:space="0" w:color="auto"/>
      </w:divBdr>
    </w:div>
    <w:div w:id="2044093942">
      <w:bodyDiv w:val="1"/>
      <w:marLeft w:val="0"/>
      <w:marRight w:val="0"/>
      <w:marTop w:val="0"/>
      <w:marBottom w:val="0"/>
      <w:divBdr>
        <w:top w:val="none" w:sz="0" w:space="0" w:color="auto"/>
        <w:left w:val="none" w:sz="0" w:space="0" w:color="auto"/>
        <w:bottom w:val="none" w:sz="0" w:space="0" w:color="auto"/>
        <w:right w:val="none" w:sz="0" w:space="0" w:color="auto"/>
      </w:divBdr>
    </w:div>
    <w:div w:id="2048094598">
      <w:bodyDiv w:val="1"/>
      <w:marLeft w:val="0"/>
      <w:marRight w:val="0"/>
      <w:marTop w:val="0"/>
      <w:marBottom w:val="0"/>
      <w:divBdr>
        <w:top w:val="none" w:sz="0" w:space="0" w:color="auto"/>
        <w:left w:val="none" w:sz="0" w:space="0" w:color="auto"/>
        <w:bottom w:val="none" w:sz="0" w:space="0" w:color="auto"/>
        <w:right w:val="none" w:sz="0" w:space="0" w:color="auto"/>
      </w:divBdr>
    </w:div>
    <w:div w:id="2071613316">
      <w:bodyDiv w:val="1"/>
      <w:marLeft w:val="0"/>
      <w:marRight w:val="0"/>
      <w:marTop w:val="0"/>
      <w:marBottom w:val="0"/>
      <w:divBdr>
        <w:top w:val="none" w:sz="0" w:space="0" w:color="auto"/>
        <w:left w:val="none" w:sz="0" w:space="0" w:color="auto"/>
        <w:bottom w:val="none" w:sz="0" w:space="0" w:color="auto"/>
        <w:right w:val="none" w:sz="0" w:space="0" w:color="auto"/>
      </w:divBdr>
    </w:div>
    <w:div w:id="2100590384">
      <w:bodyDiv w:val="1"/>
      <w:marLeft w:val="0"/>
      <w:marRight w:val="0"/>
      <w:marTop w:val="0"/>
      <w:marBottom w:val="0"/>
      <w:divBdr>
        <w:top w:val="none" w:sz="0" w:space="0" w:color="auto"/>
        <w:left w:val="none" w:sz="0" w:space="0" w:color="auto"/>
        <w:bottom w:val="none" w:sz="0" w:space="0" w:color="auto"/>
        <w:right w:val="none" w:sz="0" w:space="0" w:color="auto"/>
      </w:divBdr>
    </w:div>
    <w:div w:id="21038367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8.png"/><Relationship Id="rId21" Type="http://schemas.openxmlformats.org/officeDocument/2006/relationships/image" Target="media/image17.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7.png"/><Relationship Id="rId32" Type="http://schemas.openxmlformats.org/officeDocument/2006/relationships/image" Target="media/image25.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8.png"/><Relationship Id="rId43" Type="http://schemas.openxmlformats.org/officeDocument/2006/relationships/image" Target="media/image34.png"/><Relationship Id="rId139" Type="http://schemas.openxmlformats.org/officeDocument/2006/relationships/image" Target="media/image129.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7.png"/><Relationship Id="rId12" Type="http://schemas.openxmlformats.org/officeDocument/2006/relationships/image" Target="media/image8.png"/><Relationship Id="rId108" Type="http://schemas.openxmlformats.org/officeDocument/2006/relationships/image" Target="media/image99.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theme" Target="theme/theme1.xml"/><Relationship Id="rId259" Type="http://schemas.openxmlformats.org/officeDocument/2006/relationships/image" Target="media/image248.png"/><Relationship Id="rId23" Type="http://schemas.openxmlformats.org/officeDocument/2006/relationships/image" Target="media/image19.png"/><Relationship Id="rId119" Type="http://schemas.openxmlformats.org/officeDocument/2006/relationships/image" Target="media/image110.png"/><Relationship Id="rId270" Type="http://schemas.openxmlformats.org/officeDocument/2006/relationships/image" Target="media/image259.png"/><Relationship Id="rId326" Type="http://schemas.openxmlformats.org/officeDocument/2006/relationships/image" Target="media/image315.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7.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0.png"/><Relationship Id="rId337" Type="http://schemas.openxmlformats.org/officeDocument/2006/relationships/image" Target="media/image326.png"/><Relationship Id="rId34" Type="http://schemas.openxmlformats.org/officeDocument/2006/relationships/image" Target="media/image27.png"/><Relationship Id="rId76" Type="http://schemas.openxmlformats.org/officeDocument/2006/relationships/image" Target="media/image67.png"/><Relationship Id="rId141" Type="http://schemas.openxmlformats.org/officeDocument/2006/relationships/image" Target="media/image131.png"/><Relationship Id="rId379" Type="http://schemas.openxmlformats.org/officeDocument/2006/relationships/image" Target="media/image368.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79.png"/><Relationship Id="rId250" Type="http://schemas.openxmlformats.org/officeDocument/2006/relationships/image" Target="media/image239.pn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7.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261" Type="http://schemas.openxmlformats.org/officeDocument/2006/relationships/image" Target="media/image250.png"/><Relationship Id="rId14" Type="http://schemas.openxmlformats.org/officeDocument/2006/relationships/image" Target="media/image10.png"/><Relationship Id="rId56" Type="http://schemas.openxmlformats.org/officeDocument/2006/relationships/image" Target="media/image47.png"/><Relationship Id="rId317" Type="http://schemas.openxmlformats.org/officeDocument/2006/relationships/image" Target="media/image306.png"/><Relationship Id="rId359" Type="http://schemas.openxmlformats.org/officeDocument/2006/relationships/image" Target="media/image348.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59.png"/><Relationship Id="rId230" Type="http://schemas.openxmlformats.org/officeDocument/2006/relationships/image" Target="media/image220.png"/><Relationship Id="rId25" Type="http://schemas.openxmlformats.org/officeDocument/2006/relationships/image" Target="media/image20.png"/><Relationship Id="rId67" Type="http://schemas.openxmlformats.org/officeDocument/2006/relationships/image" Target="media/image58.png"/><Relationship Id="rId272" Type="http://schemas.openxmlformats.org/officeDocument/2006/relationships/image" Target="media/image261.png"/><Relationship Id="rId328" Type="http://schemas.openxmlformats.org/officeDocument/2006/relationships/image" Target="media/image317.png"/><Relationship Id="rId132" Type="http://schemas.microsoft.com/office/2007/relationships/hdphoto" Target="media/hdphoto6.wdp"/><Relationship Id="rId174" Type="http://schemas.openxmlformats.org/officeDocument/2006/relationships/image" Target="media/image164.png"/><Relationship Id="rId381" Type="http://schemas.openxmlformats.org/officeDocument/2006/relationships/image" Target="media/image370.png"/><Relationship Id="rId241" Type="http://schemas.openxmlformats.org/officeDocument/2006/relationships/image" Target="media/image231.png"/><Relationship Id="rId36" Type="http://schemas.openxmlformats.org/officeDocument/2006/relationships/image" Target="media/image28.png"/><Relationship Id="rId283" Type="http://schemas.openxmlformats.org/officeDocument/2006/relationships/image" Target="media/image272.png"/><Relationship Id="rId339" Type="http://schemas.openxmlformats.org/officeDocument/2006/relationships/image" Target="media/image328.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39.png"/><Relationship Id="rId9" Type="http://schemas.openxmlformats.org/officeDocument/2006/relationships/footer" Target="footer1.xml"/><Relationship Id="rId210" Type="http://schemas.openxmlformats.org/officeDocument/2006/relationships/image" Target="media/image200.png"/><Relationship Id="rId392" Type="http://schemas.openxmlformats.org/officeDocument/2006/relationships/image" Target="media/image381.png"/><Relationship Id="rId252" Type="http://schemas.openxmlformats.org/officeDocument/2006/relationships/image" Target="media/image241.png"/><Relationship Id="rId294" Type="http://schemas.openxmlformats.org/officeDocument/2006/relationships/image" Target="media/image283.png"/><Relationship Id="rId308" Type="http://schemas.openxmlformats.org/officeDocument/2006/relationships/image" Target="media/image297.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4.png"/><Relationship Id="rId361" Type="http://schemas.openxmlformats.org/officeDocument/2006/relationships/image" Target="media/image350.png"/><Relationship Id="rId196" Type="http://schemas.openxmlformats.org/officeDocument/2006/relationships/image" Target="media/image186.png"/><Relationship Id="rId16" Type="http://schemas.openxmlformats.org/officeDocument/2006/relationships/image" Target="media/image12.png"/><Relationship Id="rId221" Type="http://schemas.openxmlformats.org/officeDocument/2006/relationships/image" Target="media/image211.png"/><Relationship Id="rId263" Type="http://schemas.openxmlformats.org/officeDocument/2006/relationships/image" Target="media/image252.png"/><Relationship Id="rId319" Type="http://schemas.openxmlformats.org/officeDocument/2006/relationships/image" Target="media/image308.png"/><Relationship Id="rId37" Type="http://schemas.microsoft.com/office/2007/relationships/hdphoto" Target="media/hdphoto5.wdp"/><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330" Type="http://schemas.openxmlformats.org/officeDocument/2006/relationships/image" Target="media/image319.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0.png"/><Relationship Id="rId372" Type="http://schemas.openxmlformats.org/officeDocument/2006/relationships/image" Target="media/image361.png"/><Relationship Id="rId393" Type="http://schemas.openxmlformats.org/officeDocument/2006/relationships/image" Target="media/image382.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21.tmp"/><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4.png"/><Relationship Id="rId320" Type="http://schemas.openxmlformats.org/officeDocument/2006/relationships/image" Target="media/image309.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0.png"/><Relationship Id="rId362" Type="http://schemas.openxmlformats.org/officeDocument/2006/relationships/image" Target="media/image351.png"/><Relationship Id="rId383" Type="http://schemas.openxmlformats.org/officeDocument/2006/relationships/image" Target="media/image372.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13.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9.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0.png"/><Relationship Id="rId352" Type="http://schemas.openxmlformats.org/officeDocument/2006/relationships/image" Target="media/image341.png"/><Relationship Id="rId373" Type="http://schemas.openxmlformats.org/officeDocument/2006/relationships/image" Target="media/image362.png"/><Relationship Id="rId394" Type="http://schemas.openxmlformats.org/officeDocument/2006/relationships/image" Target="media/image383.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3.png"/><Relationship Id="rId28" Type="http://schemas.openxmlformats.org/officeDocument/2006/relationships/image" Target="media/image22.tmp"/><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384" Type="http://schemas.openxmlformats.org/officeDocument/2006/relationships/image" Target="media/image373.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14.png"/><Relationship Id="rId39" Type="http://schemas.openxmlformats.org/officeDocument/2006/relationships/image" Target="media/image30.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374" Type="http://schemas.openxmlformats.org/officeDocument/2006/relationships/image" Target="media/image363.png"/><Relationship Id="rId395" Type="http://schemas.openxmlformats.org/officeDocument/2006/relationships/image" Target="media/image38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4.png"/><Relationship Id="rId19" Type="http://schemas.openxmlformats.org/officeDocument/2006/relationships/image" Target="media/image15.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24.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9.png"/><Relationship Id="rId375" Type="http://schemas.openxmlformats.org/officeDocument/2006/relationships/image" Target="media/image364.png"/><Relationship Id="rId396" Type="http://schemas.openxmlformats.org/officeDocument/2006/relationships/footer" Target="footer3.xml"/><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16.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9.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2.png"/><Relationship Id="rId10" Type="http://schemas.openxmlformats.org/officeDocument/2006/relationships/footer" Target="footer2.xml"/><Relationship Id="rId31" Type="http://schemas.microsoft.com/office/2007/relationships/hdphoto" Target="media/hdphoto3.wdp"/><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footer" Target="footer4.xml"/><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6.png"/><Relationship Id="rId278" Type="http://schemas.openxmlformats.org/officeDocument/2006/relationships/image" Target="media/image267.png"/><Relationship Id="rId303" Type="http://schemas.openxmlformats.org/officeDocument/2006/relationships/image" Target="media/image292.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1.png"/><Relationship Id="rId205" Type="http://schemas.openxmlformats.org/officeDocument/2006/relationships/image" Target="media/image195.png"/><Relationship Id="rId247" Type="http://schemas.microsoft.com/office/2007/relationships/hdphoto" Target="media/hdphoto7.wdp"/><Relationship Id="rId107" Type="http://schemas.openxmlformats.org/officeDocument/2006/relationships/image" Target="media/image98.png"/><Relationship Id="rId289" Type="http://schemas.openxmlformats.org/officeDocument/2006/relationships/image" Target="media/image278.png"/><Relationship Id="rId11" Type="http://schemas.openxmlformats.org/officeDocument/2006/relationships/image" Target="media/image7.png"/><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fontTable" Target="fontTable.xml"/><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7.png"/><Relationship Id="rId22" Type="http://schemas.openxmlformats.org/officeDocument/2006/relationships/image" Target="media/image18.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8.png"/><Relationship Id="rId33" Type="http://schemas.openxmlformats.org/officeDocument/2006/relationships/image" Target="media/image26.png"/><Relationship Id="rId129" Type="http://schemas.openxmlformats.org/officeDocument/2006/relationships/image" Target="media/image120.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6.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7.png"/><Relationship Id="rId6" Type="http://schemas.openxmlformats.org/officeDocument/2006/relationships/footnotes" Target="footnotes.xml"/><Relationship Id="rId238" Type="http://schemas.openxmlformats.org/officeDocument/2006/relationships/image" Target="media/image228.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1.png"/><Relationship Id="rId389" Type="http://schemas.openxmlformats.org/officeDocument/2006/relationships/image" Target="media/image378.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8.png"/><Relationship Id="rId13" Type="http://schemas.openxmlformats.org/officeDocument/2006/relationships/image" Target="media/image9.png"/><Relationship Id="rId109" Type="http://schemas.openxmlformats.org/officeDocument/2006/relationships/image" Target="media/image100.png"/><Relationship Id="rId260" Type="http://schemas.openxmlformats.org/officeDocument/2006/relationships/image" Target="media/image249.png"/><Relationship Id="rId316" Type="http://schemas.openxmlformats.org/officeDocument/2006/relationships/image" Target="media/image305.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7.png"/><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0.png"/><Relationship Id="rId24" Type="http://schemas.microsoft.com/office/2007/relationships/hdphoto" Target="media/hdphoto1.wdp"/><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6.png"/><Relationship Id="rId369" Type="http://schemas.openxmlformats.org/officeDocument/2006/relationships/image" Target="media/image358.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69.png"/><Relationship Id="rId240" Type="http://schemas.openxmlformats.org/officeDocument/2006/relationships/image" Target="media/image230.png"/><Relationship Id="rId35" Type="http://schemas.microsoft.com/office/2007/relationships/hdphoto" Target="media/hdphoto4.wdp"/><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image" Target="media/image6.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0.png"/><Relationship Id="rId251" Type="http://schemas.openxmlformats.org/officeDocument/2006/relationships/image" Target="media/image240.png"/><Relationship Id="rId46" Type="http://schemas.openxmlformats.org/officeDocument/2006/relationships/image" Target="media/image37.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49.png"/><Relationship Id="rId220" Type="http://schemas.openxmlformats.org/officeDocument/2006/relationships/image" Target="media/image210.png"/><Relationship Id="rId15" Type="http://schemas.openxmlformats.org/officeDocument/2006/relationships/image" Target="media/image11.png"/><Relationship Id="rId57" Type="http://schemas.openxmlformats.org/officeDocument/2006/relationships/image" Target="media/image48.png"/><Relationship Id="rId262" Type="http://schemas.openxmlformats.org/officeDocument/2006/relationships/image" Target="media/image251.png"/><Relationship Id="rId318" Type="http://schemas.openxmlformats.org/officeDocument/2006/relationships/image" Target="media/image307.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4.png"/><Relationship Id="rId371" Type="http://schemas.openxmlformats.org/officeDocument/2006/relationships/image" Target="media/image360.png"/><Relationship Id="rId26" Type="http://schemas.microsoft.com/office/2007/relationships/hdphoto" Target="media/hdphoto2.wdp"/><Relationship Id="rId231" Type="http://schemas.openxmlformats.org/officeDocument/2006/relationships/image" Target="media/image221.png"/><Relationship Id="rId273" Type="http://schemas.openxmlformats.org/officeDocument/2006/relationships/image" Target="media/image262.png"/><Relationship Id="rId329" Type="http://schemas.openxmlformats.org/officeDocument/2006/relationships/image" Target="media/image318.png"/><Relationship Id="rId68" Type="http://schemas.openxmlformats.org/officeDocument/2006/relationships/image" Target="media/image59.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9.png"/><Relationship Id="rId200" Type="http://schemas.openxmlformats.org/officeDocument/2006/relationships/image" Target="media/image190.png"/><Relationship Id="rId382" Type="http://schemas.openxmlformats.org/officeDocument/2006/relationships/image" Target="media/image371.png"/><Relationship Id="rId242" Type="http://schemas.openxmlformats.org/officeDocument/2006/relationships/image" Target="media/image232.png"/><Relationship Id="rId284" Type="http://schemas.openxmlformats.org/officeDocument/2006/relationships/image" Target="media/image27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UOS\Local%20Settings\Temporary%20Internet%20Files\OLK618\MEng%20thesis%20guidelines%20200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Bay72</b:Tag>
    <b:SourceType>JournalArticle</b:SourceType>
    <b:Guid>{D06ECC16-D284-49ED-88AF-113B26AC1F44}</b:Guid>
    <b:Author>
      <b:Author>
        <b:NameList>
          <b:Person>
            <b:Last>Bayer</b:Last>
            <b:First>R</b:First>
            <b:Middle>G</b:Middle>
          </b:Person>
          <b:Person>
            <b:Last>Engel</b:Last>
            <b:First>P</b:First>
            <b:Middle>A</b:Middle>
          </b:Person>
          <b:Person>
            <b:Last>Sirico</b:Last>
            <b:First>J</b:First>
            <b:Middle>L</b:Middle>
          </b:Person>
        </b:NameList>
      </b:Author>
    </b:Author>
    <b:Title>Impact Wear Testing Machine</b:Title>
    <b:JournalName>Wear</b:JournalName>
    <b:Year>1972</b:Year>
    <b:Pages>343-354</b:Pages>
    <b:Volume>19</b:Volume>
    <b:RefOrder>1</b:RefOrder>
  </b:Source>
  <b:Source>
    <b:Tag>Sta05</b:Tag>
    <b:SourceType>Book</b:SourceType>
    <b:Guid>{0F8E6B04-AF8E-4A13-AEAF-0051A1140C8E}</b:Guid>
    <b:Author>
      <b:Author>
        <b:NameList>
          <b:Person>
            <b:Last>Stachowiak</b:Last>
            <b:First>G</b:First>
            <b:Middle>W</b:Middle>
          </b:Person>
          <b:Person>
            <b:Last>Batchelor</b:Last>
            <b:First>A</b:First>
            <b:Middle>W</b:Middle>
          </b:Person>
        </b:NameList>
      </b:Author>
    </b:Author>
    <b:Title>Engineering Tribology</b:Title>
    <b:Year>2005</b:Year>
    <b:City>Amsterdam</b:City>
    <b:Publisher>Elsevier</b:Publisher>
    <b:RefOrder>2</b:RefOrder>
  </b:Source>
</b:Sources>
</file>

<file path=customXml/itemProps1.xml><?xml version="1.0" encoding="utf-8"?>
<ds:datastoreItem xmlns:ds="http://schemas.openxmlformats.org/officeDocument/2006/customXml" ds:itemID="{7FE7B424-B14D-4AF4-B2A0-916BBB46F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MEng thesis guidelines 2004.dot</Template>
  <TotalTime>22752</TotalTime>
  <Pages>278</Pages>
  <Words>184815</Words>
  <Characters>1053448</Characters>
  <Application>Microsoft Office Word</Application>
  <DocSecurity>0</DocSecurity>
  <Lines>8778</Lines>
  <Paragraphs>2471</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1235792</CharactersWithSpaces>
  <SharedDoc>false</SharedDoc>
  <HLinks>
    <vt:vector size="312" baseType="variant">
      <vt:variant>
        <vt:i4>6422598</vt:i4>
      </vt:variant>
      <vt:variant>
        <vt:i4>309</vt:i4>
      </vt:variant>
      <vt:variant>
        <vt:i4>0</vt:i4>
      </vt:variant>
      <vt:variant>
        <vt:i4>5</vt:i4>
      </vt:variant>
      <vt:variant>
        <vt:lpwstr>mailto:c.goodyear@sheffield.ac.uk</vt:lpwstr>
      </vt:variant>
      <vt:variant>
        <vt:lpwstr/>
      </vt:variant>
      <vt:variant>
        <vt:i4>1114165</vt:i4>
      </vt:variant>
      <vt:variant>
        <vt:i4>299</vt:i4>
      </vt:variant>
      <vt:variant>
        <vt:i4>0</vt:i4>
      </vt:variant>
      <vt:variant>
        <vt:i4>5</vt:i4>
      </vt:variant>
      <vt:variant>
        <vt:lpwstr/>
      </vt:variant>
      <vt:variant>
        <vt:lpwstr>_Toc66772067</vt:lpwstr>
      </vt:variant>
      <vt:variant>
        <vt:i4>1048629</vt:i4>
      </vt:variant>
      <vt:variant>
        <vt:i4>293</vt:i4>
      </vt:variant>
      <vt:variant>
        <vt:i4>0</vt:i4>
      </vt:variant>
      <vt:variant>
        <vt:i4>5</vt:i4>
      </vt:variant>
      <vt:variant>
        <vt:lpwstr/>
      </vt:variant>
      <vt:variant>
        <vt:lpwstr>_Toc66772066</vt:lpwstr>
      </vt:variant>
      <vt:variant>
        <vt:i4>1245237</vt:i4>
      </vt:variant>
      <vt:variant>
        <vt:i4>287</vt:i4>
      </vt:variant>
      <vt:variant>
        <vt:i4>0</vt:i4>
      </vt:variant>
      <vt:variant>
        <vt:i4>5</vt:i4>
      </vt:variant>
      <vt:variant>
        <vt:lpwstr/>
      </vt:variant>
      <vt:variant>
        <vt:lpwstr>_Toc66772065</vt:lpwstr>
      </vt:variant>
      <vt:variant>
        <vt:i4>1179701</vt:i4>
      </vt:variant>
      <vt:variant>
        <vt:i4>281</vt:i4>
      </vt:variant>
      <vt:variant>
        <vt:i4>0</vt:i4>
      </vt:variant>
      <vt:variant>
        <vt:i4>5</vt:i4>
      </vt:variant>
      <vt:variant>
        <vt:lpwstr/>
      </vt:variant>
      <vt:variant>
        <vt:lpwstr>_Toc66772064</vt:lpwstr>
      </vt:variant>
      <vt:variant>
        <vt:i4>1376309</vt:i4>
      </vt:variant>
      <vt:variant>
        <vt:i4>275</vt:i4>
      </vt:variant>
      <vt:variant>
        <vt:i4>0</vt:i4>
      </vt:variant>
      <vt:variant>
        <vt:i4>5</vt:i4>
      </vt:variant>
      <vt:variant>
        <vt:lpwstr/>
      </vt:variant>
      <vt:variant>
        <vt:lpwstr>_Toc66772063</vt:lpwstr>
      </vt:variant>
      <vt:variant>
        <vt:i4>1310773</vt:i4>
      </vt:variant>
      <vt:variant>
        <vt:i4>272</vt:i4>
      </vt:variant>
      <vt:variant>
        <vt:i4>0</vt:i4>
      </vt:variant>
      <vt:variant>
        <vt:i4>5</vt:i4>
      </vt:variant>
      <vt:variant>
        <vt:lpwstr/>
      </vt:variant>
      <vt:variant>
        <vt:lpwstr>_Toc66772062</vt:lpwstr>
      </vt:variant>
      <vt:variant>
        <vt:i4>1507381</vt:i4>
      </vt:variant>
      <vt:variant>
        <vt:i4>266</vt:i4>
      </vt:variant>
      <vt:variant>
        <vt:i4>0</vt:i4>
      </vt:variant>
      <vt:variant>
        <vt:i4>5</vt:i4>
      </vt:variant>
      <vt:variant>
        <vt:lpwstr/>
      </vt:variant>
      <vt:variant>
        <vt:lpwstr>_Toc66772061</vt:lpwstr>
      </vt:variant>
      <vt:variant>
        <vt:i4>2031670</vt:i4>
      </vt:variant>
      <vt:variant>
        <vt:i4>260</vt:i4>
      </vt:variant>
      <vt:variant>
        <vt:i4>0</vt:i4>
      </vt:variant>
      <vt:variant>
        <vt:i4>5</vt:i4>
      </vt:variant>
      <vt:variant>
        <vt:lpwstr/>
      </vt:variant>
      <vt:variant>
        <vt:lpwstr>_Toc66772059</vt:lpwstr>
      </vt:variant>
      <vt:variant>
        <vt:i4>1966134</vt:i4>
      </vt:variant>
      <vt:variant>
        <vt:i4>254</vt:i4>
      </vt:variant>
      <vt:variant>
        <vt:i4>0</vt:i4>
      </vt:variant>
      <vt:variant>
        <vt:i4>5</vt:i4>
      </vt:variant>
      <vt:variant>
        <vt:lpwstr/>
      </vt:variant>
      <vt:variant>
        <vt:lpwstr>_Toc66772058</vt:lpwstr>
      </vt:variant>
      <vt:variant>
        <vt:i4>1114166</vt:i4>
      </vt:variant>
      <vt:variant>
        <vt:i4>248</vt:i4>
      </vt:variant>
      <vt:variant>
        <vt:i4>0</vt:i4>
      </vt:variant>
      <vt:variant>
        <vt:i4>5</vt:i4>
      </vt:variant>
      <vt:variant>
        <vt:lpwstr/>
      </vt:variant>
      <vt:variant>
        <vt:lpwstr>_Toc66772057</vt:lpwstr>
      </vt:variant>
      <vt:variant>
        <vt:i4>1048630</vt:i4>
      </vt:variant>
      <vt:variant>
        <vt:i4>242</vt:i4>
      </vt:variant>
      <vt:variant>
        <vt:i4>0</vt:i4>
      </vt:variant>
      <vt:variant>
        <vt:i4>5</vt:i4>
      </vt:variant>
      <vt:variant>
        <vt:lpwstr/>
      </vt:variant>
      <vt:variant>
        <vt:lpwstr>_Toc66772056</vt:lpwstr>
      </vt:variant>
      <vt:variant>
        <vt:i4>1245238</vt:i4>
      </vt:variant>
      <vt:variant>
        <vt:i4>236</vt:i4>
      </vt:variant>
      <vt:variant>
        <vt:i4>0</vt:i4>
      </vt:variant>
      <vt:variant>
        <vt:i4>5</vt:i4>
      </vt:variant>
      <vt:variant>
        <vt:lpwstr/>
      </vt:variant>
      <vt:variant>
        <vt:lpwstr>_Toc66772055</vt:lpwstr>
      </vt:variant>
      <vt:variant>
        <vt:i4>1179702</vt:i4>
      </vt:variant>
      <vt:variant>
        <vt:i4>230</vt:i4>
      </vt:variant>
      <vt:variant>
        <vt:i4>0</vt:i4>
      </vt:variant>
      <vt:variant>
        <vt:i4>5</vt:i4>
      </vt:variant>
      <vt:variant>
        <vt:lpwstr/>
      </vt:variant>
      <vt:variant>
        <vt:lpwstr>_Toc66772054</vt:lpwstr>
      </vt:variant>
      <vt:variant>
        <vt:i4>1376310</vt:i4>
      </vt:variant>
      <vt:variant>
        <vt:i4>224</vt:i4>
      </vt:variant>
      <vt:variant>
        <vt:i4>0</vt:i4>
      </vt:variant>
      <vt:variant>
        <vt:i4>5</vt:i4>
      </vt:variant>
      <vt:variant>
        <vt:lpwstr/>
      </vt:variant>
      <vt:variant>
        <vt:lpwstr>_Toc66772053</vt:lpwstr>
      </vt:variant>
      <vt:variant>
        <vt:i4>1507382</vt:i4>
      </vt:variant>
      <vt:variant>
        <vt:i4>218</vt:i4>
      </vt:variant>
      <vt:variant>
        <vt:i4>0</vt:i4>
      </vt:variant>
      <vt:variant>
        <vt:i4>5</vt:i4>
      </vt:variant>
      <vt:variant>
        <vt:lpwstr/>
      </vt:variant>
      <vt:variant>
        <vt:lpwstr>_Toc66772051</vt:lpwstr>
      </vt:variant>
      <vt:variant>
        <vt:i4>1441846</vt:i4>
      </vt:variant>
      <vt:variant>
        <vt:i4>212</vt:i4>
      </vt:variant>
      <vt:variant>
        <vt:i4>0</vt:i4>
      </vt:variant>
      <vt:variant>
        <vt:i4>5</vt:i4>
      </vt:variant>
      <vt:variant>
        <vt:lpwstr/>
      </vt:variant>
      <vt:variant>
        <vt:lpwstr>_Toc66772050</vt:lpwstr>
      </vt:variant>
      <vt:variant>
        <vt:i4>2031671</vt:i4>
      </vt:variant>
      <vt:variant>
        <vt:i4>206</vt:i4>
      </vt:variant>
      <vt:variant>
        <vt:i4>0</vt:i4>
      </vt:variant>
      <vt:variant>
        <vt:i4>5</vt:i4>
      </vt:variant>
      <vt:variant>
        <vt:lpwstr/>
      </vt:variant>
      <vt:variant>
        <vt:lpwstr>_Toc66772049</vt:lpwstr>
      </vt:variant>
      <vt:variant>
        <vt:i4>1966135</vt:i4>
      </vt:variant>
      <vt:variant>
        <vt:i4>200</vt:i4>
      </vt:variant>
      <vt:variant>
        <vt:i4>0</vt:i4>
      </vt:variant>
      <vt:variant>
        <vt:i4>5</vt:i4>
      </vt:variant>
      <vt:variant>
        <vt:lpwstr/>
      </vt:variant>
      <vt:variant>
        <vt:lpwstr>_Toc66772048</vt:lpwstr>
      </vt:variant>
      <vt:variant>
        <vt:i4>1114167</vt:i4>
      </vt:variant>
      <vt:variant>
        <vt:i4>194</vt:i4>
      </vt:variant>
      <vt:variant>
        <vt:i4>0</vt:i4>
      </vt:variant>
      <vt:variant>
        <vt:i4>5</vt:i4>
      </vt:variant>
      <vt:variant>
        <vt:lpwstr/>
      </vt:variant>
      <vt:variant>
        <vt:lpwstr>_Toc66772047</vt:lpwstr>
      </vt:variant>
      <vt:variant>
        <vt:i4>1048631</vt:i4>
      </vt:variant>
      <vt:variant>
        <vt:i4>188</vt:i4>
      </vt:variant>
      <vt:variant>
        <vt:i4>0</vt:i4>
      </vt:variant>
      <vt:variant>
        <vt:i4>5</vt:i4>
      </vt:variant>
      <vt:variant>
        <vt:lpwstr/>
      </vt:variant>
      <vt:variant>
        <vt:lpwstr>_Toc66772046</vt:lpwstr>
      </vt:variant>
      <vt:variant>
        <vt:i4>1245239</vt:i4>
      </vt:variant>
      <vt:variant>
        <vt:i4>182</vt:i4>
      </vt:variant>
      <vt:variant>
        <vt:i4>0</vt:i4>
      </vt:variant>
      <vt:variant>
        <vt:i4>5</vt:i4>
      </vt:variant>
      <vt:variant>
        <vt:lpwstr/>
      </vt:variant>
      <vt:variant>
        <vt:lpwstr>_Toc66772045</vt:lpwstr>
      </vt:variant>
      <vt:variant>
        <vt:i4>1179703</vt:i4>
      </vt:variant>
      <vt:variant>
        <vt:i4>176</vt:i4>
      </vt:variant>
      <vt:variant>
        <vt:i4>0</vt:i4>
      </vt:variant>
      <vt:variant>
        <vt:i4>5</vt:i4>
      </vt:variant>
      <vt:variant>
        <vt:lpwstr/>
      </vt:variant>
      <vt:variant>
        <vt:lpwstr>_Toc66772044</vt:lpwstr>
      </vt:variant>
      <vt:variant>
        <vt:i4>1376311</vt:i4>
      </vt:variant>
      <vt:variant>
        <vt:i4>170</vt:i4>
      </vt:variant>
      <vt:variant>
        <vt:i4>0</vt:i4>
      </vt:variant>
      <vt:variant>
        <vt:i4>5</vt:i4>
      </vt:variant>
      <vt:variant>
        <vt:lpwstr/>
      </vt:variant>
      <vt:variant>
        <vt:lpwstr>_Toc66772043</vt:lpwstr>
      </vt:variant>
      <vt:variant>
        <vt:i4>1507383</vt:i4>
      </vt:variant>
      <vt:variant>
        <vt:i4>164</vt:i4>
      </vt:variant>
      <vt:variant>
        <vt:i4>0</vt:i4>
      </vt:variant>
      <vt:variant>
        <vt:i4>5</vt:i4>
      </vt:variant>
      <vt:variant>
        <vt:lpwstr/>
      </vt:variant>
      <vt:variant>
        <vt:lpwstr>_Toc66772041</vt:lpwstr>
      </vt:variant>
      <vt:variant>
        <vt:i4>1441847</vt:i4>
      </vt:variant>
      <vt:variant>
        <vt:i4>158</vt:i4>
      </vt:variant>
      <vt:variant>
        <vt:i4>0</vt:i4>
      </vt:variant>
      <vt:variant>
        <vt:i4>5</vt:i4>
      </vt:variant>
      <vt:variant>
        <vt:lpwstr/>
      </vt:variant>
      <vt:variant>
        <vt:lpwstr>_Toc66772040</vt:lpwstr>
      </vt:variant>
      <vt:variant>
        <vt:i4>2031664</vt:i4>
      </vt:variant>
      <vt:variant>
        <vt:i4>152</vt:i4>
      </vt:variant>
      <vt:variant>
        <vt:i4>0</vt:i4>
      </vt:variant>
      <vt:variant>
        <vt:i4>5</vt:i4>
      </vt:variant>
      <vt:variant>
        <vt:lpwstr/>
      </vt:variant>
      <vt:variant>
        <vt:lpwstr>_Toc66772039</vt:lpwstr>
      </vt:variant>
      <vt:variant>
        <vt:i4>1966128</vt:i4>
      </vt:variant>
      <vt:variant>
        <vt:i4>146</vt:i4>
      </vt:variant>
      <vt:variant>
        <vt:i4>0</vt:i4>
      </vt:variant>
      <vt:variant>
        <vt:i4>5</vt:i4>
      </vt:variant>
      <vt:variant>
        <vt:lpwstr/>
      </vt:variant>
      <vt:variant>
        <vt:lpwstr>_Toc66772038</vt:lpwstr>
      </vt:variant>
      <vt:variant>
        <vt:i4>1114160</vt:i4>
      </vt:variant>
      <vt:variant>
        <vt:i4>140</vt:i4>
      </vt:variant>
      <vt:variant>
        <vt:i4>0</vt:i4>
      </vt:variant>
      <vt:variant>
        <vt:i4>5</vt:i4>
      </vt:variant>
      <vt:variant>
        <vt:lpwstr/>
      </vt:variant>
      <vt:variant>
        <vt:lpwstr>_Toc66772037</vt:lpwstr>
      </vt:variant>
      <vt:variant>
        <vt:i4>1048624</vt:i4>
      </vt:variant>
      <vt:variant>
        <vt:i4>134</vt:i4>
      </vt:variant>
      <vt:variant>
        <vt:i4>0</vt:i4>
      </vt:variant>
      <vt:variant>
        <vt:i4>5</vt:i4>
      </vt:variant>
      <vt:variant>
        <vt:lpwstr/>
      </vt:variant>
      <vt:variant>
        <vt:lpwstr>_Toc66772036</vt:lpwstr>
      </vt:variant>
      <vt:variant>
        <vt:i4>1245232</vt:i4>
      </vt:variant>
      <vt:variant>
        <vt:i4>128</vt:i4>
      </vt:variant>
      <vt:variant>
        <vt:i4>0</vt:i4>
      </vt:variant>
      <vt:variant>
        <vt:i4>5</vt:i4>
      </vt:variant>
      <vt:variant>
        <vt:lpwstr/>
      </vt:variant>
      <vt:variant>
        <vt:lpwstr>_Toc66772035</vt:lpwstr>
      </vt:variant>
      <vt:variant>
        <vt:i4>1179696</vt:i4>
      </vt:variant>
      <vt:variant>
        <vt:i4>122</vt:i4>
      </vt:variant>
      <vt:variant>
        <vt:i4>0</vt:i4>
      </vt:variant>
      <vt:variant>
        <vt:i4>5</vt:i4>
      </vt:variant>
      <vt:variant>
        <vt:lpwstr/>
      </vt:variant>
      <vt:variant>
        <vt:lpwstr>_Toc66772034</vt:lpwstr>
      </vt:variant>
      <vt:variant>
        <vt:i4>1376304</vt:i4>
      </vt:variant>
      <vt:variant>
        <vt:i4>116</vt:i4>
      </vt:variant>
      <vt:variant>
        <vt:i4>0</vt:i4>
      </vt:variant>
      <vt:variant>
        <vt:i4>5</vt:i4>
      </vt:variant>
      <vt:variant>
        <vt:lpwstr/>
      </vt:variant>
      <vt:variant>
        <vt:lpwstr>_Toc66772033</vt:lpwstr>
      </vt:variant>
      <vt:variant>
        <vt:i4>1310768</vt:i4>
      </vt:variant>
      <vt:variant>
        <vt:i4>110</vt:i4>
      </vt:variant>
      <vt:variant>
        <vt:i4>0</vt:i4>
      </vt:variant>
      <vt:variant>
        <vt:i4>5</vt:i4>
      </vt:variant>
      <vt:variant>
        <vt:lpwstr/>
      </vt:variant>
      <vt:variant>
        <vt:lpwstr>_Toc66772032</vt:lpwstr>
      </vt:variant>
      <vt:variant>
        <vt:i4>1507376</vt:i4>
      </vt:variant>
      <vt:variant>
        <vt:i4>104</vt:i4>
      </vt:variant>
      <vt:variant>
        <vt:i4>0</vt:i4>
      </vt:variant>
      <vt:variant>
        <vt:i4>5</vt:i4>
      </vt:variant>
      <vt:variant>
        <vt:lpwstr/>
      </vt:variant>
      <vt:variant>
        <vt:lpwstr>_Toc66772031</vt:lpwstr>
      </vt:variant>
      <vt:variant>
        <vt:i4>1441840</vt:i4>
      </vt:variant>
      <vt:variant>
        <vt:i4>98</vt:i4>
      </vt:variant>
      <vt:variant>
        <vt:i4>0</vt:i4>
      </vt:variant>
      <vt:variant>
        <vt:i4>5</vt:i4>
      </vt:variant>
      <vt:variant>
        <vt:lpwstr/>
      </vt:variant>
      <vt:variant>
        <vt:lpwstr>_Toc66772030</vt:lpwstr>
      </vt:variant>
      <vt:variant>
        <vt:i4>2031665</vt:i4>
      </vt:variant>
      <vt:variant>
        <vt:i4>92</vt:i4>
      </vt:variant>
      <vt:variant>
        <vt:i4>0</vt:i4>
      </vt:variant>
      <vt:variant>
        <vt:i4>5</vt:i4>
      </vt:variant>
      <vt:variant>
        <vt:lpwstr/>
      </vt:variant>
      <vt:variant>
        <vt:lpwstr>_Toc66772029</vt:lpwstr>
      </vt:variant>
      <vt:variant>
        <vt:i4>1966129</vt:i4>
      </vt:variant>
      <vt:variant>
        <vt:i4>86</vt:i4>
      </vt:variant>
      <vt:variant>
        <vt:i4>0</vt:i4>
      </vt:variant>
      <vt:variant>
        <vt:i4>5</vt:i4>
      </vt:variant>
      <vt:variant>
        <vt:lpwstr/>
      </vt:variant>
      <vt:variant>
        <vt:lpwstr>_Toc66772028</vt:lpwstr>
      </vt:variant>
      <vt:variant>
        <vt:i4>1114161</vt:i4>
      </vt:variant>
      <vt:variant>
        <vt:i4>80</vt:i4>
      </vt:variant>
      <vt:variant>
        <vt:i4>0</vt:i4>
      </vt:variant>
      <vt:variant>
        <vt:i4>5</vt:i4>
      </vt:variant>
      <vt:variant>
        <vt:lpwstr/>
      </vt:variant>
      <vt:variant>
        <vt:lpwstr>_Toc66772027</vt:lpwstr>
      </vt:variant>
      <vt:variant>
        <vt:i4>1048625</vt:i4>
      </vt:variant>
      <vt:variant>
        <vt:i4>74</vt:i4>
      </vt:variant>
      <vt:variant>
        <vt:i4>0</vt:i4>
      </vt:variant>
      <vt:variant>
        <vt:i4>5</vt:i4>
      </vt:variant>
      <vt:variant>
        <vt:lpwstr/>
      </vt:variant>
      <vt:variant>
        <vt:lpwstr>_Toc66772026</vt:lpwstr>
      </vt:variant>
      <vt:variant>
        <vt:i4>1245233</vt:i4>
      </vt:variant>
      <vt:variant>
        <vt:i4>68</vt:i4>
      </vt:variant>
      <vt:variant>
        <vt:i4>0</vt:i4>
      </vt:variant>
      <vt:variant>
        <vt:i4>5</vt:i4>
      </vt:variant>
      <vt:variant>
        <vt:lpwstr/>
      </vt:variant>
      <vt:variant>
        <vt:lpwstr>_Toc66772025</vt:lpwstr>
      </vt:variant>
      <vt:variant>
        <vt:i4>1179697</vt:i4>
      </vt:variant>
      <vt:variant>
        <vt:i4>62</vt:i4>
      </vt:variant>
      <vt:variant>
        <vt:i4>0</vt:i4>
      </vt:variant>
      <vt:variant>
        <vt:i4>5</vt:i4>
      </vt:variant>
      <vt:variant>
        <vt:lpwstr/>
      </vt:variant>
      <vt:variant>
        <vt:lpwstr>_Toc66772024</vt:lpwstr>
      </vt:variant>
      <vt:variant>
        <vt:i4>1376305</vt:i4>
      </vt:variant>
      <vt:variant>
        <vt:i4>56</vt:i4>
      </vt:variant>
      <vt:variant>
        <vt:i4>0</vt:i4>
      </vt:variant>
      <vt:variant>
        <vt:i4>5</vt:i4>
      </vt:variant>
      <vt:variant>
        <vt:lpwstr/>
      </vt:variant>
      <vt:variant>
        <vt:lpwstr>_Toc66772023</vt:lpwstr>
      </vt:variant>
      <vt:variant>
        <vt:i4>1507377</vt:i4>
      </vt:variant>
      <vt:variant>
        <vt:i4>50</vt:i4>
      </vt:variant>
      <vt:variant>
        <vt:i4>0</vt:i4>
      </vt:variant>
      <vt:variant>
        <vt:i4>5</vt:i4>
      </vt:variant>
      <vt:variant>
        <vt:lpwstr/>
      </vt:variant>
      <vt:variant>
        <vt:lpwstr>_Toc66772021</vt:lpwstr>
      </vt:variant>
      <vt:variant>
        <vt:i4>1441841</vt:i4>
      </vt:variant>
      <vt:variant>
        <vt:i4>44</vt:i4>
      </vt:variant>
      <vt:variant>
        <vt:i4>0</vt:i4>
      </vt:variant>
      <vt:variant>
        <vt:i4>5</vt:i4>
      </vt:variant>
      <vt:variant>
        <vt:lpwstr/>
      </vt:variant>
      <vt:variant>
        <vt:lpwstr>_Toc66772020</vt:lpwstr>
      </vt:variant>
      <vt:variant>
        <vt:i4>2031666</vt:i4>
      </vt:variant>
      <vt:variant>
        <vt:i4>38</vt:i4>
      </vt:variant>
      <vt:variant>
        <vt:i4>0</vt:i4>
      </vt:variant>
      <vt:variant>
        <vt:i4>5</vt:i4>
      </vt:variant>
      <vt:variant>
        <vt:lpwstr/>
      </vt:variant>
      <vt:variant>
        <vt:lpwstr>_Toc66772019</vt:lpwstr>
      </vt:variant>
      <vt:variant>
        <vt:i4>1966130</vt:i4>
      </vt:variant>
      <vt:variant>
        <vt:i4>32</vt:i4>
      </vt:variant>
      <vt:variant>
        <vt:i4>0</vt:i4>
      </vt:variant>
      <vt:variant>
        <vt:i4>5</vt:i4>
      </vt:variant>
      <vt:variant>
        <vt:lpwstr/>
      </vt:variant>
      <vt:variant>
        <vt:lpwstr>_Toc66772018</vt:lpwstr>
      </vt:variant>
      <vt:variant>
        <vt:i4>1114162</vt:i4>
      </vt:variant>
      <vt:variant>
        <vt:i4>26</vt:i4>
      </vt:variant>
      <vt:variant>
        <vt:i4>0</vt:i4>
      </vt:variant>
      <vt:variant>
        <vt:i4>5</vt:i4>
      </vt:variant>
      <vt:variant>
        <vt:lpwstr/>
      </vt:variant>
      <vt:variant>
        <vt:lpwstr>_Toc66772017</vt:lpwstr>
      </vt:variant>
      <vt:variant>
        <vt:i4>1245234</vt:i4>
      </vt:variant>
      <vt:variant>
        <vt:i4>20</vt:i4>
      </vt:variant>
      <vt:variant>
        <vt:i4>0</vt:i4>
      </vt:variant>
      <vt:variant>
        <vt:i4>5</vt:i4>
      </vt:variant>
      <vt:variant>
        <vt:lpwstr/>
      </vt:variant>
      <vt:variant>
        <vt:lpwstr>_Toc66772015</vt:lpwstr>
      </vt:variant>
      <vt:variant>
        <vt:i4>1376306</vt:i4>
      </vt:variant>
      <vt:variant>
        <vt:i4>14</vt:i4>
      </vt:variant>
      <vt:variant>
        <vt:i4>0</vt:i4>
      </vt:variant>
      <vt:variant>
        <vt:i4>5</vt:i4>
      </vt:variant>
      <vt:variant>
        <vt:lpwstr/>
      </vt:variant>
      <vt:variant>
        <vt:lpwstr>_Toc66772013</vt:lpwstr>
      </vt:variant>
      <vt:variant>
        <vt:i4>1310770</vt:i4>
      </vt:variant>
      <vt:variant>
        <vt:i4>8</vt:i4>
      </vt:variant>
      <vt:variant>
        <vt:i4>0</vt:i4>
      </vt:variant>
      <vt:variant>
        <vt:i4>5</vt:i4>
      </vt:variant>
      <vt:variant>
        <vt:lpwstr/>
      </vt:variant>
      <vt:variant>
        <vt:lpwstr>_Toc66772012</vt:lpwstr>
      </vt:variant>
      <vt:variant>
        <vt:i4>1441842</vt:i4>
      </vt:variant>
      <vt:variant>
        <vt:i4>2</vt:i4>
      </vt:variant>
      <vt:variant>
        <vt:i4>0</vt:i4>
      </vt:variant>
      <vt:variant>
        <vt:i4>5</vt:i4>
      </vt:variant>
      <vt:variant>
        <vt:lpwstr/>
      </vt:variant>
      <vt:variant>
        <vt:lpwstr>_Toc66772010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Slatter</dc:creator>
  <cp:keywords/>
  <dc:description/>
  <cp:lastModifiedBy>497600850@qq.com</cp:lastModifiedBy>
  <cp:revision>540</cp:revision>
  <cp:lastPrinted>2022-11-20T14:46:00Z</cp:lastPrinted>
  <dcterms:created xsi:type="dcterms:W3CDTF">2022-07-05T16:28:00Z</dcterms:created>
  <dcterms:modified xsi:type="dcterms:W3CDTF">2023-05-27T00:35:00Z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29a3cdcd-e3f7-3c2f-a1f8-b98d12e2345d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